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48F4" w14:textId="77777777" w:rsidR="0055681A" w:rsidRDefault="0055681A" w:rsidP="00937862">
      <w:pPr>
        <w:spacing w:after="0" w:line="240" w:lineRule="auto"/>
        <w:ind w:right="-31"/>
        <w:jc w:val="both"/>
        <w:rPr>
          <w:rFonts w:ascii="Garamond" w:hAnsi="Garamond"/>
          <w:b/>
          <w:iCs/>
          <w:sz w:val="28"/>
          <w:szCs w:val="28"/>
          <w:highlight w:val="yellow"/>
        </w:rPr>
      </w:pPr>
    </w:p>
    <w:p w14:paraId="65A10CDF" w14:textId="77777777" w:rsidR="00BC6FE7" w:rsidRDefault="00BC6FE7" w:rsidP="00937862">
      <w:pPr>
        <w:spacing w:after="0" w:line="240" w:lineRule="auto"/>
        <w:ind w:right="-31"/>
        <w:jc w:val="both"/>
        <w:rPr>
          <w:rFonts w:ascii="Garamond" w:hAnsi="Garamond"/>
          <w:b/>
          <w:iCs/>
          <w:sz w:val="28"/>
          <w:szCs w:val="28"/>
          <w:highlight w:val="yellow"/>
        </w:rPr>
      </w:pPr>
    </w:p>
    <w:p w14:paraId="14264398" w14:textId="0897A823" w:rsidR="00BC6FE7" w:rsidRPr="00BC6FE7" w:rsidRDefault="00BC6FE7" w:rsidP="00BC6FE7">
      <w:pPr>
        <w:spacing w:after="0" w:line="240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FE7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14:paraId="1AFBD332" w14:textId="77777777" w:rsidR="00BC6FE7" w:rsidRPr="00BC6FE7" w:rsidRDefault="00BC6FE7" w:rsidP="00BC6FE7">
      <w:pPr>
        <w:spacing w:after="0" w:line="240" w:lineRule="auto"/>
        <w:ind w:left="57"/>
        <w:contextualSpacing/>
        <w:jc w:val="right"/>
        <w:rPr>
          <w:rFonts w:ascii="Times New Roman" w:eastAsia="Calibri" w:hAnsi="Times New Roman" w:cs="Times New Roman"/>
          <w:lang w:eastAsia="ru-RU"/>
        </w:rPr>
      </w:pP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Протоколу № 13/2020 заседания Наблюдательного совета </w:t>
      </w:r>
    </w:p>
    <w:p w14:paraId="49E1E8C0" w14:textId="77777777" w:rsidR="00BC6FE7" w:rsidRPr="00BC6FE7" w:rsidRDefault="00BC6FE7" w:rsidP="00BC6FE7">
      <w:pPr>
        <w:widowControl w:val="0"/>
        <w:tabs>
          <w:tab w:val="left" w:pos="708"/>
          <w:tab w:val="left" w:pos="1260"/>
        </w:tabs>
        <w:spacing w:after="0" w:line="240" w:lineRule="auto"/>
        <w:jc w:val="right"/>
        <w:rPr>
          <w:rFonts w:ascii="Garamond" w:eastAsia="Calibri" w:hAnsi="Garamond" w:cs="Arial"/>
          <w:b/>
          <w:sz w:val="28"/>
          <w:szCs w:val="28"/>
        </w:rPr>
      </w:pP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FE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Ассоциации «НП Совет рынка» от 25 мая 2020 года.</w:t>
      </w:r>
    </w:p>
    <w:p w14:paraId="3D19F266" w14:textId="77777777" w:rsidR="00BC6FE7" w:rsidRDefault="00BC6FE7" w:rsidP="00937862">
      <w:pPr>
        <w:spacing w:after="0" w:line="240" w:lineRule="auto"/>
        <w:ind w:right="-31"/>
        <w:jc w:val="both"/>
        <w:rPr>
          <w:rFonts w:ascii="Garamond" w:hAnsi="Garamond"/>
          <w:b/>
          <w:iCs/>
          <w:sz w:val="28"/>
          <w:szCs w:val="28"/>
          <w:highlight w:val="yellow"/>
        </w:rPr>
      </w:pPr>
    </w:p>
    <w:p w14:paraId="0FC755DF" w14:textId="77777777" w:rsidR="00646A72" w:rsidRPr="001C2477" w:rsidRDefault="00646A72" w:rsidP="00937862">
      <w:pPr>
        <w:spacing w:after="0" w:line="240" w:lineRule="auto"/>
        <w:ind w:right="-31"/>
        <w:jc w:val="both"/>
        <w:rPr>
          <w:rFonts w:ascii="Garamond" w:hAnsi="Garamond"/>
          <w:b/>
          <w:iCs/>
          <w:sz w:val="28"/>
          <w:szCs w:val="28"/>
          <w:highlight w:val="yellow"/>
        </w:rPr>
      </w:pPr>
      <w:bookmarkStart w:id="0" w:name="_GoBack"/>
      <w:bookmarkEnd w:id="0"/>
    </w:p>
    <w:p w14:paraId="73B778D0" w14:textId="77777777" w:rsidR="00F44A50" w:rsidRPr="00726AE8" w:rsidRDefault="00F44A50" w:rsidP="00F44A50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 w:rsidRPr="00C50F03">
        <w:rPr>
          <w:rFonts w:ascii="Garamond" w:hAnsi="Garamond"/>
          <w:b/>
          <w:iCs/>
          <w:sz w:val="28"/>
          <w:szCs w:val="28"/>
        </w:rPr>
        <w:t>.</w:t>
      </w:r>
      <w:r>
        <w:rPr>
          <w:rFonts w:ascii="Garamond" w:hAnsi="Garamond"/>
          <w:b/>
          <w:iCs/>
          <w:sz w:val="28"/>
          <w:szCs w:val="28"/>
        </w:rPr>
        <w:t>1</w:t>
      </w:r>
      <w:r w:rsidRPr="00C50F03">
        <w:rPr>
          <w:rFonts w:ascii="Garamond" w:hAnsi="Garamond"/>
          <w:b/>
          <w:iCs/>
          <w:sz w:val="28"/>
          <w:szCs w:val="28"/>
        </w:rPr>
        <w:t>.</w:t>
      </w:r>
      <w:r w:rsidRPr="00726AE8">
        <w:rPr>
          <w:rFonts w:ascii="Garamond" w:hAnsi="Garamond"/>
          <w:b/>
          <w:iCs/>
          <w:sz w:val="28"/>
          <w:szCs w:val="28"/>
        </w:rPr>
        <w:t xml:space="preserve"> Изменения, связанные с </w:t>
      </w:r>
      <w:r>
        <w:rPr>
          <w:rFonts w:ascii="Garamond" w:hAnsi="Garamond"/>
          <w:b/>
          <w:iCs/>
          <w:sz w:val="28"/>
          <w:szCs w:val="28"/>
        </w:rPr>
        <w:t xml:space="preserve">применением мер ответственности за неисполнение обязательств по оплате и </w:t>
      </w:r>
      <w:proofErr w:type="spellStart"/>
      <w:r>
        <w:rPr>
          <w:rFonts w:ascii="Garamond" w:hAnsi="Garamond"/>
          <w:b/>
          <w:iCs/>
          <w:sz w:val="28"/>
          <w:szCs w:val="28"/>
        </w:rPr>
        <w:t>непредоставление</w:t>
      </w:r>
      <w:proofErr w:type="spellEnd"/>
      <w:r>
        <w:rPr>
          <w:rFonts w:ascii="Garamond" w:hAnsi="Garamond"/>
          <w:b/>
          <w:iCs/>
          <w:sz w:val="28"/>
          <w:szCs w:val="28"/>
        </w:rPr>
        <w:t xml:space="preserve"> финансовых гарантий на оптовом рынке</w:t>
      </w:r>
    </w:p>
    <w:p w14:paraId="60A2B0A8" w14:textId="77777777" w:rsidR="00F44A50" w:rsidRDefault="00F44A50" w:rsidP="00F44A50">
      <w:pPr>
        <w:spacing w:after="0" w:line="240" w:lineRule="auto"/>
        <w:ind w:right="-31"/>
        <w:jc w:val="right"/>
        <w:rPr>
          <w:rFonts w:ascii="Garamond" w:hAnsi="Garamond"/>
          <w:b/>
          <w:iCs/>
          <w:sz w:val="28"/>
          <w:szCs w:val="28"/>
        </w:rPr>
      </w:pPr>
    </w:p>
    <w:p w14:paraId="5C6008DA" w14:textId="721B66D1" w:rsidR="00F44A50" w:rsidRPr="00C9342E" w:rsidRDefault="00F44A50" w:rsidP="00F44A50">
      <w:pPr>
        <w:spacing w:after="0" w:line="240" w:lineRule="auto"/>
        <w:ind w:right="-31"/>
        <w:jc w:val="right"/>
        <w:rPr>
          <w:rFonts w:ascii="Garamond" w:hAnsi="Garamond"/>
          <w:b/>
          <w:iCs/>
          <w:sz w:val="28"/>
          <w:szCs w:val="28"/>
        </w:rPr>
      </w:pPr>
      <w:r w:rsidRPr="00726AE8">
        <w:rPr>
          <w:rFonts w:ascii="Garamond" w:hAnsi="Garamond"/>
          <w:b/>
          <w:iCs/>
          <w:sz w:val="28"/>
          <w:szCs w:val="28"/>
        </w:rPr>
        <w:t>Приложение №</w:t>
      </w:r>
      <w:r w:rsidRPr="00C9342E">
        <w:rPr>
          <w:rFonts w:ascii="Garamond" w:hAnsi="Garamond"/>
          <w:b/>
          <w:iCs/>
          <w:sz w:val="28"/>
          <w:szCs w:val="28"/>
        </w:rPr>
        <w:t xml:space="preserve"> </w:t>
      </w:r>
      <w:r w:rsidR="00E35A40">
        <w:rPr>
          <w:rFonts w:ascii="Garamond" w:hAnsi="Garamond"/>
          <w:b/>
          <w:iCs/>
          <w:sz w:val="28"/>
          <w:szCs w:val="28"/>
        </w:rPr>
        <w:t>1.5</w:t>
      </w:r>
    </w:p>
    <w:p w14:paraId="6B407BA5" w14:textId="77777777" w:rsidR="00F44A50" w:rsidRPr="009355CA" w:rsidRDefault="00F44A50" w:rsidP="00F44A50">
      <w:pPr>
        <w:spacing w:after="0" w:line="240" w:lineRule="auto"/>
        <w:ind w:right="-31"/>
        <w:jc w:val="right"/>
        <w:rPr>
          <w:rFonts w:ascii="Garamond" w:hAnsi="Garamond"/>
          <w:b/>
          <w:iCs/>
        </w:rPr>
      </w:pPr>
    </w:p>
    <w:p w14:paraId="23D44ABA" w14:textId="77777777" w:rsidR="00F44A50" w:rsidRPr="009644FD" w:rsidRDefault="00F44A50" w:rsidP="00F44A5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9644FD">
        <w:rPr>
          <w:rFonts w:ascii="Garamond" w:hAnsi="Garamond" w:cs="Garamond"/>
          <w:b/>
          <w:bCs/>
          <w:sz w:val="24"/>
          <w:szCs w:val="24"/>
        </w:rPr>
        <w:t xml:space="preserve">Инициатор: </w:t>
      </w:r>
      <w:r w:rsidRPr="009644FD">
        <w:rPr>
          <w:rFonts w:ascii="Garamond" w:hAnsi="Garamond" w:cs="Garamond"/>
          <w:bCs/>
          <w:sz w:val="24"/>
          <w:szCs w:val="24"/>
        </w:rPr>
        <w:t>Ассоциация «НП Совет рынка».</w:t>
      </w:r>
    </w:p>
    <w:p w14:paraId="224376B2" w14:textId="77777777" w:rsidR="00F44A50" w:rsidRPr="009644FD" w:rsidRDefault="00F44A50" w:rsidP="00F44A50">
      <w:pPr>
        <w:pStyle w:val="a3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="Garamond" w:hAnsi="Garamond"/>
          <w:sz w:val="24"/>
          <w:szCs w:val="24"/>
        </w:rPr>
      </w:pPr>
      <w:r w:rsidRPr="009644FD">
        <w:rPr>
          <w:rFonts w:ascii="Garamond" w:hAnsi="Garamond" w:cs="Garamond"/>
          <w:b/>
          <w:bCs/>
          <w:sz w:val="24"/>
          <w:szCs w:val="24"/>
        </w:rPr>
        <w:t>Обоснование:</w:t>
      </w:r>
      <w:r w:rsidRPr="009644FD">
        <w:rPr>
          <w:rFonts w:ascii="Garamond" w:hAnsi="Garamond" w:cs="Garamond"/>
          <w:bCs/>
          <w:sz w:val="24"/>
          <w:szCs w:val="24"/>
        </w:rPr>
        <w:t xml:space="preserve"> </w:t>
      </w:r>
      <w:r>
        <w:rPr>
          <w:rFonts w:ascii="Garamond" w:hAnsi="Garamond" w:cs="Garamond"/>
          <w:bCs/>
          <w:sz w:val="24"/>
          <w:szCs w:val="24"/>
        </w:rPr>
        <w:t>исполнение поручения Наблюдательного совета Ассоциации «НП Совет рынка» от 26.02.2020 № 2096 (Протокол № 4/2020 заседания Наблюдательного совета Ассоциации «НП Совет рынка» от 26.02.2020, вопрос № 9).</w:t>
      </w:r>
    </w:p>
    <w:p w14:paraId="112D5C30" w14:textId="77777777" w:rsidR="00F44A50" w:rsidRPr="00C50F03" w:rsidRDefault="00F44A50" w:rsidP="00F44A5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9644FD">
        <w:rPr>
          <w:rFonts w:ascii="Garamond" w:hAnsi="Garamond" w:cs="Garamond"/>
          <w:b/>
          <w:bCs/>
          <w:sz w:val="24"/>
          <w:szCs w:val="24"/>
        </w:rPr>
        <w:t>Дата вступления в силу:</w:t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C50F03">
        <w:rPr>
          <w:rFonts w:ascii="Garamond" w:hAnsi="Garamond" w:cs="Garamond"/>
          <w:bCs/>
          <w:sz w:val="24"/>
          <w:szCs w:val="24"/>
        </w:rPr>
        <w:t xml:space="preserve">25 </w:t>
      </w:r>
      <w:r>
        <w:rPr>
          <w:rFonts w:ascii="Garamond" w:hAnsi="Garamond" w:cs="Garamond"/>
          <w:bCs/>
          <w:sz w:val="24"/>
          <w:szCs w:val="24"/>
        </w:rPr>
        <w:t>мая 2020 года.</w:t>
      </w:r>
    </w:p>
    <w:p w14:paraId="143668E5" w14:textId="77777777" w:rsidR="00F44A50" w:rsidRPr="0075435C" w:rsidRDefault="00F44A50" w:rsidP="00F44A50">
      <w:pPr>
        <w:pStyle w:val="a3"/>
        <w:jc w:val="both"/>
        <w:rPr>
          <w:rFonts w:ascii="Garamond" w:hAnsi="Garamond"/>
        </w:rPr>
      </w:pPr>
    </w:p>
    <w:p w14:paraId="3EBCFEA9" w14:textId="0662C94D" w:rsidR="001356BC" w:rsidRDefault="00F44A50" w:rsidP="00F44A50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  <w:r w:rsidRPr="00FD7D36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FD7D36">
        <w:rPr>
          <w:rFonts w:ascii="Garamond" w:hAnsi="Garamond"/>
          <w:b/>
          <w:caps/>
          <w:sz w:val="26"/>
          <w:szCs w:val="26"/>
        </w:rPr>
        <w:t xml:space="preserve">Положение о ПОРЯДКЕ ПОЛУЧЕНИЯ СТАТУСА СУБЪЕКТА ОПТОВОГО РЫНКА И ВЕДЕНИЯ РЕЕСТРА СУБЪЕКТОВ ОПТОВОГО РЫНКА </w:t>
      </w:r>
      <w:r w:rsidRPr="00FD7D36">
        <w:rPr>
          <w:rFonts w:ascii="Garamond" w:hAnsi="Garamond"/>
          <w:b/>
          <w:sz w:val="26"/>
          <w:szCs w:val="26"/>
        </w:rPr>
        <w:t>(Приложение № 1.1 к Договору о присоединении к торговой системе оптового рынка)</w:t>
      </w:r>
    </w:p>
    <w:p w14:paraId="20A2965F" w14:textId="77777777" w:rsidR="00AE6ACA" w:rsidRPr="009644FD" w:rsidRDefault="00AE6ACA" w:rsidP="00D42FE0">
      <w:pPr>
        <w:pStyle w:val="a3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846"/>
        <w:gridCol w:w="6095"/>
        <w:gridCol w:w="8080"/>
      </w:tblGrid>
      <w:tr w:rsidR="000C2D01" w:rsidRPr="00F44A50" w14:paraId="4B79D6AB" w14:textId="77777777" w:rsidTr="00F44A50">
        <w:tc>
          <w:tcPr>
            <w:tcW w:w="846" w:type="dxa"/>
            <w:vAlign w:val="center"/>
          </w:tcPr>
          <w:p w14:paraId="186F8D63" w14:textId="77777777" w:rsidR="000C2D01" w:rsidRPr="00F44A50" w:rsidRDefault="000C2D01" w:rsidP="00396C6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№</w:t>
            </w:r>
          </w:p>
          <w:p w14:paraId="0A8FBE66" w14:textId="673EA718" w:rsidR="000C2D01" w:rsidRPr="00F44A50" w:rsidRDefault="00F44A50" w:rsidP="00F44A50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 w:rsidRPr="00F44A50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095" w:type="dxa"/>
          </w:tcPr>
          <w:p w14:paraId="4687B9D1" w14:textId="77777777" w:rsidR="00F44A50" w:rsidRPr="00F44A50" w:rsidRDefault="000C2D01" w:rsidP="00F44A50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14:paraId="47B64E80" w14:textId="5FF057C6" w:rsidR="000C2D01" w:rsidRPr="00F44A50" w:rsidRDefault="000C2D01" w:rsidP="00F44A50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8080" w:type="dxa"/>
            <w:vAlign w:val="center"/>
          </w:tcPr>
          <w:p w14:paraId="37EE64DC" w14:textId="77777777" w:rsidR="000C2D01" w:rsidRPr="00F44A50" w:rsidRDefault="000C2D01" w:rsidP="00396C68">
            <w:pPr>
              <w:pStyle w:val="a3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Предлагаемая редакция</w:t>
            </w:r>
          </w:p>
          <w:p w14:paraId="4FA01606" w14:textId="77777777" w:rsidR="000C2D01" w:rsidRPr="00F44A50" w:rsidRDefault="000C2D01" w:rsidP="00396C68">
            <w:pPr>
              <w:pStyle w:val="a3"/>
              <w:jc w:val="center"/>
              <w:rPr>
                <w:rFonts w:ascii="Garamond" w:hAnsi="Garamond"/>
              </w:rPr>
            </w:pPr>
            <w:r w:rsidRPr="00F44A50">
              <w:rPr>
                <w:rFonts w:ascii="Garamond" w:hAnsi="Garamond"/>
              </w:rPr>
              <w:t>(изменения выделены цветом)</w:t>
            </w:r>
          </w:p>
        </w:tc>
      </w:tr>
      <w:tr w:rsidR="004E7F89" w:rsidRPr="00F44A50" w14:paraId="1AC8A331" w14:textId="77777777" w:rsidTr="00F44A50">
        <w:trPr>
          <w:trHeight w:val="745"/>
        </w:trPr>
        <w:tc>
          <w:tcPr>
            <w:tcW w:w="846" w:type="dxa"/>
            <w:vAlign w:val="center"/>
          </w:tcPr>
          <w:p w14:paraId="1C2D4CF1" w14:textId="77777777" w:rsidR="004E7F89" w:rsidRPr="00F44A50" w:rsidRDefault="004E7F89" w:rsidP="00396C6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5.1.1</w:t>
            </w:r>
          </w:p>
        </w:tc>
        <w:tc>
          <w:tcPr>
            <w:tcW w:w="6095" w:type="dxa"/>
          </w:tcPr>
          <w:p w14:paraId="10ED85D5" w14:textId="3603D7A6" w:rsidR="004E7F89" w:rsidRPr="00F44A50" w:rsidRDefault="00F44A50" w:rsidP="00F44A50">
            <w:pPr>
              <w:pStyle w:val="2"/>
              <w:keepNext w:val="0"/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5.1.1. </w:t>
            </w:r>
            <w:r w:rsidR="004E7F89"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Неоднократное нарушение субъектом оптового рынка Правил оптового рынка и (или) неоднократное несоблюдени</w:t>
            </w:r>
            <w:r w:rsidR="004E7F89"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я</w:t>
            </w:r>
            <w:r w:rsidR="004E7F89"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требований </w:t>
            </w:r>
            <w:r w:rsidR="004E7F89" w:rsidRPr="00F44A50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</w:rPr>
              <w:t>Договора о присоединении к торговой системе оптового рынка</w:t>
            </w:r>
            <w:r w:rsidR="004E7F89"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, в том числе:</w:t>
            </w:r>
          </w:p>
          <w:p w14:paraId="0333EC69" w14:textId="77777777" w:rsidR="004E7F89" w:rsidRPr="00F44A50" w:rsidRDefault="004E7F89" w:rsidP="00F44A50">
            <w:pPr>
              <w:pStyle w:val="2"/>
              <w:keepNext w:val="0"/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5.1.1.1. неисполнение или ненадлежащее исполнение обязательств по оплате электрической энергии и (или) мощности за два расчетных периода по соответствующим договорам;</w:t>
            </w:r>
          </w:p>
          <w:p w14:paraId="7A013C2D" w14:textId="77777777" w:rsidR="004E7F89" w:rsidRPr="00F44A50" w:rsidRDefault="004E7F89" w:rsidP="00F44A50">
            <w:pPr>
              <w:pStyle w:val="2"/>
              <w:keepNext w:val="0"/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5.1.1.2. нарушение требовани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й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о предоставлении обеспечения исполнения обязательств по оплате электрической энергии и (или) мощности в размере 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и в соответствии с требованиями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, предусмотренн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ыми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в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пп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. 3.10 и 3.11 </w:t>
            </w:r>
            <w:r w:rsidRPr="00F44A50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  <w:highlight w:val="yellow"/>
              </w:rPr>
              <w:t>Положения о порядке предоставления финансовых гарантий на оптовом рынке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 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lastRenderedPageBreak/>
              <w:t>(Приложение № 26 к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</w:t>
            </w:r>
            <w:r w:rsidRPr="00F44A50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</w:rPr>
              <w:t>Договор</w:t>
            </w:r>
            <w:r w:rsidRPr="00F44A50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  <w:highlight w:val="yellow"/>
              </w:rPr>
              <w:t>у</w:t>
            </w:r>
            <w:r w:rsidRPr="00F44A50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</w:rPr>
              <w:t xml:space="preserve"> о присоединении к торговой системе оптового рынка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.</w:t>
            </w:r>
          </w:p>
          <w:p w14:paraId="1C6E87DB" w14:textId="052945E3" w:rsidR="00463F83" w:rsidRPr="00F44A50" w:rsidRDefault="0003459F" w:rsidP="0003459F">
            <w:pPr>
              <w:tabs>
                <w:tab w:val="left" w:pos="993"/>
              </w:tabs>
              <w:spacing w:before="120" w:after="120"/>
              <w:ind w:left="187"/>
              <w:jc w:val="both"/>
              <w:rPr>
                <w:rFonts w:ascii="Garamond" w:hAnsi="Garamond"/>
                <w:lang w:eastAsia="ru-RU"/>
              </w:rPr>
            </w:pPr>
            <w:r w:rsidRPr="00F44A50">
              <w:rPr>
                <w:rFonts w:ascii="Garamond" w:hAnsi="Garamond"/>
                <w:lang w:eastAsia="ru-RU"/>
              </w:rPr>
              <w:t>…</w:t>
            </w:r>
          </w:p>
        </w:tc>
        <w:tc>
          <w:tcPr>
            <w:tcW w:w="8080" w:type="dxa"/>
          </w:tcPr>
          <w:p w14:paraId="575EB08D" w14:textId="4DC8A3CB" w:rsidR="004E7F89" w:rsidRPr="00F44E14" w:rsidRDefault="00F44A50" w:rsidP="00F44A50">
            <w:pPr>
              <w:pStyle w:val="2"/>
              <w:keepNext w:val="0"/>
              <w:spacing w:before="120" w:after="120" w:line="240" w:lineRule="auto"/>
              <w:ind w:left="34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lastRenderedPageBreak/>
              <w:t xml:space="preserve">5.1.1. </w:t>
            </w:r>
            <w:r w:rsidR="004E7F89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Неоднократное нарушение субъектом оптового </w:t>
            </w:r>
            <w:r w:rsidR="00E6210F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рынка Правил</w:t>
            </w:r>
            <w:r w:rsidR="004E7F89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оптового рынка и (или) неоднократное несоблюдени</w:t>
            </w:r>
            <w:r w:rsidR="004E7F89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е</w:t>
            </w:r>
            <w:r w:rsidR="004E7F89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требований </w:t>
            </w:r>
            <w:r w:rsidR="004E7F89" w:rsidRPr="00F44E14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</w:rPr>
              <w:t>Договора о присоединении к торговой системе оптового рынка</w:t>
            </w:r>
            <w:r w:rsidR="004E7F89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, в том числе:</w:t>
            </w:r>
          </w:p>
          <w:p w14:paraId="66A802D0" w14:textId="32D66AD3" w:rsidR="004E7F89" w:rsidRPr="00F44E14" w:rsidRDefault="004E7F89" w:rsidP="00F44A50">
            <w:pPr>
              <w:pStyle w:val="2"/>
              <w:keepNext w:val="0"/>
              <w:spacing w:before="120" w:after="120" w:line="240" w:lineRule="auto"/>
              <w:ind w:left="34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5.1.1.1. </w:t>
            </w:r>
            <w:r w:rsidR="000D41E0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неисполнение 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или </w:t>
            </w:r>
            <w:r w:rsidR="000D41E0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ненадлежащее исполнение 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обязательств по оплате электрической энергии и (или) мощности за два расчетных периода по соответствующим договорам;</w:t>
            </w:r>
          </w:p>
          <w:p w14:paraId="5680CD7D" w14:textId="262EE191" w:rsidR="004E7F89" w:rsidRPr="0043078B" w:rsidRDefault="004E7F89" w:rsidP="00F44A50">
            <w:pPr>
              <w:pStyle w:val="2"/>
              <w:keepNext w:val="0"/>
              <w:spacing w:before="120" w:after="120" w:line="240" w:lineRule="auto"/>
              <w:ind w:left="34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</w:pP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5.1.1.2. </w:t>
            </w:r>
            <w:r w:rsidR="000D41E0"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нарушение 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требовани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я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о предоставлении обеспечения исполнения обязательств по оплате электрической энергии и (или) мощности в размере, предусмотренн</w:t>
            </w:r>
            <w:r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ом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</w:t>
            </w:r>
            <w:r w:rsidRPr="00F44E14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</w:rPr>
              <w:t>Договор</w:t>
            </w:r>
            <w:r w:rsidRPr="0043078B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  <w:highlight w:val="yellow"/>
              </w:rPr>
              <w:t xml:space="preserve">ом </w:t>
            </w:r>
            <w:r w:rsidRPr="00F44E14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</w:rPr>
              <w:t>о присоединении к торговой системе оптового рынка</w:t>
            </w:r>
            <w:r w:rsidRPr="00F44E14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. </w:t>
            </w:r>
          </w:p>
          <w:p w14:paraId="503283A0" w14:textId="64C1BD10" w:rsidR="007D63D3" w:rsidRPr="0043078B" w:rsidRDefault="009D7253" w:rsidP="00F44A50">
            <w:pPr>
              <w:ind w:left="34" w:firstLine="567"/>
              <w:jc w:val="both"/>
              <w:rPr>
                <w:rFonts w:ascii="Garamond" w:hAnsi="Garamond"/>
                <w:highlight w:val="yellow"/>
                <w:lang w:eastAsia="ru-RU"/>
              </w:rPr>
            </w:pPr>
            <w:r w:rsidRPr="0043078B">
              <w:rPr>
                <w:rFonts w:ascii="Garamond" w:hAnsi="Garamond" w:cs="Times New Roman"/>
                <w:highlight w:val="yellow"/>
              </w:rPr>
              <w:t>Н</w:t>
            </w:r>
            <w:r w:rsidR="007D63D3" w:rsidRPr="0043078B">
              <w:rPr>
                <w:rFonts w:ascii="Garamond" w:hAnsi="Garamond" w:cs="Times New Roman"/>
                <w:highlight w:val="yellow"/>
              </w:rPr>
              <w:t xml:space="preserve">арушения, </w:t>
            </w:r>
            <w:r w:rsidRPr="0043078B">
              <w:rPr>
                <w:rFonts w:ascii="Garamond" w:hAnsi="Garamond" w:cs="Times New Roman"/>
                <w:highlight w:val="yellow"/>
              </w:rPr>
              <w:t xml:space="preserve">предусмотренные </w:t>
            </w:r>
            <w:proofErr w:type="spellStart"/>
            <w:r w:rsidRPr="0043078B">
              <w:rPr>
                <w:rFonts w:ascii="Garamond" w:hAnsi="Garamond" w:cs="Times New Roman"/>
                <w:highlight w:val="yellow"/>
              </w:rPr>
              <w:t>пп</w:t>
            </w:r>
            <w:proofErr w:type="spellEnd"/>
            <w:r w:rsidRPr="0043078B">
              <w:rPr>
                <w:rFonts w:ascii="Garamond" w:hAnsi="Garamond" w:cs="Times New Roman"/>
                <w:highlight w:val="yellow"/>
              </w:rPr>
              <w:t xml:space="preserve">. 5.1.1.1 и 5.1.1.2 настоящего Положения, </w:t>
            </w:r>
            <w:r w:rsidR="007D63D3" w:rsidRPr="0043078B">
              <w:rPr>
                <w:rFonts w:ascii="Garamond" w:hAnsi="Garamond" w:cs="Times New Roman"/>
                <w:highlight w:val="yellow"/>
              </w:rPr>
              <w:t>совершенные</w:t>
            </w:r>
            <w:r w:rsidR="007D63D3" w:rsidRPr="0043078B">
              <w:rPr>
                <w:rFonts w:ascii="Garamond" w:hAnsi="Garamond"/>
                <w:highlight w:val="yellow"/>
                <w:lang w:eastAsia="ru-RU"/>
              </w:rPr>
              <w:t xml:space="preserve"> субъектом оптового рынка, </w:t>
            </w:r>
            <w:r w:rsidR="007D63D3" w:rsidRPr="0043078B">
              <w:rPr>
                <w:rFonts w:ascii="Garamond" w:hAnsi="Garamond"/>
                <w:highlight w:val="yellow"/>
              </w:rPr>
              <w:t>за которым наряду с ГТП</w:t>
            </w:r>
            <w:r w:rsidR="00BC0E6A" w:rsidRPr="0043078B">
              <w:rPr>
                <w:rFonts w:ascii="Garamond" w:hAnsi="Garamond"/>
                <w:highlight w:val="yellow"/>
              </w:rPr>
              <w:t xml:space="preserve"> генерации и потребления</w:t>
            </w:r>
            <w:r w:rsidR="007D63D3" w:rsidRPr="0043078B">
              <w:rPr>
                <w:rFonts w:ascii="Garamond" w:hAnsi="Garamond"/>
                <w:highlight w:val="yellow"/>
              </w:rPr>
              <w:t xml:space="preserve">, </w:t>
            </w:r>
            <w:r w:rsidR="007D63D3" w:rsidRPr="0043078B">
              <w:rPr>
                <w:rFonts w:ascii="Garamond" w:hAnsi="Garamond" w:cs="Times New Roman"/>
                <w:highlight w:val="yellow"/>
              </w:rPr>
              <w:t>сформированными в отношении объекта (-</w:t>
            </w:r>
            <w:proofErr w:type="spellStart"/>
            <w:r w:rsidR="007D63D3" w:rsidRPr="0043078B">
              <w:rPr>
                <w:rFonts w:ascii="Garamond" w:hAnsi="Garamond" w:cs="Times New Roman"/>
                <w:highlight w:val="yellow"/>
              </w:rPr>
              <w:t>ов</w:t>
            </w:r>
            <w:proofErr w:type="spellEnd"/>
            <w:r w:rsidR="007D63D3" w:rsidRPr="0043078B">
              <w:rPr>
                <w:rFonts w:ascii="Garamond" w:hAnsi="Garamond" w:cs="Times New Roman"/>
                <w:highlight w:val="yellow"/>
              </w:rPr>
              <w:t xml:space="preserve"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</w:t>
            </w:r>
            <w:r w:rsidR="007D63D3" w:rsidRPr="0043078B">
              <w:rPr>
                <w:rFonts w:ascii="Garamond" w:hAnsi="Garamond" w:cs="Times New Roman"/>
                <w:highlight w:val="yellow"/>
              </w:rPr>
              <w:lastRenderedPageBreak/>
              <w:t>оптовом рынке в соответствии с п.</w:t>
            </w:r>
            <w:r w:rsidR="0003459F" w:rsidRPr="0043078B">
              <w:rPr>
                <w:rFonts w:ascii="Garamond" w:hAnsi="Garamond" w:cs="Times New Roman"/>
                <w:highlight w:val="yellow"/>
              </w:rPr>
              <w:t> </w:t>
            </w:r>
            <w:r w:rsidR="007D63D3" w:rsidRPr="0043078B">
              <w:rPr>
                <w:rFonts w:ascii="Garamond" w:hAnsi="Garamond" w:cs="Times New Roman"/>
                <w:highlight w:val="yellow"/>
              </w:rPr>
              <w:t>31 Правил оптового рынка,</w:t>
            </w:r>
            <w:r w:rsidR="007D63D3" w:rsidRPr="0043078B">
              <w:rPr>
                <w:rFonts w:ascii="Garamond" w:hAnsi="Garamond"/>
                <w:highlight w:val="yellow"/>
              </w:rPr>
              <w:t xml:space="preserve"> закреплены иные ГТП потребления и (или) ГТП генерации, рассматрива</w:t>
            </w:r>
            <w:r w:rsidRPr="0043078B">
              <w:rPr>
                <w:rFonts w:ascii="Garamond" w:hAnsi="Garamond"/>
                <w:highlight w:val="yellow"/>
              </w:rPr>
              <w:t>ю</w:t>
            </w:r>
            <w:r w:rsidR="007D63D3" w:rsidRPr="0043078B">
              <w:rPr>
                <w:rFonts w:ascii="Garamond" w:hAnsi="Garamond"/>
                <w:highlight w:val="yellow"/>
              </w:rPr>
              <w:t>тся в порядке, предусмотренном п. 5.2.6 настоящего Положения.</w:t>
            </w:r>
          </w:p>
          <w:p w14:paraId="26580BC7" w14:textId="1EC26882" w:rsidR="00463F83" w:rsidRPr="0043078B" w:rsidRDefault="0003459F" w:rsidP="007D63D3">
            <w:pPr>
              <w:tabs>
                <w:tab w:val="left" w:pos="993"/>
              </w:tabs>
              <w:spacing w:before="120" w:after="120"/>
              <w:ind w:left="112"/>
              <w:jc w:val="both"/>
              <w:rPr>
                <w:rFonts w:ascii="Garamond" w:hAnsi="Garamond"/>
                <w:highlight w:val="yellow"/>
                <w:lang w:eastAsia="ru-RU"/>
              </w:rPr>
            </w:pPr>
            <w:r w:rsidRPr="00DB10A2">
              <w:rPr>
                <w:rFonts w:ascii="Garamond" w:hAnsi="Garamond"/>
                <w:lang w:eastAsia="ru-RU"/>
              </w:rPr>
              <w:t>…</w:t>
            </w:r>
          </w:p>
        </w:tc>
      </w:tr>
      <w:tr w:rsidR="00C33151" w:rsidRPr="00F44A50" w14:paraId="059C3756" w14:textId="77777777" w:rsidTr="00F44A50">
        <w:trPr>
          <w:trHeight w:val="745"/>
        </w:trPr>
        <w:tc>
          <w:tcPr>
            <w:tcW w:w="846" w:type="dxa"/>
            <w:vAlign w:val="center"/>
          </w:tcPr>
          <w:p w14:paraId="1E2956BC" w14:textId="77777777" w:rsidR="00C33151" w:rsidRPr="00F44A50" w:rsidRDefault="00C33151" w:rsidP="00396C6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lastRenderedPageBreak/>
              <w:t>5.2.6</w:t>
            </w:r>
          </w:p>
        </w:tc>
        <w:tc>
          <w:tcPr>
            <w:tcW w:w="6095" w:type="dxa"/>
            <w:vAlign w:val="center"/>
          </w:tcPr>
          <w:p w14:paraId="32F12C29" w14:textId="27F5FFDF" w:rsidR="00C33151" w:rsidRPr="00F44A50" w:rsidRDefault="00F44A50" w:rsidP="00013CAD">
            <w:pPr>
              <w:pStyle w:val="a3"/>
              <w:ind w:left="176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Добавить</w:t>
            </w:r>
            <w:r w:rsidR="00C33151" w:rsidRPr="00F44A50">
              <w:rPr>
                <w:rFonts w:ascii="Garamond" w:hAnsi="Garamond"/>
                <w:b/>
              </w:rPr>
              <w:t xml:space="preserve"> пункт</w:t>
            </w:r>
          </w:p>
        </w:tc>
        <w:tc>
          <w:tcPr>
            <w:tcW w:w="8080" w:type="dxa"/>
            <w:vAlign w:val="center"/>
          </w:tcPr>
          <w:p w14:paraId="6937EDC5" w14:textId="777EEC52" w:rsidR="00C33151" w:rsidRPr="0043078B" w:rsidRDefault="00C33151" w:rsidP="00F44A50">
            <w:pPr>
              <w:pStyle w:val="2"/>
              <w:keepNext w:val="0"/>
              <w:spacing w:before="120" w:after="120" w:line="240" w:lineRule="auto"/>
              <w:ind w:left="34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</w:pPr>
            <w:r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Неоднократное нарушение</w:t>
            </w:r>
            <w:r w:rsidRPr="0043078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A5061"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Правил оптового рынка </w:t>
            </w:r>
            <w:r w:rsidRPr="0043078B">
              <w:rPr>
                <w:rFonts w:ascii="Garamond" w:hAnsi="Garamond"/>
                <w:sz w:val="22"/>
                <w:szCs w:val="22"/>
                <w:highlight w:val="yellow"/>
              </w:rPr>
              <w:t xml:space="preserve">субъектом оптового рынка, за которым </w:t>
            </w:r>
            <w:r w:rsidR="001D2397" w:rsidRPr="0043078B">
              <w:rPr>
                <w:rFonts w:ascii="Garamond" w:hAnsi="Garamond"/>
                <w:sz w:val="22"/>
                <w:szCs w:val="22"/>
                <w:highlight w:val="yellow"/>
              </w:rPr>
              <w:t>наряду с</w:t>
            </w:r>
            <w:r w:rsidR="00423C87" w:rsidRPr="0043078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3078B">
              <w:rPr>
                <w:rFonts w:ascii="Garamond" w:hAnsi="Garamond"/>
                <w:sz w:val="22"/>
                <w:szCs w:val="22"/>
                <w:highlight w:val="yellow"/>
              </w:rPr>
              <w:t>ГТП</w:t>
            </w:r>
            <w:r w:rsidR="00BC0E6A" w:rsidRPr="0043078B">
              <w:rPr>
                <w:rFonts w:ascii="Garamond" w:hAnsi="Garamond"/>
                <w:sz w:val="22"/>
                <w:szCs w:val="22"/>
                <w:highlight w:val="yellow"/>
              </w:rPr>
              <w:t xml:space="preserve"> генерации и потребления</w:t>
            </w:r>
            <w:r w:rsidRPr="0043078B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сформированн</w:t>
            </w:r>
            <w:r w:rsidR="00D92508"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ыми</w:t>
            </w:r>
            <w:r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 в отношении объекта (-</w:t>
            </w:r>
            <w:proofErr w:type="spellStart"/>
            <w:r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ов</w:t>
            </w:r>
            <w:proofErr w:type="spellEnd"/>
            <w:r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</w:t>
            </w:r>
            <w:r w:rsidR="0035634A"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ствии с п. </w:t>
            </w:r>
            <w:r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31 Правил оптового рынка,</w:t>
            </w:r>
            <w:r w:rsidRPr="0043078B">
              <w:rPr>
                <w:rFonts w:ascii="Garamond" w:hAnsi="Garamond"/>
                <w:sz w:val="22"/>
                <w:szCs w:val="22"/>
                <w:highlight w:val="yellow"/>
              </w:rPr>
              <w:t xml:space="preserve"> закреплены иные ГТП потребления и (или) ГТП генерации, </w:t>
            </w:r>
            <w:r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в виде:</w:t>
            </w:r>
          </w:p>
          <w:p w14:paraId="2EAF6668" w14:textId="6A4DE71A" w:rsidR="0003459F" w:rsidRPr="0043078B" w:rsidRDefault="00C33151" w:rsidP="00F44A50">
            <w:pPr>
              <w:pStyle w:val="2"/>
              <w:keepNext w:val="0"/>
              <w:spacing w:before="120" w:after="120" w:line="240" w:lineRule="auto"/>
              <w:ind w:left="34" w:firstLine="567"/>
              <w:outlineLvl w:val="1"/>
              <w:rPr>
                <w:rFonts w:ascii="Garamond" w:hAnsi="Garamond" w:cs="Times New Roman"/>
                <w:sz w:val="22"/>
                <w:szCs w:val="22"/>
                <w:highlight w:val="yellow"/>
              </w:rPr>
            </w:pPr>
            <w:r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5.2.6.1. неисполнения или ненадлежащего исполнения обязательств по оплате электрической энергии и (или) мощности за два расчетных перио</w:t>
            </w:r>
            <w:r w:rsidR="0003459F"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да по соответствующим договорам</w:t>
            </w:r>
            <w:r w:rsidR="00F44A50"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 </w:t>
            </w:r>
            <w:r w:rsidR="00AA3CB5" w:rsidRPr="0043078B">
              <w:rPr>
                <w:rFonts w:ascii="Garamond" w:hAnsi="Garamond" w:cs="Times New Roman"/>
                <w:sz w:val="22"/>
                <w:szCs w:val="22"/>
                <w:highlight w:val="yellow"/>
              </w:rPr>
              <w:t>либо</w:t>
            </w:r>
          </w:p>
          <w:p w14:paraId="7F93A765" w14:textId="77777777" w:rsidR="00C33151" w:rsidRPr="0043078B" w:rsidRDefault="00C33151" w:rsidP="00F44A50">
            <w:pPr>
              <w:pStyle w:val="2"/>
              <w:keepNext w:val="0"/>
              <w:spacing w:before="120" w:after="120" w:line="240" w:lineRule="auto"/>
              <w:ind w:left="34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</w:pPr>
            <w:r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5.2.6.2. нарушения требования о предоставлении обеспечения исполнения обязательств по оплате электрической энергии и (или) мощности в размере, предусмотренном </w:t>
            </w:r>
            <w:r w:rsidRPr="0043078B">
              <w:rPr>
                <w:rFonts w:ascii="Garamond" w:hAnsi="Garamond" w:cs="Times New Roman"/>
                <w:bCs w:val="0"/>
                <w:i/>
                <w:iCs w:val="0"/>
                <w:sz w:val="22"/>
                <w:szCs w:val="22"/>
                <w:highlight w:val="yellow"/>
              </w:rPr>
              <w:t>Договором о присоединении к торговой системе оптового рынка</w:t>
            </w:r>
            <w:r w:rsidRPr="0043078B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 xml:space="preserve">. </w:t>
            </w:r>
          </w:p>
          <w:p w14:paraId="42EFD3C6" w14:textId="5B3CFA00" w:rsidR="008F27B1" w:rsidRPr="0043078B" w:rsidRDefault="00990C9A" w:rsidP="00F44A50">
            <w:pPr>
              <w:pStyle w:val="a3"/>
              <w:spacing w:before="120" w:after="120"/>
              <w:ind w:left="34" w:right="34" w:firstLine="567"/>
              <w:jc w:val="both"/>
              <w:rPr>
                <w:rFonts w:ascii="Garamond" w:hAnsi="Garamond"/>
                <w:highlight w:val="yellow"/>
              </w:rPr>
            </w:pPr>
            <w:r w:rsidRPr="0043078B">
              <w:rPr>
                <w:rFonts w:ascii="Garamond" w:hAnsi="Garamond"/>
                <w:highlight w:val="yellow"/>
              </w:rPr>
              <w:t xml:space="preserve">Решение о лишении права на участие в торговле электрической энергией (мощностью) по основаниям, предусмотренным п. 5.2.6 настоящего Положения, принимается в отношении всех </w:t>
            </w:r>
            <w:r w:rsidR="00FA5061" w:rsidRPr="0043078B">
              <w:rPr>
                <w:rFonts w:ascii="Garamond" w:hAnsi="Garamond"/>
                <w:highlight w:val="yellow"/>
              </w:rPr>
              <w:t xml:space="preserve">закрепленных за субъектом оптового рынка </w:t>
            </w:r>
            <w:r w:rsidRPr="0043078B">
              <w:rPr>
                <w:rFonts w:ascii="Garamond" w:hAnsi="Garamond"/>
                <w:highlight w:val="yellow"/>
              </w:rPr>
              <w:t>ГТП</w:t>
            </w:r>
            <w:r w:rsidR="00FA5061" w:rsidRPr="0043078B">
              <w:rPr>
                <w:rFonts w:ascii="Garamond" w:hAnsi="Garamond"/>
                <w:highlight w:val="yellow"/>
              </w:rPr>
              <w:t xml:space="preserve"> (за исключением </w:t>
            </w:r>
            <w:r w:rsidR="00A435A5" w:rsidRPr="0043078B">
              <w:rPr>
                <w:rFonts w:ascii="Garamond" w:hAnsi="Garamond"/>
                <w:highlight w:val="yellow"/>
              </w:rPr>
              <w:t>ГТП</w:t>
            </w:r>
            <w:r w:rsidR="00BC0E6A" w:rsidRPr="0043078B">
              <w:rPr>
                <w:rFonts w:ascii="Garamond" w:hAnsi="Garamond"/>
                <w:highlight w:val="yellow"/>
              </w:rPr>
              <w:t xml:space="preserve"> генерации и потребления</w:t>
            </w:r>
            <w:r w:rsidR="00A435A5" w:rsidRPr="0043078B">
              <w:rPr>
                <w:rFonts w:ascii="Garamond" w:hAnsi="Garamond"/>
                <w:highlight w:val="yellow"/>
              </w:rPr>
              <w:t xml:space="preserve">, </w:t>
            </w:r>
            <w:r w:rsidR="00A435A5" w:rsidRPr="0043078B">
              <w:rPr>
                <w:rFonts w:ascii="Garamond" w:hAnsi="Garamond" w:cs="Times New Roman"/>
                <w:highlight w:val="yellow"/>
              </w:rPr>
              <w:t>сформированных в отношении объекта (-</w:t>
            </w:r>
            <w:proofErr w:type="spellStart"/>
            <w:r w:rsidR="00A435A5" w:rsidRPr="0043078B">
              <w:rPr>
                <w:rFonts w:ascii="Garamond" w:hAnsi="Garamond" w:cs="Times New Roman"/>
                <w:highlight w:val="yellow"/>
              </w:rPr>
              <w:t>ов</w:t>
            </w:r>
            <w:proofErr w:type="spellEnd"/>
            <w:r w:rsidR="00A435A5" w:rsidRPr="0043078B">
              <w:rPr>
                <w:rFonts w:ascii="Garamond" w:hAnsi="Garamond" w:cs="Times New Roman"/>
                <w:highlight w:val="yellow"/>
              </w:rPr>
              <w:t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</w:t>
            </w:r>
            <w:r w:rsidR="00D92508" w:rsidRPr="0043078B">
              <w:rPr>
                <w:rFonts w:ascii="Garamond" w:hAnsi="Garamond" w:cs="Times New Roman"/>
                <w:highlight w:val="yellow"/>
              </w:rPr>
              <w:t>и с п. 31 Правил оптового рынка)</w:t>
            </w:r>
            <w:r w:rsidR="00FA5061" w:rsidRPr="0043078B">
              <w:rPr>
                <w:rFonts w:ascii="Garamond" w:hAnsi="Garamond"/>
                <w:highlight w:val="yellow"/>
              </w:rPr>
              <w:t>.</w:t>
            </w:r>
          </w:p>
        </w:tc>
      </w:tr>
      <w:tr w:rsidR="00F91DA2" w:rsidRPr="00F44A50" w14:paraId="11B0B5D1" w14:textId="77777777" w:rsidTr="00F44A50">
        <w:trPr>
          <w:trHeight w:val="745"/>
        </w:trPr>
        <w:tc>
          <w:tcPr>
            <w:tcW w:w="846" w:type="dxa"/>
            <w:vAlign w:val="center"/>
          </w:tcPr>
          <w:p w14:paraId="5503A101" w14:textId="19F86858" w:rsidR="00F91DA2" w:rsidRPr="00F44A50" w:rsidRDefault="00F91DA2" w:rsidP="00396C6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5.3.1</w:t>
            </w:r>
          </w:p>
        </w:tc>
        <w:tc>
          <w:tcPr>
            <w:tcW w:w="6095" w:type="dxa"/>
            <w:vAlign w:val="center"/>
          </w:tcPr>
          <w:p w14:paraId="07447723" w14:textId="77777777" w:rsidR="00F91DA2" w:rsidRPr="00F44A50" w:rsidRDefault="00F91DA2" w:rsidP="00F44A50">
            <w:pPr>
              <w:pStyle w:val="af0"/>
              <w:spacing w:before="120"/>
              <w:ind w:left="33" w:firstLine="567"/>
              <w:jc w:val="both"/>
              <w:rPr>
                <w:rFonts w:ascii="Garamond" w:hAnsi="Garamond" w:cs="Garamond"/>
                <w:bCs/>
              </w:rPr>
            </w:pPr>
            <w:r w:rsidRPr="00F44A50">
              <w:rPr>
                <w:rFonts w:ascii="Garamond" w:hAnsi="Garamond" w:cs="Garamond"/>
                <w:bCs/>
              </w:rPr>
              <w:t>…</w:t>
            </w:r>
          </w:p>
          <w:p w14:paraId="689B3009" w14:textId="77777777" w:rsidR="00F91DA2" w:rsidRPr="00F44A50" w:rsidRDefault="00F91DA2" w:rsidP="00F44A50">
            <w:pPr>
              <w:pStyle w:val="af0"/>
              <w:spacing w:before="120"/>
              <w:ind w:left="33" w:firstLine="567"/>
              <w:jc w:val="both"/>
              <w:rPr>
                <w:rFonts w:ascii="Garamond" w:hAnsi="Garamond"/>
              </w:rPr>
            </w:pPr>
            <w:r w:rsidRPr="00F44A50">
              <w:rPr>
                <w:rFonts w:ascii="Garamond" w:hAnsi="Garamond" w:cs="Garamond"/>
                <w:bCs/>
              </w:rPr>
              <w:t xml:space="preserve">По результатам рассмотрения </w:t>
            </w:r>
            <w:r w:rsidRPr="00F44A50">
              <w:rPr>
                <w:rFonts w:ascii="Garamond" w:hAnsi="Garamond"/>
              </w:rPr>
              <w:t>вопроса</w:t>
            </w:r>
            <w:r w:rsidRPr="00F44A50">
              <w:rPr>
                <w:rFonts w:ascii="Garamond" w:hAnsi="Garamond"/>
                <w:iCs/>
              </w:rPr>
              <w:t xml:space="preserve"> о лишении статуса субъекта оптового рынка по основанию, предусмотренному п. 5.1.1.2 настоящего Положения,</w:t>
            </w:r>
            <w:r w:rsidRPr="00F44A50">
              <w:rPr>
                <w:rFonts w:ascii="Garamond" w:hAnsi="Garamond"/>
              </w:rPr>
              <w:t xml:space="preserve"> Наблюдательный совет </w:t>
            </w:r>
            <w:r w:rsidRPr="00F44A50">
              <w:rPr>
                <w:rFonts w:ascii="Garamond" w:hAnsi="Garamond"/>
                <w:iCs/>
              </w:rPr>
              <w:t xml:space="preserve">Совета рынка вправе </w:t>
            </w:r>
            <w:r w:rsidRPr="00F44A50">
              <w:rPr>
                <w:rFonts w:ascii="Garamond" w:hAnsi="Garamond"/>
                <w:iCs/>
                <w:highlight w:val="yellow"/>
              </w:rPr>
              <w:t>предупредить</w:t>
            </w:r>
            <w:r w:rsidRPr="00F44A50">
              <w:rPr>
                <w:rFonts w:ascii="Garamond" w:hAnsi="Garamond"/>
                <w:iCs/>
              </w:rPr>
              <w:t xml:space="preserve"> участник</w:t>
            </w:r>
            <w:r w:rsidRPr="00F44A50">
              <w:rPr>
                <w:rFonts w:ascii="Garamond" w:hAnsi="Garamond"/>
                <w:iCs/>
                <w:highlight w:val="yellow"/>
              </w:rPr>
              <w:t>а</w:t>
            </w:r>
            <w:r w:rsidRPr="00F44A50">
              <w:rPr>
                <w:rFonts w:ascii="Garamond" w:hAnsi="Garamond"/>
                <w:iCs/>
              </w:rPr>
              <w:t xml:space="preserve"> оптового рынка о недопущении совершения нарушения, учитывая обстоятельства, </w:t>
            </w:r>
            <w:r w:rsidRPr="00F44A50">
              <w:rPr>
                <w:rFonts w:ascii="Garamond" w:hAnsi="Garamond"/>
              </w:rPr>
              <w:t xml:space="preserve">свидетельствующие о том, что участник оптового рынка предпринял необходимые действия для </w:t>
            </w:r>
            <w:r w:rsidRPr="00F44A50">
              <w:rPr>
                <w:rFonts w:ascii="Garamond" w:hAnsi="Garamond"/>
                <w:iCs/>
              </w:rPr>
              <w:t xml:space="preserve">выполнения требований </w:t>
            </w:r>
            <w:r w:rsidRPr="00F44A50">
              <w:rPr>
                <w:rFonts w:ascii="Garamond" w:hAnsi="Garamond"/>
              </w:rPr>
              <w:t xml:space="preserve">по предоставлению обеспечения исполнения обязательств по оплате электрической энергии, а также иные исключительные </w:t>
            </w:r>
            <w:r w:rsidRPr="00F44A50">
              <w:rPr>
                <w:rFonts w:ascii="Garamond" w:hAnsi="Garamond"/>
              </w:rPr>
              <w:lastRenderedPageBreak/>
              <w:t xml:space="preserve">обстоятельства, признанные Наблюдательным советом </w:t>
            </w:r>
            <w:r w:rsidRPr="00F44A50">
              <w:rPr>
                <w:rFonts w:ascii="Garamond" w:hAnsi="Garamond"/>
                <w:iCs/>
              </w:rPr>
              <w:t>Совета рынка</w:t>
            </w:r>
            <w:r w:rsidRPr="00F44A50">
              <w:rPr>
                <w:rFonts w:ascii="Garamond" w:hAnsi="Garamond"/>
              </w:rPr>
              <w:t xml:space="preserve"> достаточным основанием для вынесения предупреждения.</w:t>
            </w:r>
          </w:p>
          <w:p w14:paraId="248EBD8F" w14:textId="77777777" w:rsidR="00F91DA2" w:rsidRPr="00F44A50" w:rsidRDefault="00F91DA2" w:rsidP="00F44A50">
            <w:pPr>
              <w:pStyle w:val="2"/>
              <w:keepNext w:val="0"/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…</w:t>
            </w:r>
          </w:p>
        </w:tc>
        <w:tc>
          <w:tcPr>
            <w:tcW w:w="8080" w:type="dxa"/>
            <w:vAlign w:val="center"/>
          </w:tcPr>
          <w:p w14:paraId="130AED32" w14:textId="77777777" w:rsidR="00F91DA2" w:rsidRPr="00F44A50" w:rsidRDefault="00F91DA2" w:rsidP="00F44A50">
            <w:pPr>
              <w:pStyle w:val="af0"/>
              <w:spacing w:before="120"/>
              <w:ind w:left="34" w:firstLine="708"/>
              <w:jc w:val="both"/>
              <w:rPr>
                <w:rFonts w:ascii="Garamond" w:hAnsi="Garamond" w:cs="Garamond"/>
                <w:bCs/>
              </w:rPr>
            </w:pPr>
            <w:r w:rsidRPr="00F44A50">
              <w:rPr>
                <w:rFonts w:ascii="Garamond" w:hAnsi="Garamond" w:cs="Garamond"/>
                <w:bCs/>
              </w:rPr>
              <w:lastRenderedPageBreak/>
              <w:t>…</w:t>
            </w:r>
          </w:p>
          <w:p w14:paraId="253A4D44" w14:textId="77777777" w:rsidR="00F91DA2" w:rsidRPr="00F44A50" w:rsidRDefault="00F91DA2" w:rsidP="00F44A50">
            <w:pPr>
              <w:pStyle w:val="af0"/>
              <w:spacing w:before="120"/>
              <w:ind w:left="34" w:firstLine="708"/>
              <w:jc w:val="both"/>
              <w:rPr>
                <w:rFonts w:ascii="Garamond" w:hAnsi="Garamond"/>
              </w:rPr>
            </w:pPr>
            <w:r w:rsidRPr="00F44A50">
              <w:rPr>
                <w:rFonts w:ascii="Garamond" w:hAnsi="Garamond" w:cs="Garamond"/>
                <w:bCs/>
              </w:rPr>
              <w:t xml:space="preserve">По результатам рассмотрения </w:t>
            </w:r>
            <w:r w:rsidRPr="00F44A50">
              <w:rPr>
                <w:rFonts w:ascii="Garamond" w:hAnsi="Garamond"/>
              </w:rPr>
              <w:t>вопроса</w:t>
            </w:r>
            <w:r w:rsidRPr="00F44A50">
              <w:rPr>
                <w:rFonts w:ascii="Garamond" w:hAnsi="Garamond"/>
                <w:iCs/>
              </w:rPr>
              <w:t xml:space="preserve"> о лишении статуса субъекта оптового рынка по основанию, предусмотренному п. 5.1.1.2 настоящего Положения,</w:t>
            </w:r>
            <w:r w:rsidRPr="00F44A50">
              <w:rPr>
                <w:rFonts w:ascii="Garamond" w:hAnsi="Garamond"/>
              </w:rPr>
              <w:t xml:space="preserve"> Наблюдательный совет </w:t>
            </w:r>
            <w:r w:rsidRPr="00F44A50">
              <w:rPr>
                <w:rFonts w:ascii="Garamond" w:hAnsi="Garamond"/>
                <w:iCs/>
              </w:rPr>
              <w:t xml:space="preserve">Совета рынка вправе </w:t>
            </w:r>
            <w:r w:rsidRPr="00F44A50">
              <w:rPr>
                <w:rFonts w:ascii="Garamond" w:hAnsi="Garamond"/>
                <w:iCs/>
                <w:highlight w:val="yellow"/>
              </w:rPr>
              <w:t>вынести предупреждение</w:t>
            </w:r>
            <w:r w:rsidRPr="00F44A50">
              <w:rPr>
                <w:rFonts w:ascii="Garamond" w:hAnsi="Garamond"/>
                <w:iCs/>
              </w:rPr>
              <w:t xml:space="preserve"> участник</w:t>
            </w:r>
            <w:r w:rsidRPr="00F44A50">
              <w:rPr>
                <w:rFonts w:ascii="Garamond" w:hAnsi="Garamond"/>
                <w:iCs/>
                <w:highlight w:val="yellow"/>
              </w:rPr>
              <w:t>у</w:t>
            </w:r>
            <w:r w:rsidRPr="00F44A50">
              <w:rPr>
                <w:rFonts w:ascii="Garamond" w:hAnsi="Garamond"/>
                <w:iCs/>
              </w:rPr>
              <w:t xml:space="preserve"> оптового рынка о недопущении совершения нарушения, учитывая обстоятельства, </w:t>
            </w:r>
            <w:r w:rsidRPr="00F44A50">
              <w:rPr>
                <w:rFonts w:ascii="Garamond" w:hAnsi="Garamond"/>
              </w:rPr>
              <w:t xml:space="preserve">свидетельствующие о том, что участник оптового рынка предпринял необходимые действия для </w:t>
            </w:r>
            <w:r w:rsidRPr="00F44A50">
              <w:rPr>
                <w:rFonts w:ascii="Garamond" w:hAnsi="Garamond"/>
                <w:iCs/>
              </w:rPr>
              <w:t xml:space="preserve">выполнения требований </w:t>
            </w:r>
            <w:r w:rsidRPr="00F44A50">
              <w:rPr>
                <w:rFonts w:ascii="Garamond" w:hAnsi="Garamond"/>
              </w:rPr>
              <w:t xml:space="preserve">по предоставлению обеспечения исполнения обязательств по оплате электрической энергии, а также иные исключительные обстоятельства, признанные Наблюдательным советом </w:t>
            </w:r>
            <w:r w:rsidRPr="00F44A50">
              <w:rPr>
                <w:rFonts w:ascii="Garamond" w:hAnsi="Garamond"/>
                <w:iCs/>
              </w:rPr>
              <w:t>Совета рынка</w:t>
            </w:r>
            <w:r w:rsidRPr="00F44A50">
              <w:rPr>
                <w:rFonts w:ascii="Garamond" w:hAnsi="Garamond"/>
              </w:rPr>
              <w:t xml:space="preserve"> достаточным основанием для вынесения предупреждения.</w:t>
            </w:r>
          </w:p>
          <w:p w14:paraId="48B2E2B9" w14:textId="77777777" w:rsidR="00F91DA2" w:rsidRPr="00F44A50" w:rsidRDefault="00F91DA2" w:rsidP="00F44A50">
            <w:pPr>
              <w:pStyle w:val="2"/>
              <w:keepNext w:val="0"/>
              <w:spacing w:before="120" w:after="120" w:line="240" w:lineRule="auto"/>
              <w:ind w:left="34" w:firstLine="708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…</w:t>
            </w:r>
          </w:p>
        </w:tc>
      </w:tr>
      <w:tr w:rsidR="00C25666" w:rsidRPr="00F44A50" w14:paraId="23D0D505" w14:textId="77777777" w:rsidTr="00F44A50">
        <w:trPr>
          <w:trHeight w:val="745"/>
        </w:trPr>
        <w:tc>
          <w:tcPr>
            <w:tcW w:w="846" w:type="dxa"/>
            <w:vAlign w:val="center"/>
          </w:tcPr>
          <w:p w14:paraId="433BC7E6" w14:textId="77777777" w:rsidR="00C25666" w:rsidRPr="00F44A50" w:rsidRDefault="00C25666" w:rsidP="00396C6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5.3.3</w:t>
            </w:r>
          </w:p>
        </w:tc>
        <w:tc>
          <w:tcPr>
            <w:tcW w:w="6095" w:type="dxa"/>
            <w:vAlign w:val="center"/>
          </w:tcPr>
          <w:p w14:paraId="6770AC80" w14:textId="77777777" w:rsidR="00C25666" w:rsidRPr="00F44A50" w:rsidRDefault="00C25666" w:rsidP="00F44A50">
            <w:pPr>
              <w:pStyle w:val="2"/>
              <w:keepNext w:val="0"/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Решение о лишении субъекта оптового рынка статуса и исключении его из Реестра, а также решение о лишении субъекта оптового рынка права на участие в торговле электрической энергией (мощностью) на оптовом рынке (в случаях, предусмотренных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пп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. 5.3.1, 5.4.2 настоящего Положения) оформляется выпиской из решения Наблюдательного совета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Совета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рынка и в срок не позднее 3 (трех) рабочих дней с даты его принятия доводится организацией коммерческой инфраструктуры до сведения:</w:t>
            </w:r>
          </w:p>
          <w:p w14:paraId="6896A48E" w14:textId="77777777" w:rsidR="00C25666" w:rsidRPr="00F44A50" w:rsidRDefault="00C25666" w:rsidP="00F44A50">
            <w:pPr>
              <w:pStyle w:val="2"/>
              <w:keepNext w:val="0"/>
              <w:tabs>
                <w:tab w:val="left" w:pos="923"/>
              </w:tabs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а)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организации, в отношении которой принято такое решение;</w:t>
            </w:r>
          </w:p>
          <w:p w14:paraId="7633D7AA" w14:textId="77777777" w:rsidR="00C25666" w:rsidRPr="00F44A50" w:rsidRDefault="00C25666" w:rsidP="00F44A50">
            <w:pPr>
              <w:pStyle w:val="2"/>
              <w:keepNext w:val="0"/>
              <w:tabs>
                <w:tab w:val="left" w:pos="923"/>
              </w:tabs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б)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акционерного общества «Центр финансовых расчетов»;</w:t>
            </w:r>
          </w:p>
          <w:p w14:paraId="3DE58D2B" w14:textId="77777777" w:rsidR="00C25666" w:rsidRPr="00F44A50" w:rsidRDefault="00C25666" w:rsidP="00F44A50">
            <w:pPr>
              <w:pStyle w:val="2"/>
              <w:keepNext w:val="0"/>
              <w:tabs>
                <w:tab w:val="left" w:pos="923"/>
              </w:tabs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г)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федерального органа исполнительной власти в области регулирования тарифов;</w:t>
            </w:r>
          </w:p>
          <w:p w14:paraId="2A658091" w14:textId="77777777" w:rsidR="00C25666" w:rsidRPr="00F44A50" w:rsidRDefault="00C25666" w:rsidP="00F44A50">
            <w:pPr>
              <w:pStyle w:val="2"/>
              <w:keepNext w:val="0"/>
              <w:tabs>
                <w:tab w:val="left" w:pos="923"/>
              </w:tabs>
              <w:spacing w:before="120" w:after="120" w:line="240" w:lineRule="auto"/>
              <w:ind w:left="33" w:firstLine="567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д)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комплекса;</w:t>
            </w:r>
          </w:p>
          <w:p w14:paraId="1301FB44" w14:textId="77777777" w:rsidR="00C25666" w:rsidRPr="00F44A50" w:rsidRDefault="00C25666" w:rsidP="00F44A50">
            <w:pPr>
              <w:pStyle w:val="2"/>
              <w:keepNext w:val="0"/>
              <w:tabs>
                <w:tab w:val="left" w:pos="923"/>
              </w:tabs>
              <w:spacing w:before="120" w:after="120" w:line="240" w:lineRule="auto"/>
              <w:ind w:left="33" w:firstLine="567"/>
              <w:outlineLvl w:val="1"/>
              <w:rPr>
                <w:rFonts w:ascii="Garamond" w:hAnsi="Garamond"/>
                <w:b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е)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органа исполнительной власти соответствующего субъекта Российской Федерации в области государственного регулирования тарифов (в случае если решение принято в отношении покупателя, являющегося гарантирующим поставщиком,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энергоснабжающей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или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энергосбытовой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организацией).</w:t>
            </w:r>
          </w:p>
        </w:tc>
        <w:tc>
          <w:tcPr>
            <w:tcW w:w="8080" w:type="dxa"/>
            <w:vAlign w:val="center"/>
          </w:tcPr>
          <w:p w14:paraId="4E112935" w14:textId="77777777" w:rsidR="00C25666" w:rsidRPr="00F44A50" w:rsidRDefault="00C25666" w:rsidP="00F44A50">
            <w:pPr>
              <w:pStyle w:val="2"/>
              <w:keepNext w:val="0"/>
              <w:spacing w:before="120" w:after="120" w:line="240" w:lineRule="auto"/>
              <w:ind w:left="34" w:firstLine="708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Решение о лишении субъекта оптового рынка статуса и исключении его из Реестра, а также решение о лишении субъекта оптового рынка права на участие в торговле электрической энергией (мощностью) на оптовом рынке (в случаях, предусмотренных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пп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. 5.3.1, 5.4.2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,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  <w:highlight w:val="yellow"/>
              </w:rPr>
              <w:t>5.4.3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настоящего Положения) оформляется выпиской из решения Наблюдательного совета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Совета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рынка и в срок не позднее 3 (трех) рабочих дней с даты его принятия доводится организацией коммерческой инфраструктуры до сведения:</w:t>
            </w:r>
          </w:p>
          <w:p w14:paraId="0366B75D" w14:textId="77777777" w:rsidR="00C25666" w:rsidRPr="00F44A50" w:rsidRDefault="00C25666" w:rsidP="00F44A50">
            <w:pPr>
              <w:pStyle w:val="2"/>
              <w:keepNext w:val="0"/>
              <w:tabs>
                <w:tab w:val="left" w:pos="1050"/>
              </w:tabs>
              <w:spacing w:before="120" w:after="120" w:line="240" w:lineRule="auto"/>
              <w:ind w:left="34" w:firstLine="708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а)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организации, в отношении которой принято такое решение;</w:t>
            </w:r>
          </w:p>
          <w:p w14:paraId="16952DD9" w14:textId="77777777" w:rsidR="00C25666" w:rsidRPr="00F44A50" w:rsidRDefault="00C25666" w:rsidP="00F44A50">
            <w:pPr>
              <w:pStyle w:val="2"/>
              <w:keepNext w:val="0"/>
              <w:tabs>
                <w:tab w:val="left" w:pos="1050"/>
              </w:tabs>
              <w:spacing w:before="120" w:after="120" w:line="240" w:lineRule="auto"/>
              <w:ind w:left="34" w:firstLine="708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б)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акционерного общества «Центр финансовых расчетов»;</w:t>
            </w:r>
          </w:p>
          <w:p w14:paraId="740CA71C" w14:textId="77777777" w:rsidR="00C25666" w:rsidRPr="00F44A50" w:rsidRDefault="00C25666" w:rsidP="00F44A50">
            <w:pPr>
              <w:pStyle w:val="2"/>
              <w:keepNext w:val="0"/>
              <w:tabs>
                <w:tab w:val="left" w:pos="1050"/>
              </w:tabs>
              <w:spacing w:before="120" w:after="120" w:line="240" w:lineRule="auto"/>
              <w:ind w:left="34" w:firstLine="708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г)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федерального органа исполнительной власти в области регулирования тарифов;</w:t>
            </w:r>
          </w:p>
          <w:p w14:paraId="2473CFBD" w14:textId="77777777" w:rsidR="00C25666" w:rsidRPr="00F44A50" w:rsidRDefault="00C25666" w:rsidP="00F44A50">
            <w:pPr>
              <w:pStyle w:val="2"/>
              <w:keepNext w:val="0"/>
              <w:tabs>
                <w:tab w:val="left" w:pos="1050"/>
              </w:tabs>
              <w:spacing w:before="120" w:after="120" w:line="240" w:lineRule="auto"/>
              <w:ind w:left="34" w:firstLine="708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д)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комплекса;</w:t>
            </w:r>
          </w:p>
          <w:p w14:paraId="09F5552A" w14:textId="77777777" w:rsidR="00C25666" w:rsidRPr="00F44A50" w:rsidRDefault="00C25666" w:rsidP="00F44A50">
            <w:pPr>
              <w:pStyle w:val="2"/>
              <w:keepNext w:val="0"/>
              <w:tabs>
                <w:tab w:val="left" w:pos="1050"/>
              </w:tabs>
              <w:spacing w:before="120" w:after="120" w:line="240" w:lineRule="auto"/>
              <w:ind w:left="34" w:firstLine="708"/>
              <w:outlineLvl w:val="1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е)</w:t>
            </w:r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ab/>
            </w:r>
            <w:proofErr w:type="gram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органа исполнительной власти соответствующего субъекта Российской Федерации в области государственного регулирования тарифов (в случае если решение принято в отношении покупателя, являющегося гарантирующим поставщиком,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энергоснабжающей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или </w:t>
            </w:r>
            <w:proofErr w:type="spellStart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>энергосбытовой</w:t>
            </w:r>
            <w:proofErr w:type="spellEnd"/>
            <w:r w:rsidRPr="00F44A5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организацией).</w:t>
            </w:r>
          </w:p>
        </w:tc>
      </w:tr>
      <w:tr w:rsidR="00BA5355" w:rsidRPr="00F44A50" w14:paraId="383E314E" w14:textId="77777777" w:rsidTr="00F44A50">
        <w:trPr>
          <w:trHeight w:val="558"/>
        </w:trPr>
        <w:tc>
          <w:tcPr>
            <w:tcW w:w="846" w:type="dxa"/>
            <w:vAlign w:val="center"/>
          </w:tcPr>
          <w:p w14:paraId="1D88F377" w14:textId="77777777" w:rsidR="00BA5355" w:rsidRPr="00F44A50" w:rsidRDefault="00BA5355" w:rsidP="00396C6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F44A50">
              <w:rPr>
                <w:rFonts w:ascii="Garamond" w:hAnsi="Garamond"/>
                <w:b/>
              </w:rPr>
              <w:t>5.4.3</w:t>
            </w:r>
          </w:p>
        </w:tc>
        <w:tc>
          <w:tcPr>
            <w:tcW w:w="6095" w:type="dxa"/>
            <w:vAlign w:val="center"/>
          </w:tcPr>
          <w:p w14:paraId="29F0DD1F" w14:textId="179086F7" w:rsidR="00BA5355" w:rsidRPr="00F44A50" w:rsidRDefault="00F44A50" w:rsidP="00013CAD">
            <w:pPr>
              <w:pStyle w:val="a3"/>
              <w:ind w:left="176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Добавить</w:t>
            </w:r>
            <w:r w:rsidR="00BA5355" w:rsidRPr="00F44A50">
              <w:rPr>
                <w:rFonts w:ascii="Garamond" w:hAnsi="Garamond"/>
                <w:b/>
              </w:rPr>
              <w:t xml:space="preserve"> пункт</w:t>
            </w:r>
          </w:p>
        </w:tc>
        <w:tc>
          <w:tcPr>
            <w:tcW w:w="8080" w:type="dxa"/>
            <w:vAlign w:val="center"/>
          </w:tcPr>
          <w:p w14:paraId="185FAD47" w14:textId="77777777" w:rsidR="00BA5355" w:rsidRPr="00F44A50" w:rsidRDefault="00C54187" w:rsidP="00F44A50">
            <w:pPr>
              <w:pStyle w:val="a3"/>
              <w:spacing w:before="120" w:after="120"/>
              <w:ind w:left="34" w:right="34" w:firstLine="708"/>
              <w:jc w:val="both"/>
              <w:rPr>
                <w:rFonts w:ascii="Garamond" w:hAnsi="Garamond"/>
                <w:highlight w:val="yellow"/>
              </w:rPr>
            </w:pPr>
            <w:r w:rsidRPr="00F44A50">
              <w:rPr>
                <w:rFonts w:ascii="Garamond" w:hAnsi="Garamond"/>
                <w:highlight w:val="yellow"/>
              </w:rPr>
              <w:t>Решение о лишении права на участие в торговле электрической энергией (мощностью) по основаниям, предусмотренным п. 5.2.6 настоящего Положения, принимается Наблюдательным советом Совета рынка.</w:t>
            </w:r>
          </w:p>
          <w:p w14:paraId="29874D6B" w14:textId="77777777" w:rsidR="00C54187" w:rsidRPr="00F44A50" w:rsidRDefault="00C54187" w:rsidP="00F44A50">
            <w:pPr>
              <w:pStyle w:val="a3"/>
              <w:spacing w:after="120"/>
              <w:ind w:left="34" w:right="34" w:firstLine="708"/>
              <w:jc w:val="both"/>
              <w:rPr>
                <w:rFonts w:ascii="Garamond" w:hAnsi="Garamond"/>
                <w:highlight w:val="yellow"/>
              </w:rPr>
            </w:pPr>
            <w:r w:rsidRPr="00F44A50">
              <w:rPr>
                <w:rFonts w:ascii="Garamond" w:hAnsi="Garamond"/>
                <w:highlight w:val="yellow"/>
              </w:rPr>
              <w:t xml:space="preserve">Наблюдательный совет Совета рынка рассматривает вопрос о лишении субъекта оптового рынка </w:t>
            </w:r>
            <w:r w:rsidR="008D675A" w:rsidRPr="00F44A50">
              <w:rPr>
                <w:rFonts w:ascii="Garamond" w:hAnsi="Garamond"/>
                <w:highlight w:val="yellow"/>
              </w:rPr>
              <w:t xml:space="preserve">права на участие в торговле электрической энергией (мощностью) </w:t>
            </w:r>
            <w:r w:rsidRPr="00F44A50">
              <w:rPr>
                <w:rFonts w:ascii="Garamond" w:hAnsi="Garamond"/>
                <w:highlight w:val="yellow"/>
              </w:rPr>
              <w:t>по основаниям, предусмотренным п. 5.2.6 настоящего Положения, вне зависимости от рассмотрения данного вопроса Дисциплинарной комиссией Совета рынка.</w:t>
            </w:r>
          </w:p>
          <w:p w14:paraId="46B1C66E" w14:textId="77777777" w:rsidR="00C54187" w:rsidRPr="00F44A50" w:rsidRDefault="00C54187" w:rsidP="00F44A50">
            <w:pPr>
              <w:pStyle w:val="a3"/>
              <w:spacing w:after="120"/>
              <w:ind w:left="34" w:right="34" w:firstLine="708"/>
              <w:jc w:val="both"/>
              <w:rPr>
                <w:rFonts w:ascii="Garamond" w:hAnsi="Garamond"/>
                <w:highlight w:val="yellow"/>
              </w:rPr>
            </w:pPr>
            <w:r w:rsidRPr="00F44A50">
              <w:rPr>
                <w:rFonts w:ascii="Garamond" w:hAnsi="Garamond"/>
                <w:highlight w:val="yellow"/>
              </w:rPr>
              <w:t xml:space="preserve">По результатам рассмотрения вопроса о лишении субъекта оптового рынка </w:t>
            </w:r>
            <w:r w:rsidR="008D675A" w:rsidRPr="00F44A50">
              <w:rPr>
                <w:rFonts w:ascii="Garamond" w:hAnsi="Garamond"/>
                <w:highlight w:val="yellow"/>
              </w:rPr>
              <w:t xml:space="preserve">права на участие в торговле электрической энергией (мощностью) </w:t>
            </w:r>
            <w:r w:rsidRPr="00F44A50">
              <w:rPr>
                <w:rFonts w:ascii="Garamond" w:hAnsi="Garamond"/>
                <w:highlight w:val="yellow"/>
              </w:rPr>
              <w:t xml:space="preserve">по основаниям, предусмотренным п. 5.2.6 настоящего Положения, Наблюдательный совет Совета рынка может принять решение об отложении рассмотрения данного вопроса в целях дополнительного исследования вопроса, в том числе в связи с необходимостью исследования Дисциплинарной комиссией Совета рынка и (или) Конфликтной комиссией при Наблюдательном совете Совета рынка материалов о неисполнении обязательств по оплате </w:t>
            </w:r>
            <w:r w:rsidR="008D675A" w:rsidRPr="00F44A50">
              <w:rPr>
                <w:rFonts w:ascii="Garamond" w:hAnsi="Garamond"/>
                <w:highlight w:val="yellow"/>
              </w:rPr>
              <w:t>субъектом</w:t>
            </w:r>
            <w:r w:rsidRPr="00F44A50">
              <w:rPr>
                <w:rFonts w:ascii="Garamond" w:hAnsi="Garamond"/>
                <w:highlight w:val="yellow"/>
              </w:rPr>
              <w:t xml:space="preserve"> оптового рынка.</w:t>
            </w:r>
          </w:p>
          <w:p w14:paraId="2D164B85" w14:textId="6A88E636" w:rsidR="00C54187" w:rsidRPr="00F44A50" w:rsidRDefault="00C54187" w:rsidP="00F44A50">
            <w:pPr>
              <w:pStyle w:val="a3"/>
              <w:spacing w:after="120"/>
              <w:ind w:left="34" w:right="34" w:firstLine="708"/>
              <w:jc w:val="both"/>
              <w:rPr>
                <w:rFonts w:ascii="Garamond" w:hAnsi="Garamond"/>
                <w:highlight w:val="yellow"/>
              </w:rPr>
            </w:pPr>
            <w:r w:rsidRPr="00F44A50">
              <w:rPr>
                <w:rFonts w:ascii="Garamond" w:hAnsi="Garamond"/>
                <w:highlight w:val="yellow"/>
              </w:rPr>
              <w:t xml:space="preserve">В случае если по состоянию на дату, предшествующую дате проведения заседания Наблюдательного совета </w:t>
            </w:r>
            <w:proofErr w:type="spellStart"/>
            <w:r w:rsidRPr="00F44A50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Pr="00F44A50">
              <w:rPr>
                <w:rFonts w:ascii="Garamond" w:hAnsi="Garamond"/>
                <w:highlight w:val="yellow"/>
              </w:rPr>
              <w:t xml:space="preserve"> рынка, обязательства </w:t>
            </w:r>
            <w:r w:rsidR="008D675A" w:rsidRPr="00F44A50">
              <w:rPr>
                <w:rFonts w:ascii="Garamond" w:hAnsi="Garamond"/>
                <w:highlight w:val="yellow"/>
              </w:rPr>
              <w:t>субъекта</w:t>
            </w:r>
            <w:r w:rsidRPr="00F44A50">
              <w:rPr>
                <w:rFonts w:ascii="Garamond" w:hAnsi="Garamond"/>
                <w:highlight w:val="yellow"/>
              </w:rPr>
              <w:t xml:space="preserve"> оптового рынка, неисполнение (ненадлежащее исполнение) которых является основанием для рассмотрения вопроса о лишении субъекта оптового рынка</w:t>
            </w:r>
            <w:r w:rsidR="008D675A" w:rsidRPr="00F44A50">
              <w:rPr>
                <w:rFonts w:ascii="Garamond" w:hAnsi="Garamond"/>
                <w:highlight w:val="yellow"/>
              </w:rPr>
              <w:t xml:space="preserve"> права на участие в торговле электрической энергией (мощностью)</w:t>
            </w:r>
            <w:r w:rsidRPr="00F44A50">
              <w:rPr>
                <w:rFonts w:ascii="Garamond" w:hAnsi="Garamond"/>
                <w:highlight w:val="yellow"/>
              </w:rPr>
              <w:t xml:space="preserve">, полностью исполнены либо срок их исполнения изменен в соответствии с порядком, установленным разделом 18 </w:t>
            </w:r>
            <w:r w:rsidRPr="00F44A50"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 w:rsidRPr="00F44A50">
              <w:rPr>
                <w:rFonts w:ascii="Garamond" w:hAnsi="Garamond"/>
                <w:highlight w:val="yellow"/>
              </w:rPr>
              <w:t xml:space="preserve"> (Приложение № 16 к </w:t>
            </w:r>
            <w:r w:rsidRPr="00F44A50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F44A50">
              <w:rPr>
                <w:rFonts w:ascii="Garamond" w:hAnsi="Garamond"/>
                <w:highlight w:val="yellow"/>
              </w:rPr>
              <w:t xml:space="preserve">), Наблюдательный совет Совета рынка вправе вынести </w:t>
            </w:r>
            <w:r w:rsidR="008D675A" w:rsidRPr="00F44A50">
              <w:rPr>
                <w:rFonts w:ascii="Garamond" w:hAnsi="Garamond"/>
                <w:highlight w:val="yellow"/>
              </w:rPr>
              <w:t>субъекту</w:t>
            </w:r>
            <w:r w:rsidRPr="00F44A50">
              <w:rPr>
                <w:rFonts w:ascii="Garamond" w:hAnsi="Garamond"/>
                <w:highlight w:val="yellow"/>
              </w:rPr>
              <w:t xml:space="preserve"> оптового рынка предупреждение.</w:t>
            </w:r>
          </w:p>
          <w:p w14:paraId="4B5BF3D3" w14:textId="4DB7E449" w:rsidR="00C54187" w:rsidRPr="00F44A50" w:rsidRDefault="00C54187" w:rsidP="00F44A50">
            <w:pPr>
              <w:pStyle w:val="a3"/>
              <w:spacing w:after="120"/>
              <w:ind w:left="34" w:right="34" w:firstLine="708"/>
              <w:jc w:val="both"/>
              <w:rPr>
                <w:rFonts w:ascii="Garamond" w:hAnsi="Garamond"/>
                <w:highlight w:val="yellow"/>
              </w:rPr>
            </w:pPr>
            <w:r w:rsidRPr="00F44A50">
              <w:rPr>
                <w:rFonts w:ascii="Garamond" w:hAnsi="Garamond"/>
                <w:highlight w:val="yellow"/>
              </w:rPr>
              <w:t xml:space="preserve">По результатам рассмотрения вопроса о лишении субъекта оптового рынка </w:t>
            </w:r>
            <w:r w:rsidR="008D675A" w:rsidRPr="00F44A50">
              <w:rPr>
                <w:rFonts w:ascii="Garamond" w:hAnsi="Garamond"/>
                <w:highlight w:val="yellow"/>
              </w:rPr>
              <w:t xml:space="preserve">права на участие в торговле электрической энергией (мощностью) </w:t>
            </w:r>
            <w:r w:rsidRPr="00F44A50">
              <w:rPr>
                <w:rFonts w:ascii="Garamond" w:hAnsi="Garamond"/>
                <w:highlight w:val="yellow"/>
              </w:rPr>
              <w:t xml:space="preserve">по основанию, предусмотренному п. 5.2.6.2 настоящего Положения, Наблюдательный совет Совета рынка вправе </w:t>
            </w:r>
            <w:r w:rsidR="00F91DA2" w:rsidRPr="00F44A50">
              <w:rPr>
                <w:rFonts w:ascii="Garamond" w:hAnsi="Garamond"/>
                <w:highlight w:val="yellow"/>
              </w:rPr>
              <w:t xml:space="preserve">вынести </w:t>
            </w:r>
            <w:r w:rsidRPr="00F44A50">
              <w:rPr>
                <w:rFonts w:ascii="Garamond" w:hAnsi="Garamond"/>
                <w:highlight w:val="yellow"/>
              </w:rPr>
              <w:t>предупре</w:t>
            </w:r>
            <w:r w:rsidR="00F91DA2" w:rsidRPr="00F44A50">
              <w:rPr>
                <w:rFonts w:ascii="Garamond" w:hAnsi="Garamond"/>
                <w:highlight w:val="yellow"/>
              </w:rPr>
              <w:t>ждение</w:t>
            </w:r>
            <w:r w:rsidRPr="00F44A50">
              <w:rPr>
                <w:rFonts w:ascii="Garamond" w:hAnsi="Garamond"/>
                <w:highlight w:val="yellow"/>
              </w:rPr>
              <w:t xml:space="preserve"> </w:t>
            </w:r>
            <w:r w:rsidR="00F91DA2" w:rsidRPr="00F44A50">
              <w:rPr>
                <w:rFonts w:ascii="Garamond" w:hAnsi="Garamond"/>
                <w:highlight w:val="yellow"/>
              </w:rPr>
              <w:t xml:space="preserve">субъекту </w:t>
            </w:r>
            <w:r w:rsidRPr="00F44A50">
              <w:rPr>
                <w:rFonts w:ascii="Garamond" w:hAnsi="Garamond"/>
                <w:highlight w:val="yellow"/>
              </w:rPr>
              <w:t xml:space="preserve">оптового рынка о недопущении совершения нарушения, учитывая обстоятельства, свидетельствующие о том, что </w:t>
            </w:r>
            <w:r w:rsidR="008D675A" w:rsidRPr="00F44A50">
              <w:rPr>
                <w:rFonts w:ascii="Garamond" w:hAnsi="Garamond"/>
                <w:highlight w:val="yellow"/>
              </w:rPr>
              <w:t>субъект</w:t>
            </w:r>
            <w:r w:rsidRPr="00F44A50">
              <w:rPr>
                <w:rFonts w:ascii="Garamond" w:hAnsi="Garamond"/>
                <w:highlight w:val="yellow"/>
              </w:rPr>
              <w:t xml:space="preserve"> оптового рынка предпринял необходимые действия для выполнения требовани</w:t>
            </w:r>
            <w:r w:rsidR="008D675A" w:rsidRPr="00F44A50">
              <w:rPr>
                <w:rFonts w:ascii="Garamond" w:hAnsi="Garamond"/>
                <w:highlight w:val="yellow"/>
              </w:rPr>
              <w:t>я</w:t>
            </w:r>
            <w:r w:rsidRPr="00F44A50">
              <w:rPr>
                <w:rFonts w:ascii="Garamond" w:hAnsi="Garamond"/>
                <w:highlight w:val="yellow"/>
              </w:rPr>
              <w:t xml:space="preserve"> </w:t>
            </w:r>
            <w:r w:rsidR="008D675A" w:rsidRPr="00F44A50">
              <w:rPr>
                <w:rFonts w:ascii="Garamond" w:hAnsi="Garamond"/>
                <w:highlight w:val="yellow"/>
              </w:rPr>
              <w:t>о</w:t>
            </w:r>
            <w:r w:rsidRPr="00F44A50">
              <w:rPr>
                <w:rFonts w:ascii="Garamond" w:hAnsi="Garamond"/>
                <w:highlight w:val="yellow"/>
              </w:rPr>
              <w:t xml:space="preserve"> предоставлени</w:t>
            </w:r>
            <w:r w:rsidR="008D675A" w:rsidRPr="00F44A50">
              <w:rPr>
                <w:rFonts w:ascii="Garamond" w:hAnsi="Garamond"/>
                <w:highlight w:val="yellow"/>
              </w:rPr>
              <w:t>и</w:t>
            </w:r>
            <w:r w:rsidRPr="00F44A50">
              <w:rPr>
                <w:rFonts w:ascii="Garamond" w:hAnsi="Garamond"/>
                <w:highlight w:val="yellow"/>
              </w:rPr>
              <w:t xml:space="preserve"> обеспечения исполнения обязательств по оплате электрической энергии, а также иные исключительные обстоятельства, признанные Наблюдательным советом Совета рынка достаточным основанием для вынесения предупреждения.</w:t>
            </w:r>
          </w:p>
          <w:p w14:paraId="21A5BC92" w14:textId="77777777" w:rsidR="00C54187" w:rsidRPr="00F44A50" w:rsidRDefault="00C54187" w:rsidP="00F44A50">
            <w:pPr>
              <w:pStyle w:val="a3"/>
              <w:spacing w:after="120"/>
              <w:ind w:left="34" w:right="34" w:firstLine="708"/>
              <w:jc w:val="both"/>
              <w:rPr>
                <w:rFonts w:ascii="Garamond" w:hAnsi="Garamond"/>
              </w:rPr>
            </w:pPr>
            <w:r w:rsidRPr="00F44A50">
              <w:rPr>
                <w:rFonts w:ascii="Garamond" w:hAnsi="Garamond"/>
                <w:highlight w:val="yellow"/>
              </w:rPr>
              <w:t xml:space="preserve">В случае включения в повестку заседания Наблюдательного совета </w:t>
            </w:r>
            <w:proofErr w:type="spellStart"/>
            <w:r w:rsidRPr="00F44A50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Pr="00F44A50">
              <w:rPr>
                <w:rFonts w:ascii="Garamond" w:hAnsi="Garamond"/>
                <w:highlight w:val="yellow"/>
              </w:rPr>
              <w:t xml:space="preserve"> рынка вопроса о лишении субъекта оптового рынка </w:t>
            </w:r>
            <w:r w:rsidR="008D675A" w:rsidRPr="00F44A50">
              <w:rPr>
                <w:rFonts w:ascii="Garamond" w:hAnsi="Garamond"/>
                <w:highlight w:val="yellow"/>
              </w:rPr>
              <w:t xml:space="preserve">права на участие в торговле электрической энергией (мощностью) </w:t>
            </w:r>
            <w:r w:rsidRPr="00F44A50">
              <w:rPr>
                <w:rFonts w:ascii="Garamond" w:hAnsi="Garamond"/>
                <w:highlight w:val="yellow"/>
              </w:rPr>
              <w:t>по основанию, предусмотренному п. 5.2.6.2 настоящего Положения, Дисциплинарная комиссия Совета рынка не вправе принимать решение о вынесении предупреждения.</w:t>
            </w:r>
          </w:p>
          <w:p w14:paraId="279FCB12" w14:textId="58DE7DB1" w:rsidR="00191A25" w:rsidRPr="009546AD" w:rsidRDefault="00191A25" w:rsidP="009546AD">
            <w:pPr>
              <w:pStyle w:val="a3"/>
              <w:spacing w:after="120"/>
              <w:ind w:left="34" w:right="34" w:firstLine="708"/>
              <w:jc w:val="both"/>
              <w:rPr>
                <w:rFonts w:ascii="Garamond" w:hAnsi="Garamond"/>
                <w:highlight w:val="yellow"/>
              </w:rPr>
            </w:pPr>
            <w:r w:rsidRPr="00F44A50">
              <w:rPr>
                <w:rFonts w:ascii="Garamond" w:hAnsi="Garamond"/>
                <w:highlight w:val="yellow"/>
              </w:rPr>
              <w:t xml:space="preserve">Решение Наблюдательного совета </w:t>
            </w:r>
            <w:proofErr w:type="spellStart"/>
            <w:r w:rsidRPr="00F44A50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Pr="00F44A50">
              <w:rPr>
                <w:rFonts w:ascii="Garamond" w:hAnsi="Garamond"/>
                <w:highlight w:val="yellow"/>
              </w:rPr>
              <w:t xml:space="preserve"> рынка о лишении права на участие в торговле электрической энергией (мощностью) вступает в силу с даты, установленной в решении Наблюдательного совета </w:t>
            </w:r>
            <w:proofErr w:type="spellStart"/>
            <w:r w:rsidRPr="00F44A50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Pr="00F44A50">
              <w:rPr>
                <w:rFonts w:ascii="Garamond" w:hAnsi="Garamond"/>
                <w:highlight w:val="yellow"/>
              </w:rPr>
              <w:t xml:space="preserve"> рынка, с учетом следующих особенностей:</w:t>
            </w:r>
            <w:r w:rsidR="009546AD" w:rsidRPr="00F44A50">
              <w:rPr>
                <w:rFonts w:ascii="Garamond" w:hAnsi="Garamond"/>
                <w:highlight w:val="yellow"/>
              </w:rPr>
              <w:t xml:space="preserve"> для исключаемой ГТП, включающей генерирующие объекты, мощность которых поставляется в вынужденном режиме, указанное решение вступает в силу с 1-го числа месяца, следующего за последним месяцем периода, указанного в требовании уполномоченного органа о приостановлении вывода из эксплуатации данного оборудования или в решении Правительства Российской Федерации об отнесении к генерирующим объектам, поставляющим мощность в вынужденном режиме, если иная дата не установлена в решении Наблюдательного совета </w:t>
            </w:r>
            <w:proofErr w:type="spellStart"/>
            <w:r w:rsidR="009546AD" w:rsidRPr="00F44A50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="009546AD" w:rsidRPr="00F44A50">
              <w:rPr>
                <w:rFonts w:ascii="Garamond" w:hAnsi="Garamond"/>
                <w:highlight w:val="yellow"/>
              </w:rPr>
              <w:t xml:space="preserve"> рынка.</w:t>
            </w:r>
          </w:p>
        </w:tc>
      </w:tr>
    </w:tbl>
    <w:p w14:paraId="44F646EA" w14:textId="77777777" w:rsidR="000C2D01" w:rsidRPr="009644FD" w:rsidRDefault="000C2D01" w:rsidP="00D42FE0">
      <w:pPr>
        <w:pStyle w:val="a3"/>
        <w:jc w:val="both"/>
        <w:rPr>
          <w:rFonts w:ascii="Garamond" w:hAnsi="Garamond"/>
          <w:b/>
          <w:sz w:val="24"/>
          <w:szCs w:val="24"/>
        </w:rPr>
      </w:pPr>
    </w:p>
    <w:p w14:paraId="370B6716" w14:textId="77777777" w:rsidR="00D42FE0" w:rsidRPr="00ED41E0" w:rsidRDefault="00D42FE0" w:rsidP="00ED41E0">
      <w:pPr>
        <w:pStyle w:val="a3"/>
        <w:rPr>
          <w:rFonts w:ascii="Garamond" w:hAnsi="Garamond"/>
          <w:b/>
          <w:sz w:val="26"/>
          <w:szCs w:val="26"/>
        </w:rPr>
      </w:pPr>
      <w:r w:rsidRPr="00ED41E0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D41E0">
        <w:rPr>
          <w:rFonts w:ascii="Garamond" w:hAnsi="Garamond"/>
          <w:b/>
          <w:caps/>
          <w:sz w:val="26"/>
          <w:szCs w:val="26"/>
        </w:rPr>
        <w:t xml:space="preserve">Положение о применении санкций на оптовом рынке электрической энергии и мощности </w:t>
      </w:r>
      <w:r w:rsidRPr="00ED41E0">
        <w:rPr>
          <w:rFonts w:ascii="Garamond" w:hAnsi="Garamond"/>
          <w:b/>
          <w:sz w:val="26"/>
          <w:szCs w:val="26"/>
        </w:rPr>
        <w:t>(Приложение № 21 к Договору о</w:t>
      </w:r>
      <w:r w:rsidR="004A4806" w:rsidRPr="00ED41E0">
        <w:rPr>
          <w:rFonts w:ascii="Garamond" w:hAnsi="Garamond"/>
          <w:b/>
          <w:sz w:val="26"/>
          <w:szCs w:val="26"/>
        </w:rPr>
        <w:t xml:space="preserve"> </w:t>
      </w:r>
      <w:r w:rsidRPr="00ED41E0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4B7E75EE" w14:textId="77777777" w:rsidR="00A902C3" w:rsidRPr="009644FD" w:rsidRDefault="00A902C3" w:rsidP="00D42FE0">
      <w:pPr>
        <w:pStyle w:val="a3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a4"/>
        <w:tblW w:w="14594" w:type="dxa"/>
        <w:tblLook w:val="04A0" w:firstRow="1" w:lastRow="0" w:firstColumn="1" w:lastColumn="0" w:noHBand="0" w:noVBand="1"/>
      </w:tblPr>
      <w:tblGrid>
        <w:gridCol w:w="1554"/>
        <w:gridCol w:w="6520"/>
        <w:gridCol w:w="6520"/>
      </w:tblGrid>
      <w:tr w:rsidR="00D42FE0" w:rsidRPr="00ED41E0" w14:paraId="5E884A7C" w14:textId="77777777" w:rsidTr="002013E7">
        <w:tc>
          <w:tcPr>
            <w:tcW w:w="1554" w:type="dxa"/>
            <w:vAlign w:val="center"/>
          </w:tcPr>
          <w:p w14:paraId="4D7F1B7A" w14:textId="77777777" w:rsidR="00D42FE0" w:rsidRPr="00ED41E0" w:rsidRDefault="00D42FE0" w:rsidP="008B0032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№</w:t>
            </w:r>
          </w:p>
          <w:p w14:paraId="204E065E" w14:textId="6116E023" w:rsidR="00D42FE0" w:rsidRPr="00ED41E0" w:rsidRDefault="002013E7" w:rsidP="008B0032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 w:rsidRPr="00ED41E0">
              <w:rPr>
                <w:rFonts w:ascii="Garamond" w:hAnsi="Garamond"/>
                <w:b/>
              </w:rPr>
              <w:t>п</w:t>
            </w:r>
            <w:r w:rsidR="00D42FE0" w:rsidRPr="00ED41E0">
              <w:rPr>
                <w:rFonts w:ascii="Garamond" w:hAnsi="Garamond"/>
                <w:b/>
              </w:rPr>
              <w:t>ункта</w:t>
            </w:r>
          </w:p>
        </w:tc>
        <w:tc>
          <w:tcPr>
            <w:tcW w:w="6520" w:type="dxa"/>
          </w:tcPr>
          <w:p w14:paraId="5B2B34A9" w14:textId="77777777" w:rsidR="00ED41E0" w:rsidRPr="00ED41E0" w:rsidRDefault="00D42FE0" w:rsidP="00ED41E0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Редакция,</w:t>
            </w:r>
            <w:r w:rsidR="00ED41E0" w:rsidRPr="00ED41E0">
              <w:rPr>
                <w:rFonts w:ascii="Garamond" w:hAnsi="Garamond"/>
                <w:b/>
              </w:rPr>
              <w:t xml:space="preserve"> действующая на момент</w:t>
            </w:r>
          </w:p>
          <w:p w14:paraId="60803A1F" w14:textId="3D756186" w:rsidR="00D42FE0" w:rsidRPr="00ED41E0" w:rsidRDefault="00D42FE0" w:rsidP="00ED41E0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520" w:type="dxa"/>
            <w:vAlign w:val="center"/>
          </w:tcPr>
          <w:p w14:paraId="3242A2C9" w14:textId="77777777" w:rsidR="00D42FE0" w:rsidRPr="00ED41E0" w:rsidRDefault="00D42FE0" w:rsidP="008B0032">
            <w:pPr>
              <w:pStyle w:val="a3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Предлагаемая редакция</w:t>
            </w:r>
          </w:p>
          <w:p w14:paraId="416BC599" w14:textId="77777777" w:rsidR="00D42FE0" w:rsidRPr="00ED41E0" w:rsidRDefault="00D42FE0" w:rsidP="008B0032">
            <w:pPr>
              <w:pStyle w:val="a3"/>
              <w:jc w:val="center"/>
              <w:rPr>
                <w:rFonts w:ascii="Garamond" w:hAnsi="Garamond"/>
              </w:rPr>
            </w:pPr>
            <w:r w:rsidRPr="00ED41E0">
              <w:rPr>
                <w:rFonts w:ascii="Garamond" w:hAnsi="Garamond"/>
              </w:rPr>
              <w:t>(изменения выделены цветом)</w:t>
            </w:r>
          </w:p>
        </w:tc>
      </w:tr>
      <w:tr w:rsidR="007C666A" w:rsidRPr="00ED41E0" w14:paraId="47690162" w14:textId="77777777" w:rsidTr="00463F83">
        <w:trPr>
          <w:trHeight w:val="699"/>
        </w:trPr>
        <w:tc>
          <w:tcPr>
            <w:tcW w:w="1554" w:type="dxa"/>
            <w:vAlign w:val="center"/>
          </w:tcPr>
          <w:p w14:paraId="2D9E50F6" w14:textId="68A45FF5" w:rsidR="007C666A" w:rsidRPr="00ED41E0" w:rsidRDefault="00491D3F" w:rsidP="004453FC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17.3</w:t>
            </w:r>
          </w:p>
        </w:tc>
        <w:tc>
          <w:tcPr>
            <w:tcW w:w="6520" w:type="dxa"/>
          </w:tcPr>
          <w:p w14:paraId="2D94C602" w14:textId="77777777" w:rsidR="00491D3F" w:rsidRPr="00ED41E0" w:rsidRDefault="00491D3F" w:rsidP="00491D3F">
            <w:pPr>
              <w:pStyle w:val="2"/>
              <w:keepNext w:val="0"/>
              <w:spacing w:before="120" w:after="120" w:line="240" w:lineRule="auto"/>
              <w:ind w:left="176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ED41E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Лица, участвующие в рассмотрении дела, извещаются о времени и месте заседания </w:t>
            </w:r>
            <w:bookmarkStart w:id="1" w:name="_Toc249877170"/>
            <w:bookmarkStart w:id="2" w:name="_Toc251077787"/>
            <w:bookmarkStart w:id="3" w:name="_Toc261612859"/>
            <w:bookmarkStart w:id="4" w:name="_Toc271730485"/>
            <w:bookmarkStart w:id="5" w:name="_Toc271730578"/>
            <w:bookmarkStart w:id="6" w:name="_Toc271803593"/>
            <w:bookmarkStart w:id="7" w:name="_Toc271805862"/>
            <w:bookmarkStart w:id="8" w:name="_Toc272503584"/>
            <w:r w:rsidRPr="00ED41E0">
              <w:rPr>
                <w:rFonts w:ascii="Garamond" w:hAnsi="Garamond"/>
                <w:bCs w:val="0"/>
                <w:iCs w:val="0"/>
                <w:sz w:val="22"/>
                <w:szCs w:val="22"/>
              </w:rPr>
              <w:t>Комиссии</w:t>
            </w:r>
            <w:r w:rsidRPr="00ED41E0" w:rsidDel="000610F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D41E0">
              <w:rPr>
                <w:rFonts w:ascii="Garamond" w:hAnsi="Garamond"/>
                <w:bCs w:val="0"/>
                <w:iCs w:val="0"/>
                <w:sz w:val="22"/>
                <w:szCs w:val="22"/>
              </w:rPr>
              <w:t>не позднее чем</w:t>
            </w:r>
            <w:r w:rsidRPr="00ED41E0">
              <w:rPr>
                <w:rFonts w:ascii="Garamond" w:hAnsi="Garamond"/>
                <w:sz w:val="22"/>
                <w:szCs w:val="22"/>
              </w:rPr>
              <w:t xml:space="preserve"> за 10</w:t>
            </w:r>
            <w:r w:rsidRPr="00ED41E0">
              <w:rPr>
                <w:rFonts w:ascii="Garamond" w:hAnsi="Garamond"/>
                <w:bCs w:val="0"/>
                <w:iCs w:val="0"/>
                <w:sz w:val="22"/>
                <w:szCs w:val="22"/>
              </w:rPr>
              <w:t xml:space="preserve"> (десять) рабочих дней до даты заседания.</w:t>
            </w:r>
            <w:r w:rsidRPr="00ED41E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По соглашению сторон этот срок может быть сокращен.</w:t>
            </w:r>
            <w:bookmarkStart w:id="9" w:name="_Toc238036146"/>
            <w:bookmarkStart w:id="10" w:name="_Toc238036199"/>
            <w:bookmarkStart w:id="11" w:name="_Toc23803626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3F7D0FFF" w14:textId="77777777" w:rsidR="00491D3F" w:rsidRPr="00ED41E0" w:rsidRDefault="00491D3F" w:rsidP="00491D3F">
            <w:pPr>
              <w:spacing w:before="120" w:after="120"/>
              <w:ind w:left="176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/>
                <w:bCs/>
                <w:iCs/>
              </w:rPr>
              <w:t>Лицо</w:t>
            </w:r>
            <w:r w:rsidRPr="00ED41E0">
              <w:rPr>
                <w:rFonts w:ascii="Garamond" w:hAnsi="Garamond"/>
              </w:rPr>
              <w:t xml:space="preserve">, в отношении </w:t>
            </w:r>
            <w:r w:rsidRPr="00ED41E0">
              <w:rPr>
                <w:rFonts w:ascii="Garamond" w:hAnsi="Garamond"/>
                <w:bCs/>
                <w:iCs/>
              </w:rPr>
              <w:t xml:space="preserve">которого </w:t>
            </w:r>
            <w:r w:rsidRPr="00ED41E0">
              <w:rPr>
                <w:rFonts w:ascii="Garamond" w:hAnsi="Garamond"/>
              </w:rPr>
              <w:t>возбуждено производство по делу, вправе не позднее чем за 3 (три) рабочих дня до даты заседания Комиссии представить письменные пояснения по делу с приложением документов, подтверждающих обстоятельства, на которые лицо ссылается в письменных пояснениях.</w:t>
            </w:r>
          </w:p>
          <w:p w14:paraId="3BDB783D" w14:textId="77777777" w:rsidR="00491D3F" w:rsidRPr="00ED41E0" w:rsidRDefault="00491D3F" w:rsidP="00491D3F">
            <w:pPr>
              <w:spacing w:before="120" w:after="120"/>
              <w:ind w:left="176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/>
              </w:rPr>
              <w:t>Рекомендации к письменным пояснениям по делу указаны в пункте 24.5 статьи 24 настоящего Положения.</w:t>
            </w:r>
          </w:p>
          <w:p w14:paraId="6DA08463" w14:textId="77777777" w:rsidR="00491D3F" w:rsidRPr="00ED41E0" w:rsidRDefault="00491D3F" w:rsidP="00491D3F">
            <w:pPr>
              <w:ind w:left="176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/>
              </w:rPr>
              <w:t>В случае непредставления лицом, в отношении которого возбуждено производство по делу, письменных пояснений или документов, подтверждающих обстоятельства, на которые лицо ссылается в письменных пояснениях, Комиссия рассматривает дело на основании имеющихся в деле документов (материалов).</w:t>
            </w:r>
          </w:p>
          <w:p w14:paraId="4203CE10" w14:textId="77777777" w:rsidR="007C666A" w:rsidRPr="00ED41E0" w:rsidRDefault="007C666A" w:rsidP="00491D3F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14:paraId="27051EA5" w14:textId="77777777" w:rsidR="00491D3F" w:rsidRPr="00ED41E0" w:rsidRDefault="00491D3F" w:rsidP="00491D3F">
            <w:pPr>
              <w:pStyle w:val="2"/>
              <w:keepNext w:val="0"/>
              <w:spacing w:before="120" w:after="120" w:line="240" w:lineRule="auto"/>
              <w:ind w:left="176"/>
              <w:outlineLvl w:val="1"/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</w:pPr>
            <w:r w:rsidRPr="00ED41E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Лица, участвующие в рассмотрении дела, извещаются о времени и месте заседания </w:t>
            </w:r>
            <w:r w:rsidRPr="00ED41E0">
              <w:rPr>
                <w:rFonts w:ascii="Garamond" w:hAnsi="Garamond"/>
                <w:bCs w:val="0"/>
                <w:iCs w:val="0"/>
                <w:sz w:val="22"/>
                <w:szCs w:val="22"/>
              </w:rPr>
              <w:t>Комиссии</w:t>
            </w:r>
            <w:r w:rsidRPr="00ED41E0" w:rsidDel="000610F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D41E0">
              <w:rPr>
                <w:rFonts w:ascii="Garamond" w:hAnsi="Garamond"/>
                <w:bCs w:val="0"/>
                <w:iCs w:val="0"/>
                <w:sz w:val="22"/>
                <w:szCs w:val="22"/>
              </w:rPr>
              <w:t>не позднее чем</w:t>
            </w:r>
            <w:r w:rsidRPr="00ED41E0">
              <w:rPr>
                <w:rFonts w:ascii="Garamond" w:hAnsi="Garamond"/>
                <w:sz w:val="22"/>
                <w:szCs w:val="22"/>
              </w:rPr>
              <w:t xml:space="preserve"> за 10</w:t>
            </w:r>
            <w:r w:rsidRPr="00ED41E0">
              <w:rPr>
                <w:rFonts w:ascii="Garamond" w:hAnsi="Garamond"/>
                <w:bCs w:val="0"/>
                <w:iCs w:val="0"/>
                <w:sz w:val="22"/>
                <w:szCs w:val="22"/>
              </w:rPr>
              <w:t xml:space="preserve"> (десять) рабочих дней до даты заседания.</w:t>
            </w:r>
            <w:r w:rsidRPr="00ED41E0">
              <w:rPr>
                <w:rFonts w:ascii="Garamond" w:hAnsi="Garamond" w:cs="Times New Roman"/>
                <w:bCs w:val="0"/>
                <w:iCs w:val="0"/>
                <w:sz w:val="22"/>
                <w:szCs w:val="22"/>
              </w:rPr>
              <w:t xml:space="preserve"> По соглашению сторон этот срок может быть сокращен.</w:t>
            </w:r>
          </w:p>
          <w:p w14:paraId="0A7569D3" w14:textId="60EC2FE0" w:rsidR="00491D3F" w:rsidRPr="00ED41E0" w:rsidRDefault="00607EDC" w:rsidP="00491D3F">
            <w:pPr>
              <w:spacing w:before="120" w:after="120"/>
              <w:ind w:left="176"/>
              <w:jc w:val="both"/>
              <w:rPr>
                <w:rFonts w:ascii="Garamond" w:hAnsi="Garamond"/>
                <w:bCs/>
                <w:iCs/>
              </w:rPr>
            </w:pPr>
            <w:r w:rsidRPr="00ED41E0">
              <w:rPr>
                <w:rFonts w:ascii="Garamond" w:hAnsi="Garamond"/>
                <w:bCs/>
                <w:iCs/>
                <w:highlight w:val="yellow"/>
              </w:rPr>
              <w:t xml:space="preserve">В случае поступления в Комиссию Уведомления ЦФР о неоднократном нарушении субъектом оптового рынка требования о предоставлении обеспечения исполнения обязательств по оплате электрической энергии в размере, предусмотренном </w:t>
            </w:r>
            <w:r w:rsidRPr="00C06660">
              <w:rPr>
                <w:rFonts w:ascii="Garamond" w:hAnsi="Garamond"/>
                <w:bCs/>
                <w:i/>
                <w:iCs/>
                <w:highlight w:val="yellow"/>
              </w:rPr>
              <w:t>Договором о присоединении к торговой системе оптового рынка</w:t>
            </w:r>
            <w:r w:rsidRPr="00ED41E0">
              <w:rPr>
                <w:rFonts w:ascii="Garamond" w:hAnsi="Garamond"/>
                <w:bCs/>
                <w:iCs/>
                <w:highlight w:val="yellow"/>
              </w:rPr>
              <w:t>, Совет рынка направляе</w:t>
            </w:r>
            <w:r w:rsidR="00C06660">
              <w:rPr>
                <w:rFonts w:ascii="Garamond" w:hAnsi="Garamond"/>
                <w:bCs/>
                <w:iCs/>
                <w:highlight w:val="yellow"/>
              </w:rPr>
              <w:t>т копию указанного Уведомления ч</w:t>
            </w:r>
            <w:r w:rsidRPr="00ED41E0">
              <w:rPr>
                <w:rFonts w:ascii="Garamond" w:hAnsi="Garamond"/>
                <w:bCs/>
                <w:iCs/>
                <w:highlight w:val="yellow"/>
              </w:rPr>
              <w:t xml:space="preserve">ленам Наблюдательного совета </w:t>
            </w:r>
            <w:proofErr w:type="spellStart"/>
            <w:r w:rsidR="00441058" w:rsidRPr="00ED41E0">
              <w:rPr>
                <w:rFonts w:ascii="Garamond" w:hAnsi="Garamond"/>
                <w:bCs/>
                <w:iCs/>
                <w:highlight w:val="yellow"/>
              </w:rPr>
              <w:t>Совета</w:t>
            </w:r>
            <w:proofErr w:type="spellEnd"/>
            <w:r w:rsidR="00441058" w:rsidRPr="00ED41E0">
              <w:rPr>
                <w:rFonts w:ascii="Garamond" w:hAnsi="Garamond"/>
                <w:bCs/>
                <w:iCs/>
                <w:highlight w:val="yellow"/>
              </w:rPr>
              <w:t xml:space="preserve"> рынка</w:t>
            </w:r>
            <w:r w:rsidRPr="00ED41E0">
              <w:rPr>
                <w:rFonts w:ascii="Garamond" w:hAnsi="Garamond"/>
                <w:bCs/>
                <w:iCs/>
                <w:highlight w:val="yellow"/>
              </w:rPr>
              <w:t xml:space="preserve"> и такому субъекту оптового рынка в течение 3 (трех) рабочих дней со дня принятия </w:t>
            </w:r>
            <w:r w:rsidR="00ED5164" w:rsidRPr="00ED41E0">
              <w:rPr>
                <w:rFonts w:ascii="Garamond" w:hAnsi="Garamond"/>
                <w:bCs/>
                <w:iCs/>
                <w:highlight w:val="yellow"/>
              </w:rPr>
              <w:t xml:space="preserve">Председателем Комиссии </w:t>
            </w:r>
            <w:r w:rsidRPr="00ED41E0">
              <w:rPr>
                <w:rFonts w:ascii="Garamond" w:hAnsi="Garamond"/>
                <w:bCs/>
                <w:iCs/>
                <w:highlight w:val="yellow"/>
              </w:rPr>
              <w:t>решения о принятии Уведомления ЦФР к рассмотрению и возбуждении производства по делу.</w:t>
            </w:r>
          </w:p>
          <w:p w14:paraId="55697AE0" w14:textId="77777777" w:rsidR="00491D3F" w:rsidRPr="00ED41E0" w:rsidRDefault="00491D3F" w:rsidP="00491D3F">
            <w:pPr>
              <w:spacing w:before="120" w:after="120"/>
              <w:ind w:left="176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/>
                <w:bCs/>
                <w:iCs/>
              </w:rPr>
              <w:t>Лицо</w:t>
            </w:r>
            <w:r w:rsidRPr="00ED41E0">
              <w:rPr>
                <w:rFonts w:ascii="Garamond" w:hAnsi="Garamond"/>
              </w:rPr>
              <w:t xml:space="preserve">, в отношении </w:t>
            </w:r>
            <w:r w:rsidRPr="00ED41E0">
              <w:rPr>
                <w:rFonts w:ascii="Garamond" w:hAnsi="Garamond"/>
                <w:bCs/>
                <w:iCs/>
              </w:rPr>
              <w:t xml:space="preserve">которого </w:t>
            </w:r>
            <w:r w:rsidRPr="00ED41E0">
              <w:rPr>
                <w:rFonts w:ascii="Garamond" w:hAnsi="Garamond"/>
              </w:rPr>
              <w:t>возбуждено производство по делу, вправе не позднее чем за 3 (три) рабочих дня до даты заседания Комиссии представить письменные пояснения по делу с приложением документов, подтверждающих обстоятельства, на которые лицо ссылается в письменных пояснениях.</w:t>
            </w:r>
          </w:p>
          <w:p w14:paraId="4A9BB832" w14:textId="77777777" w:rsidR="00491D3F" w:rsidRPr="00ED41E0" w:rsidRDefault="00491D3F" w:rsidP="00491D3F">
            <w:pPr>
              <w:spacing w:before="120" w:after="120"/>
              <w:ind w:left="176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/>
              </w:rPr>
              <w:t>Рекомендации к письменным пояснениям по делу указаны в пункте 24.5 статьи 24 настоящего Положения.</w:t>
            </w:r>
          </w:p>
          <w:p w14:paraId="52F62151" w14:textId="77777777" w:rsidR="007C666A" w:rsidRPr="00ED41E0" w:rsidRDefault="00491D3F" w:rsidP="00E22BAA">
            <w:pPr>
              <w:ind w:left="176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/>
              </w:rPr>
              <w:t>В случае непредставления лицом, в отношении которого возбуждено производство по делу, письменных пояснений или документов, подтверждающих обстоятельства, на которые лицо ссылается в письменных пояснениях, Комиссия рассматривает дело на основании имеющихся в деле документов (материалов).</w:t>
            </w:r>
          </w:p>
        </w:tc>
      </w:tr>
      <w:tr w:rsidR="00A902C3" w:rsidRPr="00ED41E0" w14:paraId="378BD4A9" w14:textId="77777777" w:rsidTr="001119B0">
        <w:trPr>
          <w:trHeight w:val="834"/>
        </w:trPr>
        <w:tc>
          <w:tcPr>
            <w:tcW w:w="1554" w:type="dxa"/>
            <w:vAlign w:val="center"/>
          </w:tcPr>
          <w:p w14:paraId="2266E817" w14:textId="77777777" w:rsidR="00A902C3" w:rsidRPr="00ED41E0" w:rsidRDefault="00A51CBE" w:rsidP="002013E7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36.1</w:t>
            </w:r>
          </w:p>
        </w:tc>
        <w:tc>
          <w:tcPr>
            <w:tcW w:w="6520" w:type="dxa"/>
          </w:tcPr>
          <w:p w14:paraId="60E28BE0" w14:textId="77777777" w:rsidR="00A51CBE" w:rsidRPr="00ED41E0" w:rsidRDefault="00A51CBE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Неисполнение или ненадлежащее исполнение обязательств по оплате электрической энергии и (или) мощности за два расчетных периода по соответствующим договорам</w:t>
            </w:r>
          </w:p>
          <w:p w14:paraId="6E1D0230" w14:textId="77777777" w:rsidR="00A51CBE" w:rsidRPr="00ED41E0" w:rsidRDefault="00A51CBE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</w:rPr>
              <w:t xml:space="preserve">влечет: </w:t>
            </w:r>
          </w:p>
          <w:p w14:paraId="69E9E844" w14:textId="77777777" w:rsidR="00A51CBE" w:rsidRPr="00ED41E0" w:rsidRDefault="00A51CBE" w:rsidP="00A51CBE">
            <w:pPr>
              <w:pStyle w:val="a8"/>
              <w:tabs>
                <w:tab w:val="num" w:pos="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рассмотрение вопроса Наблюдательным советом Совета рынка о лишении организации статуса субъекта оптового рынка, исключении из Реестра субъектов оптового рынка и лишении права участия в торговле электрической энергией (мощностью).</w:t>
            </w:r>
          </w:p>
          <w:p w14:paraId="4D806A38" w14:textId="77777777" w:rsidR="00A51CBE" w:rsidRPr="00ED41E0" w:rsidRDefault="00A51CBE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 xml:space="preserve">Неисполнение (ненадлежащее исполнение) обязательств по оплате электрической энергии и (или) мощности за два расчетных периода по соответствующим договорам фиксируется в порядке, определенном в </w:t>
            </w:r>
            <w:r w:rsidRPr="00ED41E0">
              <w:rPr>
                <w:rFonts w:ascii="Garamond" w:hAnsi="Garamond"/>
                <w:i/>
                <w:sz w:val="22"/>
                <w:szCs w:val="22"/>
              </w:rPr>
              <w:t>Регламенте контроля за соблюдением участниками оптового рынка Правил оптового рынка и Договора о присоединении к торговой системе оптового рынка</w:t>
            </w:r>
            <w:r w:rsidRPr="00ED41E0">
              <w:rPr>
                <w:rFonts w:ascii="Garamond" w:hAnsi="Garamond"/>
                <w:sz w:val="22"/>
                <w:szCs w:val="22"/>
              </w:rPr>
              <w:t xml:space="preserve"> (Приложение № 23 к </w:t>
            </w:r>
            <w:r w:rsidRPr="00ED41E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D41E0">
              <w:rPr>
                <w:rFonts w:ascii="Garamond" w:hAnsi="Garamond"/>
                <w:sz w:val="22"/>
                <w:szCs w:val="22"/>
              </w:rPr>
              <w:t>).</w:t>
            </w:r>
          </w:p>
          <w:p w14:paraId="5277C74D" w14:textId="77777777" w:rsidR="00A902C3" w:rsidRPr="00ED41E0" w:rsidRDefault="00A51CBE" w:rsidP="00BD0366">
            <w:pPr>
              <w:pStyle w:val="21"/>
              <w:spacing w:before="120" w:after="120"/>
              <w:ind w:left="176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520" w:type="dxa"/>
          </w:tcPr>
          <w:p w14:paraId="5825B075" w14:textId="77777777" w:rsidR="00A51CBE" w:rsidRPr="00ED41E0" w:rsidRDefault="00A51CBE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Неисполнение или ненадлежащее исполнение обязательств по оплате электрической энергии и (или) мощности за два расчетных периода по соответствующим договорам</w:t>
            </w:r>
          </w:p>
          <w:p w14:paraId="38EF7064" w14:textId="77777777" w:rsidR="00A51CBE" w:rsidRPr="00ED41E0" w:rsidRDefault="00A51CBE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</w:rPr>
              <w:t xml:space="preserve">влечет: </w:t>
            </w:r>
          </w:p>
          <w:p w14:paraId="54B777C8" w14:textId="77777777" w:rsidR="00A51CBE" w:rsidRPr="00ED41E0" w:rsidRDefault="00A51CBE" w:rsidP="00A51CBE">
            <w:pPr>
              <w:pStyle w:val="a8"/>
              <w:tabs>
                <w:tab w:val="num" w:pos="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рассмотрение вопроса Наблюдательным советом Совета рынка о лишении организации статуса субъекта оптового рынка, исключении из Реестра субъектов оптового рынка и лишении права участия в торговле электрической энергией (мощностью).</w:t>
            </w:r>
          </w:p>
          <w:p w14:paraId="1D7B0A20" w14:textId="5572F3A7" w:rsidR="00510F74" w:rsidRPr="00ED41E0" w:rsidRDefault="00DA01B5" w:rsidP="00A51CBE">
            <w:pPr>
              <w:pStyle w:val="a8"/>
              <w:tabs>
                <w:tab w:val="num" w:pos="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То же нарушение, совершенное</w:t>
            </w:r>
            <w:r w:rsidR="00510F74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субъектом оптового рынка, за которым</w:t>
            </w:r>
            <w:r w:rsidR="00FA5061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наряду с ГТП</w:t>
            </w:r>
            <w:r w:rsidR="00B72EDB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генерации и потребления</w:t>
            </w:r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, сформированными в отношении объекта (-</w:t>
            </w:r>
            <w:proofErr w:type="spellStart"/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proofErr w:type="spellEnd"/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</w:t>
            </w:r>
            <w:r w:rsidR="0068704F" w:rsidRPr="00ED41E0">
              <w:rPr>
                <w:rFonts w:ascii="Garamond" w:hAnsi="Garamond"/>
                <w:sz w:val="22"/>
                <w:szCs w:val="22"/>
                <w:highlight w:val="yellow"/>
              </w:rPr>
              <w:t>товом рынке в соответствии с п. </w:t>
            </w:r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31 Правил оптового рынка, закреплены иные ГТП потребления и (или) ГТП генерации</w:t>
            </w:r>
            <w:r w:rsidR="00441058" w:rsidRPr="00ED41E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510F74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14:paraId="144038A2" w14:textId="77777777" w:rsidR="00441058" w:rsidRPr="00ED41E0" w:rsidRDefault="00441058" w:rsidP="00441058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влечет: </w:t>
            </w:r>
          </w:p>
          <w:p w14:paraId="7EC94B81" w14:textId="13BE2CBB" w:rsidR="00441058" w:rsidRPr="00ED41E0" w:rsidRDefault="00441058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рассмотрение Наблюдательным советом Совета рынка</w:t>
            </w:r>
            <w:r w:rsidR="009B6465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вопроса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о лишении субъекта оптового рынка права на участие </w:t>
            </w:r>
            <w:r w:rsidR="00C06660">
              <w:rPr>
                <w:rFonts w:ascii="Garamond" w:hAnsi="Garamond"/>
                <w:sz w:val="22"/>
                <w:szCs w:val="22"/>
                <w:highlight w:val="yellow"/>
              </w:rPr>
              <w:t xml:space="preserve">в 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торговле электрической э</w:t>
            </w:r>
            <w:r w:rsidR="00E00F9F" w:rsidRPr="00ED41E0">
              <w:rPr>
                <w:rFonts w:ascii="Garamond" w:hAnsi="Garamond"/>
                <w:sz w:val="22"/>
                <w:szCs w:val="22"/>
                <w:highlight w:val="yellow"/>
              </w:rPr>
              <w:t>нергией (мощностью) по всем ГТП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00F9F" w:rsidRPr="00ED41E0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ГТП</w:t>
            </w:r>
            <w:r w:rsidR="003A4F28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генерации и потребления</w:t>
            </w:r>
            <w:r w:rsidR="00E00F9F" w:rsidRPr="00ED41E0">
              <w:rPr>
                <w:rFonts w:ascii="Garamond" w:hAnsi="Garamond"/>
                <w:sz w:val="22"/>
                <w:szCs w:val="22"/>
                <w:highlight w:val="yellow"/>
              </w:rPr>
              <w:t>, сформированных в отношении объекта (-</w:t>
            </w:r>
            <w:proofErr w:type="spellStart"/>
            <w:r w:rsidR="00E00F9F" w:rsidRPr="00ED41E0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proofErr w:type="spellEnd"/>
            <w:r w:rsidR="00E00F9F" w:rsidRPr="00ED41E0">
              <w:rPr>
                <w:rFonts w:ascii="Garamond" w:hAnsi="Garamond"/>
                <w:sz w:val="22"/>
                <w:szCs w:val="22"/>
                <w:highlight w:val="yellow"/>
              </w:rPr>
              <w:t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рынка)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0B629DF6" w14:textId="77777777" w:rsidR="00A51CBE" w:rsidRPr="00ED41E0" w:rsidRDefault="00A51CBE" w:rsidP="00A51CBE">
            <w:pPr>
              <w:pStyle w:val="a8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 xml:space="preserve">Неисполнение (ненадлежащее исполнение) обязательств по оплате электрической энергии и (или) мощности за два расчетных периода по соответствующим договорам фиксируется в порядке, определенном в </w:t>
            </w:r>
            <w:r w:rsidRPr="00ED41E0">
              <w:rPr>
                <w:rFonts w:ascii="Garamond" w:hAnsi="Garamond"/>
                <w:i/>
                <w:sz w:val="22"/>
                <w:szCs w:val="22"/>
              </w:rPr>
              <w:t>Регламенте контроля за соблюдением участниками оптового рынка Правил оптового рынка и Договора о присоединении к торговой системе оптового рынка</w:t>
            </w:r>
            <w:r w:rsidRPr="00ED41E0">
              <w:rPr>
                <w:rFonts w:ascii="Garamond" w:hAnsi="Garamond"/>
                <w:sz w:val="22"/>
                <w:szCs w:val="22"/>
              </w:rPr>
              <w:t xml:space="preserve"> (Приложение № 23 к </w:t>
            </w:r>
            <w:r w:rsidRPr="00ED41E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D41E0">
              <w:rPr>
                <w:rFonts w:ascii="Garamond" w:hAnsi="Garamond"/>
                <w:sz w:val="22"/>
                <w:szCs w:val="22"/>
              </w:rPr>
              <w:t>).</w:t>
            </w:r>
          </w:p>
          <w:p w14:paraId="615290DA" w14:textId="77777777" w:rsidR="00D754D8" w:rsidRPr="00ED41E0" w:rsidRDefault="00A51CBE" w:rsidP="00BD0366">
            <w:pPr>
              <w:pStyle w:val="10"/>
              <w:spacing w:before="120" w:after="120"/>
              <w:ind w:left="176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ED41E0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FF05A9" w:rsidRPr="00ED41E0" w14:paraId="335D9583" w14:textId="77777777" w:rsidTr="001119B0">
        <w:tc>
          <w:tcPr>
            <w:tcW w:w="1554" w:type="dxa"/>
            <w:vAlign w:val="center"/>
          </w:tcPr>
          <w:p w14:paraId="0A6A2C97" w14:textId="77777777" w:rsidR="00FF05A9" w:rsidRPr="00ED41E0" w:rsidRDefault="00131945" w:rsidP="0054553D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36.6</w:t>
            </w:r>
          </w:p>
        </w:tc>
        <w:tc>
          <w:tcPr>
            <w:tcW w:w="6520" w:type="dxa"/>
          </w:tcPr>
          <w:p w14:paraId="263D647D" w14:textId="77777777" w:rsidR="00011A9C" w:rsidRPr="00ED41E0" w:rsidRDefault="00011A9C" w:rsidP="00011A9C">
            <w:pPr>
              <w:pStyle w:val="21"/>
              <w:spacing w:before="120" w:after="120"/>
              <w:ind w:left="176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ED41E0">
              <w:rPr>
                <w:rFonts w:ascii="Garamond" w:hAnsi="Garamond"/>
                <w:bCs/>
                <w:sz w:val="22"/>
                <w:szCs w:val="22"/>
              </w:rPr>
              <w:t>Неоднократное нарушение требовани</w:t>
            </w: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й</w:t>
            </w:r>
            <w:r w:rsidRPr="00ED41E0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п</w:t>
            </w:r>
            <w:r w:rsidRPr="00ED41E0">
              <w:rPr>
                <w:rFonts w:ascii="Garamond" w:hAnsi="Garamond"/>
                <w:bCs/>
                <w:sz w:val="22"/>
                <w:szCs w:val="22"/>
              </w:rPr>
              <w:t>о предоставлени</w:t>
            </w: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ю</w:t>
            </w:r>
            <w:r w:rsidRPr="00ED41E0">
              <w:rPr>
                <w:rFonts w:ascii="Garamond" w:hAnsi="Garamond"/>
                <w:bCs/>
                <w:sz w:val="22"/>
                <w:szCs w:val="22"/>
              </w:rPr>
              <w:t xml:space="preserve"> обеспечения исполнения обязательств по оплате электрической энергии</w:t>
            </w: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  <w:r w:rsidRPr="00ED41E0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предусмотренное пунктом 5.1.1.2 </w:t>
            </w:r>
            <w:r w:rsidRPr="00ED41E0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 xml:space="preserve">Положения о </w:t>
            </w:r>
            <w:r w:rsidRPr="00ED41E0">
              <w:rPr>
                <w:rFonts w:ascii="Garamond" w:hAnsi="Garamond"/>
                <w:i/>
                <w:sz w:val="22"/>
                <w:szCs w:val="22"/>
                <w:highlight w:val="yellow"/>
              </w:rPr>
              <w:t>порядке получения статуса субъекта оптового рынка и ведения реестра субъектов оптового рынка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Pr="00ED41E0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 присоединении к торговой системе оптового рынка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ED41E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1C44DBC4" w14:textId="77777777" w:rsidR="00011A9C" w:rsidRPr="00ED41E0" w:rsidRDefault="00011A9C" w:rsidP="00011A9C">
            <w:pPr>
              <w:pStyle w:val="a8"/>
              <w:tabs>
                <w:tab w:val="num" w:pos="1440"/>
              </w:tabs>
              <w:spacing w:before="120" w:beforeAutospacing="0" w:after="120" w:afterAutospacing="0"/>
              <w:ind w:left="176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</w:rPr>
              <w:t xml:space="preserve">влечет: </w:t>
            </w:r>
          </w:p>
          <w:p w14:paraId="18AFA534" w14:textId="77777777" w:rsidR="00011A9C" w:rsidRPr="00ED41E0" w:rsidRDefault="00011A9C" w:rsidP="00011A9C">
            <w:pPr>
              <w:pStyle w:val="21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рассмотрение вопроса Наблюдательным советом Совета рынка о лишении организации статуса субъекта оптового рынка, исключении из Реестра субъектов оптового рынка и лишении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права участия в торговле электрической энергией (мощностью)</w:t>
            </w:r>
          </w:p>
          <w:p w14:paraId="25617BCE" w14:textId="77777777" w:rsidR="00011A9C" w:rsidRPr="00ED41E0" w:rsidRDefault="00011A9C" w:rsidP="00011A9C">
            <w:pPr>
              <w:pStyle w:val="a8"/>
              <w:widowControl w:val="0"/>
              <w:tabs>
                <w:tab w:val="num" w:pos="1440"/>
              </w:tabs>
              <w:spacing w:before="120" w:beforeAutospacing="0" w:after="120" w:afterAutospacing="0"/>
              <w:ind w:left="176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либо</w:t>
            </w:r>
          </w:p>
          <w:p w14:paraId="27D7655B" w14:textId="77777777" w:rsidR="00011A9C" w:rsidRPr="00ED41E0" w:rsidRDefault="00011A9C" w:rsidP="00011A9C">
            <w:pPr>
              <w:pStyle w:val="normal0"/>
              <w:widowControl w:val="0"/>
              <w:spacing w:before="120" w:beforeAutospacing="0" w:after="120" w:afterAutospacing="0"/>
              <w:ind w:left="176"/>
              <w:jc w:val="both"/>
              <w:outlineLvl w:val="2"/>
              <w:rPr>
                <w:rFonts w:ascii="Garamond" w:hAnsi="Garamond"/>
                <w:iCs/>
                <w:sz w:val="22"/>
                <w:szCs w:val="22"/>
              </w:rPr>
            </w:pPr>
            <w:bookmarkStart w:id="12" w:name="_Toc362965484"/>
            <w:bookmarkStart w:id="13" w:name="_Toc375062132"/>
            <w:bookmarkStart w:id="14" w:name="_Toc467758652"/>
            <w:r w:rsidRPr="00ED41E0">
              <w:rPr>
                <w:rFonts w:ascii="Garamond" w:hAnsi="Garamond"/>
                <w:iCs/>
                <w:sz w:val="22"/>
                <w:szCs w:val="22"/>
              </w:rPr>
              <w:t>предупреждение участника оптового рынка о недопущении совершения нарушения, по результатам исследования фактических обстоятельств, свидетельствующих о том, что участник оптового рынка предпринял необходимые действия для выполнения требований по предоставлению обеспечения исполнения обязательств по оплате электрической энергии, а также ины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е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исключительны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е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обстоятельств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а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>, признанны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е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Комиссией достаточным основанием для вынесения предупреждения.</w:t>
            </w:r>
            <w:bookmarkEnd w:id="12"/>
            <w:bookmarkEnd w:id="13"/>
            <w:bookmarkEnd w:id="14"/>
          </w:p>
          <w:p w14:paraId="0D580D88" w14:textId="77777777" w:rsidR="00FF05A9" w:rsidRPr="00ED41E0" w:rsidRDefault="00011A9C" w:rsidP="00011A9C">
            <w:pPr>
              <w:pStyle w:val="normal0"/>
              <w:widowControl w:val="0"/>
              <w:spacing w:before="120" w:beforeAutospacing="0" w:after="120" w:afterAutospacing="0"/>
              <w:ind w:left="176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bCs/>
                <w:sz w:val="22"/>
                <w:szCs w:val="22"/>
              </w:rPr>
              <w:t>В случае совершения указанного нарушения территориальными сетевыми организациями, которым в целях осуществления функций гарантирующего поставщика присвоен статус субъекта оптового рынка, возможно также наложение штрафа в размере 500 000 (пятьсот тысяч) рублей.</w:t>
            </w:r>
          </w:p>
        </w:tc>
        <w:tc>
          <w:tcPr>
            <w:tcW w:w="6520" w:type="dxa"/>
          </w:tcPr>
          <w:p w14:paraId="060BDA19" w14:textId="77777777" w:rsidR="00011A9C" w:rsidRPr="00ED41E0" w:rsidRDefault="0082080E" w:rsidP="00011A9C">
            <w:pPr>
              <w:pStyle w:val="21"/>
              <w:spacing w:before="120" w:after="120"/>
              <w:ind w:left="176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36.6.1.</w:t>
            </w:r>
            <w:r w:rsidRPr="00ED41E0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011A9C" w:rsidRPr="00ED41E0">
              <w:rPr>
                <w:rFonts w:ascii="Garamond" w:hAnsi="Garamond"/>
                <w:bCs/>
                <w:sz w:val="22"/>
                <w:szCs w:val="22"/>
              </w:rPr>
              <w:t>Неоднократное нарушение требовани</w:t>
            </w:r>
            <w:r w:rsidR="00011A9C"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я</w:t>
            </w:r>
            <w:r w:rsidR="00011A9C" w:rsidRPr="00ED41E0">
              <w:rPr>
                <w:rFonts w:ascii="Garamond" w:hAnsi="Garamond"/>
                <w:bCs/>
                <w:sz w:val="22"/>
                <w:szCs w:val="22"/>
              </w:rPr>
              <w:t xml:space="preserve"> о предоставлени</w:t>
            </w:r>
            <w:r w:rsidR="007F6A94"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>и</w:t>
            </w:r>
            <w:r w:rsidR="00011A9C" w:rsidRPr="00ED41E0">
              <w:rPr>
                <w:rFonts w:ascii="Garamond" w:hAnsi="Garamond"/>
                <w:bCs/>
                <w:sz w:val="22"/>
                <w:szCs w:val="22"/>
              </w:rPr>
              <w:t xml:space="preserve"> обеспечения исполнения обязательств по оплате электрической энергии </w:t>
            </w:r>
            <w:r w:rsidR="00011A9C"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размере, предусмотренном </w:t>
            </w:r>
            <w:r w:rsidR="00011A9C" w:rsidRPr="00411183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Договором о присоединении к торговой системе оптового рынка</w:t>
            </w:r>
            <w:r w:rsidR="00011A9C" w:rsidRPr="00ED41E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011A9C" w:rsidRPr="00ED41E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FBAB3B2" w14:textId="77777777" w:rsidR="00011A9C" w:rsidRPr="00ED41E0" w:rsidRDefault="00011A9C" w:rsidP="00011A9C">
            <w:pPr>
              <w:pStyle w:val="a8"/>
              <w:tabs>
                <w:tab w:val="num" w:pos="1440"/>
              </w:tabs>
              <w:spacing w:before="120" w:beforeAutospacing="0" w:after="120" w:afterAutospacing="0"/>
              <w:ind w:left="176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</w:rPr>
              <w:t xml:space="preserve">влечет: </w:t>
            </w:r>
          </w:p>
          <w:p w14:paraId="088C7980" w14:textId="77777777" w:rsidR="00011A9C" w:rsidRPr="00ED41E0" w:rsidRDefault="00011A9C" w:rsidP="00011A9C">
            <w:pPr>
              <w:pStyle w:val="21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рассмотрение вопроса Наблюдательным советом Совета рынка о лишении организации статуса субъекта оптового рынка, исключении из Реестра субъектов оптового рынка и лишении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права участия в торговле электрической энергией (мощностью)</w:t>
            </w:r>
          </w:p>
          <w:p w14:paraId="101DE212" w14:textId="77777777" w:rsidR="00011A9C" w:rsidRPr="00ED41E0" w:rsidRDefault="00011A9C" w:rsidP="00011A9C">
            <w:pPr>
              <w:pStyle w:val="a8"/>
              <w:widowControl w:val="0"/>
              <w:tabs>
                <w:tab w:val="num" w:pos="1440"/>
              </w:tabs>
              <w:spacing w:before="120" w:beforeAutospacing="0" w:after="120" w:afterAutospacing="0"/>
              <w:ind w:left="176"/>
              <w:jc w:val="both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sz w:val="22"/>
                <w:szCs w:val="22"/>
              </w:rPr>
              <w:t>либо</w:t>
            </w:r>
          </w:p>
          <w:p w14:paraId="6576735A" w14:textId="77777777" w:rsidR="00011A9C" w:rsidRPr="00ED41E0" w:rsidRDefault="00011A9C" w:rsidP="00011A9C">
            <w:pPr>
              <w:pStyle w:val="normal0"/>
              <w:widowControl w:val="0"/>
              <w:spacing w:before="120" w:beforeAutospacing="0" w:after="120" w:afterAutospacing="0"/>
              <w:ind w:left="176"/>
              <w:jc w:val="both"/>
              <w:outlineLvl w:val="2"/>
              <w:rPr>
                <w:rFonts w:ascii="Garamond" w:hAnsi="Garamond"/>
                <w:iCs/>
                <w:sz w:val="22"/>
                <w:szCs w:val="22"/>
              </w:rPr>
            </w:pPr>
            <w:r w:rsidRPr="00ED41E0">
              <w:rPr>
                <w:rFonts w:ascii="Garamond" w:hAnsi="Garamond"/>
                <w:iCs/>
                <w:sz w:val="22"/>
                <w:szCs w:val="22"/>
              </w:rPr>
              <w:t>предупреждение участника оптового рынка о недопущении совершения нарушения, по результатам исследования фактических обстоятельств, свидетельствующих о том, что участник оптового рынка предпринял необходимые действия для выполнения требований по предоставлению обеспечения исполнения обязательств по оплате электрической энергии, а также ины</w:t>
            </w:r>
            <w:r w:rsidR="00E76248"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х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исключительны</w:t>
            </w:r>
            <w:r w:rsidR="00E76248"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х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обстоятельств, признанны</w:t>
            </w:r>
            <w:r w:rsidR="00E76248"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х</w:t>
            </w:r>
            <w:r w:rsidRPr="00ED41E0">
              <w:rPr>
                <w:rFonts w:ascii="Garamond" w:hAnsi="Garamond"/>
                <w:iCs/>
                <w:sz w:val="22"/>
                <w:szCs w:val="22"/>
              </w:rPr>
              <w:t xml:space="preserve"> Комиссией достаточным основанием для вынесения предупреждения.</w:t>
            </w:r>
          </w:p>
          <w:p w14:paraId="0C3420FC" w14:textId="77777777" w:rsidR="00FF05A9" w:rsidRPr="00ED41E0" w:rsidRDefault="00011A9C" w:rsidP="00011A9C">
            <w:pPr>
              <w:pStyle w:val="normal0"/>
              <w:widowControl w:val="0"/>
              <w:spacing w:before="120" w:beforeAutospacing="0" w:after="120" w:afterAutospacing="0"/>
              <w:ind w:left="176"/>
              <w:jc w:val="both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ED41E0">
              <w:rPr>
                <w:rFonts w:ascii="Garamond" w:hAnsi="Garamond"/>
                <w:bCs/>
                <w:sz w:val="22"/>
                <w:szCs w:val="22"/>
              </w:rPr>
              <w:t>В случае совершения указанного нарушения территориальными сетевыми организациями, которым в целях осуществления функций гарантирующего поставщика присвоен статус субъекта оптового рынка, возможно также наложение штрафа в размере 500 000 (пятьсот тысяч) рублей.</w:t>
            </w:r>
          </w:p>
          <w:p w14:paraId="46E21C7E" w14:textId="336338BD" w:rsidR="0082080E" w:rsidRPr="00ED41E0" w:rsidRDefault="0082080E" w:rsidP="0082080E">
            <w:pPr>
              <w:pStyle w:val="a8"/>
              <w:tabs>
                <w:tab w:val="num" w:pos="6304"/>
              </w:tabs>
              <w:spacing w:before="120" w:beforeAutospacing="0" w:after="120" w:afterAutospacing="0"/>
              <w:ind w:left="17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D41E0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36.6.2. Совершение нарушения, предусмотренного п. 36.6.1 настоящего Положения, 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субъектом оптового рынка, за которым</w:t>
            </w:r>
            <w:r w:rsidR="00FA5061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наряду с ГТП</w:t>
            </w:r>
            <w:r w:rsidR="0017345E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генерации и потребления</w:t>
            </w:r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, сформированными в отношении объекта (-</w:t>
            </w:r>
            <w:proofErr w:type="spellStart"/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proofErr w:type="spellEnd"/>
            <w:r w:rsidR="00D92508" w:rsidRPr="00ED41E0">
              <w:rPr>
                <w:rFonts w:ascii="Garamond" w:hAnsi="Garamond"/>
                <w:sz w:val="22"/>
                <w:szCs w:val="22"/>
                <w:highlight w:val="yellow"/>
              </w:rPr>
              <w:t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рынка, закреплены иные ГТП потребления и (или) ГТП генерации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</w:p>
          <w:p w14:paraId="6B6BE969" w14:textId="77777777" w:rsidR="0082080E" w:rsidRPr="00ED41E0" w:rsidRDefault="0082080E" w:rsidP="0082080E">
            <w:pPr>
              <w:pStyle w:val="a8"/>
              <w:tabs>
                <w:tab w:val="num" w:pos="1440"/>
                <w:tab w:val="num" w:pos="6304"/>
              </w:tabs>
              <w:spacing w:before="120" w:beforeAutospacing="0" w:after="120" w:afterAutospacing="0"/>
              <w:ind w:left="17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влечет: </w:t>
            </w:r>
          </w:p>
          <w:p w14:paraId="25E6409B" w14:textId="5EE09430" w:rsidR="0082080E" w:rsidRPr="00ED41E0" w:rsidRDefault="0082080E" w:rsidP="0082080E">
            <w:pPr>
              <w:pStyle w:val="a8"/>
              <w:tabs>
                <w:tab w:val="num" w:pos="1440"/>
                <w:tab w:val="num" w:pos="6304"/>
              </w:tabs>
              <w:spacing w:before="120" w:beforeAutospacing="0" w:after="120" w:afterAutospacing="0"/>
              <w:ind w:left="17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рассмотрение Наблюдательным советом Совета рынка </w:t>
            </w:r>
            <w:r w:rsidR="009B6465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вопроса 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о лишении субъекта оптового рынка права на участие торговле электрической э</w:t>
            </w:r>
            <w:r w:rsidR="00DB42E0" w:rsidRPr="00ED41E0">
              <w:rPr>
                <w:rFonts w:ascii="Garamond" w:hAnsi="Garamond"/>
                <w:sz w:val="22"/>
                <w:szCs w:val="22"/>
                <w:highlight w:val="yellow"/>
              </w:rPr>
              <w:t>нергией (мощностью) по всем ГТП</w:t>
            </w: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B42E0" w:rsidRPr="00ED41E0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ГТП</w:t>
            </w:r>
            <w:r w:rsidR="0017345E" w:rsidRPr="00ED41E0">
              <w:rPr>
                <w:rFonts w:ascii="Garamond" w:hAnsi="Garamond"/>
                <w:sz w:val="22"/>
                <w:szCs w:val="22"/>
                <w:highlight w:val="yellow"/>
              </w:rPr>
              <w:t xml:space="preserve"> генерации и потребления</w:t>
            </w:r>
            <w:r w:rsidR="00DB42E0" w:rsidRPr="00ED41E0">
              <w:rPr>
                <w:rFonts w:ascii="Garamond" w:hAnsi="Garamond"/>
                <w:sz w:val="22"/>
                <w:szCs w:val="22"/>
                <w:highlight w:val="yellow"/>
              </w:rPr>
              <w:t>, сформированных в отношении объекта (-</w:t>
            </w:r>
            <w:proofErr w:type="spellStart"/>
            <w:r w:rsidR="00DB42E0" w:rsidRPr="00ED41E0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proofErr w:type="spellEnd"/>
            <w:r w:rsidR="00DB42E0" w:rsidRPr="00ED41E0">
              <w:rPr>
                <w:rFonts w:ascii="Garamond" w:hAnsi="Garamond"/>
                <w:sz w:val="22"/>
                <w:szCs w:val="22"/>
                <w:highlight w:val="yellow"/>
              </w:rPr>
              <w:t>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рынка)</w:t>
            </w:r>
            <w:r w:rsidR="0052123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0D493DAC" w14:textId="77777777" w:rsidR="0082080E" w:rsidRPr="00ED41E0" w:rsidRDefault="0082080E" w:rsidP="0082080E">
            <w:pPr>
              <w:pStyle w:val="a8"/>
              <w:widowControl w:val="0"/>
              <w:tabs>
                <w:tab w:val="num" w:pos="1440"/>
              </w:tabs>
              <w:spacing w:before="120" w:beforeAutospacing="0" w:after="120" w:afterAutospacing="0"/>
              <w:ind w:left="17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D41E0">
              <w:rPr>
                <w:rFonts w:ascii="Garamond" w:hAnsi="Garamond"/>
                <w:sz w:val="22"/>
                <w:szCs w:val="22"/>
                <w:highlight w:val="yellow"/>
              </w:rPr>
              <w:t>либо</w:t>
            </w:r>
          </w:p>
          <w:p w14:paraId="4DCFAE46" w14:textId="77777777" w:rsidR="0082080E" w:rsidRPr="00ED41E0" w:rsidRDefault="0082080E" w:rsidP="00DE1085">
            <w:pPr>
              <w:pStyle w:val="normal0"/>
              <w:widowControl w:val="0"/>
              <w:spacing w:before="120" w:beforeAutospacing="0" w:after="120" w:afterAutospacing="0"/>
              <w:ind w:left="176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предупреждение о недопущении совершения нарушения, по результатам исследования фактических обстоятельств, свидетельствующих о том, что участник оптового рынка предпринял необходимые действия для выполнения требований по предоставлению обеспечения исполнения обязательств по оплате электрической энергии, а также ины</w:t>
            </w:r>
            <w:r w:rsidR="00DE1085"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х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 xml:space="preserve"> исключительны</w:t>
            </w:r>
            <w:r w:rsidR="00DE1085"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х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 xml:space="preserve"> обстоятельств, признанны</w:t>
            </w:r>
            <w:r w:rsidR="00DE1085"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>х</w:t>
            </w:r>
            <w:r w:rsidRPr="00ED41E0">
              <w:rPr>
                <w:rFonts w:ascii="Garamond" w:hAnsi="Garamond"/>
                <w:iCs/>
                <w:sz w:val="22"/>
                <w:szCs w:val="22"/>
                <w:highlight w:val="yellow"/>
              </w:rPr>
              <w:t xml:space="preserve"> Комиссией достаточным основанием для вынесения предупреждения.</w:t>
            </w:r>
          </w:p>
        </w:tc>
      </w:tr>
    </w:tbl>
    <w:p w14:paraId="283D9384" w14:textId="77777777" w:rsidR="009644FD" w:rsidRPr="009644FD" w:rsidRDefault="009644FD" w:rsidP="00E61C1E">
      <w:pPr>
        <w:spacing w:after="0" w:line="240" w:lineRule="auto"/>
        <w:rPr>
          <w:sz w:val="24"/>
          <w:szCs w:val="24"/>
        </w:rPr>
      </w:pPr>
    </w:p>
    <w:p w14:paraId="5D50E905" w14:textId="5A7888F7" w:rsidR="005D7FFB" w:rsidRPr="00ED41E0" w:rsidRDefault="005D7FFB" w:rsidP="00E61C1E">
      <w:pPr>
        <w:pStyle w:val="a3"/>
        <w:rPr>
          <w:rFonts w:ascii="Garamond" w:hAnsi="Garamond"/>
          <w:b/>
          <w:sz w:val="26"/>
          <w:szCs w:val="26"/>
        </w:rPr>
      </w:pPr>
      <w:r w:rsidRPr="00ED41E0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D41E0">
        <w:rPr>
          <w:rFonts w:ascii="Garamond" w:hAnsi="Garamond"/>
          <w:b/>
          <w:caps/>
          <w:sz w:val="26"/>
          <w:szCs w:val="26"/>
        </w:rPr>
        <w:t xml:space="preserve">регламент контроля за соблюдением участниками оптового рынка правил оптового рынка и договора о присоединении к торговой системе оптового рынка </w:t>
      </w:r>
      <w:r w:rsidR="002468F3">
        <w:rPr>
          <w:rFonts w:ascii="Garamond" w:hAnsi="Garamond"/>
          <w:b/>
          <w:sz w:val="26"/>
          <w:szCs w:val="26"/>
        </w:rPr>
        <w:t>(Приложение</w:t>
      </w:r>
      <w:r w:rsidRPr="00ED41E0">
        <w:rPr>
          <w:rFonts w:ascii="Garamond" w:hAnsi="Garamond"/>
          <w:b/>
          <w:sz w:val="26"/>
          <w:szCs w:val="26"/>
        </w:rPr>
        <w:t xml:space="preserve"> № 23 к Договору о присоединении к торговой системе оптового рынка)</w:t>
      </w:r>
    </w:p>
    <w:p w14:paraId="04085C42" w14:textId="77777777" w:rsidR="005D7FFB" w:rsidRPr="009644FD" w:rsidRDefault="005D7FFB" w:rsidP="00E61C1E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14594" w:type="dxa"/>
        <w:tblLook w:val="04A0" w:firstRow="1" w:lastRow="0" w:firstColumn="1" w:lastColumn="0" w:noHBand="0" w:noVBand="1"/>
      </w:tblPr>
      <w:tblGrid>
        <w:gridCol w:w="1554"/>
        <w:gridCol w:w="6520"/>
        <w:gridCol w:w="6520"/>
      </w:tblGrid>
      <w:tr w:rsidR="005D7FFB" w:rsidRPr="00ED41E0" w14:paraId="23AFCD99" w14:textId="77777777" w:rsidTr="0071393B">
        <w:tc>
          <w:tcPr>
            <w:tcW w:w="1554" w:type="dxa"/>
            <w:vAlign w:val="center"/>
          </w:tcPr>
          <w:p w14:paraId="4FC7F19E" w14:textId="77777777" w:rsidR="005D7FFB" w:rsidRPr="00ED41E0" w:rsidRDefault="005D7FFB" w:rsidP="0071393B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№</w:t>
            </w:r>
          </w:p>
          <w:p w14:paraId="448D2998" w14:textId="77777777" w:rsidR="005D7FFB" w:rsidRPr="00ED41E0" w:rsidRDefault="005D7FFB" w:rsidP="005D7FFB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 w:rsidRPr="00ED41E0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</w:tcPr>
          <w:p w14:paraId="6662EB13" w14:textId="77777777" w:rsidR="00ED41E0" w:rsidRPr="00ED41E0" w:rsidRDefault="00ED41E0" w:rsidP="00ED41E0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Редакция, действующая на момент</w:t>
            </w:r>
          </w:p>
          <w:p w14:paraId="5F715C9B" w14:textId="526ACDB8" w:rsidR="005D7FFB" w:rsidRPr="00ED41E0" w:rsidRDefault="005D7FFB" w:rsidP="00ED41E0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520" w:type="dxa"/>
            <w:vAlign w:val="center"/>
          </w:tcPr>
          <w:p w14:paraId="1AFA92BB" w14:textId="77777777" w:rsidR="005D7FFB" w:rsidRPr="00ED41E0" w:rsidRDefault="005D7FFB" w:rsidP="0071393B">
            <w:pPr>
              <w:pStyle w:val="a3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Предлагаемая редакция</w:t>
            </w:r>
          </w:p>
          <w:p w14:paraId="19DBE368" w14:textId="77777777" w:rsidR="005D7FFB" w:rsidRPr="00ED41E0" w:rsidRDefault="005D7FFB" w:rsidP="0071393B">
            <w:pPr>
              <w:pStyle w:val="a3"/>
              <w:jc w:val="center"/>
              <w:rPr>
                <w:rFonts w:ascii="Garamond" w:hAnsi="Garamond"/>
              </w:rPr>
            </w:pPr>
            <w:r w:rsidRPr="00ED41E0">
              <w:rPr>
                <w:rFonts w:ascii="Garamond" w:hAnsi="Garamond"/>
              </w:rPr>
              <w:t>(изменения выделены цветом)</w:t>
            </w:r>
          </w:p>
        </w:tc>
      </w:tr>
      <w:tr w:rsidR="005D7FFB" w:rsidRPr="00ED41E0" w14:paraId="6E409242" w14:textId="77777777" w:rsidTr="00E22BAA">
        <w:trPr>
          <w:trHeight w:val="1267"/>
        </w:trPr>
        <w:tc>
          <w:tcPr>
            <w:tcW w:w="1554" w:type="dxa"/>
            <w:vAlign w:val="center"/>
          </w:tcPr>
          <w:p w14:paraId="2A6F1EA1" w14:textId="7BE132EE" w:rsidR="005D7FFB" w:rsidRPr="00ED41E0" w:rsidRDefault="00476867" w:rsidP="0071393B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2.3</w:t>
            </w:r>
          </w:p>
        </w:tc>
        <w:tc>
          <w:tcPr>
            <w:tcW w:w="6520" w:type="dxa"/>
          </w:tcPr>
          <w:p w14:paraId="03F6DB3C" w14:textId="77777777" w:rsidR="005D7FFB" w:rsidRPr="00ED41E0" w:rsidRDefault="00476867" w:rsidP="00787B80">
            <w:pPr>
              <w:pStyle w:val="10"/>
              <w:spacing w:before="120" w:after="120"/>
              <w:jc w:val="both"/>
              <w:outlineLvl w:val="0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  <w:lang w:val="ru-RU"/>
              </w:rPr>
              <w:t>КОНТРОЛЬ РАСЧЕТОВ УЧАСТНИКОВ ОПТОВОГО РЫНКА В ЦЕЛЯХ ИНИЦИИРОВАНИЯ ПРОЦЕДУРЫ ЛИШЕНИЯ СТАТУСА СУБЪЕКТА ОПТОВОГО РЫНКА</w:t>
            </w:r>
          </w:p>
        </w:tc>
        <w:tc>
          <w:tcPr>
            <w:tcW w:w="6520" w:type="dxa"/>
            <w:vAlign w:val="center"/>
          </w:tcPr>
          <w:p w14:paraId="304550FC" w14:textId="77777777" w:rsidR="005D7FFB" w:rsidRPr="00ED41E0" w:rsidRDefault="00476867" w:rsidP="00787B80">
            <w:pPr>
              <w:pStyle w:val="10"/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  <w:lang w:val="ru-RU"/>
              </w:rPr>
            </w:pPr>
            <w:r w:rsidRPr="00ED41E0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КОНТРОЛЬ РАСЧЕТОВ УЧАСТНИКОВ ОПТОВОГО РЫНКА В ЦЕЛЯХ ИНИЦИИРОВАНИЯ ПРОЦЕДУРЫ ЛИШЕНИЯ СТАТУСА СУБЪЕКТА ОПТОВОГО РЫНКА </w:t>
            </w:r>
            <w:r w:rsidRPr="00ED41E0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И</w:t>
            </w:r>
            <w:r w:rsidR="009268F1" w:rsidRPr="00ED41E0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ED41E0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(ИЛИ) ПРАВА НА УЧАСТИЕ В ТОРГОВЛЕ ЭЛЕКТРИЧЕСКОЙ ЭНЕРГИЕЙ (МОЩНОСТЬЮ)</w:t>
            </w:r>
          </w:p>
        </w:tc>
      </w:tr>
      <w:tr w:rsidR="005D7FFB" w:rsidRPr="00ED41E0" w14:paraId="78BB7825" w14:textId="77777777" w:rsidTr="005D7FFB">
        <w:tc>
          <w:tcPr>
            <w:tcW w:w="1554" w:type="dxa"/>
            <w:vAlign w:val="center"/>
          </w:tcPr>
          <w:p w14:paraId="3E37EF74" w14:textId="77777777" w:rsidR="005D7FFB" w:rsidRPr="00ED41E0" w:rsidRDefault="00476867" w:rsidP="0071393B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2.3.1</w:t>
            </w:r>
          </w:p>
        </w:tc>
        <w:tc>
          <w:tcPr>
            <w:tcW w:w="6520" w:type="dxa"/>
            <w:vAlign w:val="center"/>
          </w:tcPr>
          <w:p w14:paraId="02EA0A30" w14:textId="77777777" w:rsidR="00476867" w:rsidRPr="00ED41E0" w:rsidRDefault="00476867" w:rsidP="00476867">
            <w:pPr>
              <w:tabs>
                <w:tab w:val="left" w:pos="0"/>
                <w:tab w:val="left" w:pos="993"/>
              </w:tabs>
              <w:spacing w:before="120" w:after="120"/>
              <w:jc w:val="both"/>
              <w:rPr>
                <w:rFonts w:ascii="Garamond" w:hAnsi="Garamond" w:cs="Garamond"/>
                <w:shd w:val="clear" w:color="auto" w:fill="FFFF00"/>
              </w:rPr>
            </w:pPr>
            <w:r w:rsidRPr="00ED41E0">
              <w:rPr>
                <w:rFonts w:ascii="Garamond" w:hAnsi="Garamond" w:cs="Garamond"/>
              </w:rPr>
              <w:t xml:space="preserve">Контроль за исполнением участниками оптового рынка обязательств по оплате электрической энергии и (или) мощности по договорам купли-продажи электрической энергии и (или) мощности осуществляется </w:t>
            </w:r>
            <w:r w:rsidRPr="00ED41E0">
              <w:rPr>
                <w:rFonts w:ascii="Garamond" w:hAnsi="Garamond" w:cs="Garamond"/>
                <w:color w:val="000000"/>
              </w:rPr>
              <w:t>Советом рынка</w:t>
            </w:r>
            <w:r w:rsidRPr="00ED41E0">
              <w:rPr>
                <w:rFonts w:ascii="Garamond" w:hAnsi="Garamond" w:cs="Garamond"/>
              </w:rPr>
              <w:t xml:space="preserve"> в целях определения в отношении участников ОРЭМ обстоятельств, предусмотренных </w:t>
            </w:r>
            <w:proofErr w:type="spellStart"/>
            <w:r w:rsidRPr="00ED41E0">
              <w:rPr>
                <w:rFonts w:ascii="Garamond" w:hAnsi="Garamond" w:cs="Garamond"/>
              </w:rPr>
              <w:t>абз</w:t>
            </w:r>
            <w:proofErr w:type="spellEnd"/>
            <w:r w:rsidRPr="00ED41E0">
              <w:rPr>
                <w:rFonts w:ascii="Garamond" w:hAnsi="Garamond" w:cs="Garamond"/>
              </w:rPr>
              <w:t>. 2 п. 37 Правил оптового рынка, п. 5.1.1.1</w:t>
            </w:r>
            <w:r w:rsidRPr="00ED41E0">
              <w:rPr>
                <w:rFonts w:ascii="Garamond" w:hAnsi="Garamond" w:cs="Garamond"/>
                <w:i/>
                <w:iCs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ED41E0">
              <w:rPr>
                <w:rFonts w:ascii="Garamond" w:hAnsi="Garamond" w:cs="Garamond"/>
              </w:rPr>
              <w:t xml:space="preserve"> (Приложение № 1.1 к </w:t>
            </w:r>
            <w:r w:rsidRPr="00ED41E0">
              <w:rPr>
                <w:rFonts w:ascii="Garamond" w:hAnsi="Garamond" w:cs="Garamond"/>
                <w:i/>
                <w:iCs/>
              </w:rPr>
              <w:t>Договору о присоединении к торговой системе оптового рынка</w:t>
            </w:r>
            <w:r w:rsidRPr="00ED41E0">
              <w:rPr>
                <w:rFonts w:ascii="Garamond" w:hAnsi="Garamond" w:cs="Garamond"/>
              </w:rPr>
              <w:t xml:space="preserve">) на следующий рабочий день после каждой даты </w:t>
            </w:r>
            <w:proofErr w:type="gramStart"/>
            <w:r w:rsidRPr="00ED41E0">
              <w:rPr>
                <w:rFonts w:ascii="Garamond" w:hAnsi="Garamond" w:cs="Garamond"/>
              </w:rPr>
              <w:t xml:space="preserve">платежа </w:t>
            </w:r>
            <w:r w:rsidRPr="00ED41E0">
              <w:rPr>
                <w:rFonts w:ascii="Garamond" w:hAnsi="Garamond" w:cs="Garamond"/>
                <w:spacing w:val="-3"/>
                <w:position w:val="-8"/>
              </w:rPr>
              <w:object w:dxaOrig="279" w:dyaOrig="220" w14:anchorId="47A0DB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4.25pt" o:ole="">
                  <v:imagedata r:id="rId8" o:title=""/>
                </v:shape>
                <o:OLEObject Type="Embed" ProgID="Equation.3" ShapeID="_x0000_i1025" DrawAspect="Content" ObjectID="_1651666750" r:id="rId9"/>
              </w:object>
            </w:r>
            <w:r w:rsidRPr="00ED41E0">
              <w:rPr>
                <w:rFonts w:ascii="Garamond" w:hAnsi="Garamond" w:cs="Garamond"/>
              </w:rPr>
              <w:t xml:space="preserve"> (</w:t>
            </w:r>
            <w:proofErr w:type="gramEnd"/>
            <w:r w:rsidRPr="00ED41E0">
              <w:rPr>
                <w:rFonts w:ascii="Garamond" w:hAnsi="Garamond" w:cs="Garamond"/>
              </w:rPr>
              <w:t xml:space="preserve">14, 21, 28-е число месяца), либо на второй рабочий день после даты платежа </w:t>
            </w:r>
            <w:r w:rsidRPr="00ED41E0">
              <w:rPr>
                <w:rFonts w:ascii="Garamond" w:hAnsi="Garamond" w:cs="Garamond"/>
              </w:rPr>
              <w:object w:dxaOrig="279" w:dyaOrig="220" w14:anchorId="01114B37">
                <v:shape id="_x0000_i1026" type="#_x0000_t75" style="width:24.75pt;height:14.25pt" o:ole="">
                  <v:imagedata r:id="rId8" o:title=""/>
                </v:shape>
                <o:OLEObject Type="Embed" ProgID="Equation.3" ShapeID="_x0000_i1026" DrawAspect="Content" ObjectID="_1651666751" r:id="rId10"/>
              </w:object>
            </w:r>
            <w:r w:rsidRPr="00ED41E0">
              <w:rPr>
                <w:rFonts w:ascii="Garamond" w:hAnsi="Garamond" w:cs="Garamond"/>
              </w:rPr>
              <w:t xml:space="preserve"> (14, 21, 28-е число месяца), если дата платежа приходится на нерабочий день.</w:t>
            </w:r>
          </w:p>
          <w:p w14:paraId="67958D21" w14:textId="77777777" w:rsidR="00476867" w:rsidRPr="00ED41E0" w:rsidRDefault="00476867" w:rsidP="00476867">
            <w:pPr>
              <w:tabs>
                <w:tab w:val="left" w:pos="-1"/>
                <w:tab w:val="left" w:pos="993"/>
              </w:tabs>
              <w:spacing w:before="120" w:after="120"/>
              <w:ind w:left="-1" w:firstLine="1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 xml:space="preserve">Выявление </w:t>
            </w:r>
            <w:r w:rsidRPr="00ED41E0">
              <w:rPr>
                <w:rFonts w:ascii="Garamond" w:hAnsi="Garamond" w:cs="Garamond"/>
                <w:color w:val="000000"/>
              </w:rPr>
              <w:t>Советом рынка</w:t>
            </w:r>
            <w:r w:rsidRPr="00ED41E0">
              <w:rPr>
                <w:rFonts w:ascii="Garamond" w:hAnsi="Garamond" w:cs="Garamond"/>
              </w:rPr>
              <w:t xml:space="preserve"> в отношении участника ОРЭМ указанных обстоятельств подтверждается отчетом ЦФР, составленным в соответствии с алгоритмом, предусмотренным п. 2.3.2 и п. 2.3.4 настоящего Регламента, и по форме, установленной приложением 2.2, приложением 2.2а к настоящему Регламенту, на основании данных, которыми располагает ЦФР.</w:t>
            </w:r>
          </w:p>
          <w:p w14:paraId="6F5425F2" w14:textId="77777777" w:rsidR="00476867" w:rsidRPr="00ED41E0" w:rsidRDefault="00476867" w:rsidP="00476867">
            <w:pPr>
              <w:tabs>
                <w:tab w:val="left" w:pos="-1"/>
                <w:tab w:val="left" w:pos="993"/>
              </w:tabs>
              <w:spacing w:before="120" w:after="120"/>
              <w:ind w:left="-1" w:firstLine="1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 xml:space="preserve">При получении от ЦФР указанного отчета </w:t>
            </w:r>
            <w:r w:rsidRPr="00ED41E0">
              <w:rPr>
                <w:rFonts w:ascii="Garamond" w:hAnsi="Garamond" w:cs="Garamond"/>
                <w:color w:val="000000"/>
              </w:rPr>
              <w:t>Совет рынка</w:t>
            </w:r>
            <w:r w:rsidRPr="00ED41E0">
              <w:rPr>
                <w:rFonts w:ascii="Garamond" w:hAnsi="Garamond" w:cs="Garamond"/>
              </w:rPr>
              <w:t xml:space="preserve"> направляет в Дисциплинарную комиссию Совета рынка уведомление о совершении участником ОРЭМ нарушения с приложением отчета по форме приложения 2.2/приложения 2.2а настоящего Регламента (далее – отчет ЦФР по форме 2.2/форме 2.2а), а также направляет всем членам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и такому участнику ОРЭМ копии указанного уведомления и отчет ЦФР по форме 2.2/форме 2.2а.</w:t>
            </w:r>
          </w:p>
          <w:p w14:paraId="0A40A888" w14:textId="77777777" w:rsidR="005D7FFB" w:rsidRPr="00ED41E0" w:rsidRDefault="00476867" w:rsidP="00476867">
            <w:pPr>
              <w:tabs>
                <w:tab w:val="left" w:pos="0"/>
                <w:tab w:val="left" w:pos="993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 w:cs="Garamond"/>
              </w:rPr>
              <w:t xml:space="preserve">В случае включения в повестку заседания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вопроса о лишении статуса субъекта оптового рынка по основанию неисполнения (ненадлежащего исполнения) обязательств по договорам, заключенным на оптовом рынке, за два расчетных периода, </w:t>
            </w:r>
            <w:r w:rsidRPr="00ED41E0">
              <w:rPr>
                <w:rFonts w:ascii="Garamond" w:hAnsi="Garamond" w:cs="Garamond"/>
                <w:color w:val="000000"/>
              </w:rPr>
              <w:t>Совет рынка</w:t>
            </w:r>
            <w:r w:rsidRPr="00ED41E0">
              <w:rPr>
                <w:rFonts w:ascii="Garamond" w:hAnsi="Garamond" w:cs="Garamond"/>
              </w:rPr>
              <w:t xml:space="preserve"> одновременно с направлением членам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уведомления о проведении заседания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направляет участнику ОРЭМ уведомление о вынесении вопроса о лишении его статуса субъекта оптового рынка на рассмотрение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с приложением копии отчета ЦФР по форме 2.2/форме 2.2а и (или) справки ЦФР, составленной по форме, установленной приложением 2.4/приложением 2.4а к настоящему Регламенту (далее – справка ЦФР по форме 2.4/форме 2.4а). Участник ОРЭМ вправе представить свои объяснения на рассмотрение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по указанному вопросу.</w:t>
            </w:r>
          </w:p>
        </w:tc>
        <w:tc>
          <w:tcPr>
            <w:tcW w:w="6520" w:type="dxa"/>
            <w:vAlign w:val="center"/>
          </w:tcPr>
          <w:p w14:paraId="6D8E275F" w14:textId="77777777" w:rsidR="00476867" w:rsidRPr="00ED41E0" w:rsidRDefault="00476867" w:rsidP="00476867">
            <w:pPr>
              <w:tabs>
                <w:tab w:val="left" w:pos="0"/>
                <w:tab w:val="left" w:pos="993"/>
              </w:tabs>
              <w:spacing w:before="120" w:after="120"/>
              <w:jc w:val="both"/>
              <w:rPr>
                <w:rFonts w:ascii="Garamond" w:hAnsi="Garamond" w:cs="Garamond"/>
                <w:shd w:val="clear" w:color="auto" w:fill="FFFF00"/>
              </w:rPr>
            </w:pPr>
            <w:r w:rsidRPr="00ED41E0">
              <w:rPr>
                <w:rFonts w:ascii="Garamond" w:hAnsi="Garamond" w:cs="Garamond"/>
              </w:rPr>
              <w:t xml:space="preserve">Контроль за исполнением участниками оптового рынка обязательств по оплате электрической энергии и (или) мощности по договорам купли-продажи электрической энергии и (или) мощности осуществляется </w:t>
            </w:r>
            <w:r w:rsidRPr="00ED41E0">
              <w:rPr>
                <w:rFonts w:ascii="Garamond" w:hAnsi="Garamond" w:cs="Garamond"/>
                <w:color w:val="000000"/>
              </w:rPr>
              <w:t>Советом рынка</w:t>
            </w:r>
            <w:r w:rsidRPr="00ED41E0">
              <w:rPr>
                <w:rFonts w:ascii="Garamond" w:hAnsi="Garamond" w:cs="Garamond"/>
              </w:rPr>
              <w:t xml:space="preserve"> в целях определения в отношении участников ОРЭМ обстоятельств, предусмотренных </w:t>
            </w:r>
            <w:proofErr w:type="spellStart"/>
            <w:r w:rsidRPr="00ED41E0">
              <w:rPr>
                <w:rFonts w:ascii="Garamond" w:hAnsi="Garamond" w:cs="Garamond"/>
                <w:highlight w:val="yellow"/>
              </w:rPr>
              <w:t>абз</w:t>
            </w:r>
            <w:proofErr w:type="spellEnd"/>
            <w:r w:rsidRPr="00ED41E0">
              <w:rPr>
                <w:rFonts w:ascii="Garamond" w:hAnsi="Garamond" w:cs="Garamond"/>
                <w:highlight w:val="yellow"/>
              </w:rPr>
              <w:t>. 2 п. 36,</w:t>
            </w:r>
            <w:r w:rsidRPr="00ED41E0">
              <w:rPr>
                <w:rFonts w:ascii="Garamond" w:hAnsi="Garamond" w:cs="Garamond"/>
              </w:rPr>
              <w:t xml:space="preserve"> </w:t>
            </w:r>
            <w:proofErr w:type="spellStart"/>
            <w:r w:rsidRPr="00ED41E0">
              <w:rPr>
                <w:rFonts w:ascii="Garamond" w:hAnsi="Garamond" w:cs="Garamond"/>
              </w:rPr>
              <w:t>абз</w:t>
            </w:r>
            <w:proofErr w:type="spellEnd"/>
            <w:r w:rsidRPr="00ED41E0">
              <w:rPr>
                <w:rFonts w:ascii="Garamond" w:hAnsi="Garamond" w:cs="Garamond"/>
              </w:rPr>
              <w:t xml:space="preserve">. 2 п. 37 Правил оптового рынка, </w:t>
            </w:r>
            <w:proofErr w:type="spellStart"/>
            <w:r w:rsidRPr="00ED41E0">
              <w:rPr>
                <w:rFonts w:ascii="Garamond" w:hAnsi="Garamond" w:cs="Garamond"/>
              </w:rPr>
              <w:t>п</w:t>
            </w:r>
            <w:r w:rsidRPr="00ED41E0">
              <w:rPr>
                <w:rFonts w:ascii="Garamond" w:hAnsi="Garamond" w:cs="Garamond"/>
                <w:highlight w:val="yellow"/>
              </w:rPr>
              <w:t>п</w:t>
            </w:r>
            <w:proofErr w:type="spellEnd"/>
            <w:r w:rsidRPr="00ED41E0">
              <w:rPr>
                <w:rFonts w:ascii="Garamond" w:hAnsi="Garamond" w:cs="Garamond"/>
              </w:rPr>
              <w:t>. 5.1.1.1</w:t>
            </w:r>
            <w:r w:rsidRPr="00ED41E0">
              <w:rPr>
                <w:rFonts w:ascii="Garamond" w:hAnsi="Garamond" w:cs="Garamond"/>
                <w:highlight w:val="yellow"/>
              </w:rPr>
              <w:t>,</w:t>
            </w:r>
            <w:r w:rsidRPr="00ED41E0">
              <w:rPr>
                <w:rFonts w:ascii="Garamond" w:hAnsi="Garamond" w:cs="Garamond"/>
              </w:rPr>
              <w:t xml:space="preserve"> </w:t>
            </w:r>
            <w:r w:rsidRPr="00ED41E0">
              <w:rPr>
                <w:rFonts w:ascii="Garamond" w:hAnsi="Garamond" w:cs="Garamond"/>
                <w:highlight w:val="yellow"/>
              </w:rPr>
              <w:t>5.2.6</w:t>
            </w:r>
            <w:r w:rsidR="00E22BAA" w:rsidRPr="00ED41E0">
              <w:rPr>
                <w:rFonts w:ascii="Garamond" w:hAnsi="Garamond" w:cs="Garamond"/>
                <w:highlight w:val="yellow"/>
              </w:rPr>
              <w:t>.1</w:t>
            </w:r>
            <w:r w:rsidRPr="00ED41E0">
              <w:rPr>
                <w:rFonts w:ascii="Garamond" w:hAnsi="Garamond" w:cs="Garamond"/>
              </w:rPr>
              <w:t xml:space="preserve"> </w:t>
            </w:r>
            <w:r w:rsidRPr="00ED41E0">
              <w:rPr>
                <w:rFonts w:ascii="Garamond" w:hAnsi="Garamond" w:cs="Garamond"/>
                <w:i/>
                <w:iCs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ED41E0">
              <w:rPr>
                <w:rFonts w:ascii="Garamond" w:hAnsi="Garamond" w:cs="Garamond"/>
              </w:rPr>
              <w:t xml:space="preserve"> (Приложение № 1.1 к </w:t>
            </w:r>
            <w:r w:rsidRPr="00ED41E0">
              <w:rPr>
                <w:rFonts w:ascii="Garamond" w:hAnsi="Garamond" w:cs="Garamond"/>
                <w:i/>
                <w:iCs/>
              </w:rPr>
              <w:t>Договору о присоединении к торговой системе оптового рынка</w:t>
            </w:r>
            <w:r w:rsidRPr="00ED41E0">
              <w:rPr>
                <w:rFonts w:ascii="Garamond" w:hAnsi="Garamond" w:cs="Garamond"/>
              </w:rPr>
              <w:t xml:space="preserve">) на следующий рабочий день после каждой даты </w:t>
            </w:r>
            <w:proofErr w:type="gramStart"/>
            <w:r w:rsidRPr="00ED41E0">
              <w:rPr>
                <w:rFonts w:ascii="Garamond" w:hAnsi="Garamond" w:cs="Garamond"/>
              </w:rPr>
              <w:t xml:space="preserve">платежа </w:t>
            </w:r>
            <w:r w:rsidRPr="00ED41E0">
              <w:rPr>
                <w:rFonts w:ascii="Garamond" w:hAnsi="Garamond" w:cs="Garamond"/>
                <w:spacing w:val="-3"/>
                <w:position w:val="-8"/>
              </w:rPr>
              <w:object w:dxaOrig="279" w:dyaOrig="220" w14:anchorId="0F7F39AD">
                <v:shape id="_x0000_i1027" type="#_x0000_t75" style="width:24.75pt;height:14.25pt" o:ole="">
                  <v:imagedata r:id="rId8" o:title=""/>
                </v:shape>
                <o:OLEObject Type="Embed" ProgID="Equation.3" ShapeID="_x0000_i1027" DrawAspect="Content" ObjectID="_1651666752" r:id="rId11"/>
              </w:object>
            </w:r>
            <w:r w:rsidRPr="00ED41E0">
              <w:rPr>
                <w:rFonts w:ascii="Garamond" w:hAnsi="Garamond" w:cs="Garamond"/>
              </w:rPr>
              <w:t xml:space="preserve"> (</w:t>
            </w:r>
            <w:proofErr w:type="gramEnd"/>
            <w:r w:rsidRPr="00ED41E0">
              <w:rPr>
                <w:rFonts w:ascii="Garamond" w:hAnsi="Garamond" w:cs="Garamond"/>
              </w:rPr>
              <w:t xml:space="preserve">14, 21, 28-е число месяца), либо на второй рабочий день после даты платежа </w:t>
            </w:r>
            <w:r w:rsidRPr="00ED41E0">
              <w:rPr>
                <w:rFonts w:ascii="Garamond" w:hAnsi="Garamond" w:cs="Garamond"/>
              </w:rPr>
              <w:object w:dxaOrig="279" w:dyaOrig="220" w14:anchorId="1ED45A46">
                <v:shape id="_x0000_i1028" type="#_x0000_t75" style="width:24.75pt;height:14.25pt" o:ole="">
                  <v:imagedata r:id="rId8" o:title=""/>
                </v:shape>
                <o:OLEObject Type="Embed" ProgID="Equation.3" ShapeID="_x0000_i1028" DrawAspect="Content" ObjectID="_1651666753" r:id="rId12"/>
              </w:object>
            </w:r>
            <w:r w:rsidRPr="00ED41E0">
              <w:rPr>
                <w:rFonts w:ascii="Garamond" w:hAnsi="Garamond" w:cs="Garamond"/>
              </w:rPr>
              <w:t xml:space="preserve"> (14, 21, 28-е число месяца), если дата платежа приходится на нерабочий день.</w:t>
            </w:r>
          </w:p>
          <w:p w14:paraId="018949AC" w14:textId="77777777" w:rsidR="00476867" w:rsidRPr="00ED41E0" w:rsidRDefault="00476867" w:rsidP="00476867">
            <w:pPr>
              <w:tabs>
                <w:tab w:val="left" w:pos="-1"/>
                <w:tab w:val="left" w:pos="993"/>
              </w:tabs>
              <w:spacing w:before="120" w:after="120"/>
              <w:ind w:left="-1" w:firstLine="1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 xml:space="preserve">Выявление </w:t>
            </w:r>
            <w:r w:rsidRPr="00ED41E0">
              <w:rPr>
                <w:rFonts w:ascii="Garamond" w:hAnsi="Garamond" w:cs="Garamond"/>
                <w:color w:val="000000"/>
              </w:rPr>
              <w:t>Советом рынка</w:t>
            </w:r>
            <w:r w:rsidRPr="00ED41E0">
              <w:rPr>
                <w:rFonts w:ascii="Garamond" w:hAnsi="Garamond" w:cs="Garamond"/>
              </w:rPr>
              <w:t xml:space="preserve"> в отношении участника ОРЭМ указанных обстоятельств подтверждается отчетом ЦФР, составленным в соответствии с алгоритмом, предусмотренным п. 2.3.2 и п. 2.3.4 настоящего Регламента, и по форме, установленной приложением 2.2, приложением 2.2а к настоящему Регламенту, на основании данных, которыми располагает ЦФР.</w:t>
            </w:r>
          </w:p>
          <w:p w14:paraId="0ADBFD2A" w14:textId="77777777" w:rsidR="00476867" w:rsidRPr="00ED41E0" w:rsidRDefault="00476867" w:rsidP="00476867">
            <w:pPr>
              <w:tabs>
                <w:tab w:val="left" w:pos="-1"/>
                <w:tab w:val="left" w:pos="993"/>
              </w:tabs>
              <w:spacing w:before="120" w:after="120"/>
              <w:ind w:left="-1" w:firstLine="1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 xml:space="preserve">При получении от ЦФР указанного отчета </w:t>
            </w:r>
            <w:r w:rsidRPr="00ED41E0">
              <w:rPr>
                <w:rFonts w:ascii="Garamond" w:hAnsi="Garamond" w:cs="Garamond"/>
                <w:color w:val="000000"/>
              </w:rPr>
              <w:t>Совет рынка</w:t>
            </w:r>
            <w:r w:rsidRPr="00ED41E0">
              <w:rPr>
                <w:rFonts w:ascii="Garamond" w:hAnsi="Garamond" w:cs="Garamond"/>
              </w:rPr>
              <w:t xml:space="preserve"> направляет в Дисциплинарную комиссию Совета рынка уведомление о совершении участником ОРЭМ нарушения с приложением отчета по форме приложения 2.2/приложения 2.2а настоящего Регламента (далее – отчет ЦФР по форме 2.2/форме 2.2а), а также направляет всем членам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и такому участнику ОРЭМ копии указанного уведомления и отчет ЦФР по форме 2.2/форме 2.2а.</w:t>
            </w:r>
          </w:p>
          <w:p w14:paraId="348BF825" w14:textId="77777777" w:rsidR="005D7FFB" w:rsidRPr="00ED41E0" w:rsidRDefault="00476867" w:rsidP="00061175">
            <w:pPr>
              <w:tabs>
                <w:tab w:val="left" w:pos="0"/>
                <w:tab w:val="left" w:pos="993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ED41E0">
              <w:rPr>
                <w:rFonts w:ascii="Garamond" w:hAnsi="Garamond" w:cs="Garamond"/>
              </w:rPr>
              <w:t xml:space="preserve">В случае включения в повестку заседания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вопроса о лишении статуса субъекта оптового рынка</w:t>
            </w:r>
            <w:r w:rsidR="00061175" w:rsidRPr="00ED41E0">
              <w:rPr>
                <w:rFonts w:ascii="Garamond" w:hAnsi="Garamond" w:cs="Garamond"/>
                <w:highlight w:val="yellow"/>
              </w:rPr>
              <w:t>/права на участие в торговле электрической энергией (мощностью)</w:t>
            </w:r>
            <w:r w:rsidRPr="00ED41E0">
              <w:rPr>
                <w:rFonts w:ascii="Garamond" w:hAnsi="Garamond" w:cs="Garamond"/>
              </w:rPr>
              <w:t xml:space="preserve"> по основанию неисполнения (ненадлежащего исполнения) обязательств по договорам, заключенным на оптовом рынке, за два расчетных периода, </w:t>
            </w:r>
            <w:r w:rsidRPr="00ED41E0">
              <w:rPr>
                <w:rFonts w:ascii="Garamond" w:hAnsi="Garamond" w:cs="Garamond"/>
                <w:color w:val="000000"/>
              </w:rPr>
              <w:t>Совет рынка</w:t>
            </w:r>
            <w:r w:rsidRPr="00ED41E0">
              <w:rPr>
                <w:rFonts w:ascii="Garamond" w:hAnsi="Garamond" w:cs="Garamond"/>
              </w:rPr>
              <w:t xml:space="preserve"> одновременно с направлением членам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уведомления о проведении заседания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направляет участнику ОРЭМ уведомление о вынесении вопроса о лишении его статуса субъекта оптового рынка</w:t>
            </w:r>
            <w:r w:rsidR="00E128B8" w:rsidRPr="00ED41E0">
              <w:rPr>
                <w:rFonts w:ascii="Garamond" w:hAnsi="Garamond" w:cs="Garamond"/>
                <w:highlight w:val="yellow"/>
              </w:rPr>
              <w:t>/права на участие в торговле электрической энергией (мощностью)</w:t>
            </w:r>
            <w:r w:rsidRPr="00ED41E0">
              <w:rPr>
                <w:rFonts w:ascii="Garamond" w:hAnsi="Garamond" w:cs="Garamond"/>
              </w:rPr>
              <w:t xml:space="preserve"> на рассмотрение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с приложением копии отчета ЦФР по форме 2.2/форме 2.2а и (или) справки ЦФР, составленной по форме, установленной приложением 2.4/приложением 2.4а к настоящему Регламенту (далее – справка ЦФР по форме 2.4/форме 2.4а). Участник ОРЭМ вправе представить свои объяснения на рассмотрение Наблюдательного совета </w:t>
            </w:r>
            <w:proofErr w:type="spellStart"/>
            <w:r w:rsidRPr="00ED41E0">
              <w:rPr>
                <w:rFonts w:ascii="Garamond" w:hAnsi="Garamond" w:cs="Garamond"/>
              </w:rPr>
              <w:t>Совета</w:t>
            </w:r>
            <w:proofErr w:type="spellEnd"/>
            <w:r w:rsidRPr="00ED41E0">
              <w:rPr>
                <w:rFonts w:ascii="Garamond" w:hAnsi="Garamond" w:cs="Garamond"/>
              </w:rPr>
              <w:t xml:space="preserve"> рынка по указанному вопросу.</w:t>
            </w:r>
          </w:p>
        </w:tc>
      </w:tr>
      <w:tr w:rsidR="005D7FFB" w:rsidRPr="00ED41E0" w14:paraId="5697C561" w14:textId="77777777" w:rsidTr="00E22BAA">
        <w:tc>
          <w:tcPr>
            <w:tcW w:w="1554" w:type="dxa"/>
            <w:vAlign w:val="center"/>
          </w:tcPr>
          <w:p w14:paraId="4AFD1DB0" w14:textId="77777777" w:rsidR="005D7FFB" w:rsidRPr="00ED41E0" w:rsidRDefault="00A47158" w:rsidP="0071393B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2.3.2</w:t>
            </w:r>
          </w:p>
        </w:tc>
        <w:tc>
          <w:tcPr>
            <w:tcW w:w="6520" w:type="dxa"/>
          </w:tcPr>
          <w:p w14:paraId="6B68BCEE" w14:textId="77777777" w:rsidR="00A47158" w:rsidRPr="00ED41E0" w:rsidRDefault="00A47158" w:rsidP="00A47158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>Порядок проверки наличия у участника оптового рынка оснований, предусмотренных пунктом 2.3.3 настоящего Регламента, влекущих к инициированию процедуры лишения статуса субъекта оптового рынка:</w:t>
            </w:r>
          </w:p>
          <w:p w14:paraId="2C24E80E" w14:textId="77777777" w:rsidR="005D7FFB" w:rsidRPr="003055FA" w:rsidRDefault="00A47158" w:rsidP="005D7F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="Garamond"/>
                <w:bCs/>
              </w:rPr>
            </w:pPr>
            <w:r w:rsidRPr="003055FA">
              <w:rPr>
                <w:rFonts w:ascii="Garamond" w:hAnsi="Garamond" w:cs="Garamond"/>
                <w:bCs/>
              </w:rPr>
              <w:t>…</w:t>
            </w:r>
          </w:p>
        </w:tc>
        <w:tc>
          <w:tcPr>
            <w:tcW w:w="6520" w:type="dxa"/>
          </w:tcPr>
          <w:p w14:paraId="1EE722A7" w14:textId="77777777" w:rsidR="00A47158" w:rsidRPr="00ED41E0" w:rsidRDefault="00A47158" w:rsidP="00A47158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>Порядок проверки наличия у участника оптового рынка оснований, предусмотренных пунктом 2.3.3 настоящего Регламента, влекущих к инициированию процедуры лишения статуса субъекта оптового рынка</w:t>
            </w:r>
            <w:r w:rsidR="00061175" w:rsidRPr="00ED41E0">
              <w:rPr>
                <w:rFonts w:ascii="Garamond" w:hAnsi="Garamond" w:cs="Garamond"/>
                <w:highlight w:val="yellow"/>
              </w:rPr>
              <w:t>/права на участие в торговле электрической энергией (мощностью)</w:t>
            </w:r>
            <w:r w:rsidRPr="00ED41E0">
              <w:rPr>
                <w:rFonts w:ascii="Garamond" w:hAnsi="Garamond" w:cs="Garamond"/>
              </w:rPr>
              <w:t>:</w:t>
            </w:r>
          </w:p>
          <w:p w14:paraId="242911AC" w14:textId="77777777" w:rsidR="005D7FFB" w:rsidRPr="003055FA" w:rsidRDefault="00A47158" w:rsidP="00E56B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="Garamond"/>
                <w:bCs/>
              </w:rPr>
            </w:pPr>
            <w:r w:rsidRPr="003055FA">
              <w:rPr>
                <w:rFonts w:ascii="Garamond" w:hAnsi="Garamond" w:cs="Garamond"/>
                <w:bCs/>
              </w:rPr>
              <w:t>…</w:t>
            </w:r>
          </w:p>
        </w:tc>
      </w:tr>
      <w:tr w:rsidR="00E56BE8" w:rsidRPr="00ED41E0" w14:paraId="363E3263" w14:textId="77777777" w:rsidTr="004B63CB">
        <w:tc>
          <w:tcPr>
            <w:tcW w:w="1554" w:type="dxa"/>
            <w:vAlign w:val="center"/>
          </w:tcPr>
          <w:p w14:paraId="177C0889" w14:textId="77777777" w:rsidR="00E56BE8" w:rsidRPr="00ED41E0" w:rsidRDefault="00A47158" w:rsidP="0071393B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2.3.3</w:t>
            </w:r>
          </w:p>
        </w:tc>
        <w:tc>
          <w:tcPr>
            <w:tcW w:w="6520" w:type="dxa"/>
          </w:tcPr>
          <w:p w14:paraId="0C6031A3" w14:textId="77777777" w:rsidR="00E56BE8" w:rsidRPr="00ED41E0" w:rsidRDefault="00A47158" w:rsidP="00E56BE8">
            <w:pPr>
              <w:pStyle w:val="a8"/>
              <w:spacing w:before="120" w:beforeAutospacing="0" w:after="120" w:afterAutospacing="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b/>
                <w:bCs/>
                <w:sz w:val="22"/>
                <w:szCs w:val="22"/>
              </w:rPr>
              <w:t>Основание для инициирования процедуры лишения статуса субъекта оптового рынка</w:t>
            </w:r>
          </w:p>
          <w:p w14:paraId="615CE0BA" w14:textId="77777777" w:rsidR="004B63CB" w:rsidRPr="00ED41E0" w:rsidRDefault="004B63CB" w:rsidP="004B63CB">
            <w:pPr>
              <w:pStyle w:val="a7"/>
              <w:tabs>
                <w:tab w:val="left" w:pos="0"/>
              </w:tabs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43262759" w14:textId="77777777" w:rsidR="00A47158" w:rsidRPr="00ED41E0" w:rsidRDefault="00A47158" w:rsidP="004B63CB">
            <w:pPr>
              <w:pStyle w:val="a7"/>
              <w:tabs>
                <w:tab w:val="left" w:pos="0"/>
              </w:tabs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Основанием для инициирования </w:t>
            </w:r>
            <w:r w:rsidRPr="00ED41E0">
              <w:rPr>
                <w:rFonts w:ascii="Garamond" w:hAnsi="Garamond" w:cs="Garamond"/>
                <w:color w:val="000000"/>
                <w:sz w:val="22"/>
                <w:szCs w:val="22"/>
              </w:rPr>
              <w:t>Совет рынка</w: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в отношении участника ОРЭМ процедуры лишения статуса субъекта оптового рынка в случае, предусмотренном </w:t>
            </w:r>
            <w:proofErr w:type="spellStart"/>
            <w:r w:rsidRPr="00ED41E0">
              <w:rPr>
                <w:rFonts w:ascii="Garamond" w:hAnsi="Garamond" w:cs="Garamond"/>
                <w:sz w:val="22"/>
                <w:szCs w:val="22"/>
              </w:rPr>
              <w:t>абз</w:t>
            </w:r>
            <w:proofErr w:type="spellEnd"/>
            <w:r w:rsidRPr="00ED41E0">
              <w:rPr>
                <w:rFonts w:ascii="Garamond" w:hAnsi="Garamond" w:cs="Garamond"/>
                <w:sz w:val="22"/>
                <w:szCs w:val="22"/>
              </w:rPr>
              <w:t>. 2 п. 37 Правил оптового рынка и п. 5.1.1.1 Положения о реестре, является выполнение в отношении участника оптового рынка одного из следующих условий (в зависимости от того, какое условие наступит раньше):</w:t>
            </w:r>
          </w:p>
          <w:p w14:paraId="29C04AC3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</w:p>
          <w:p w14:paraId="5100F4FA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</w:p>
          <w:p w14:paraId="2CC3085E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</w:p>
          <w:p w14:paraId="5124C70E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>условие 1:</w:t>
            </w:r>
          </w:p>
          <w:p w14:paraId="0AF533D0" w14:textId="77777777" w:rsidR="004B63CB" w:rsidRPr="00ED41E0" w:rsidRDefault="004B63CB" w:rsidP="004B63CB">
            <w:pPr>
              <w:pStyle w:val="a7"/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наличие неисполненных (ненадлежащим образом исполненных) участником оптового рынка обязательств за два расчетных периода по договорам, указанным в подпункте 1 пункта 2.3.2 настоящего Регламента, при условии, что определенная в соответствии с подпунктом 3.1 пункта 2.3.2 настоящего Регламента величина </w:t>
            </w:r>
            <w:r w:rsidRPr="00ED41E0">
              <w:rPr>
                <w:rFonts w:ascii="Garamond" w:hAnsi="Garamond"/>
                <w:position w:val="-14"/>
                <w:sz w:val="22"/>
                <w:szCs w:val="22"/>
              </w:rPr>
              <w:object w:dxaOrig="940" w:dyaOrig="380" w14:anchorId="5397E5CA">
                <v:shape id="_x0000_i1029" type="#_x0000_t75" style="width:49.5pt;height:21pt" o:ole="">
                  <v:imagedata r:id="rId13" o:title=""/>
                </v:shape>
                <o:OLEObject Type="Embed" ProgID="Equation.3" ShapeID="_x0000_i1029" DrawAspect="Content" ObjectID="_1651666754" r:id="rId14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больше нуля и (или) имеются неисполненные (ненадлежащим образом исполненные) участником оптового рынка обязательства, дата исполнения которых наступила ранее чем </w:t>
            </w:r>
            <w:r w:rsidRPr="00ED41E0">
              <w:rPr>
                <w:rFonts w:ascii="Garamond" w:hAnsi="Garamond"/>
                <w:spacing w:val="-3"/>
                <w:position w:val="-8"/>
                <w:sz w:val="22"/>
                <w:szCs w:val="22"/>
              </w:rPr>
              <w:object w:dxaOrig="279" w:dyaOrig="220" w14:anchorId="05575AFA">
                <v:shape id="_x0000_i1030" type="#_x0000_t75" style="width:21pt;height:14.25pt" o:ole="">
                  <v:imagedata r:id="rId8" o:title=""/>
                </v:shape>
                <o:OLEObject Type="Embed" ProgID="Equation.3" ShapeID="_x0000_i1030" DrawAspect="Content" ObjectID="_1651666755" r:id="rId15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(дата, определенная в соответствии с подпунктом 3.1а пункта 2.3.2 настоящего Регламента) расчетного периода </w:t>
            </w:r>
            <w:r w:rsidRPr="00ED41E0">
              <w:rPr>
                <w:rFonts w:ascii="Garamond" w:hAnsi="Garamond"/>
                <w:position w:val="-12"/>
                <w:sz w:val="22"/>
                <w:szCs w:val="22"/>
              </w:rPr>
              <w:object w:dxaOrig="620" w:dyaOrig="360" w14:anchorId="0349E9DD">
                <v:shape id="_x0000_i1031" type="#_x0000_t75" style="width:28.5pt;height:21pt" o:ole="">
                  <v:imagedata r:id="rId16" o:title=""/>
                </v:shape>
                <o:OLEObject Type="Embed" ProgID="Equation.3" ShapeID="_x0000_i1031" DrawAspect="Content" ObjectID="_1651666756" r:id="rId17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7BD1703A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</w:p>
          <w:p w14:paraId="2CCB4DB8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>условие 2:</w:t>
            </w:r>
          </w:p>
          <w:p w14:paraId="0E714E02" w14:textId="77777777" w:rsidR="004B63CB" w:rsidRPr="00ED41E0" w:rsidRDefault="004B63CB" w:rsidP="004B63CB">
            <w:pPr>
              <w:pStyle w:val="a7"/>
              <w:tabs>
                <w:tab w:val="left" w:pos="0"/>
                <w:tab w:val="left" w:pos="993"/>
              </w:tabs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определенная в соответствии с подпунктом 4.1 пункта 2.3.2 настоящего Регламента величина </w:t>
            </w:r>
            <w:r w:rsidRPr="00ED41E0">
              <w:rPr>
                <w:rFonts w:ascii="Garamond" w:hAnsi="Garamond"/>
                <w:position w:val="-14"/>
                <w:sz w:val="22"/>
                <w:szCs w:val="22"/>
              </w:rPr>
              <w:object w:dxaOrig="1260" w:dyaOrig="400" w14:anchorId="459D69E0">
                <v:shape id="_x0000_i1032" type="#_x0000_t75" style="width:63.75pt;height:21pt" o:ole="">
                  <v:imagedata r:id="rId18" o:title=""/>
                </v:shape>
                <o:OLEObject Type="Embed" ProgID="Equation.3" ShapeID="_x0000_i1032" DrawAspect="Content" ObjectID="_1651666757" r:id="rId19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больше нуля при наличии неисполненных (ненадлежащим образом исполненных) участником оптового рынка обязательств по договорам, указанным в подпункте 1 пункта 2.3.2 настоящего Регламента, дата исполнения которых совпадает с </w:t>
            </w:r>
            <w:r w:rsidRPr="00ED41E0">
              <w:rPr>
                <w:rFonts w:ascii="Garamond" w:hAnsi="Garamond"/>
                <w:position w:val="-8"/>
                <w:sz w:val="22"/>
                <w:szCs w:val="22"/>
              </w:rPr>
              <w:object w:dxaOrig="540" w:dyaOrig="220" w14:anchorId="42F37EC2">
                <v:shape id="_x0000_i1033" type="#_x0000_t75" style="width:43.5pt;height:14.25pt" o:ole="">
                  <v:imagedata r:id="rId20" o:title=""/>
                </v:shape>
                <o:OLEObject Type="Embed" ProgID="Equation.3" ShapeID="_x0000_i1033" DrawAspect="Content" ObjectID="_1651666758" r:id="rId21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(дата, определенная в соответствии с подпунктом 4.1а пункта 2.3.2 настоящего Регламента), или при наличии неисполненных (ненадлежащим образом исполненных) участником оптового рынка обязательств за два расчетных периода по договорам, указанным в подпункте 1 пункта 2.3.2 настоящего Регламента, дата исполнения которых наступила ранее чем </w:t>
            </w:r>
            <w:r w:rsidRPr="00ED41E0">
              <w:rPr>
                <w:rFonts w:ascii="Garamond" w:hAnsi="Garamond"/>
                <w:position w:val="-8"/>
                <w:sz w:val="22"/>
                <w:szCs w:val="22"/>
              </w:rPr>
              <w:object w:dxaOrig="540" w:dyaOrig="220" w14:anchorId="1252B4CB">
                <v:shape id="_x0000_i1034" type="#_x0000_t75" style="width:43.5pt;height:14.25pt" o:ole="">
                  <v:imagedata r:id="rId20" o:title=""/>
                </v:shape>
                <o:OLEObject Type="Embed" ProgID="Equation.3" ShapeID="_x0000_i1034" DrawAspect="Content" ObjectID="_1651666759" r:id="rId22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(дата, определенная в соответствии с подпунктом 4.1а пункта 2.3.2 настоящего Регламента) расчетного периода </w:t>
            </w:r>
            <w:r w:rsidRPr="00ED41E0">
              <w:rPr>
                <w:rFonts w:ascii="Garamond" w:hAnsi="Garamond"/>
                <w:position w:val="-8"/>
                <w:sz w:val="22"/>
                <w:szCs w:val="22"/>
              </w:rPr>
              <w:object w:dxaOrig="540" w:dyaOrig="240" w14:anchorId="09EE7AD5">
                <v:shape id="_x0000_i1035" type="#_x0000_t75" style="width:21pt;height:14.25pt" o:ole="">
                  <v:imagedata r:id="rId23" o:title=""/>
                </v:shape>
                <o:OLEObject Type="Embed" ProgID="Equation.3" ShapeID="_x0000_i1035" DrawAspect="Content" ObjectID="_1651666760" r:id="rId24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14:paraId="2BCA651D" w14:textId="77777777" w:rsidR="004B63CB" w:rsidRPr="00ED41E0" w:rsidRDefault="004B63CB" w:rsidP="004B63CB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ascii="Garamond" w:hAnsi="Garamond" w:cs="Garamond"/>
                <w:b/>
                <w:bCs/>
              </w:rPr>
            </w:pPr>
            <w:r w:rsidRPr="00ED41E0">
              <w:rPr>
                <w:rFonts w:ascii="Garamond" w:hAnsi="Garamond" w:cs="Garamond"/>
              </w:rPr>
              <w:t xml:space="preserve">При этом в случае выявления </w:t>
            </w:r>
            <w:r w:rsidRPr="00ED41E0">
              <w:rPr>
                <w:rFonts w:ascii="Garamond" w:hAnsi="Garamond" w:cs="Garamond"/>
                <w:color w:val="000000"/>
              </w:rPr>
              <w:t>Советом рынка</w:t>
            </w:r>
            <w:r w:rsidRPr="00ED41E0">
              <w:rPr>
                <w:rFonts w:ascii="Garamond" w:hAnsi="Garamond" w:cs="Garamond"/>
              </w:rPr>
              <w:t xml:space="preserve"> на основании отчета ЦФР обстоятельств, предусмотренных </w:t>
            </w:r>
            <w:proofErr w:type="spellStart"/>
            <w:r w:rsidRPr="00ED41E0">
              <w:rPr>
                <w:rFonts w:ascii="Garamond" w:hAnsi="Garamond" w:cs="Garamond"/>
              </w:rPr>
              <w:t>абз</w:t>
            </w:r>
            <w:proofErr w:type="spellEnd"/>
            <w:r w:rsidRPr="00ED41E0">
              <w:rPr>
                <w:rFonts w:ascii="Garamond" w:hAnsi="Garamond" w:cs="Garamond"/>
              </w:rPr>
              <w:t xml:space="preserve">. 2 п. 37 Правил оптового рынка, п. 5.1.1.1 </w:t>
            </w:r>
            <w:r w:rsidRPr="00ED41E0">
              <w:rPr>
                <w:rFonts w:ascii="Garamond" w:hAnsi="Garamond" w:cs="Garamond"/>
                <w:i/>
                <w:iCs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ED41E0">
              <w:rPr>
                <w:rFonts w:ascii="Garamond" w:hAnsi="Garamond" w:cs="Garamond"/>
              </w:rPr>
              <w:t xml:space="preserve"> (Приложение № 1.1 к </w:t>
            </w:r>
            <w:r w:rsidRPr="00ED41E0">
              <w:rPr>
                <w:rFonts w:ascii="Garamond" w:hAnsi="Garamond" w:cs="Garamond"/>
                <w:i/>
                <w:iCs/>
              </w:rPr>
              <w:t>Договору о присоединении к торговой системе оптового рынка</w:t>
            </w:r>
            <w:r w:rsidRPr="00ED41E0">
              <w:rPr>
                <w:rFonts w:ascii="Garamond" w:hAnsi="Garamond" w:cs="Garamond"/>
              </w:rPr>
              <w:t xml:space="preserve">) только в результате возобновления расчетов по оплате задолженности по обязательствам, исключенным из расчетов на основании требования Комитента, </w:t>
            </w:r>
            <w:r w:rsidRPr="00ED41E0">
              <w:rPr>
                <w:rFonts w:ascii="Garamond" w:hAnsi="Garamond" w:cs="Garamond"/>
                <w:color w:val="000000"/>
              </w:rPr>
              <w:t>Совет рынка</w:t>
            </w:r>
            <w:r w:rsidRPr="00ED41E0">
              <w:rPr>
                <w:rFonts w:ascii="Garamond" w:hAnsi="Garamond" w:cs="Garamond"/>
              </w:rPr>
              <w:t xml:space="preserve"> не направляет в Дисциплинарную комиссию уведомление о совершении нарушения с приложением отчета ЦФР по форме 2.2, до ближайшей после включения обязательств Покупателя в Сводный реестр платежей участников оптового рынка даты платежа (14, 21, 28-е число месяца) включительно или до следующей за этой датой платежа (14, 21, 28-е число месяца) включительно, если до ближайшей после включения обязательств Покупателя в Сводный реестр платежей участников оптового рынка даты платежа приходится менее 6 (шести) рабочих дней.</w:t>
            </w:r>
          </w:p>
        </w:tc>
        <w:tc>
          <w:tcPr>
            <w:tcW w:w="6520" w:type="dxa"/>
          </w:tcPr>
          <w:p w14:paraId="0E95E0D4" w14:textId="77777777" w:rsidR="00A47158" w:rsidRPr="00ED41E0" w:rsidRDefault="00A47158" w:rsidP="00A47158">
            <w:pPr>
              <w:pStyle w:val="a8"/>
              <w:spacing w:before="120" w:beforeAutospacing="0" w:after="120" w:afterAutospacing="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b/>
                <w:bCs/>
                <w:sz w:val="22"/>
                <w:szCs w:val="22"/>
              </w:rPr>
              <w:t>Основание для инициирования процедуры лишения статуса субъекта оптового рынка</w:t>
            </w:r>
            <w:r w:rsidR="00061175" w:rsidRPr="00ED41E0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="00061175" w:rsidRPr="00ED41E0"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</w:rPr>
              <w:t>и (или) права на участие в торговле электрической энергией (мощностью)</w:t>
            </w:r>
          </w:p>
          <w:p w14:paraId="26DEEFF2" w14:textId="77777777" w:rsidR="00E56BE8" w:rsidRPr="00ED41E0" w:rsidRDefault="00A47158" w:rsidP="004B63CB">
            <w:pPr>
              <w:pStyle w:val="a7"/>
              <w:tabs>
                <w:tab w:val="left" w:pos="0"/>
              </w:tabs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Основанием для инициирования </w:t>
            </w:r>
            <w:r w:rsidRPr="00ED41E0">
              <w:rPr>
                <w:rFonts w:ascii="Garamond" w:hAnsi="Garamond" w:cs="Garamond"/>
                <w:color w:val="000000"/>
                <w:sz w:val="22"/>
                <w:szCs w:val="22"/>
              </w:rPr>
              <w:t>Совет</w:t>
            </w:r>
            <w:r w:rsidR="001337AB" w:rsidRPr="00ED41E0">
              <w:rPr>
                <w:rFonts w:ascii="Garamond" w:hAnsi="Garamond" w:cs="Garamond"/>
                <w:color w:val="000000"/>
                <w:sz w:val="22"/>
                <w:szCs w:val="22"/>
              </w:rPr>
              <w:t>ом</w:t>
            </w:r>
            <w:r w:rsidRPr="00ED41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рынка</w: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в отношении участника ОРЭМ процедуры лишения статуса субъекта оптового рынк</w:t>
            </w:r>
            <w:r w:rsidR="001D2637" w:rsidRPr="00ED41E0">
              <w:rPr>
                <w:rFonts w:ascii="Garamond" w:hAnsi="Garamond" w:cs="Garamond"/>
                <w:sz w:val="22"/>
                <w:szCs w:val="22"/>
              </w:rPr>
              <w:t>а</w:t>
            </w:r>
            <w:r w:rsidR="004B63CB" w:rsidRPr="00ED41E0">
              <w:rPr>
                <w:rFonts w:ascii="Garamond" w:hAnsi="Garamond" w:cs="Garamond"/>
                <w:sz w:val="22"/>
                <w:szCs w:val="22"/>
                <w:highlight w:val="yellow"/>
              </w:rPr>
              <w:t>/права на участие в торговле электрической энергией (мощностью)</w:t>
            </w:r>
            <w:r w:rsidR="004B63CB" w:rsidRPr="00ED41E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в случае, предусмотренном </w:t>
            </w:r>
            <w:proofErr w:type="spellStart"/>
            <w:r w:rsidR="004B63CB" w:rsidRPr="00ED41E0">
              <w:rPr>
                <w:rFonts w:ascii="Garamond" w:hAnsi="Garamond" w:cs="Garamond"/>
                <w:sz w:val="22"/>
                <w:szCs w:val="22"/>
                <w:highlight w:val="yellow"/>
              </w:rPr>
              <w:t>абз</w:t>
            </w:r>
            <w:proofErr w:type="spellEnd"/>
            <w:r w:rsidR="004B63CB" w:rsidRPr="00ED41E0">
              <w:rPr>
                <w:rFonts w:ascii="Garamond" w:hAnsi="Garamond" w:cs="Garamond"/>
                <w:sz w:val="22"/>
                <w:szCs w:val="22"/>
                <w:highlight w:val="yellow"/>
              </w:rPr>
              <w:t>. 2 п. 36,</w:t>
            </w:r>
            <w:r w:rsidR="004B63CB" w:rsidRPr="00ED41E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spellStart"/>
            <w:r w:rsidRPr="00ED41E0">
              <w:rPr>
                <w:rFonts w:ascii="Garamond" w:hAnsi="Garamond" w:cs="Garamond"/>
                <w:sz w:val="22"/>
                <w:szCs w:val="22"/>
              </w:rPr>
              <w:t>абз</w:t>
            </w:r>
            <w:proofErr w:type="spellEnd"/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. 2 п. 37 Правил оптового рынка и </w:t>
            </w:r>
            <w:proofErr w:type="spellStart"/>
            <w:r w:rsidRPr="00ED41E0">
              <w:rPr>
                <w:rFonts w:ascii="Garamond" w:hAnsi="Garamond" w:cs="Garamond"/>
                <w:sz w:val="22"/>
                <w:szCs w:val="22"/>
              </w:rPr>
              <w:t>п</w:t>
            </w:r>
            <w:r w:rsidR="004B63CB" w:rsidRPr="00ED41E0">
              <w:rPr>
                <w:rFonts w:ascii="Garamond" w:hAnsi="Garamond" w:cs="Garamond"/>
                <w:sz w:val="22"/>
                <w:szCs w:val="22"/>
                <w:highlight w:val="yellow"/>
              </w:rPr>
              <w:t>п</w:t>
            </w:r>
            <w:proofErr w:type="spellEnd"/>
            <w:r w:rsidRPr="00ED41E0">
              <w:rPr>
                <w:rFonts w:ascii="Garamond" w:hAnsi="Garamond" w:cs="Garamond"/>
                <w:sz w:val="22"/>
                <w:szCs w:val="22"/>
              </w:rPr>
              <w:t>. 5.1.1.1</w:t>
            </w:r>
            <w:r w:rsidR="004B63CB" w:rsidRPr="00ED41E0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="004B63CB" w:rsidRPr="00ED41E0">
              <w:rPr>
                <w:rFonts w:ascii="Garamond" w:hAnsi="Garamond" w:cs="Garamond"/>
                <w:sz w:val="22"/>
                <w:szCs w:val="22"/>
                <w:highlight w:val="yellow"/>
              </w:rPr>
              <w:t>5.2.6</w:t>
            </w:r>
            <w:r w:rsidR="00E22BAA" w:rsidRPr="00ED41E0">
              <w:rPr>
                <w:rFonts w:ascii="Garamond" w:hAnsi="Garamond" w:cs="Garamond"/>
                <w:sz w:val="22"/>
                <w:szCs w:val="22"/>
                <w:highlight w:val="yellow"/>
              </w:rPr>
              <w:t>.1</w: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Положения о реестре, является выполнение в отношении участника оптового рынка одного из следующих условий (в зависимости от того,</w:t>
            </w:r>
            <w:r w:rsidR="004B63CB" w:rsidRPr="00ED41E0">
              <w:rPr>
                <w:rFonts w:ascii="Garamond" w:hAnsi="Garamond" w:cs="Garamond"/>
                <w:sz w:val="22"/>
                <w:szCs w:val="22"/>
              </w:rPr>
              <w:t xml:space="preserve"> какое условие наступит раньше)</w:t>
            </w:r>
          </w:p>
          <w:p w14:paraId="51A7E2F7" w14:textId="77777777" w:rsidR="004B63CB" w:rsidRPr="00ED41E0" w:rsidRDefault="004B63CB" w:rsidP="004B63CB">
            <w:pPr>
              <w:pStyle w:val="a7"/>
              <w:tabs>
                <w:tab w:val="left" w:pos="0"/>
              </w:tabs>
              <w:spacing w:before="120" w:after="120"/>
              <w:ind w:left="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30BB0595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>условие 1:</w:t>
            </w:r>
          </w:p>
          <w:p w14:paraId="11D1F588" w14:textId="77777777" w:rsidR="004B63CB" w:rsidRPr="00ED41E0" w:rsidRDefault="004B63CB" w:rsidP="004B63CB">
            <w:pPr>
              <w:pStyle w:val="a7"/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наличие неисполненных (ненадлежащим образом исполненных) участником оптового рынка обязательств за два расчетных периода по договорам, указанным в подпункте 1 пункта 2.3.2 настоящего Регламента, при условии, что определенная в соответствии с подпунктом 3.1 пункта 2.3.2 настоящего Регламента величина </w:t>
            </w:r>
            <w:r w:rsidRPr="00ED41E0">
              <w:rPr>
                <w:rFonts w:ascii="Garamond" w:hAnsi="Garamond"/>
                <w:position w:val="-14"/>
                <w:sz w:val="22"/>
                <w:szCs w:val="22"/>
              </w:rPr>
              <w:object w:dxaOrig="940" w:dyaOrig="380" w14:anchorId="1CEB01DE">
                <v:shape id="_x0000_i1036" type="#_x0000_t75" style="width:49.5pt;height:21pt" o:ole="">
                  <v:imagedata r:id="rId13" o:title=""/>
                </v:shape>
                <o:OLEObject Type="Embed" ProgID="Equation.3" ShapeID="_x0000_i1036" DrawAspect="Content" ObjectID="_1651666761" r:id="rId25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больше нуля и (или) имеются неисполненные (ненадлежащим образом исполненные) участником оптового рынка обязательства, дата исполнения которых наступила ранее чем </w:t>
            </w:r>
            <w:r w:rsidRPr="00ED41E0">
              <w:rPr>
                <w:rFonts w:ascii="Garamond" w:hAnsi="Garamond"/>
                <w:spacing w:val="-3"/>
                <w:position w:val="-8"/>
                <w:sz w:val="22"/>
                <w:szCs w:val="22"/>
              </w:rPr>
              <w:object w:dxaOrig="279" w:dyaOrig="220" w14:anchorId="7EB355DF">
                <v:shape id="_x0000_i1037" type="#_x0000_t75" style="width:21pt;height:14.25pt" o:ole="">
                  <v:imagedata r:id="rId8" o:title=""/>
                </v:shape>
                <o:OLEObject Type="Embed" ProgID="Equation.3" ShapeID="_x0000_i1037" DrawAspect="Content" ObjectID="_1651666762" r:id="rId26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(дата, определенная в соответствии с подпунктом 3.1а пункта 2.3.2 настоящего Регламента) расчетного периода </w:t>
            </w:r>
            <w:r w:rsidRPr="00ED41E0">
              <w:rPr>
                <w:rFonts w:ascii="Garamond" w:hAnsi="Garamond"/>
                <w:position w:val="-12"/>
                <w:sz w:val="22"/>
                <w:szCs w:val="22"/>
              </w:rPr>
              <w:object w:dxaOrig="620" w:dyaOrig="360" w14:anchorId="40F23D01">
                <v:shape id="_x0000_i1038" type="#_x0000_t75" style="width:28.5pt;height:21pt" o:ole="">
                  <v:imagedata r:id="rId16" o:title=""/>
                </v:shape>
                <o:OLEObject Type="Embed" ProgID="Equation.3" ShapeID="_x0000_i1038" DrawAspect="Content" ObjectID="_1651666763" r:id="rId27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3EC51210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</w:p>
          <w:p w14:paraId="2952B75F" w14:textId="77777777" w:rsidR="004B63CB" w:rsidRPr="00ED41E0" w:rsidRDefault="004B63CB" w:rsidP="004B63CB">
            <w:pPr>
              <w:pStyle w:val="a7"/>
              <w:spacing w:before="120" w:after="120"/>
              <w:ind w:left="0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>условие 2:</w:t>
            </w:r>
          </w:p>
          <w:p w14:paraId="65517CE5" w14:textId="77777777" w:rsidR="004B63CB" w:rsidRPr="00ED41E0" w:rsidRDefault="004B63CB" w:rsidP="004B63CB">
            <w:pPr>
              <w:pStyle w:val="a7"/>
              <w:tabs>
                <w:tab w:val="left" w:pos="0"/>
                <w:tab w:val="left" w:pos="993"/>
              </w:tabs>
              <w:spacing w:before="120" w:after="120"/>
              <w:ind w:left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определенная в соответствии с подпунктом 4.1 пункта 2.3.2 настоящего Регламента величина </w:t>
            </w:r>
            <w:r w:rsidRPr="00ED41E0">
              <w:rPr>
                <w:rFonts w:ascii="Garamond" w:hAnsi="Garamond"/>
                <w:position w:val="-14"/>
                <w:sz w:val="22"/>
                <w:szCs w:val="22"/>
              </w:rPr>
              <w:object w:dxaOrig="1260" w:dyaOrig="400" w14:anchorId="281B25E8">
                <v:shape id="_x0000_i1039" type="#_x0000_t75" style="width:63.75pt;height:21pt" o:ole="">
                  <v:imagedata r:id="rId18" o:title=""/>
                </v:shape>
                <o:OLEObject Type="Embed" ProgID="Equation.3" ShapeID="_x0000_i1039" DrawAspect="Content" ObjectID="_1651666764" r:id="rId28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 больше нуля при наличии неисполненных (ненадлежащим образом исполненных) участником оптового рынка обязательств по договорам, указанным в подпункте 1 пункта 2.3.2 настоящего Регламента, дата исполнения которых совпадает с </w:t>
            </w:r>
            <w:r w:rsidRPr="00ED41E0">
              <w:rPr>
                <w:rFonts w:ascii="Garamond" w:hAnsi="Garamond"/>
                <w:position w:val="-8"/>
                <w:sz w:val="22"/>
                <w:szCs w:val="22"/>
              </w:rPr>
              <w:object w:dxaOrig="540" w:dyaOrig="220" w14:anchorId="348A0741">
                <v:shape id="_x0000_i1040" type="#_x0000_t75" style="width:43.5pt;height:14.25pt" o:ole="">
                  <v:imagedata r:id="rId20" o:title=""/>
                </v:shape>
                <o:OLEObject Type="Embed" ProgID="Equation.3" ShapeID="_x0000_i1040" DrawAspect="Content" ObjectID="_1651666765" r:id="rId29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(дата, определенная в соответствии с подпунктом 4.1а пункта 2.3.2 настоящего Регламента), или при наличии неисполненных (ненадлежащим образом исполненных) участником оптового рынка обязательств за два расчетных периода по договорам, указанным в подпункте 1 пункта 2.3.2 настоящего Регламента, дата исполнения которых наступила ранее чем </w:t>
            </w:r>
            <w:r w:rsidRPr="00ED41E0">
              <w:rPr>
                <w:rFonts w:ascii="Garamond" w:hAnsi="Garamond"/>
                <w:position w:val="-8"/>
                <w:sz w:val="22"/>
                <w:szCs w:val="22"/>
              </w:rPr>
              <w:object w:dxaOrig="540" w:dyaOrig="220" w14:anchorId="2E451784">
                <v:shape id="_x0000_i1041" type="#_x0000_t75" style="width:43.5pt;height:14.25pt" o:ole="">
                  <v:imagedata r:id="rId20" o:title=""/>
                </v:shape>
                <o:OLEObject Type="Embed" ProgID="Equation.3" ShapeID="_x0000_i1041" DrawAspect="Content" ObjectID="_1651666766" r:id="rId30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 xml:space="preserve">(дата, определенная в соответствии с подпунктом 4.1а пункта 2.3.2 настоящего Регламента) расчетного периода </w:t>
            </w:r>
            <w:r w:rsidRPr="00ED41E0">
              <w:rPr>
                <w:rFonts w:ascii="Garamond" w:hAnsi="Garamond"/>
                <w:position w:val="-8"/>
                <w:sz w:val="22"/>
                <w:szCs w:val="22"/>
              </w:rPr>
              <w:object w:dxaOrig="540" w:dyaOrig="240" w14:anchorId="2BA3E0B2">
                <v:shape id="_x0000_i1042" type="#_x0000_t75" style="width:21pt;height:14.25pt" o:ole="">
                  <v:imagedata r:id="rId23" o:title=""/>
                </v:shape>
                <o:OLEObject Type="Embed" ProgID="Equation.3" ShapeID="_x0000_i1042" DrawAspect="Content" ObjectID="_1651666767" r:id="rId31"/>
              </w:object>
            </w:r>
            <w:r w:rsidRPr="00ED41E0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14:paraId="02313EAD" w14:textId="77777777" w:rsidR="004B63CB" w:rsidRPr="00ED41E0" w:rsidRDefault="004B63CB" w:rsidP="004B63CB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ascii="Garamond" w:hAnsi="Garamond" w:cs="Garamond"/>
                <w:b/>
                <w:bCs/>
              </w:rPr>
            </w:pPr>
            <w:r w:rsidRPr="00ED41E0">
              <w:rPr>
                <w:rFonts w:ascii="Garamond" w:hAnsi="Garamond" w:cs="Garamond"/>
              </w:rPr>
              <w:t xml:space="preserve">При этом в случае выявления </w:t>
            </w:r>
            <w:r w:rsidRPr="00ED41E0">
              <w:rPr>
                <w:rFonts w:ascii="Garamond" w:hAnsi="Garamond" w:cs="Garamond"/>
                <w:color w:val="000000"/>
              </w:rPr>
              <w:t>Советом рынка</w:t>
            </w:r>
            <w:r w:rsidRPr="00ED41E0">
              <w:rPr>
                <w:rFonts w:ascii="Garamond" w:hAnsi="Garamond" w:cs="Garamond"/>
              </w:rPr>
              <w:t xml:space="preserve"> на основании отчета ЦФР обстоятельств, предусмотренных </w:t>
            </w:r>
            <w:r w:rsidRPr="00ED41E0">
              <w:rPr>
                <w:rFonts w:ascii="Garamond" w:hAnsi="Garamond" w:cs="Garamond"/>
                <w:highlight w:val="yellow"/>
              </w:rPr>
              <w:t>абз.2 п. 36,</w:t>
            </w:r>
            <w:r w:rsidRPr="00ED41E0">
              <w:rPr>
                <w:rFonts w:ascii="Garamond" w:hAnsi="Garamond" w:cs="Garamond"/>
              </w:rPr>
              <w:t xml:space="preserve"> </w:t>
            </w:r>
            <w:proofErr w:type="spellStart"/>
            <w:r w:rsidRPr="00ED41E0">
              <w:rPr>
                <w:rFonts w:ascii="Garamond" w:hAnsi="Garamond" w:cs="Garamond"/>
              </w:rPr>
              <w:t>абз</w:t>
            </w:r>
            <w:proofErr w:type="spellEnd"/>
            <w:r w:rsidRPr="00ED41E0">
              <w:rPr>
                <w:rFonts w:ascii="Garamond" w:hAnsi="Garamond" w:cs="Garamond"/>
              </w:rPr>
              <w:t xml:space="preserve">. 2 п. 37 Правил оптового рынка, </w:t>
            </w:r>
            <w:proofErr w:type="spellStart"/>
            <w:r w:rsidRPr="00ED41E0">
              <w:rPr>
                <w:rFonts w:ascii="Garamond" w:hAnsi="Garamond" w:cs="Garamond"/>
              </w:rPr>
              <w:t>п</w:t>
            </w:r>
            <w:r w:rsidRPr="00ED41E0">
              <w:rPr>
                <w:rFonts w:ascii="Garamond" w:hAnsi="Garamond" w:cs="Garamond"/>
                <w:highlight w:val="yellow"/>
              </w:rPr>
              <w:t>п</w:t>
            </w:r>
            <w:proofErr w:type="spellEnd"/>
            <w:r w:rsidRPr="00ED41E0">
              <w:rPr>
                <w:rFonts w:ascii="Garamond" w:hAnsi="Garamond" w:cs="Garamond"/>
              </w:rPr>
              <w:t>. 5.1.1.1</w:t>
            </w:r>
            <w:r w:rsidRPr="00ED41E0">
              <w:rPr>
                <w:rFonts w:ascii="Garamond" w:hAnsi="Garamond" w:cs="Garamond"/>
                <w:highlight w:val="yellow"/>
              </w:rPr>
              <w:t>,</w:t>
            </w:r>
            <w:r w:rsidRPr="00ED41E0">
              <w:rPr>
                <w:rFonts w:ascii="Garamond" w:hAnsi="Garamond" w:cs="Garamond"/>
              </w:rPr>
              <w:t xml:space="preserve"> </w:t>
            </w:r>
            <w:r w:rsidRPr="00ED41E0">
              <w:rPr>
                <w:rFonts w:ascii="Garamond" w:hAnsi="Garamond" w:cs="Garamond"/>
                <w:highlight w:val="yellow"/>
              </w:rPr>
              <w:t>5.2.6</w:t>
            </w:r>
            <w:r w:rsidR="00E22BAA" w:rsidRPr="00ED41E0">
              <w:rPr>
                <w:rFonts w:ascii="Garamond" w:hAnsi="Garamond" w:cs="Garamond"/>
                <w:highlight w:val="yellow"/>
              </w:rPr>
              <w:t>.1</w:t>
            </w:r>
            <w:r w:rsidRPr="00ED41E0">
              <w:rPr>
                <w:rFonts w:ascii="Garamond" w:hAnsi="Garamond" w:cs="Garamond"/>
              </w:rPr>
              <w:t xml:space="preserve"> </w:t>
            </w:r>
            <w:r w:rsidRPr="00ED41E0">
              <w:rPr>
                <w:rFonts w:ascii="Garamond" w:hAnsi="Garamond" w:cs="Garamond"/>
                <w:i/>
                <w:iCs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ED41E0">
              <w:rPr>
                <w:rFonts w:ascii="Garamond" w:hAnsi="Garamond" w:cs="Garamond"/>
              </w:rPr>
              <w:t xml:space="preserve"> (Приложение № 1.1 к </w:t>
            </w:r>
            <w:r w:rsidRPr="00ED41E0">
              <w:rPr>
                <w:rFonts w:ascii="Garamond" w:hAnsi="Garamond" w:cs="Garamond"/>
                <w:i/>
                <w:iCs/>
              </w:rPr>
              <w:t>Договору о присоединении к торговой системе оптового рынка</w:t>
            </w:r>
            <w:r w:rsidRPr="00ED41E0">
              <w:rPr>
                <w:rFonts w:ascii="Garamond" w:hAnsi="Garamond" w:cs="Garamond"/>
              </w:rPr>
              <w:t xml:space="preserve">) только в результате возобновления расчетов по оплате задолженности по обязательствам, исключенным из расчетов на основании требования Комитента, </w:t>
            </w:r>
            <w:r w:rsidRPr="00ED41E0">
              <w:rPr>
                <w:rFonts w:ascii="Garamond" w:hAnsi="Garamond" w:cs="Garamond"/>
                <w:color w:val="000000"/>
              </w:rPr>
              <w:t>Совет рынка</w:t>
            </w:r>
            <w:r w:rsidRPr="00ED41E0">
              <w:rPr>
                <w:rFonts w:ascii="Garamond" w:hAnsi="Garamond" w:cs="Garamond"/>
              </w:rPr>
              <w:t xml:space="preserve"> не направляет в Дисциплинарную комиссию уведомление о совершении нарушения с приложением отчета ЦФР по форме 2.2, до ближайшей после включения обязательств Покупателя в Сводный реестр платежей участников оптового рынка даты платежа (14, 21, 28-е число месяца) включительно или до следующей за этой датой платежа (14, 21, 28-е число месяца) включительно, если до ближайшей после включения обязательств Покупателя в Сводный реестр платежей участников оптового рынка даты платежа приходится менее 6 (шести) рабочих дней.</w:t>
            </w:r>
          </w:p>
        </w:tc>
      </w:tr>
      <w:tr w:rsidR="00E56BE8" w:rsidRPr="00ED41E0" w14:paraId="5F165580" w14:textId="77777777" w:rsidTr="00E22BAA">
        <w:tc>
          <w:tcPr>
            <w:tcW w:w="1554" w:type="dxa"/>
            <w:vAlign w:val="center"/>
          </w:tcPr>
          <w:p w14:paraId="0B1FDB02" w14:textId="77777777" w:rsidR="00E56BE8" w:rsidRPr="00ED41E0" w:rsidRDefault="004B63CB" w:rsidP="0071393B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ED41E0">
              <w:rPr>
                <w:rFonts w:ascii="Garamond" w:hAnsi="Garamond"/>
                <w:b/>
              </w:rPr>
              <w:t>2.3.4</w:t>
            </w:r>
          </w:p>
        </w:tc>
        <w:tc>
          <w:tcPr>
            <w:tcW w:w="6520" w:type="dxa"/>
          </w:tcPr>
          <w:p w14:paraId="60219A71" w14:textId="77777777" w:rsidR="004B63CB" w:rsidRPr="00ED41E0" w:rsidRDefault="004B63CB" w:rsidP="001D2637">
            <w:pPr>
              <w:pStyle w:val="10"/>
              <w:tabs>
                <w:tab w:val="left" w:pos="1560"/>
              </w:tabs>
              <w:spacing w:before="120" w:after="120"/>
              <w:jc w:val="both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</w:pPr>
            <w:bookmarkStart w:id="15" w:name="_Toc467847852"/>
            <w:r w:rsidRPr="00ED41E0"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  <w:t>Порядок формирования отчетов (справок) о расчетах участника ОРЭМ в целях инициирования процедуры лишения статуса субъекта оптового рынка</w:t>
            </w:r>
            <w:bookmarkEnd w:id="15"/>
          </w:p>
          <w:p w14:paraId="042EBC2B" w14:textId="77777777" w:rsidR="00E56BE8" w:rsidRPr="00ED41E0" w:rsidRDefault="001D2637" w:rsidP="00E56BE8">
            <w:pPr>
              <w:pStyle w:val="a8"/>
              <w:spacing w:before="120" w:beforeAutospacing="0" w:after="120" w:afterAutospacing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D41E0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  <w:tc>
          <w:tcPr>
            <w:tcW w:w="6520" w:type="dxa"/>
          </w:tcPr>
          <w:p w14:paraId="0FF56C4E" w14:textId="77777777" w:rsidR="001D2637" w:rsidRPr="00ED41E0" w:rsidRDefault="001D2637" w:rsidP="001D2637">
            <w:pPr>
              <w:pStyle w:val="10"/>
              <w:tabs>
                <w:tab w:val="left" w:pos="1560"/>
              </w:tabs>
              <w:spacing w:before="120" w:after="120"/>
              <w:jc w:val="both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</w:pPr>
            <w:r w:rsidRPr="00ED41E0"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  <w:t xml:space="preserve">Порядок формирования отчетов (справок) о расчетах участника ОРЭМ в целях инициирования процедуры лишения статуса субъекта оптового рынка </w:t>
            </w:r>
            <w:r w:rsidRPr="00ED41E0"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  <w:lang w:val="ru-RU"/>
              </w:rPr>
              <w:t>и (или) права на участие в торговле электрической энергией (мощностью)</w:t>
            </w:r>
          </w:p>
          <w:p w14:paraId="5548A608" w14:textId="77777777" w:rsidR="00E56BE8" w:rsidRPr="00ED41E0" w:rsidRDefault="001D2637" w:rsidP="00E56B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="Garamond"/>
              </w:rPr>
            </w:pPr>
            <w:r w:rsidRPr="00ED41E0">
              <w:rPr>
                <w:rFonts w:ascii="Garamond" w:hAnsi="Garamond" w:cs="Garamond"/>
              </w:rPr>
              <w:t>…</w:t>
            </w:r>
          </w:p>
        </w:tc>
      </w:tr>
    </w:tbl>
    <w:p w14:paraId="76DAEC1C" w14:textId="77777777" w:rsidR="005D7FFB" w:rsidRDefault="005D7FFB"/>
    <w:sectPr w:rsidR="005D7FFB" w:rsidSect="00A902C3">
      <w:footerReference w:type="default" r:id="rId32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17255" w14:textId="77777777" w:rsidR="00971D9D" w:rsidRDefault="00971D9D">
      <w:pPr>
        <w:spacing w:after="0" w:line="240" w:lineRule="auto"/>
      </w:pPr>
      <w:r>
        <w:separator/>
      </w:r>
    </w:p>
  </w:endnote>
  <w:endnote w:type="continuationSeparator" w:id="0">
    <w:p w14:paraId="56F750B0" w14:textId="77777777" w:rsidR="00971D9D" w:rsidRDefault="0097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654380"/>
      <w:docPartObj>
        <w:docPartGallery w:val="Page Numbers (Bottom of Page)"/>
        <w:docPartUnique/>
      </w:docPartObj>
    </w:sdtPr>
    <w:sdtEndPr/>
    <w:sdtContent>
      <w:p w14:paraId="53424401" w14:textId="77777777" w:rsidR="00493A08" w:rsidRDefault="006652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72">
          <w:rPr>
            <w:noProof/>
          </w:rPr>
          <w:t>11</w:t>
        </w:r>
        <w:r>
          <w:fldChar w:fldCharType="end"/>
        </w:r>
      </w:p>
    </w:sdtContent>
  </w:sdt>
  <w:p w14:paraId="3037BCF8" w14:textId="77777777" w:rsidR="00493A08" w:rsidRDefault="00646A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375F1" w14:textId="77777777" w:rsidR="00971D9D" w:rsidRDefault="00971D9D">
      <w:pPr>
        <w:spacing w:after="0" w:line="240" w:lineRule="auto"/>
      </w:pPr>
      <w:r>
        <w:separator/>
      </w:r>
    </w:p>
  </w:footnote>
  <w:footnote w:type="continuationSeparator" w:id="0">
    <w:p w14:paraId="536C7DDA" w14:textId="77777777" w:rsidR="00971D9D" w:rsidRDefault="00971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6CF"/>
    <w:multiLevelType w:val="hybridMultilevel"/>
    <w:tmpl w:val="9334C208"/>
    <w:lvl w:ilvl="0" w:tplc="B5BC7E4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43855AA"/>
    <w:multiLevelType w:val="hybridMultilevel"/>
    <w:tmpl w:val="5E0C7014"/>
    <w:lvl w:ilvl="0" w:tplc="FFFFFFFF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D26322"/>
    <w:multiLevelType w:val="multilevel"/>
    <w:tmpl w:val="BD44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CA6E3B"/>
    <w:multiLevelType w:val="hybridMultilevel"/>
    <w:tmpl w:val="4D54F7B2"/>
    <w:lvl w:ilvl="0" w:tplc="4BF09996">
      <w:start w:val="1"/>
      <w:numFmt w:val="bullet"/>
      <w:lvlText w:val="−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03A5A41"/>
    <w:multiLevelType w:val="hybridMultilevel"/>
    <w:tmpl w:val="A626994E"/>
    <w:lvl w:ilvl="0" w:tplc="FFFFFFF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D341CC"/>
    <w:multiLevelType w:val="hybridMultilevel"/>
    <w:tmpl w:val="D7CC3DB8"/>
    <w:lvl w:ilvl="0" w:tplc="04C688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D3CD7"/>
    <w:multiLevelType w:val="hybridMultilevel"/>
    <w:tmpl w:val="B3FEB93E"/>
    <w:lvl w:ilvl="0" w:tplc="403CBC5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579410A0"/>
    <w:multiLevelType w:val="multilevel"/>
    <w:tmpl w:val="ED72F6C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-72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649C068C"/>
    <w:multiLevelType w:val="hybridMultilevel"/>
    <w:tmpl w:val="9EF0E97A"/>
    <w:lvl w:ilvl="0" w:tplc="B5BC7E4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72CE1EB5"/>
    <w:multiLevelType w:val="hybridMultilevel"/>
    <w:tmpl w:val="901280F0"/>
    <w:lvl w:ilvl="0" w:tplc="FFFFFFFF">
      <w:start w:val="1"/>
      <w:numFmt w:val="decimal"/>
      <w:lvlText w:val="%1)"/>
      <w:lvlJc w:val="left"/>
      <w:pPr>
        <w:tabs>
          <w:tab w:val="num" w:pos="1190"/>
        </w:tabs>
        <w:ind w:left="1190" w:hanging="453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029"/>
        </w:tabs>
        <w:ind w:left="2029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C37140C"/>
    <w:multiLevelType w:val="hybridMultilevel"/>
    <w:tmpl w:val="FA726ABC"/>
    <w:lvl w:ilvl="0" w:tplc="775A22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3"/>
    <w:rsid w:val="00002FBB"/>
    <w:rsid w:val="00011A9C"/>
    <w:rsid w:val="000135B2"/>
    <w:rsid w:val="00013CAD"/>
    <w:rsid w:val="00020721"/>
    <w:rsid w:val="00023EAF"/>
    <w:rsid w:val="0003459F"/>
    <w:rsid w:val="00037D6D"/>
    <w:rsid w:val="000462F9"/>
    <w:rsid w:val="00061175"/>
    <w:rsid w:val="0006413E"/>
    <w:rsid w:val="000721E0"/>
    <w:rsid w:val="00072B94"/>
    <w:rsid w:val="00082BA3"/>
    <w:rsid w:val="00087A78"/>
    <w:rsid w:val="00092E42"/>
    <w:rsid w:val="00094048"/>
    <w:rsid w:val="000C2D01"/>
    <w:rsid w:val="000C4681"/>
    <w:rsid w:val="000D41E0"/>
    <w:rsid w:val="000D4ACE"/>
    <w:rsid w:val="000E01CF"/>
    <w:rsid w:val="000E0EFA"/>
    <w:rsid w:val="000E4926"/>
    <w:rsid w:val="00101D84"/>
    <w:rsid w:val="001119B0"/>
    <w:rsid w:val="00113A34"/>
    <w:rsid w:val="001207F7"/>
    <w:rsid w:val="00131945"/>
    <w:rsid w:val="00131E09"/>
    <w:rsid w:val="001337AB"/>
    <w:rsid w:val="001356BC"/>
    <w:rsid w:val="001406A4"/>
    <w:rsid w:val="00146851"/>
    <w:rsid w:val="001529E3"/>
    <w:rsid w:val="00153316"/>
    <w:rsid w:val="001572B3"/>
    <w:rsid w:val="0017345E"/>
    <w:rsid w:val="00175E9A"/>
    <w:rsid w:val="00191A25"/>
    <w:rsid w:val="0019662C"/>
    <w:rsid w:val="0019790B"/>
    <w:rsid w:val="001B08D4"/>
    <w:rsid w:val="001C2477"/>
    <w:rsid w:val="001D0164"/>
    <w:rsid w:val="001D2397"/>
    <w:rsid w:val="001D2637"/>
    <w:rsid w:val="001E4905"/>
    <w:rsid w:val="001E503A"/>
    <w:rsid w:val="001E799E"/>
    <w:rsid w:val="002013E7"/>
    <w:rsid w:val="0020391A"/>
    <w:rsid w:val="002270DA"/>
    <w:rsid w:val="00232184"/>
    <w:rsid w:val="00232F57"/>
    <w:rsid w:val="00235DF8"/>
    <w:rsid w:val="00236A30"/>
    <w:rsid w:val="00243CA7"/>
    <w:rsid w:val="002468F3"/>
    <w:rsid w:val="0026046B"/>
    <w:rsid w:val="002657E3"/>
    <w:rsid w:val="0027351F"/>
    <w:rsid w:val="00275146"/>
    <w:rsid w:val="00275E8E"/>
    <w:rsid w:val="0028135E"/>
    <w:rsid w:val="002B09D9"/>
    <w:rsid w:val="002B0AFE"/>
    <w:rsid w:val="002B4951"/>
    <w:rsid w:val="002B55B3"/>
    <w:rsid w:val="002B762E"/>
    <w:rsid w:val="002C1ADC"/>
    <w:rsid w:val="002D7CEA"/>
    <w:rsid w:val="002E4783"/>
    <w:rsid w:val="00305028"/>
    <w:rsid w:val="003055FA"/>
    <w:rsid w:val="003062C6"/>
    <w:rsid w:val="003067FC"/>
    <w:rsid w:val="00310574"/>
    <w:rsid w:val="0031631A"/>
    <w:rsid w:val="00322397"/>
    <w:rsid w:val="00322AD2"/>
    <w:rsid w:val="00330CE3"/>
    <w:rsid w:val="0033222B"/>
    <w:rsid w:val="00342BAA"/>
    <w:rsid w:val="003436D7"/>
    <w:rsid w:val="0034734E"/>
    <w:rsid w:val="00355EED"/>
    <w:rsid w:val="0035634A"/>
    <w:rsid w:val="00362416"/>
    <w:rsid w:val="00374420"/>
    <w:rsid w:val="00390E78"/>
    <w:rsid w:val="00391C99"/>
    <w:rsid w:val="003A3B7A"/>
    <w:rsid w:val="003A4F28"/>
    <w:rsid w:val="003B1187"/>
    <w:rsid w:val="003B78B6"/>
    <w:rsid w:val="003C3514"/>
    <w:rsid w:val="003C5B7E"/>
    <w:rsid w:val="003F61FF"/>
    <w:rsid w:val="003F6FED"/>
    <w:rsid w:val="00411183"/>
    <w:rsid w:val="00414608"/>
    <w:rsid w:val="004152EC"/>
    <w:rsid w:val="00420CD7"/>
    <w:rsid w:val="004216FD"/>
    <w:rsid w:val="00423C87"/>
    <w:rsid w:val="00425550"/>
    <w:rsid w:val="0043078B"/>
    <w:rsid w:val="00431A92"/>
    <w:rsid w:val="004335B7"/>
    <w:rsid w:val="00441058"/>
    <w:rsid w:val="004453FC"/>
    <w:rsid w:val="004471F4"/>
    <w:rsid w:val="00447D41"/>
    <w:rsid w:val="00453538"/>
    <w:rsid w:val="00453D35"/>
    <w:rsid w:val="00463F83"/>
    <w:rsid w:val="00466BB0"/>
    <w:rsid w:val="00471652"/>
    <w:rsid w:val="00471FDD"/>
    <w:rsid w:val="00472EAB"/>
    <w:rsid w:val="00476867"/>
    <w:rsid w:val="00483E28"/>
    <w:rsid w:val="00485542"/>
    <w:rsid w:val="00486A66"/>
    <w:rsid w:val="00491D3F"/>
    <w:rsid w:val="00491EF6"/>
    <w:rsid w:val="004A1D6D"/>
    <w:rsid w:val="004A4806"/>
    <w:rsid w:val="004B63CB"/>
    <w:rsid w:val="004C1EB7"/>
    <w:rsid w:val="004D6C88"/>
    <w:rsid w:val="004D7193"/>
    <w:rsid w:val="004E202A"/>
    <w:rsid w:val="004E2C96"/>
    <w:rsid w:val="004E7F89"/>
    <w:rsid w:val="00505472"/>
    <w:rsid w:val="005077DF"/>
    <w:rsid w:val="00510F74"/>
    <w:rsid w:val="00515824"/>
    <w:rsid w:val="00521230"/>
    <w:rsid w:val="00523ACF"/>
    <w:rsid w:val="00541CFD"/>
    <w:rsid w:val="0054553D"/>
    <w:rsid w:val="0055681A"/>
    <w:rsid w:val="00562DEC"/>
    <w:rsid w:val="005667F5"/>
    <w:rsid w:val="00567060"/>
    <w:rsid w:val="005716B4"/>
    <w:rsid w:val="00583912"/>
    <w:rsid w:val="005867DC"/>
    <w:rsid w:val="005938C2"/>
    <w:rsid w:val="00596D0F"/>
    <w:rsid w:val="005A40C7"/>
    <w:rsid w:val="005A7CF0"/>
    <w:rsid w:val="005B6977"/>
    <w:rsid w:val="005B6E59"/>
    <w:rsid w:val="005C2433"/>
    <w:rsid w:val="005C3539"/>
    <w:rsid w:val="005C6840"/>
    <w:rsid w:val="005D0AE7"/>
    <w:rsid w:val="005D6E93"/>
    <w:rsid w:val="005D7FFB"/>
    <w:rsid w:val="005E0774"/>
    <w:rsid w:val="005E4534"/>
    <w:rsid w:val="005E5083"/>
    <w:rsid w:val="00600427"/>
    <w:rsid w:val="00607708"/>
    <w:rsid w:val="00607EDC"/>
    <w:rsid w:val="00626E4F"/>
    <w:rsid w:val="0063665E"/>
    <w:rsid w:val="00637577"/>
    <w:rsid w:val="00646A72"/>
    <w:rsid w:val="00646DA0"/>
    <w:rsid w:val="0065110B"/>
    <w:rsid w:val="00660BEF"/>
    <w:rsid w:val="00662488"/>
    <w:rsid w:val="006649B5"/>
    <w:rsid w:val="006652D4"/>
    <w:rsid w:val="00675CD2"/>
    <w:rsid w:val="0068704F"/>
    <w:rsid w:val="0068793F"/>
    <w:rsid w:val="006951A5"/>
    <w:rsid w:val="006A0BCB"/>
    <w:rsid w:val="006B24B7"/>
    <w:rsid w:val="006B6999"/>
    <w:rsid w:val="006C3097"/>
    <w:rsid w:val="006D5261"/>
    <w:rsid w:val="006E19EA"/>
    <w:rsid w:val="006E5880"/>
    <w:rsid w:val="006E77A5"/>
    <w:rsid w:val="00711500"/>
    <w:rsid w:val="0071629B"/>
    <w:rsid w:val="007246F2"/>
    <w:rsid w:val="00726AE8"/>
    <w:rsid w:val="0073098C"/>
    <w:rsid w:val="00744141"/>
    <w:rsid w:val="00747734"/>
    <w:rsid w:val="00747803"/>
    <w:rsid w:val="0075435C"/>
    <w:rsid w:val="00754B54"/>
    <w:rsid w:val="00757983"/>
    <w:rsid w:val="00761897"/>
    <w:rsid w:val="007624D8"/>
    <w:rsid w:val="00786C0D"/>
    <w:rsid w:val="00787B80"/>
    <w:rsid w:val="00790B38"/>
    <w:rsid w:val="00790E90"/>
    <w:rsid w:val="00793864"/>
    <w:rsid w:val="007A1A5E"/>
    <w:rsid w:val="007A5917"/>
    <w:rsid w:val="007B1CD1"/>
    <w:rsid w:val="007B7CFA"/>
    <w:rsid w:val="007C467F"/>
    <w:rsid w:val="007C4C1E"/>
    <w:rsid w:val="007C666A"/>
    <w:rsid w:val="007D62DA"/>
    <w:rsid w:val="007D63D3"/>
    <w:rsid w:val="007D701D"/>
    <w:rsid w:val="007E0C13"/>
    <w:rsid w:val="007E1EAB"/>
    <w:rsid w:val="007E6D2A"/>
    <w:rsid w:val="007E7214"/>
    <w:rsid w:val="007F0E61"/>
    <w:rsid w:val="007F6A94"/>
    <w:rsid w:val="00803CC5"/>
    <w:rsid w:val="008126C1"/>
    <w:rsid w:val="0082080E"/>
    <w:rsid w:val="0082396D"/>
    <w:rsid w:val="00830378"/>
    <w:rsid w:val="00830BEA"/>
    <w:rsid w:val="008314B0"/>
    <w:rsid w:val="00833D35"/>
    <w:rsid w:val="0084138F"/>
    <w:rsid w:val="00853BA0"/>
    <w:rsid w:val="00860B40"/>
    <w:rsid w:val="00862F2B"/>
    <w:rsid w:val="00872736"/>
    <w:rsid w:val="00876560"/>
    <w:rsid w:val="008774D0"/>
    <w:rsid w:val="0088338C"/>
    <w:rsid w:val="00890DC3"/>
    <w:rsid w:val="00893270"/>
    <w:rsid w:val="00893A66"/>
    <w:rsid w:val="00896399"/>
    <w:rsid w:val="0089720A"/>
    <w:rsid w:val="008A15AC"/>
    <w:rsid w:val="008A2A5A"/>
    <w:rsid w:val="008C3B1F"/>
    <w:rsid w:val="008C4674"/>
    <w:rsid w:val="008D003A"/>
    <w:rsid w:val="008D675A"/>
    <w:rsid w:val="008F27B1"/>
    <w:rsid w:val="008F45B4"/>
    <w:rsid w:val="008F745C"/>
    <w:rsid w:val="00903C9D"/>
    <w:rsid w:val="00907C13"/>
    <w:rsid w:val="00912344"/>
    <w:rsid w:val="00915530"/>
    <w:rsid w:val="00925AD1"/>
    <w:rsid w:val="00926078"/>
    <w:rsid w:val="009268F1"/>
    <w:rsid w:val="009355CA"/>
    <w:rsid w:val="00937862"/>
    <w:rsid w:val="00950C59"/>
    <w:rsid w:val="009535A2"/>
    <w:rsid w:val="009546AD"/>
    <w:rsid w:val="00963780"/>
    <w:rsid w:val="009644FD"/>
    <w:rsid w:val="00965FE5"/>
    <w:rsid w:val="00966213"/>
    <w:rsid w:val="00971D9D"/>
    <w:rsid w:val="00976D71"/>
    <w:rsid w:val="00990009"/>
    <w:rsid w:val="00990C9A"/>
    <w:rsid w:val="0099196E"/>
    <w:rsid w:val="009A2AA2"/>
    <w:rsid w:val="009A3E29"/>
    <w:rsid w:val="009A57B5"/>
    <w:rsid w:val="009A6DAB"/>
    <w:rsid w:val="009B11F1"/>
    <w:rsid w:val="009B6465"/>
    <w:rsid w:val="009C3E4F"/>
    <w:rsid w:val="009D6AE5"/>
    <w:rsid w:val="009D7253"/>
    <w:rsid w:val="009E7706"/>
    <w:rsid w:val="00A017EE"/>
    <w:rsid w:val="00A13492"/>
    <w:rsid w:val="00A15CD1"/>
    <w:rsid w:val="00A211FA"/>
    <w:rsid w:val="00A24AD2"/>
    <w:rsid w:val="00A3107C"/>
    <w:rsid w:val="00A3588B"/>
    <w:rsid w:val="00A37B41"/>
    <w:rsid w:val="00A435A5"/>
    <w:rsid w:val="00A43D2A"/>
    <w:rsid w:val="00A47158"/>
    <w:rsid w:val="00A47684"/>
    <w:rsid w:val="00A51CBE"/>
    <w:rsid w:val="00A523D6"/>
    <w:rsid w:val="00A61E3B"/>
    <w:rsid w:val="00A62443"/>
    <w:rsid w:val="00A63455"/>
    <w:rsid w:val="00A74557"/>
    <w:rsid w:val="00A77BA9"/>
    <w:rsid w:val="00A8008C"/>
    <w:rsid w:val="00A902C3"/>
    <w:rsid w:val="00A97726"/>
    <w:rsid w:val="00AA0D9D"/>
    <w:rsid w:val="00AA3CB5"/>
    <w:rsid w:val="00AA75EA"/>
    <w:rsid w:val="00AB153D"/>
    <w:rsid w:val="00AB5DF4"/>
    <w:rsid w:val="00AC68EC"/>
    <w:rsid w:val="00AC76A3"/>
    <w:rsid w:val="00AD080F"/>
    <w:rsid w:val="00AD4B1E"/>
    <w:rsid w:val="00AE4674"/>
    <w:rsid w:val="00AE6ACA"/>
    <w:rsid w:val="00AF39C5"/>
    <w:rsid w:val="00AF7138"/>
    <w:rsid w:val="00B05D38"/>
    <w:rsid w:val="00B1354B"/>
    <w:rsid w:val="00B2021C"/>
    <w:rsid w:val="00B20B92"/>
    <w:rsid w:val="00B252BD"/>
    <w:rsid w:val="00B25976"/>
    <w:rsid w:val="00B36E78"/>
    <w:rsid w:val="00B37047"/>
    <w:rsid w:val="00B41CA7"/>
    <w:rsid w:val="00B52A15"/>
    <w:rsid w:val="00B65237"/>
    <w:rsid w:val="00B67955"/>
    <w:rsid w:val="00B72EDB"/>
    <w:rsid w:val="00BA5355"/>
    <w:rsid w:val="00BA6B81"/>
    <w:rsid w:val="00BB00A4"/>
    <w:rsid w:val="00BB03C7"/>
    <w:rsid w:val="00BB0A21"/>
    <w:rsid w:val="00BB4B9A"/>
    <w:rsid w:val="00BB7270"/>
    <w:rsid w:val="00BC07D4"/>
    <w:rsid w:val="00BC0E6A"/>
    <w:rsid w:val="00BC322E"/>
    <w:rsid w:val="00BC3450"/>
    <w:rsid w:val="00BC6FE7"/>
    <w:rsid w:val="00BD0366"/>
    <w:rsid w:val="00BD278A"/>
    <w:rsid w:val="00BE00F2"/>
    <w:rsid w:val="00BE54BF"/>
    <w:rsid w:val="00C06660"/>
    <w:rsid w:val="00C06BE6"/>
    <w:rsid w:val="00C2195C"/>
    <w:rsid w:val="00C25666"/>
    <w:rsid w:val="00C31FB3"/>
    <w:rsid w:val="00C3236C"/>
    <w:rsid w:val="00C33151"/>
    <w:rsid w:val="00C34242"/>
    <w:rsid w:val="00C40278"/>
    <w:rsid w:val="00C44775"/>
    <w:rsid w:val="00C47ED8"/>
    <w:rsid w:val="00C509CE"/>
    <w:rsid w:val="00C53187"/>
    <w:rsid w:val="00C54187"/>
    <w:rsid w:val="00C66DCB"/>
    <w:rsid w:val="00C70C8C"/>
    <w:rsid w:val="00C71559"/>
    <w:rsid w:val="00C83385"/>
    <w:rsid w:val="00C90BEC"/>
    <w:rsid w:val="00CA6A5A"/>
    <w:rsid w:val="00CB153E"/>
    <w:rsid w:val="00CC3943"/>
    <w:rsid w:val="00CD3BFD"/>
    <w:rsid w:val="00CD3C75"/>
    <w:rsid w:val="00CD51BF"/>
    <w:rsid w:val="00CD56D0"/>
    <w:rsid w:val="00CD7F63"/>
    <w:rsid w:val="00CE5524"/>
    <w:rsid w:val="00CF31FA"/>
    <w:rsid w:val="00CF409D"/>
    <w:rsid w:val="00D04D61"/>
    <w:rsid w:val="00D0556A"/>
    <w:rsid w:val="00D05764"/>
    <w:rsid w:val="00D21969"/>
    <w:rsid w:val="00D24BB5"/>
    <w:rsid w:val="00D34842"/>
    <w:rsid w:val="00D42FE0"/>
    <w:rsid w:val="00D450F7"/>
    <w:rsid w:val="00D5372D"/>
    <w:rsid w:val="00D6440F"/>
    <w:rsid w:val="00D676A2"/>
    <w:rsid w:val="00D71AB4"/>
    <w:rsid w:val="00D754D8"/>
    <w:rsid w:val="00D76CC3"/>
    <w:rsid w:val="00D8686C"/>
    <w:rsid w:val="00D86CC0"/>
    <w:rsid w:val="00D92508"/>
    <w:rsid w:val="00DA01B5"/>
    <w:rsid w:val="00DB10A2"/>
    <w:rsid w:val="00DB42E0"/>
    <w:rsid w:val="00DC439D"/>
    <w:rsid w:val="00DD008E"/>
    <w:rsid w:val="00DD188C"/>
    <w:rsid w:val="00DD29CA"/>
    <w:rsid w:val="00DD76C7"/>
    <w:rsid w:val="00DE1085"/>
    <w:rsid w:val="00DE6EF8"/>
    <w:rsid w:val="00DE784E"/>
    <w:rsid w:val="00DF64A3"/>
    <w:rsid w:val="00E00F9F"/>
    <w:rsid w:val="00E04975"/>
    <w:rsid w:val="00E128B8"/>
    <w:rsid w:val="00E15B90"/>
    <w:rsid w:val="00E22BAA"/>
    <w:rsid w:val="00E24242"/>
    <w:rsid w:val="00E35A40"/>
    <w:rsid w:val="00E465EA"/>
    <w:rsid w:val="00E56BE8"/>
    <w:rsid w:val="00E61C1E"/>
    <w:rsid w:val="00E6210F"/>
    <w:rsid w:val="00E74854"/>
    <w:rsid w:val="00E759D7"/>
    <w:rsid w:val="00E76248"/>
    <w:rsid w:val="00E87645"/>
    <w:rsid w:val="00E879DB"/>
    <w:rsid w:val="00E92334"/>
    <w:rsid w:val="00E962D6"/>
    <w:rsid w:val="00EB2D43"/>
    <w:rsid w:val="00EB3C4D"/>
    <w:rsid w:val="00ED0E77"/>
    <w:rsid w:val="00ED10CF"/>
    <w:rsid w:val="00ED41E0"/>
    <w:rsid w:val="00ED5164"/>
    <w:rsid w:val="00EE06DD"/>
    <w:rsid w:val="00F06063"/>
    <w:rsid w:val="00F06B27"/>
    <w:rsid w:val="00F2755D"/>
    <w:rsid w:val="00F44A50"/>
    <w:rsid w:val="00F44E14"/>
    <w:rsid w:val="00F558A7"/>
    <w:rsid w:val="00F56FC8"/>
    <w:rsid w:val="00F63CBA"/>
    <w:rsid w:val="00F65E16"/>
    <w:rsid w:val="00F675FE"/>
    <w:rsid w:val="00F70BFA"/>
    <w:rsid w:val="00F91DA2"/>
    <w:rsid w:val="00F9245B"/>
    <w:rsid w:val="00F93B53"/>
    <w:rsid w:val="00F96FB5"/>
    <w:rsid w:val="00FA5061"/>
    <w:rsid w:val="00FC5DB7"/>
    <w:rsid w:val="00FD2D3B"/>
    <w:rsid w:val="00FE2B11"/>
    <w:rsid w:val="00FE35E0"/>
    <w:rsid w:val="00FF05A9"/>
    <w:rsid w:val="00FF2B85"/>
    <w:rsid w:val="00FF3A56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F51C752"/>
  <w15:chartTrackingRefBased/>
  <w15:docId w15:val="{1E0F8E43-A20C-405B-873A-6FFA350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E0"/>
  </w:style>
  <w:style w:type="paragraph" w:styleId="2">
    <w:name w:val="heading 2"/>
    <w:aliases w:val="h2,h21,Заголовок пункта (1.1),5,Reset numbering,222"/>
    <w:basedOn w:val="a"/>
    <w:next w:val="a"/>
    <w:link w:val="20"/>
    <w:uiPriority w:val="99"/>
    <w:qFormat/>
    <w:rsid w:val="004A1D6D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FE0"/>
    <w:pPr>
      <w:spacing w:after="0" w:line="240" w:lineRule="auto"/>
    </w:pPr>
  </w:style>
  <w:style w:type="table" w:styleId="a4">
    <w:name w:val="Table Grid"/>
    <w:basedOn w:val="a1"/>
    <w:uiPriority w:val="39"/>
    <w:rsid w:val="00D4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rsid w:val="00D42FE0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3">
    <w:name w:val="Body Text 3"/>
    <w:basedOn w:val="a"/>
    <w:link w:val="30"/>
    <w:rsid w:val="00D42FE0"/>
    <w:pPr>
      <w:spacing w:after="120" w:line="240" w:lineRule="auto"/>
      <w:jc w:val="both"/>
    </w:pPr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42FE0"/>
    <w:rPr>
      <w:rFonts w:ascii="Garamond" w:eastAsia="Times New Roman" w:hAnsi="Garamond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D4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FE0"/>
  </w:style>
  <w:style w:type="paragraph" w:customStyle="1" w:styleId="1">
    <w:name w:val="Абзац списка1"/>
    <w:basedOn w:val="a"/>
    <w:rsid w:val="00D42FE0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F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790B3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43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rsid w:val="004A1D6D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3492"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a"/>
    <w:uiPriority w:val="99"/>
    <w:rsid w:val="00F9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basedOn w:val="a"/>
    <w:uiPriority w:val="99"/>
    <w:rsid w:val="00BD0366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410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4105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4105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0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41058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5418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54187"/>
  </w:style>
  <w:style w:type="paragraph" w:styleId="af2">
    <w:name w:val="Revision"/>
    <w:hidden/>
    <w:uiPriority w:val="99"/>
    <w:semiHidden/>
    <w:rsid w:val="0091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6.wmf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1D46-C19F-4528-9D39-88065CE4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n.kaptel</dc:creator>
  <cp:keywords/>
  <dc:description/>
  <cp:lastModifiedBy>Константинова Евгения Александровна</cp:lastModifiedBy>
  <cp:revision>39</cp:revision>
  <cp:lastPrinted>2020-03-26T12:22:00Z</cp:lastPrinted>
  <dcterms:created xsi:type="dcterms:W3CDTF">2020-05-05T18:10:00Z</dcterms:created>
  <dcterms:modified xsi:type="dcterms:W3CDTF">2020-05-22T12:32:00Z</dcterms:modified>
</cp:coreProperties>
</file>