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F6" w:rsidRPr="008A6EA6" w:rsidRDefault="00166A1C" w:rsidP="002608F6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VI.10</w:t>
      </w:r>
      <w:r w:rsidR="0086627A">
        <w:rPr>
          <w:rFonts w:ascii="Garamond" w:hAnsi="Garamond"/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 xml:space="preserve"> </w:t>
      </w:r>
      <w:r w:rsidR="00916F06" w:rsidRPr="00916F06">
        <w:rPr>
          <w:rFonts w:ascii="Garamond" w:hAnsi="Garamond"/>
          <w:b/>
          <w:sz w:val="28"/>
          <w:szCs w:val="28"/>
        </w:rPr>
        <w:t>Изменения, связанные с актуализацией Реестра поставщиков и генерирующих объектов, допущенных к</w:t>
      </w:r>
      <w:r w:rsidR="0086627A">
        <w:rPr>
          <w:rFonts w:ascii="Garamond" w:hAnsi="Garamond"/>
          <w:b/>
          <w:sz w:val="28"/>
          <w:szCs w:val="28"/>
        </w:rPr>
        <w:t> </w:t>
      </w:r>
      <w:r w:rsidR="00916F06" w:rsidRPr="00916F06">
        <w:rPr>
          <w:rFonts w:ascii="Garamond" w:hAnsi="Garamond"/>
          <w:b/>
          <w:sz w:val="28"/>
          <w:szCs w:val="28"/>
        </w:rPr>
        <w:t>участию в КОМ</w:t>
      </w:r>
    </w:p>
    <w:p w:rsidR="002608F6" w:rsidRPr="00A82A7B" w:rsidRDefault="002608F6" w:rsidP="002608F6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="0086627A">
        <w:rPr>
          <w:rFonts w:ascii="Garamond" w:hAnsi="Garamond"/>
          <w:b/>
          <w:sz w:val="28"/>
          <w:szCs w:val="28"/>
        </w:rPr>
        <w:t xml:space="preserve"> </w:t>
      </w:r>
      <w:r w:rsidR="00166A1C">
        <w:rPr>
          <w:rFonts w:ascii="Garamond" w:hAnsi="Garamond"/>
          <w:b/>
          <w:sz w:val="28"/>
          <w:szCs w:val="28"/>
        </w:rPr>
        <w:t>6.10</w:t>
      </w:r>
    </w:p>
    <w:p w:rsidR="002608F6" w:rsidRPr="00A82A7B" w:rsidRDefault="002608F6" w:rsidP="002608F6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2608F6" w:rsidRPr="002B5432" w:rsidTr="00322F0A">
        <w:trPr>
          <w:trHeight w:val="928"/>
        </w:trPr>
        <w:tc>
          <w:tcPr>
            <w:tcW w:w="14688" w:type="dxa"/>
          </w:tcPr>
          <w:p w:rsidR="002608F6" w:rsidRPr="002B5432" w:rsidRDefault="002608F6" w:rsidP="0086627A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>Инициатор:</w:t>
            </w:r>
            <w:r w:rsidR="00166A1C">
              <w:rPr>
                <w:rFonts w:ascii="Garamond" w:hAnsi="Garamond"/>
                <w:b/>
                <w:szCs w:val="20"/>
              </w:rPr>
              <w:t xml:space="preserve"> </w:t>
            </w:r>
            <w:r w:rsidRPr="00C837AC">
              <w:rPr>
                <w:rFonts w:ascii="Garamond" w:hAnsi="Garamond"/>
                <w:szCs w:val="20"/>
              </w:rPr>
              <w:t>АО «ОТЭК»</w:t>
            </w:r>
            <w:r w:rsidR="0086627A">
              <w:rPr>
                <w:rFonts w:ascii="Garamond" w:hAnsi="Garamond"/>
                <w:szCs w:val="20"/>
              </w:rPr>
              <w:t>.</w:t>
            </w:r>
          </w:p>
          <w:p w:rsidR="002608F6" w:rsidRPr="0080436A" w:rsidRDefault="002608F6" w:rsidP="0086627A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Обоснование: </w:t>
            </w:r>
            <w:r w:rsidR="008C7AAF" w:rsidRPr="008C7AAF">
              <w:rPr>
                <w:rFonts w:ascii="Garamond" w:hAnsi="Garamond"/>
              </w:rPr>
              <w:t xml:space="preserve">предлагается </w:t>
            </w:r>
            <w:r w:rsidR="00C837AC" w:rsidRPr="00490020">
              <w:rPr>
                <w:rFonts w:ascii="Garamond" w:hAnsi="Garamond"/>
              </w:rPr>
              <w:t xml:space="preserve">уточнить порядок </w:t>
            </w:r>
            <w:r w:rsidR="0086627A">
              <w:rPr>
                <w:rFonts w:ascii="Garamond" w:hAnsi="Garamond"/>
              </w:rPr>
              <w:t>актуализации Р</w:t>
            </w:r>
            <w:r w:rsidR="00C837AC">
              <w:rPr>
                <w:rFonts w:ascii="Garamond" w:hAnsi="Garamond"/>
              </w:rPr>
              <w:t>еестра поставщиков и генерирующих объектов, допущенных к участию в КОМ</w:t>
            </w:r>
            <w:r w:rsidR="004D66B8">
              <w:rPr>
                <w:rFonts w:ascii="Garamond" w:hAnsi="Garamond"/>
              </w:rPr>
              <w:t xml:space="preserve"> </w:t>
            </w:r>
            <w:r w:rsidR="00C837AC">
              <w:rPr>
                <w:rFonts w:ascii="Garamond" w:hAnsi="Garamond"/>
              </w:rPr>
              <w:t xml:space="preserve">в части включения в него ГЕМ </w:t>
            </w:r>
            <w:r w:rsidR="004D66B8">
              <w:rPr>
                <w:rFonts w:ascii="Garamond" w:hAnsi="Garamond"/>
              </w:rPr>
              <w:t xml:space="preserve">участников, получивших </w:t>
            </w:r>
            <w:r w:rsidR="0080436A" w:rsidRPr="0080436A">
              <w:rPr>
                <w:rFonts w:ascii="Garamond" w:hAnsi="Garamond"/>
              </w:rPr>
              <w:t>прав</w:t>
            </w:r>
            <w:r w:rsidR="004D66B8">
              <w:rPr>
                <w:rFonts w:ascii="Garamond" w:hAnsi="Garamond"/>
              </w:rPr>
              <w:t>о</w:t>
            </w:r>
            <w:r w:rsidR="0080436A" w:rsidRPr="0080436A">
              <w:rPr>
                <w:rFonts w:ascii="Garamond" w:hAnsi="Garamond"/>
              </w:rPr>
              <w:t xml:space="preserve"> участия в торговле мощностью на оптовом рынке с использование</w:t>
            </w:r>
            <w:r w:rsidR="008C7AAF">
              <w:rPr>
                <w:rFonts w:ascii="Garamond" w:hAnsi="Garamond"/>
              </w:rPr>
              <w:t>м зарегистрированной уловной ГТП</w:t>
            </w:r>
            <w:r w:rsidR="0086627A">
              <w:rPr>
                <w:rFonts w:ascii="Garamond" w:hAnsi="Garamond"/>
              </w:rPr>
              <w:t>.</w:t>
            </w:r>
            <w:r w:rsidR="004D66B8">
              <w:rPr>
                <w:rFonts w:ascii="Garamond" w:hAnsi="Garamond"/>
              </w:rPr>
              <w:t xml:space="preserve"> </w:t>
            </w:r>
          </w:p>
          <w:p w:rsidR="002608F6" w:rsidRPr="00166A1C" w:rsidRDefault="002608F6" w:rsidP="0086627A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</w:t>
            </w:r>
            <w:r w:rsidR="00166A1C">
              <w:rPr>
                <w:rFonts w:ascii="Garamond" w:hAnsi="Garamond"/>
                <w:b/>
                <w:szCs w:val="20"/>
              </w:rPr>
              <w:t xml:space="preserve">ата вступления в силу: </w:t>
            </w:r>
            <w:r w:rsidR="00166A1C" w:rsidRPr="00166A1C">
              <w:rPr>
                <w:rFonts w:ascii="Garamond" w:hAnsi="Garamond" w:cs="Garamond"/>
                <w:bCs/>
              </w:rPr>
              <w:t xml:space="preserve">24 </w:t>
            </w:r>
            <w:r w:rsidR="00166A1C">
              <w:rPr>
                <w:rFonts w:ascii="Garamond" w:hAnsi="Garamond" w:cs="Garamond"/>
                <w:bCs/>
              </w:rPr>
              <w:t>июля 2019 года</w:t>
            </w:r>
            <w:r w:rsidR="0086627A">
              <w:rPr>
                <w:rFonts w:ascii="Garamond" w:hAnsi="Garamond" w:cs="Garamond"/>
                <w:bCs/>
              </w:rPr>
              <w:t>.</w:t>
            </w:r>
          </w:p>
        </w:tc>
      </w:tr>
    </w:tbl>
    <w:p w:rsidR="00E01A4B" w:rsidRDefault="00E01A4B" w:rsidP="002608F6">
      <w:pPr>
        <w:pStyle w:val="20"/>
        <w:keepNext w:val="0"/>
        <w:widowControl w:val="0"/>
        <w:jc w:val="both"/>
        <w:rPr>
          <w:rFonts w:ascii="Garamond" w:hAnsi="Garamond"/>
          <w:sz w:val="26"/>
          <w:szCs w:val="26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</w:p>
    <w:p w:rsidR="002608F6" w:rsidRPr="00C837AC" w:rsidRDefault="002608F6" w:rsidP="00E01A4B">
      <w:pPr>
        <w:pStyle w:val="20"/>
        <w:keepNext w:val="0"/>
        <w:widowControl w:val="0"/>
        <w:rPr>
          <w:rFonts w:ascii="Garamond" w:hAnsi="Garamond"/>
          <w:sz w:val="26"/>
          <w:szCs w:val="26"/>
        </w:rPr>
      </w:pPr>
      <w:r w:rsidRPr="002B5432">
        <w:rPr>
          <w:rFonts w:ascii="Garamond" w:hAnsi="Garamond"/>
          <w:sz w:val="26"/>
          <w:szCs w:val="26"/>
        </w:rPr>
        <w:t xml:space="preserve">Предложения по изменениям и дополнениям </w:t>
      </w:r>
      <w:r w:rsidRPr="00C837AC">
        <w:rPr>
          <w:rFonts w:ascii="Garamond" w:hAnsi="Garamond"/>
          <w:sz w:val="26"/>
          <w:szCs w:val="26"/>
        </w:rPr>
        <w:t>в</w:t>
      </w:r>
      <w:bookmarkEnd w:id="0"/>
      <w:bookmarkEnd w:id="1"/>
      <w:r w:rsidR="00C837AC" w:rsidRPr="00C837AC">
        <w:rPr>
          <w:rFonts w:ascii="Garamond" w:hAnsi="Garamond"/>
          <w:sz w:val="26"/>
          <w:szCs w:val="26"/>
        </w:rPr>
        <w:t xml:space="preserve"> </w:t>
      </w:r>
      <w:r w:rsidR="00C837AC">
        <w:rPr>
          <w:rFonts w:ascii="Garamond" w:hAnsi="Garamond"/>
          <w:sz w:val="26"/>
          <w:szCs w:val="26"/>
        </w:rPr>
        <w:t xml:space="preserve">РЕГЛАМЕНТ </w:t>
      </w:r>
      <w:r w:rsidR="00FF1B1E" w:rsidRPr="00C837AC">
        <w:rPr>
          <w:rFonts w:ascii="Garamond" w:hAnsi="Garamond"/>
          <w:sz w:val="26"/>
          <w:szCs w:val="26"/>
        </w:rPr>
        <w:t>О</w:t>
      </w:r>
      <w:r w:rsidR="00C837AC">
        <w:rPr>
          <w:rFonts w:ascii="Garamond" w:hAnsi="Garamond"/>
          <w:sz w:val="26"/>
          <w:szCs w:val="26"/>
        </w:rPr>
        <w:t xml:space="preserve"> </w:t>
      </w:r>
      <w:r w:rsidR="00FF1B1E" w:rsidRPr="00C837AC">
        <w:rPr>
          <w:rFonts w:ascii="Garamond" w:hAnsi="Garamond"/>
          <w:sz w:val="26"/>
          <w:szCs w:val="26"/>
        </w:rPr>
        <w:t>ПР</w:t>
      </w:r>
      <w:r w:rsidR="004E0D1E">
        <w:rPr>
          <w:rFonts w:ascii="Garamond" w:hAnsi="Garamond"/>
          <w:sz w:val="26"/>
          <w:szCs w:val="26"/>
        </w:rPr>
        <w:t>О</w:t>
      </w:r>
      <w:r w:rsidR="00FF1B1E" w:rsidRPr="00C837AC">
        <w:rPr>
          <w:rFonts w:ascii="Garamond" w:hAnsi="Garamond"/>
          <w:sz w:val="26"/>
          <w:szCs w:val="26"/>
        </w:rPr>
        <w:t>ВЕДЕНИИ КОНКУРЕНТНЫХ ОТБОРОВ</w:t>
      </w:r>
      <w:r w:rsidR="00FF1B1E" w:rsidRPr="00C837AC">
        <w:rPr>
          <w:rFonts w:ascii="Garamond" w:hAnsi="Garamond"/>
          <w:sz w:val="26"/>
          <w:szCs w:val="26"/>
          <w:u w:val="single"/>
        </w:rPr>
        <w:t xml:space="preserve"> </w:t>
      </w:r>
      <w:r w:rsidR="00FF1B1E" w:rsidRPr="00C837AC">
        <w:rPr>
          <w:rFonts w:ascii="Garamond" w:hAnsi="Garamond"/>
          <w:sz w:val="26"/>
          <w:szCs w:val="26"/>
        </w:rPr>
        <w:t>МОЩНОСТИ</w:t>
      </w:r>
      <w:r w:rsidRPr="00C837AC">
        <w:rPr>
          <w:rFonts w:ascii="Garamond" w:hAnsi="Garamond"/>
          <w:sz w:val="26"/>
          <w:szCs w:val="26"/>
        </w:rPr>
        <w:t xml:space="preserve"> (Приложение №</w:t>
      </w:r>
      <w:r w:rsidR="009B062D" w:rsidRPr="00C837AC">
        <w:rPr>
          <w:rFonts w:ascii="Garamond" w:hAnsi="Garamond"/>
          <w:sz w:val="26"/>
          <w:szCs w:val="26"/>
        </w:rPr>
        <w:t xml:space="preserve"> 1</w:t>
      </w:r>
      <w:r w:rsidR="00FF1B1E" w:rsidRPr="00C837AC">
        <w:rPr>
          <w:rFonts w:ascii="Garamond" w:hAnsi="Garamond"/>
          <w:sz w:val="26"/>
          <w:szCs w:val="26"/>
        </w:rPr>
        <w:t>9.3</w:t>
      </w:r>
      <w:r w:rsidR="00E01A4B">
        <w:rPr>
          <w:rFonts w:ascii="Garamond" w:hAnsi="Garamond"/>
          <w:sz w:val="26"/>
          <w:szCs w:val="26"/>
        </w:rPr>
        <w:t xml:space="preserve"> к Договору о присоединении</w:t>
      </w:r>
      <w:r w:rsidRPr="00C837AC">
        <w:rPr>
          <w:rFonts w:ascii="Garamond" w:hAnsi="Garamond"/>
          <w:sz w:val="26"/>
          <w:szCs w:val="26"/>
        </w:rPr>
        <w:t xml:space="preserve"> к торговой системе оптового рынка)</w:t>
      </w:r>
      <w:bookmarkEnd w:id="2"/>
      <w:bookmarkEnd w:id="3"/>
      <w:bookmarkEnd w:id="4"/>
      <w:r w:rsidR="00C837AC">
        <w:rPr>
          <w:rFonts w:ascii="Garamond" w:hAnsi="Garamond"/>
          <w:sz w:val="26"/>
          <w:szCs w:val="26"/>
        </w:rPr>
        <w:tab/>
      </w:r>
    </w:p>
    <w:p w:rsidR="002608F6" w:rsidRPr="002B5432" w:rsidRDefault="002608F6" w:rsidP="002608F6">
      <w:pPr>
        <w:widowControl w:val="0"/>
        <w:rPr>
          <w:rFonts w:ascii="Garamond" w:hAnsi="Garamond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6113"/>
        <w:gridCol w:w="7020"/>
      </w:tblGrid>
      <w:tr w:rsidR="002608F6" w:rsidRPr="00E01A4B" w:rsidTr="002F7B9A">
        <w:tc>
          <w:tcPr>
            <w:tcW w:w="1627" w:type="dxa"/>
            <w:vAlign w:val="center"/>
          </w:tcPr>
          <w:p w:rsidR="002608F6" w:rsidRPr="00E01A4B" w:rsidRDefault="002608F6" w:rsidP="00322F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2608F6" w:rsidRPr="00E01A4B" w:rsidRDefault="002608F6" w:rsidP="00322F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113" w:type="dxa"/>
          </w:tcPr>
          <w:p w:rsidR="002608F6" w:rsidRPr="00E01A4B" w:rsidRDefault="002608F6" w:rsidP="00322F0A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E01A4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2608F6" w:rsidRPr="00E01A4B" w:rsidRDefault="002608F6" w:rsidP="00322F0A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20" w:type="dxa"/>
          </w:tcPr>
          <w:p w:rsidR="002608F6" w:rsidRPr="00E01A4B" w:rsidRDefault="002608F6" w:rsidP="00322F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2608F6" w:rsidRPr="00E01A4B" w:rsidRDefault="002608F6" w:rsidP="00322F0A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E01A4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608F6" w:rsidRPr="00E01A4B" w:rsidTr="002F7B9A">
        <w:trPr>
          <w:trHeight w:val="1501"/>
        </w:trPr>
        <w:tc>
          <w:tcPr>
            <w:tcW w:w="1627" w:type="dxa"/>
          </w:tcPr>
          <w:p w:rsidR="007C6902" w:rsidRPr="00E01A4B" w:rsidRDefault="007C6902" w:rsidP="00322F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2608F6" w:rsidRPr="00E01A4B" w:rsidRDefault="00FF1B1E" w:rsidP="00322F0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/>
                <w:b/>
                <w:sz w:val="22"/>
                <w:szCs w:val="22"/>
              </w:rPr>
              <w:t>3.2.2</w:t>
            </w:r>
          </w:p>
        </w:tc>
        <w:tc>
          <w:tcPr>
            <w:tcW w:w="6113" w:type="dxa"/>
          </w:tcPr>
          <w:p w:rsidR="00D363B9" w:rsidRPr="00E01A4B" w:rsidRDefault="00D363B9" w:rsidP="00E01A4B">
            <w:pPr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5" w:name="_Toc312742896"/>
            <w:bookmarkStart w:id="6" w:name="_Toc396920256"/>
            <w:bookmarkStart w:id="7" w:name="_Toc428983293"/>
            <w:bookmarkStart w:id="8" w:name="_Toc431820827"/>
            <w:bookmarkStart w:id="9" w:name="_Toc460246548"/>
            <w:bookmarkStart w:id="10" w:name="_Toc481160477"/>
            <w:r w:rsidRPr="00E01A4B">
              <w:rPr>
                <w:rFonts w:ascii="Garamond" w:hAnsi="Garamond"/>
                <w:b/>
                <w:sz w:val="22"/>
                <w:szCs w:val="22"/>
              </w:rPr>
              <w:t>3.2.2 Актуализация Реестра поставщиков и генерирующих объектов, допущенных к участию в КОМ</w:t>
            </w:r>
            <w:bookmarkEnd w:id="5"/>
            <w:bookmarkEnd w:id="6"/>
            <w:bookmarkEnd w:id="7"/>
            <w:bookmarkEnd w:id="8"/>
            <w:bookmarkEnd w:id="9"/>
            <w:bookmarkEnd w:id="10"/>
          </w:p>
          <w:p w:rsidR="00E153E0" w:rsidRPr="00E01A4B" w:rsidRDefault="00E153E0" w:rsidP="00E01A4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Реестр поставщиков и генерирующих объектов, допущенных к участию в КОМ, сформированный в соответствии с п. 3.2.1 настоящего Регламента, подлежит актуализации в части: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</w:rPr>
              <w:t xml:space="preserve">включения в него ГЕМ, сформированных и зарегистрированных в соответствии с </w:t>
            </w:r>
            <w:proofErr w:type="spellStart"/>
            <w:r w:rsidRPr="00E01A4B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E01A4B">
              <w:rPr>
                <w:rFonts w:ascii="Garamond" w:hAnsi="Garamond"/>
                <w:sz w:val="22"/>
                <w:szCs w:val="22"/>
              </w:rPr>
              <w:t xml:space="preserve">. 3.2.15.1–3.2.15.2 Порядка регистрации ГЕМ (приложение 1 к </w:t>
            </w:r>
            <w:r w:rsidRPr="00E01A4B">
              <w:rPr>
                <w:rFonts w:ascii="Garamond" w:hAnsi="Garamond"/>
                <w:i/>
                <w:sz w:val="22"/>
                <w:szCs w:val="22"/>
              </w:rPr>
              <w:t>Регламенту проведения конкурентных отборов мощности</w:t>
            </w:r>
            <w:r w:rsidRPr="00E01A4B">
              <w:rPr>
                <w:rFonts w:ascii="Garamond" w:hAnsi="Garamond"/>
                <w:sz w:val="22"/>
                <w:szCs w:val="22"/>
              </w:rPr>
              <w:t xml:space="preserve"> (Приложение № 19.3 к </w:t>
            </w:r>
            <w:r w:rsidRPr="00E01A4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01A4B">
              <w:rPr>
                <w:rFonts w:ascii="Garamond" w:hAnsi="Garamond"/>
                <w:sz w:val="22"/>
                <w:szCs w:val="22"/>
              </w:rPr>
              <w:t>), и вступивших в силу</w:t>
            </w: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 (или)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</w:t>
            </w:r>
            <w:r w:rsidRPr="00E01A4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 –</w:t>
            </w:r>
          </w:p>
          <w:p w:rsidR="00E153E0" w:rsidRPr="00E01A4B" w:rsidRDefault="00E153E0" w:rsidP="00E01A4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и передается </w:t>
            </w:r>
            <w:proofErr w:type="gramStart"/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в СО</w:t>
            </w:r>
            <w:proofErr w:type="gramEnd"/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 за 6 (шесть) рабочих дней до даты окончания срока подачи ценовых заявок на продажу мощности.</w:t>
            </w:r>
          </w:p>
          <w:p w:rsidR="00E153E0" w:rsidRPr="00E01A4B" w:rsidRDefault="00E153E0" w:rsidP="00E01A4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Актуализированный в соответствии с настоящим пунктом Реестр поставщиков и генерирующих объектов, допущенных к участию в КОМ, подлежит корректировке в части:</w:t>
            </w:r>
          </w:p>
          <w:p w:rsidR="00E153E0" w:rsidRPr="00E01A4B" w:rsidRDefault="00E153E0" w:rsidP="00E01A4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E153E0" w:rsidRPr="00E01A4B" w:rsidRDefault="00E153E0" w:rsidP="00E01A4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и/или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зоны, –</w:t>
            </w:r>
          </w:p>
          <w:p w:rsidR="002608F6" w:rsidRPr="00E01A4B" w:rsidRDefault="00E153E0" w:rsidP="00E01A4B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260"/>
                <w:tab w:val="left" w:pos="0"/>
                <w:tab w:val="left" w:pos="4477"/>
              </w:tabs>
              <w:spacing w:after="120"/>
              <w:ind w:left="759"/>
              <w:rPr>
                <w:szCs w:val="22"/>
              </w:rPr>
            </w:pPr>
            <w:r w:rsidRPr="00E01A4B">
              <w:rPr>
                <w:szCs w:val="22"/>
              </w:rPr>
              <w:t xml:space="preserve">и передается </w:t>
            </w:r>
            <w:proofErr w:type="gramStart"/>
            <w:r w:rsidRPr="00E01A4B">
              <w:rPr>
                <w:szCs w:val="22"/>
              </w:rPr>
              <w:t>в СО</w:t>
            </w:r>
            <w:proofErr w:type="gramEnd"/>
            <w:r w:rsidRPr="00E01A4B">
              <w:rPr>
                <w:szCs w:val="22"/>
              </w:rPr>
              <w:t xml:space="preserve"> не позднее 1 (одного) дня до даты окончания срока подачи ценовых заявок на продажу мощности.</w:t>
            </w:r>
          </w:p>
        </w:tc>
        <w:tc>
          <w:tcPr>
            <w:tcW w:w="7020" w:type="dxa"/>
          </w:tcPr>
          <w:p w:rsidR="00D363B9" w:rsidRPr="00E01A4B" w:rsidRDefault="00D363B9" w:rsidP="00E01A4B">
            <w:pPr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/>
                <w:b/>
                <w:sz w:val="22"/>
                <w:szCs w:val="22"/>
              </w:rPr>
              <w:t>3.2.2 Актуализация Реестра поставщиков и генерирующих объектов, допущенных к участию в КОМ</w:t>
            </w:r>
          </w:p>
          <w:p w:rsidR="00E153E0" w:rsidRPr="00E01A4B" w:rsidRDefault="00E153E0" w:rsidP="00E01A4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Реестр поставщиков и генерирующих объектов, допущенных к участию в КОМ, сформированный в соответствии с п. 3.2.1 настоящего Регламента, подлежит актуализации в части: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</w:rPr>
              <w:t xml:space="preserve">включения в него ГЕМ, сформированных и зарегистрированных в соответствии с </w:t>
            </w:r>
            <w:proofErr w:type="spellStart"/>
            <w:r w:rsidRPr="00E01A4B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E01A4B">
              <w:rPr>
                <w:rFonts w:ascii="Garamond" w:hAnsi="Garamond"/>
                <w:sz w:val="22"/>
                <w:szCs w:val="22"/>
              </w:rPr>
              <w:t xml:space="preserve">. 3.2.15.1–3.2.15.2 Порядка регистрации ГЕМ (приложение 1 к </w:t>
            </w:r>
            <w:r w:rsidRPr="00E01A4B">
              <w:rPr>
                <w:rFonts w:ascii="Garamond" w:hAnsi="Garamond"/>
                <w:i/>
                <w:sz w:val="22"/>
                <w:szCs w:val="22"/>
              </w:rPr>
              <w:t>Регламенту проведения конкурентных отборов мощности</w:t>
            </w:r>
            <w:r w:rsidRPr="00E01A4B">
              <w:rPr>
                <w:rFonts w:ascii="Garamond" w:hAnsi="Garamond"/>
                <w:sz w:val="22"/>
                <w:szCs w:val="22"/>
              </w:rPr>
              <w:t xml:space="preserve"> (Приложение № 19.3 к </w:t>
            </w:r>
            <w:r w:rsidRPr="00E01A4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01A4B">
              <w:rPr>
                <w:rFonts w:ascii="Garamond" w:hAnsi="Garamond"/>
                <w:sz w:val="22"/>
                <w:szCs w:val="22"/>
              </w:rPr>
              <w:t>), и вступивших в силу</w:t>
            </w: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709" w:hanging="283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 (или)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</w:t>
            </w:r>
            <w:r w:rsidR="00E01A4B">
              <w:rPr>
                <w:rFonts w:ascii="Garamond" w:hAnsi="Garamond"/>
                <w:sz w:val="22"/>
                <w:szCs w:val="22"/>
                <w:lang w:eastAsia="en-US"/>
              </w:rPr>
              <w:t>в пределах одной ценовой зоны</w:t>
            </w:r>
            <w:r w:rsidR="00E01A4B" w:rsidRPr="00E01A4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:rsidR="00E153E0" w:rsidRPr="00E01A4B" w:rsidRDefault="00E153E0" w:rsidP="00E01A4B">
            <w:pPr>
              <w:numPr>
                <w:ilvl w:val="0"/>
                <w:numId w:val="4"/>
              </w:numPr>
              <w:spacing w:before="120" w:after="120"/>
              <w:ind w:left="696" w:hanging="284"/>
              <w:jc w:val="both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включения в него ГЕМ, зарегистрированных в составе условных ГТП генерации, в отношении которых в период после направления Реестра поставщиков и генерирующих объектов, допущенных к участию в КОМ, получено право участия в торговле мощностью</w:t>
            </w:r>
            <w:r w:rsidRPr="00E01A4B">
              <w:rPr>
                <w:rFonts w:ascii="Garamond" w:hAnsi="Garamond"/>
                <w:highlight w:val="yellow"/>
              </w:rPr>
              <w:t xml:space="preserve"> </w:t>
            </w:r>
            <w:r w:rsidRPr="00E01A4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в соответствии с </w:t>
            </w:r>
            <w:r w:rsidRPr="00E01A4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Регламентом допуска к торговой системе оптового рынка</w:t>
            </w:r>
            <w:r w:rsidRPr="00E01A4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(Приложение № 1 к </w:t>
            </w:r>
            <w:r w:rsidRPr="00E01A4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E01A4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 –</w:t>
            </w:r>
          </w:p>
          <w:p w:rsidR="00E153E0" w:rsidRPr="00E01A4B" w:rsidRDefault="00E153E0" w:rsidP="00E01A4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и передается </w:t>
            </w:r>
            <w:proofErr w:type="gramStart"/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в СО</w:t>
            </w:r>
            <w:proofErr w:type="gramEnd"/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 за 6 (шесть) рабочих дней до даты окончания срока подачи ценовых заявок на продажу мощности.</w:t>
            </w:r>
          </w:p>
          <w:p w:rsidR="00E153E0" w:rsidRPr="00E01A4B" w:rsidRDefault="00E153E0" w:rsidP="00E01A4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Актуализированный в соответствии с настоящим пунктом Реестр поставщиков и генерирующих объектов, допущенных к участию в КОМ, подлежит корректировке в части:</w:t>
            </w:r>
          </w:p>
          <w:p w:rsidR="00E153E0" w:rsidRPr="00E01A4B" w:rsidRDefault="00E153E0" w:rsidP="00E01A4B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исключения из него ГЕМ, которые включены в Реестр генерирующих объектов, поставляющих мощность в вынужденном режиме, и период поставки мощности в вынужденном режиме, в соответствии с подпунктом «г» пункта 3.3.3 настоящего Регламента, заканчивается не ранее 31 декабря года, на который проводится КОМ;</w:t>
            </w:r>
          </w:p>
          <w:p w:rsidR="00E153E0" w:rsidRPr="00E01A4B" w:rsidRDefault="00E153E0" w:rsidP="00E01A4B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уточнения признаков и (или) величин, указанных в п. 3.2.3 настоящего Регламента, в том числе в случае установления ФАС России условий или ограничений участия в КОМ и/или дополнительных требований к ценовым заявкам, подаваемым для участия в КОМ поставщиками мощности (группой лиц), занимающими доминирующее положение на оптовом рынке в пределах одной ценовой зоны, –</w:t>
            </w:r>
          </w:p>
          <w:p w:rsidR="00D363B9" w:rsidRPr="002F7B9A" w:rsidRDefault="00E153E0" w:rsidP="002F7B9A">
            <w:pPr>
              <w:spacing w:before="120" w:after="120"/>
              <w:ind w:left="69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и передается </w:t>
            </w:r>
            <w:proofErr w:type="gramStart"/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>в СО</w:t>
            </w:r>
            <w:proofErr w:type="gramEnd"/>
            <w:r w:rsidRPr="00E01A4B">
              <w:rPr>
                <w:rFonts w:ascii="Garamond" w:hAnsi="Garamond"/>
                <w:sz w:val="22"/>
                <w:szCs w:val="22"/>
                <w:lang w:eastAsia="en-US"/>
              </w:rPr>
              <w:t xml:space="preserve"> не позднее 1 (одного) дня до даты окончания срока подачи ценовых заявок на продажу мощности.</w:t>
            </w:r>
          </w:p>
        </w:tc>
      </w:tr>
      <w:tr w:rsidR="00AB7805" w:rsidRPr="00E01A4B" w:rsidTr="002F7B9A">
        <w:trPr>
          <w:trHeight w:val="699"/>
        </w:trPr>
        <w:tc>
          <w:tcPr>
            <w:tcW w:w="1627" w:type="dxa"/>
          </w:tcPr>
          <w:p w:rsidR="00AB7805" w:rsidRPr="00E01A4B" w:rsidRDefault="00AB7805" w:rsidP="002F7B9A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01A4B">
              <w:rPr>
                <w:rFonts w:ascii="Garamond" w:hAnsi="Garamond"/>
                <w:b/>
                <w:sz w:val="22"/>
                <w:szCs w:val="22"/>
              </w:rPr>
              <w:t>Приложение 9, п.</w:t>
            </w:r>
            <w:r w:rsidR="002F7B9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E01A4B">
              <w:rPr>
                <w:rFonts w:ascii="Garamond" w:hAnsi="Garamond"/>
                <w:b/>
                <w:sz w:val="22"/>
                <w:szCs w:val="22"/>
              </w:rPr>
              <w:t>2.2.7</w:t>
            </w:r>
          </w:p>
        </w:tc>
        <w:tc>
          <w:tcPr>
            <w:tcW w:w="6113" w:type="dxa"/>
          </w:tcPr>
          <w:p w:rsidR="00AB7805" w:rsidRPr="00E01A4B" w:rsidRDefault="00AB7805" w:rsidP="00E01A4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ЦФР заключает договор коммерческого представительства для целей заключения договоров поручительства в случае соблюдения следующих условий:</w:t>
            </w:r>
          </w:p>
          <w:p w:rsidR="00AB7805" w:rsidRPr="00E01A4B" w:rsidRDefault="00AB7805" w:rsidP="00E01A4B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уведомление, указанное в п. 2.2.5 настоящего приложения, и все документы, предусмотренные п. 2.2.6 настоящего приложения, предоставлены не позднее чем за 10 рабочих дней до окончания приема заявок на КОМ;</w:t>
            </w:r>
          </w:p>
          <w:p w:rsidR="00AB7805" w:rsidRPr="00E01A4B" w:rsidRDefault="00AB7805" w:rsidP="00E01A4B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условная ГТП, указанная в полученном в соответствии с п. 2.2.5 настоящего приложения уведомлении, входит в перечень условных ГТП, определенный в Реестре условных ГТП генерации, допущенных к участию в КОМ на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, предоставленный КО в соответствии с п. 2.2.3 настоящего приложения, либо участник оптового рынка включен в реестр участников оптового рынка, допущенных у участию в КОМ в качестве покупателей с </w:t>
            </w:r>
            <w:proofErr w:type="spellStart"/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потреблением, предоставленный КО в соответствии с п. 2.2.3 настоящего приложения;</w:t>
            </w:r>
          </w:p>
          <w:p w:rsidR="00AB7805" w:rsidRPr="00E01A4B" w:rsidRDefault="00AB7805" w:rsidP="00E01A4B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максимальный объем поручительства, рассчитанный Советом рынка в отношении данного участника оптового рынка (поручителя),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составляет величину не менее объема обеспечения на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, указанного в совместном уведомлении поставщика мощности, намеренного принять участие в КОМ на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 и поручителя, направленного в ЦФР в соответствии с п. 2.2.5 настоящего приложения.</w:t>
            </w:r>
          </w:p>
          <w:p w:rsidR="00AB7805" w:rsidRPr="00E01A4B" w:rsidRDefault="00AB7805" w:rsidP="00E01A4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несоблюдения вышеуказанных условий договор коммерческого представительства для целей заключения договоров поручительства не заключается.</w:t>
            </w:r>
          </w:p>
          <w:p w:rsidR="00AB7805" w:rsidRPr="00E01A4B" w:rsidRDefault="00AB7805" w:rsidP="00E01A4B">
            <w:pPr>
              <w:suppressAutoHyphens/>
              <w:spacing w:before="120" w:after="120"/>
              <w:ind w:firstLine="567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7020" w:type="dxa"/>
          </w:tcPr>
          <w:p w:rsidR="00AB7805" w:rsidRPr="00E01A4B" w:rsidRDefault="00AB7805" w:rsidP="00E01A4B">
            <w:pPr>
              <w:suppressAutoHyphens/>
              <w:spacing w:before="120" w:after="120"/>
              <w:ind w:firstLine="7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ЦФР заключает договор коммерческого представительства для целей заключения договоров поручительства в случае соблюдения следующих условий:</w:t>
            </w:r>
          </w:p>
          <w:p w:rsidR="00AB7805" w:rsidRPr="00E01A4B" w:rsidRDefault="00AB7805" w:rsidP="00E01A4B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уведомление, указанное в п. 2.2.5 настоящего приложения, и все документы, предусмотренные п. 2.2.6 настоящего приложения, предоставлены не позднее чем за 10 рабочих дней до окончания приема заявок на КОМ;</w:t>
            </w:r>
          </w:p>
          <w:p w:rsidR="00AB7805" w:rsidRPr="00E01A4B" w:rsidRDefault="00AB7805" w:rsidP="00E01A4B">
            <w:pPr>
              <w:suppressAutoHyphens/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</w:t>
            </w:r>
            <w:r w:rsidR="00A17AE1"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условная ГТП, указанная в полученном в соответствии с п. 2.2.5 настоящего приложения уведомлении, входит в перечень условных ГТП, определенный в Реестре условных ГТП генерации, допущенных к участию в КОМ на год </w:t>
            </w:r>
            <w:r w:rsidR="00A17AE1"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="00A17AE1"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, предоставленный КО в соответствии с п. 2.2.3 настоящего приложения </w:t>
            </w:r>
            <w:r w:rsidR="00C66E4E" w:rsidRPr="00E01A4B">
              <w:rPr>
                <w:rFonts w:ascii="Garamond" w:eastAsia="Garamond" w:hAnsi="Garamond" w:cs="Garamond"/>
                <w:sz w:val="22"/>
                <w:szCs w:val="22"/>
                <w:highlight w:val="yellow"/>
                <w:lang w:eastAsia="ar-SA"/>
              </w:rPr>
              <w:t>(для условных ГТП, не указанных в Реестре, получено подтверждение КО о предоставлении субъекту оптового рынка, намеренному принять участие в КОМ, права участия в торговле мощностью на оптовом рынке с использованием  соответствующей условной ГТП)</w:t>
            </w:r>
            <w:r w:rsidR="00D17A20" w:rsidRPr="00E01A4B">
              <w:rPr>
                <w:rFonts w:ascii="Garamond" w:eastAsia="Garamond" w:hAnsi="Garamond" w:cs="Garamond"/>
                <w:sz w:val="22"/>
                <w:szCs w:val="22"/>
                <w:highlight w:val="yellow"/>
                <w:lang w:eastAsia="ar-SA"/>
              </w:rPr>
              <w:t>,</w:t>
            </w:r>
            <w:r w:rsidR="009D799D"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либо 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участник оптового рынка включен в реестр участников оптового рынка, допущенных </w:t>
            </w:r>
            <w:r w:rsidR="009D799D"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к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участию в КОМ в качестве покупателей с </w:t>
            </w:r>
            <w:proofErr w:type="spellStart"/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ценозависимым</w:t>
            </w:r>
            <w:proofErr w:type="spellEnd"/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потреблением, предоставленный КО в соответствии с п. 2.2.3 настоящего приложения;</w:t>
            </w:r>
          </w:p>
          <w:p w:rsidR="00D17A20" w:rsidRPr="00E01A4B" w:rsidRDefault="00AB7805" w:rsidP="00E01A4B">
            <w:pPr>
              <w:suppressAutoHyphens/>
              <w:spacing w:before="120" w:after="1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        – максимальный объем поручительства, рассчитанный Советом рынка в отношении данного участника оптового рынка (поручителя), за вычетом объема предельной ответственности поручителя по уже заключенным данным участником оптового рынка договорам коммерческого представительства для целей заключения договоров поручительства в отношении КОМ н</w:t>
            </w:r>
            <w:bookmarkStart w:id="11" w:name="_GoBack"/>
            <w:bookmarkEnd w:id="11"/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 составляет величину не менее объема обеспечения на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 xml:space="preserve">, указанного в совместном уведомлении поставщика мощности, намеренного принять участие в КОМ на год </w:t>
            </w:r>
            <w:r w:rsidRPr="00E01A4B">
              <w:rPr>
                <w:rFonts w:ascii="Garamond" w:eastAsia="Garamond" w:hAnsi="Garamond" w:cs="Garamond"/>
                <w:i/>
                <w:sz w:val="22"/>
                <w:szCs w:val="22"/>
                <w:lang w:eastAsia="ar-SA"/>
              </w:rPr>
              <w:t>Х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, и поручителя, направленного в ЦФР в соответствии с п. 2.2.5 настоящего приложения.</w:t>
            </w:r>
          </w:p>
          <w:p w:rsidR="00D17A20" w:rsidRPr="00E01A4B" w:rsidRDefault="00D17A20" w:rsidP="002F7B9A">
            <w:pPr>
              <w:suppressAutoHyphens/>
              <w:spacing w:before="120" w:after="120"/>
              <w:ind w:firstLine="724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В целях подтверждения выполнения условия о предоставлении </w:t>
            </w:r>
            <w:r w:rsidRPr="00E01A4B">
              <w:rPr>
                <w:rFonts w:ascii="Garamond" w:eastAsia="Garamond" w:hAnsi="Garamond" w:cs="Garamond"/>
                <w:sz w:val="22"/>
                <w:szCs w:val="22"/>
                <w:highlight w:val="yellow"/>
                <w:lang w:eastAsia="ar-SA"/>
              </w:rPr>
              <w:t>участнику оптового рынка, намеренному принять участие в КОМ, права участия в торговле мощностью на оптовом рынке в отношении условной ГТП, указанной в уведомлении о намерении заключить договор поручительства, ЦФР при необходимости направляет соответствующий запрос КО. КО предоставляет информацию в соответствии с полученным запросом в течение 2 (двух) рабочих дней с даты получения запроса ЦФР.</w:t>
            </w:r>
          </w:p>
          <w:p w:rsidR="00AB7805" w:rsidRPr="00E01A4B" w:rsidRDefault="00AB7805" w:rsidP="00E01A4B">
            <w:pPr>
              <w:suppressAutoHyphens/>
              <w:spacing w:before="120" w:after="120"/>
              <w:ind w:firstLine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E01A4B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В случае несоблюдения вышеуказанных условий договор коммерческого представительства для целей заключения договоров поручительства не заключается.</w:t>
            </w:r>
          </w:p>
        </w:tc>
      </w:tr>
    </w:tbl>
    <w:p w:rsidR="00716FA1" w:rsidRDefault="00716FA1" w:rsidP="00921FB5">
      <w:pPr>
        <w:widowControl w:val="0"/>
        <w:jc w:val="right"/>
      </w:pPr>
    </w:p>
    <w:sectPr w:rsidR="00716FA1" w:rsidSect="0086627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565BE9"/>
    <w:multiLevelType w:val="hybridMultilevel"/>
    <w:tmpl w:val="5884508C"/>
    <w:lvl w:ilvl="0" w:tplc="6E4A9A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9FC84DD4">
      <w:start w:val="1"/>
      <w:numFmt w:val="decimal"/>
      <w:lvlText w:val="%2)"/>
      <w:lvlJc w:val="left"/>
      <w:pPr>
        <w:tabs>
          <w:tab w:val="num" w:pos="2085"/>
        </w:tabs>
        <w:ind w:left="2085" w:hanging="825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253039"/>
    <w:multiLevelType w:val="hybridMultilevel"/>
    <w:tmpl w:val="839EDF8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37F66"/>
    <w:multiLevelType w:val="multilevel"/>
    <w:tmpl w:val="43B857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99A7549"/>
    <w:multiLevelType w:val="hybridMultilevel"/>
    <w:tmpl w:val="9C12D106"/>
    <w:lvl w:ilvl="0" w:tplc="3FC039F8">
      <w:start w:val="1"/>
      <w:numFmt w:val="bullet"/>
      <w:lvlText w:val="−"/>
      <w:lvlJc w:val="left"/>
      <w:pPr>
        <w:ind w:left="928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4CB736D"/>
    <w:multiLevelType w:val="multilevel"/>
    <w:tmpl w:val="A9A4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0653D8E"/>
    <w:multiLevelType w:val="multilevel"/>
    <w:tmpl w:val="585066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7" w15:restartNumberingAfterBreak="0">
    <w:nsid w:val="77857E84"/>
    <w:multiLevelType w:val="hybridMultilevel"/>
    <w:tmpl w:val="AEEC31EA"/>
    <w:lvl w:ilvl="0" w:tplc="EDC2D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F6"/>
    <w:rsid w:val="000625CA"/>
    <w:rsid w:val="00166A1C"/>
    <w:rsid w:val="001C1867"/>
    <w:rsid w:val="002608F6"/>
    <w:rsid w:val="002A7616"/>
    <w:rsid w:val="002C60AB"/>
    <w:rsid w:val="002F7B9A"/>
    <w:rsid w:val="0031095D"/>
    <w:rsid w:val="003A258F"/>
    <w:rsid w:val="003A528F"/>
    <w:rsid w:val="003F03AC"/>
    <w:rsid w:val="003F2BFC"/>
    <w:rsid w:val="00407AD0"/>
    <w:rsid w:val="004B2A5C"/>
    <w:rsid w:val="004B3C21"/>
    <w:rsid w:val="004B63E1"/>
    <w:rsid w:val="004C69C6"/>
    <w:rsid w:val="004D07C4"/>
    <w:rsid w:val="004D66B8"/>
    <w:rsid w:val="004E0D1E"/>
    <w:rsid w:val="00530296"/>
    <w:rsid w:val="00540336"/>
    <w:rsid w:val="005776EB"/>
    <w:rsid w:val="0059778C"/>
    <w:rsid w:val="00645CD5"/>
    <w:rsid w:val="00682AD1"/>
    <w:rsid w:val="00683FD8"/>
    <w:rsid w:val="00685E32"/>
    <w:rsid w:val="00691FB8"/>
    <w:rsid w:val="00716FA1"/>
    <w:rsid w:val="00777701"/>
    <w:rsid w:val="007C6902"/>
    <w:rsid w:val="007E5F98"/>
    <w:rsid w:val="007F7D71"/>
    <w:rsid w:val="0080436A"/>
    <w:rsid w:val="0086627A"/>
    <w:rsid w:val="008B38E9"/>
    <w:rsid w:val="008C7AAF"/>
    <w:rsid w:val="00916F06"/>
    <w:rsid w:val="00921FB5"/>
    <w:rsid w:val="00953A23"/>
    <w:rsid w:val="00956EFC"/>
    <w:rsid w:val="009719D3"/>
    <w:rsid w:val="0099152C"/>
    <w:rsid w:val="009B062D"/>
    <w:rsid w:val="009C2AEE"/>
    <w:rsid w:val="009D799D"/>
    <w:rsid w:val="00A00A29"/>
    <w:rsid w:val="00A06C67"/>
    <w:rsid w:val="00A17AE1"/>
    <w:rsid w:val="00A2384B"/>
    <w:rsid w:val="00A55945"/>
    <w:rsid w:val="00A811BD"/>
    <w:rsid w:val="00AA0FB9"/>
    <w:rsid w:val="00AB7805"/>
    <w:rsid w:val="00AC56F3"/>
    <w:rsid w:val="00AD7141"/>
    <w:rsid w:val="00AF3DDF"/>
    <w:rsid w:val="00B213B0"/>
    <w:rsid w:val="00B4181D"/>
    <w:rsid w:val="00B67E2A"/>
    <w:rsid w:val="00C109DF"/>
    <w:rsid w:val="00C66E4E"/>
    <w:rsid w:val="00C674E0"/>
    <w:rsid w:val="00C837AC"/>
    <w:rsid w:val="00C920A9"/>
    <w:rsid w:val="00CA5E0A"/>
    <w:rsid w:val="00CB61BA"/>
    <w:rsid w:val="00CC5513"/>
    <w:rsid w:val="00D17A20"/>
    <w:rsid w:val="00D207E5"/>
    <w:rsid w:val="00D363B9"/>
    <w:rsid w:val="00D64715"/>
    <w:rsid w:val="00D93E5E"/>
    <w:rsid w:val="00E01A4B"/>
    <w:rsid w:val="00E153E0"/>
    <w:rsid w:val="00E60F9D"/>
    <w:rsid w:val="00F8356D"/>
    <w:rsid w:val="00FB7F93"/>
    <w:rsid w:val="00FC369C"/>
    <w:rsid w:val="00FD018C"/>
    <w:rsid w:val="00FE6735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8CB8E-0246-4CB2-A6DF-996D8CD2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2608F6"/>
    <w:pPr>
      <w:keepNext/>
      <w:outlineLvl w:val="1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rsid w:val="002608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2608F6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1"/>
    <w:link w:val="a4"/>
    <w:rsid w:val="002608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List Number 2"/>
    <w:basedOn w:val="a0"/>
    <w:rsid w:val="002608F6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rsid w:val="002608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2608F6"/>
    <w:pPr>
      <w:ind w:left="708"/>
    </w:pPr>
  </w:style>
  <w:style w:type="paragraph" w:styleId="a7">
    <w:name w:val="Balloon Text"/>
    <w:basedOn w:val="a0"/>
    <w:link w:val="a8"/>
    <w:uiPriority w:val="99"/>
    <w:semiHidden/>
    <w:unhideWhenUsed/>
    <w:rsid w:val="00682A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82AD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A00A29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A00A29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A00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0A2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0A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9D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_нормативн_документа"/>
    <w:basedOn w:val="af"/>
    <w:rsid w:val="00716FA1"/>
    <w:pPr>
      <w:numPr>
        <w:ilvl w:val="1"/>
        <w:numId w:val="8"/>
      </w:numPr>
      <w:tabs>
        <w:tab w:val="clear" w:pos="1332"/>
        <w:tab w:val="num" w:pos="360"/>
        <w:tab w:val="left" w:pos="567"/>
        <w:tab w:val="num" w:pos="643"/>
      </w:tabs>
      <w:spacing w:before="60" w:after="0"/>
      <w:ind w:left="0" w:firstLine="0"/>
      <w:jc w:val="both"/>
    </w:pPr>
  </w:style>
  <w:style w:type="paragraph" w:styleId="af">
    <w:name w:val="Body Text"/>
    <w:basedOn w:val="a0"/>
    <w:link w:val="af0"/>
    <w:uiPriority w:val="99"/>
    <w:semiHidden/>
    <w:unhideWhenUsed/>
    <w:rsid w:val="00716FA1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716F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Габибуллаев</dc:creator>
  <cp:lastModifiedBy>Гирина Марина Владимировна</cp:lastModifiedBy>
  <cp:revision>5</cp:revision>
  <cp:lastPrinted>2019-06-26T12:25:00Z</cp:lastPrinted>
  <dcterms:created xsi:type="dcterms:W3CDTF">2019-07-18T14:01:00Z</dcterms:created>
  <dcterms:modified xsi:type="dcterms:W3CDTF">2019-07-23T09:32:00Z</dcterms:modified>
</cp:coreProperties>
</file>