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8CC" w:rsidRDefault="003914DC">
      <w:pPr>
        <w:widowControl w:val="0"/>
        <w:spacing w:after="0" w:line="240" w:lineRule="auto"/>
        <w:ind w:left="142"/>
        <w:rPr>
          <w:rFonts w:ascii="Garamond" w:hAnsi="Garamond"/>
          <w:b/>
          <w:sz w:val="28"/>
          <w:szCs w:val="28"/>
        </w:rPr>
      </w:pPr>
      <w:bookmarkStart w:id="0" w:name="_Toc525831309"/>
      <w:bookmarkStart w:id="1" w:name="_GoBack"/>
      <w:bookmarkEnd w:id="1"/>
      <w:r>
        <w:rPr>
          <w:rFonts w:ascii="Garamond" w:hAnsi="Garamond"/>
          <w:b/>
          <w:sz w:val="28"/>
          <w:lang w:val="en-US"/>
        </w:rPr>
        <w:t>V</w:t>
      </w:r>
      <w:r w:rsidR="003F3986">
        <w:rPr>
          <w:rFonts w:ascii="Garamond" w:hAnsi="Garamond"/>
          <w:b/>
          <w:sz w:val="28"/>
        </w:rPr>
        <w:t>.</w:t>
      </w:r>
      <w:r>
        <w:rPr>
          <w:rFonts w:ascii="Garamond" w:hAnsi="Garamond"/>
          <w:b/>
          <w:sz w:val="28"/>
        </w:rPr>
        <w:t>4. Изменения, связанные с порядком взаимодействия АО «ЦФР» и участников оптового рынка по учету обязательств по оплате</w:t>
      </w:r>
      <w:bookmarkEnd w:id="0"/>
      <w:r>
        <w:rPr>
          <w:rFonts w:ascii="Garamond" w:hAnsi="Garamond"/>
          <w:b/>
          <w:sz w:val="28"/>
        </w:rPr>
        <w:t xml:space="preserve"> вне УКО при проведении конкурса на присвоение статуса гарантирующего поставщика</w:t>
      </w:r>
    </w:p>
    <w:p w:rsidR="001D28CC" w:rsidRDefault="001D28CC">
      <w:pPr>
        <w:widowControl w:val="0"/>
        <w:spacing w:after="0" w:line="240" w:lineRule="auto"/>
        <w:jc w:val="right"/>
        <w:rPr>
          <w:rFonts w:ascii="Garamond" w:hAnsi="Garamond"/>
          <w:b/>
          <w:sz w:val="28"/>
          <w:szCs w:val="28"/>
        </w:rPr>
      </w:pPr>
    </w:p>
    <w:p w:rsidR="001D28CC" w:rsidRDefault="003914DC">
      <w:pPr>
        <w:widowControl w:val="0"/>
        <w:spacing w:after="0" w:line="240" w:lineRule="auto"/>
        <w:ind w:right="141"/>
        <w:jc w:val="right"/>
        <w:rPr>
          <w:rFonts w:ascii="Garamond" w:hAnsi="Garamond"/>
          <w:b/>
          <w:sz w:val="28"/>
          <w:szCs w:val="28"/>
          <w:lang w:val="en-US"/>
        </w:rPr>
      </w:pPr>
      <w:r>
        <w:rPr>
          <w:rFonts w:ascii="Garamond" w:hAnsi="Garamond"/>
          <w:b/>
          <w:sz w:val="28"/>
          <w:szCs w:val="28"/>
        </w:rPr>
        <w:t xml:space="preserve">Приложение № </w:t>
      </w:r>
      <w:r>
        <w:rPr>
          <w:rFonts w:ascii="Garamond" w:hAnsi="Garamond"/>
          <w:b/>
          <w:sz w:val="28"/>
          <w:szCs w:val="28"/>
          <w:lang w:val="en-US"/>
        </w:rPr>
        <w:t>5.4</w:t>
      </w:r>
    </w:p>
    <w:p w:rsidR="001D28CC" w:rsidRDefault="001D28CC">
      <w:pPr>
        <w:widowControl w:val="0"/>
        <w:spacing w:after="0" w:line="240" w:lineRule="auto"/>
        <w:jc w:val="right"/>
        <w:rPr>
          <w:rFonts w:ascii="Garamond" w:hAnsi="Garamond"/>
          <w:b/>
          <w:sz w:val="28"/>
          <w:szCs w:val="2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6"/>
      </w:tblGrid>
      <w:tr w:rsidR="001D28CC">
        <w:trPr>
          <w:trHeight w:val="386"/>
        </w:trPr>
        <w:tc>
          <w:tcPr>
            <w:tcW w:w="14596" w:type="dxa"/>
            <w:tcBorders>
              <w:top w:val="single" w:sz="4" w:space="0" w:color="auto"/>
              <w:left w:val="single" w:sz="4" w:space="0" w:color="auto"/>
              <w:bottom w:val="single" w:sz="4" w:space="0" w:color="auto"/>
              <w:right w:val="single" w:sz="4" w:space="0" w:color="auto"/>
            </w:tcBorders>
          </w:tcPr>
          <w:p w:rsidR="001D28CC" w:rsidRDefault="003914DC">
            <w:pPr>
              <w:widowControl w:val="0"/>
              <w:tabs>
                <w:tab w:val="left" w:pos="0"/>
                <w:tab w:val="left" w:pos="3420"/>
              </w:tabs>
              <w:spacing w:after="0" w:line="240" w:lineRule="auto"/>
              <w:rPr>
                <w:rFonts w:ascii="Garamond" w:hAnsi="Garamond"/>
                <w:sz w:val="24"/>
              </w:rPr>
            </w:pPr>
            <w:r>
              <w:rPr>
                <w:rFonts w:ascii="Garamond" w:hAnsi="Garamond"/>
                <w:b/>
                <w:sz w:val="24"/>
              </w:rPr>
              <w:t xml:space="preserve">Инициатор: </w:t>
            </w:r>
            <w:r>
              <w:rPr>
                <w:rFonts w:ascii="Garamond" w:hAnsi="Garamond"/>
                <w:sz w:val="24"/>
              </w:rPr>
              <w:t>АО «ЦФР».</w:t>
            </w:r>
          </w:p>
          <w:p w:rsidR="001D28CC" w:rsidRDefault="003914DC">
            <w:pPr>
              <w:autoSpaceDE w:val="0"/>
              <w:autoSpaceDN w:val="0"/>
              <w:adjustRightInd w:val="0"/>
              <w:spacing w:after="0" w:line="240" w:lineRule="auto"/>
              <w:jc w:val="both"/>
              <w:outlineLvl w:val="0"/>
              <w:rPr>
                <w:rFonts w:ascii="Garamond" w:hAnsi="Garamond"/>
                <w:sz w:val="24"/>
              </w:rPr>
            </w:pPr>
            <w:r>
              <w:rPr>
                <w:rFonts w:ascii="Garamond" w:hAnsi="Garamond"/>
                <w:b/>
                <w:sz w:val="24"/>
              </w:rPr>
              <w:t xml:space="preserve">Обоснование: </w:t>
            </w:r>
            <w:r>
              <w:rPr>
                <w:rFonts w:ascii="Garamond" w:hAnsi="Garamond"/>
                <w:sz w:val="24"/>
              </w:rPr>
              <w:t>уточнить порядок взаимодействия АО «ЦФР» и участников оптового рынка по учету обязательств, оплата которых производится вне уполномоченной кредитной организации в рамках проведения конкурса на присвоение статуса гарантирующего поставщика.</w:t>
            </w:r>
          </w:p>
          <w:p w:rsidR="001D28CC" w:rsidRDefault="003914DC" w:rsidP="009D5781">
            <w:pPr>
              <w:autoSpaceDE w:val="0"/>
              <w:autoSpaceDN w:val="0"/>
              <w:adjustRightInd w:val="0"/>
              <w:spacing w:after="0" w:line="240" w:lineRule="auto"/>
              <w:jc w:val="both"/>
              <w:outlineLvl w:val="0"/>
              <w:rPr>
                <w:rFonts w:ascii="Garamond" w:hAnsi="Garamond"/>
              </w:rPr>
            </w:pPr>
            <w:r>
              <w:rPr>
                <w:rFonts w:ascii="Garamond" w:hAnsi="Garamond"/>
                <w:b/>
                <w:sz w:val="24"/>
              </w:rPr>
              <w:t>Дата вступления в силу:</w:t>
            </w:r>
            <w:r>
              <w:rPr>
                <w:rFonts w:ascii="Garamond" w:hAnsi="Garamond"/>
                <w:sz w:val="24"/>
              </w:rPr>
              <w:t xml:space="preserve"> 1 </w:t>
            </w:r>
            <w:r w:rsidR="009D5781">
              <w:rPr>
                <w:rFonts w:ascii="Garamond" w:hAnsi="Garamond"/>
                <w:sz w:val="24"/>
              </w:rPr>
              <w:t>декабря</w:t>
            </w:r>
            <w:r>
              <w:rPr>
                <w:rFonts w:ascii="Garamond" w:hAnsi="Garamond"/>
                <w:sz w:val="24"/>
              </w:rPr>
              <w:t xml:space="preserve"> 2019 года.</w:t>
            </w:r>
          </w:p>
        </w:tc>
      </w:tr>
    </w:tbl>
    <w:p w:rsidR="001D28CC" w:rsidRDefault="001D28CC">
      <w:pPr>
        <w:widowControl w:val="0"/>
        <w:spacing w:after="0" w:line="240" w:lineRule="auto"/>
        <w:rPr>
          <w:rFonts w:ascii="Garamond" w:hAnsi="Garamond"/>
        </w:rPr>
      </w:pPr>
    </w:p>
    <w:p w:rsidR="001D28CC" w:rsidRDefault="003914DC">
      <w:pPr>
        <w:spacing w:after="0" w:line="240" w:lineRule="auto"/>
        <w:rPr>
          <w:rFonts w:ascii="Garamond" w:hAnsi="Garamond"/>
        </w:rPr>
      </w:pPr>
      <w:r>
        <w:rPr>
          <w:rFonts w:ascii="Garamond" w:hAnsi="Garamond"/>
          <w:b/>
          <w:sz w:val="26"/>
        </w:rPr>
        <w:t>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w:t>
      </w:r>
    </w:p>
    <w:p w:rsidR="001D28CC" w:rsidRDefault="001D28CC">
      <w:pPr>
        <w:tabs>
          <w:tab w:val="left" w:pos="709"/>
        </w:tabs>
        <w:spacing w:after="0" w:line="240" w:lineRule="auto"/>
        <w:jc w:val="center"/>
        <w:rPr>
          <w:rFonts w:ascii="Garamond" w:hAnsi="Garamond"/>
          <w:b/>
          <w:sz w:val="26"/>
          <w:szCs w:val="26"/>
        </w:rPr>
      </w:pPr>
    </w:p>
    <w:tbl>
      <w:tblPr>
        <w:tblW w:w="4983"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6892"/>
        <w:gridCol w:w="6948"/>
      </w:tblGrid>
      <w:tr w:rsidR="001D28CC" w:rsidRPr="003B0807">
        <w:trPr>
          <w:trHeight w:val="646"/>
        </w:trPr>
        <w:tc>
          <w:tcPr>
            <w:tcW w:w="28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D28CC" w:rsidRPr="003B0807" w:rsidRDefault="003914DC">
            <w:pPr>
              <w:spacing w:after="0" w:line="240" w:lineRule="auto"/>
              <w:jc w:val="center"/>
              <w:rPr>
                <w:rFonts w:ascii="Garamond" w:hAnsi="Garamond" w:cs="Garamond"/>
                <w:b/>
                <w:bCs/>
              </w:rPr>
            </w:pPr>
            <w:r w:rsidRPr="003B0807">
              <w:rPr>
                <w:rFonts w:ascii="Garamond" w:hAnsi="Garamond" w:cs="Garamond"/>
                <w:b/>
                <w:bCs/>
              </w:rPr>
              <w:t>№</w:t>
            </w:r>
          </w:p>
          <w:p w:rsidR="001D28CC" w:rsidRPr="003B0807" w:rsidRDefault="003914DC">
            <w:pPr>
              <w:spacing w:after="0" w:line="240" w:lineRule="auto"/>
              <w:jc w:val="center"/>
              <w:rPr>
                <w:rFonts w:ascii="Garamond" w:hAnsi="Garamond" w:cs="Garamond"/>
                <w:b/>
                <w:bCs/>
                <w:lang w:val="en-GB"/>
              </w:rPr>
            </w:pPr>
            <w:r w:rsidRPr="003B0807">
              <w:rPr>
                <w:rFonts w:ascii="Garamond" w:hAnsi="Garamond" w:cs="Garamond"/>
                <w:b/>
                <w:bCs/>
              </w:rPr>
              <w:t>пункта</w:t>
            </w:r>
          </w:p>
        </w:tc>
        <w:tc>
          <w:tcPr>
            <w:tcW w:w="2347" w:type="pct"/>
            <w:tcBorders>
              <w:top w:val="single" w:sz="4" w:space="0" w:color="auto"/>
              <w:left w:val="single" w:sz="4" w:space="0" w:color="auto"/>
              <w:bottom w:val="single" w:sz="4" w:space="0" w:color="auto"/>
              <w:right w:val="single" w:sz="4" w:space="0" w:color="auto"/>
            </w:tcBorders>
            <w:vAlign w:val="center"/>
          </w:tcPr>
          <w:p w:rsidR="001D28CC" w:rsidRPr="003B0807" w:rsidRDefault="003914DC">
            <w:pPr>
              <w:spacing w:after="0" w:line="240" w:lineRule="auto"/>
              <w:jc w:val="center"/>
              <w:rPr>
                <w:rFonts w:ascii="Garamond" w:hAnsi="Garamond" w:cs="Garamond"/>
                <w:b/>
              </w:rPr>
            </w:pPr>
            <w:r w:rsidRPr="003B0807">
              <w:rPr>
                <w:rFonts w:ascii="Garamond" w:hAnsi="Garamond" w:cs="Garamond"/>
                <w:b/>
              </w:rPr>
              <w:t xml:space="preserve">Редакция, действующая на момент </w:t>
            </w:r>
          </w:p>
          <w:p w:rsidR="001D28CC" w:rsidRPr="003B0807" w:rsidRDefault="003914DC">
            <w:pPr>
              <w:spacing w:after="0" w:line="240" w:lineRule="auto"/>
              <w:jc w:val="center"/>
              <w:rPr>
                <w:rFonts w:ascii="Garamond" w:hAnsi="Garamond" w:cs="Garamond"/>
                <w:b/>
              </w:rPr>
            </w:pPr>
            <w:r w:rsidRPr="003B0807">
              <w:rPr>
                <w:rFonts w:ascii="Garamond" w:hAnsi="Garamond" w:cs="Garamond"/>
                <w:b/>
              </w:rPr>
              <w:t>вступления в силу изменений</w:t>
            </w:r>
          </w:p>
        </w:tc>
        <w:tc>
          <w:tcPr>
            <w:tcW w:w="2366" w:type="pct"/>
            <w:tcBorders>
              <w:top w:val="single" w:sz="4" w:space="0" w:color="auto"/>
              <w:left w:val="single" w:sz="4" w:space="0" w:color="auto"/>
              <w:bottom w:val="single" w:sz="4" w:space="0" w:color="auto"/>
              <w:right w:val="single" w:sz="4" w:space="0" w:color="auto"/>
            </w:tcBorders>
            <w:vAlign w:val="center"/>
          </w:tcPr>
          <w:p w:rsidR="001D28CC" w:rsidRPr="003B0807" w:rsidRDefault="003914DC">
            <w:pPr>
              <w:spacing w:after="0" w:line="240" w:lineRule="auto"/>
              <w:jc w:val="center"/>
              <w:rPr>
                <w:rFonts w:ascii="Garamond" w:hAnsi="Garamond" w:cs="Garamond"/>
                <w:b/>
              </w:rPr>
            </w:pPr>
            <w:r w:rsidRPr="003B0807">
              <w:rPr>
                <w:rFonts w:ascii="Garamond" w:hAnsi="Garamond" w:cs="Garamond"/>
                <w:b/>
              </w:rPr>
              <w:t>Предлагаемая редакция</w:t>
            </w:r>
          </w:p>
          <w:p w:rsidR="001D28CC" w:rsidRPr="003B0807" w:rsidRDefault="003914DC">
            <w:pPr>
              <w:spacing w:after="0" w:line="240" w:lineRule="auto"/>
              <w:jc w:val="center"/>
              <w:rPr>
                <w:rFonts w:ascii="Garamond" w:hAnsi="Garamond" w:cs="Garamond"/>
              </w:rPr>
            </w:pPr>
            <w:r w:rsidRPr="003B0807">
              <w:rPr>
                <w:rFonts w:ascii="Garamond" w:hAnsi="Garamond" w:cs="Garamond"/>
              </w:rPr>
              <w:t>(изменения выделены цветом)</w:t>
            </w:r>
          </w:p>
        </w:tc>
      </w:tr>
      <w:tr w:rsidR="001D28CC" w:rsidRPr="003B0807">
        <w:trPr>
          <w:trHeight w:val="435"/>
        </w:trPr>
        <w:tc>
          <w:tcPr>
            <w:tcW w:w="28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D28CC" w:rsidRPr="003B0807" w:rsidRDefault="003914DC">
            <w:pPr>
              <w:spacing w:before="120" w:after="120" w:line="240" w:lineRule="auto"/>
              <w:jc w:val="center"/>
              <w:rPr>
                <w:rFonts w:ascii="Garamond" w:hAnsi="Garamond" w:cs="Garamond"/>
                <w:b/>
                <w:bCs/>
              </w:rPr>
            </w:pPr>
            <w:r w:rsidRPr="003B0807">
              <w:rPr>
                <w:rFonts w:ascii="Garamond" w:hAnsi="Garamond" w:cs="Garamond"/>
                <w:b/>
                <w:bCs/>
              </w:rPr>
              <w:t>Раздел 23</w:t>
            </w:r>
          </w:p>
        </w:tc>
        <w:tc>
          <w:tcPr>
            <w:tcW w:w="2347" w:type="pct"/>
            <w:tcBorders>
              <w:top w:val="single" w:sz="4" w:space="0" w:color="auto"/>
              <w:left w:val="single" w:sz="4" w:space="0" w:color="auto"/>
              <w:bottom w:val="single" w:sz="4" w:space="0" w:color="auto"/>
              <w:right w:val="single" w:sz="4" w:space="0" w:color="auto"/>
            </w:tcBorders>
          </w:tcPr>
          <w:p w:rsidR="001D28CC" w:rsidRPr="003B0807" w:rsidRDefault="003914DC">
            <w:pPr>
              <w:pStyle w:val="a9"/>
              <w:ind w:firstLine="567"/>
              <w:rPr>
                <w:rFonts w:ascii="Garamond" w:hAnsi="Garamond"/>
                <w:szCs w:val="22"/>
                <w:lang w:val="ru-RU"/>
              </w:rPr>
            </w:pPr>
            <w:r w:rsidRPr="003B0807">
              <w:rPr>
                <w:rFonts w:ascii="Garamond" w:hAnsi="Garamond"/>
                <w:szCs w:val="22"/>
                <w:lang w:val="ru-RU"/>
              </w:rPr>
              <w:t>23.5.2. Проведение расчетов вне уполномоченной кредитной организации</w:t>
            </w:r>
          </w:p>
          <w:p w:rsidR="001D28CC" w:rsidRPr="003B0807" w:rsidRDefault="003914DC">
            <w:pPr>
              <w:pStyle w:val="a9"/>
              <w:ind w:firstLine="567"/>
              <w:rPr>
                <w:rFonts w:ascii="Garamond" w:hAnsi="Garamond"/>
                <w:szCs w:val="22"/>
                <w:lang w:val="ru-RU"/>
              </w:rPr>
            </w:pPr>
            <w:r w:rsidRPr="003B0807">
              <w:rPr>
                <w:rFonts w:ascii="Garamond" w:hAnsi="Garamond"/>
                <w:szCs w:val="22"/>
                <w:lang w:val="ru-RU"/>
              </w:rPr>
              <w:t>23.5.2.1. В случае проведения расчетов вне уполномоченной кредитной организации победитель конкурса обязан направить кредитору денежные средства, подлежащие оплате по договору уступки прав требования (цессии) и указываемые в оферте, в течение 10 рабочих дней со дня заключения договора уступки прав требования (цессии), если иной срок не определен решением уполномоченного федерального органа.</w:t>
            </w:r>
          </w:p>
          <w:p w:rsidR="001D28CC" w:rsidRPr="003B0807" w:rsidRDefault="003914DC">
            <w:pPr>
              <w:spacing w:before="120" w:after="120"/>
              <w:ind w:firstLine="540"/>
              <w:jc w:val="both"/>
              <w:rPr>
                <w:rFonts w:ascii="Garamond" w:hAnsi="Garamond"/>
              </w:rPr>
            </w:pPr>
            <w:r w:rsidRPr="003B0807">
              <w:rPr>
                <w:rFonts w:ascii="Garamond" w:hAnsi="Garamond"/>
              </w:rPr>
              <w:t>23.5.2.2. Расчеты вне уполномоченной кредитной организации по договорам уступки прав требования (цессии) осуществляются между победителем конкурса и кредитором путем перечисления денежных средств на расчетный счет кредитора, указанный в соответствующем заключенном договоре уступки прав требования (цессии), в следующих случаях:</w:t>
            </w:r>
          </w:p>
          <w:p w:rsidR="001D28CC" w:rsidRPr="003B0807" w:rsidRDefault="003914DC">
            <w:pPr>
              <w:spacing w:before="120" w:after="120"/>
              <w:ind w:firstLine="540"/>
              <w:jc w:val="both"/>
              <w:rPr>
                <w:rFonts w:ascii="Garamond" w:hAnsi="Garamond"/>
              </w:rPr>
            </w:pPr>
            <w:r w:rsidRPr="003B0807">
              <w:rPr>
                <w:rFonts w:ascii="Garamond" w:hAnsi="Garamond"/>
              </w:rPr>
              <w:t xml:space="preserve">а) если направление оферт победителем конкурса осуществлялось с заключением с АО «АТС» договора оказания услуг на проведение кампании по подписанию: </w:t>
            </w:r>
          </w:p>
          <w:p w:rsidR="001D28CC" w:rsidRPr="003B0807" w:rsidRDefault="003914DC">
            <w:pPr>
              <w:spacing w:before="120" w:after="120"/>
              <w:ind w:firstLine="540"/>
              <w:jc w:val="both"/>
              <w:rPr>
                <w:rFonts w:ascii="Garamond" w:hAnsi="Garamond"/>
              </w:rPr>
            </w:pPr>
            <w:r w:rsidRPr="003B0807">
              <w:rPr>
                <w:rFonts w:ascii="Garamond" w:hAnsi="Garamond"/>
              </w:rPr>
              <w:lastRenderedPageBreak/>
              <w:t>– в случаях, указанных в пункте 23.5.1.1 настоящего Регламента;</w:t>
            </w:r>
          </w:p>
          <w:p w:rsidR="001D28CC" w:rsidRPr="003B0807" w:rsidRDefault="003914DC">
            <w:pPr>
              <w:spacing w:before="120" w:after="120"/>
              <w:ind w:firstLine="540"/>
              <w:jc w:val="both"/>
              <w:rPr>
                <w:rFonts w:ascii="Garamond" w:hAnsi="Garamond"/>
              </w:rPr>
            </w:pPr>
            <w:r w:rsidRPr="003B0807">
              <w:rPr>
                <w:rFonts w:ascii="Garamond" w:hAnsi="Garamond"/>
              </w:rPr>
              <w:t>– при невыполнении условий, указанных в пункте 23.5.1.4 настоящего Регламента;</w:t>
            </w:r>
          </w:p>
          <w:p w:rsidR="001D28CC" w:rsidRPr="003B0807" w:rsidRDefault="003914DC">
            <w:pPr>
              <w:spacing w:before="120" w:after="120"/>
              <w:ind w:firstLine="540"/>
              <w:jc w:val="both"/>
              <w:rPr>
                <w:rFonts w:ascii="Garamond" w:hAnsi="Garamond"/>
              </w:rPr>
            </w:pPr>
            <w:r w:rsidRPr="003B0807">
              <w:rPr>
                <w:rFonts w:ascii="Garamond" w:hAnsi="Garamond"/>
              </w:rPr>
              <w:t>– по договорам уступки прав требования (цессии), включенным АО «АТС» как незаключенные в Реестр договоров уступки прав требования (цессии), передаваемый в ЦФР в соответствии с пунктом 23.4.2.2 настоящего Регламента;</w:t>
            </w:r>
          </w:p>
          <w:p w:rsidR="001D28CC" w:rsidRPr="003B0807" w:rsidRDefault="003914DC">
            <w:pPr>
              <w:spacing w:before="120" w:after="120"/>
              <w:ind w:firstLine="540"/>
              <w:jc w:val="both"/>
              <w:rPr>
                <w:rFonts w:ascii="Garamond" w:hAnsi="Garamond"/>
              </w:rPr>
            </w:pPr>
            <w:r w:rsidRPr="003B0807">
              <w:rPr>
                <w:rFonts w:ascii="Garamond" w:hAnsi="Garamond"/>
              </w:rPr>
              <w:t>б) если направление оферт победителем конкурса осуществлялось без заключения с АО «АТС» договора оказания услуг на проведение кампании по подписанию.</w:t>
            </w:r>
          </w:p>
          <w:p w:rsidR="001D28CC" w:rsidRPr="003B0807" w:rsidRDefault="003914DC">
            <w:pPr>
              <w:spacing w:before="120" w:after="120"/>
              <w:ind w:firstLine="540"/>
              <w:jc w:val="both"/>
              <w:rPr>
                <w:rFonts w:ascii="Garamond" w:hAnsi="Garamond"/>
              </w:rPr>
            </w:pPr>
            <w:r w:rsidRPr="003B0807">
              <w:rPr>
                <w:rFonts w:ascii="Garamond" w:hAnsi="Garamond"/>
              </w:rPr>
              <w:t>23.5.2.3. Для учета платежей, произведенных победителем конкурса в случаях проведения расчетов вне уполномоченной кредитной организации, предусмотренных настоящим Регламентом, в течение 3 (трех) рабочих дней, считая со дня, следующего за днем проведения расчетов, победитель конкурса и его контрагент обязаны уведомить об этом ЦФР путем предоставления письма по форме приложения 110в к настоящему Регламенту, подписанного лицом, имеющим право действовать от имени организации без доверенности, или лицом, действующим на основании доверенности (к письму должен быть приложен оригинал доверенности или нотариально заверенная копия доверенности) с приложением следующих документов:</w:t>
            </w:r>
          </w:p>
          <w:p w:rsidR="001D28CC" w:rsidRPr="003B0807" w:rsidRDefault="003914DC">
            <w:pPr>
              <w:spacing w:before="120" w:after="120"/>
              <w:ind w:firstLine="540"/>
              <w:jc w:val="both"/>
              <w:rPr>
                <w:rFonts w:ascii="Garamond" w:hAnsi="Garamond"/>
              </w:rPr>
            </w:pPr>
            <w:r w:rsidRPr="003B0807">
              <w:rPr>
                <w:rFonts w:ascii="Garamond" w:hAnsi="Garamond"/>
              </w:rPr>
              <w:t>а) по договорам уступки прав требования (цессии), включенным АО «АТС» как заключенные в Реестр договоров уступки прав требования (цессии), передаваемый в ЦФР в соответствии с пунктом 23.4.2.2 настоящего Регламента, – заверенных копий платежных поручений с указанием назначения платежа;</w:t>
            </w:r>
          </w:p>
          <w:p w:rsidR="001D28CC" w:rsidRPr="003B0807" w:rsidRDefault="003914DC">
            <w:pPr>
              <w:spacing w:before="120" w:after="120"/>
              <w:ind w:firstLine="540"/>
              <w:jc w:val="both"/>
              <w:rPr>
                <w:rFonts w:ascii="Garamond" w:hAnsi="Garamond"/>
              </w:rPr>
            </w:pPr>
            <w:r w:rsidRPr="003B0807">
              <w:rPr>
                <w:rFonts w:ascii="Garamond" w:hAnsi="Garamond"/>
              </w:rPr>
              <w:t xml:space="preserve">б) по договорам уступки прав требования (цессии), включенным АО «АТС» как незаключенные в Реестр договоров уступки прав требования (цессии), передаваемый в ЦФР в соответствии с пунктом 23.4.2.2 настоящего Регламента и по договорам уступки прав требования (цессии), заключенным без привлечения АО «АТС» по договору оказания услуг на проведение кампании по подписанию, – дополнительно к документам, указанным в подпункте «а» настоящего пункта, победитель конкурса предоставляет нотариально заверенную копию договора </w:t>
            </w:r>
            <w:r w:rsidRPr="003B0807">
              <w:rPr>
                <w:rFonts w:ascii="Garamond" w:hAnsi="Garamond"/>
              </w:rPr>
              <w:lastRenderedPageBreak/>
              <w:t xml:space="preserve">(договоров) уступки прав требования (цессии) и оригиналы или нотариально заверенные копии документов, подтверждающих полномочия лиц, подписавших предоставленный договор (договоры). </w:t>
            </w:r>
          </w:p>
          <w:p w:rsidR="001D28CC" w:rsidRPr="003B0807" w:rsidRDefault="003914DC">
            <w:pPr>
              <w:spacing w:before="120" w:after="120"/>
              <w:ind w:firstLine="540"/>
              <w:jc w:val="both"/>
              <w:rPr>
                <w:rFonts w:ascii="Garamond" w:hAnsi="Garamond"/>
              </w:rPr>
            </w:pPr>
            <w:r w:rsidRPr="003B0807">
              <w:rPr>
                <w:rFonts w:ascii="Garamond" w:hAnsi="Garamond"/>
              </w:rPr>
              <w:t xml:space="preserve">23.5.2.4. ЦФР не позднее 3 рабочих дней, считая со дня, следующего за днем получения от победителя конкурса </w:t>
            </w:r>
            <w:r w:rsidRPr="003B0807">
              <w:rPr>
                <w:rFonts w:ascii="Garamond" w:hAnsi="Garamond"/>
                <w:highlight w:val="yellow"/>
              </w:rPr>
              <w:t>и</w:t>
            </w:r>
            <w:r w:rsidRPr="003B0807">
              <w:rPr>
                <w:rFonts w:ascii="Garamond" w:hAnsi="Garamond"/>
              </w:rPr>
              <w:t xml:space="preserve"> от его контрагента указанных в пункте 23.5.2.3 настоящего Регламента документов, учитывает исполнение обязательств по договорам уступки прав требования (цессии) и по соответствующим договорам, в отношении которых были переданы права требования (полностью либо в соответствующей части), в размере и за периоды, указанные в документах</w:t>
            </w:r>
            <w:r w:rsidRPr="003B0807">
              <w:rPr>
                <w:rFonts w:ascii="Garamond" w:hAnsi="Garamond"/>
                <w:highlight w:val="yellow"/>
              </w:rPr>
              <w:t>.</w:t>
            </w:r>
            <w:r w:rsidRPr="003B0807">
              <w:rPr>
                <w:rFonts w:ascii="Garamond" w:hAnsi="Garamond"/>
              </w:rPr>
              <w:t xml:space="preserve"> </w:t>
            </w:r>
          </w:p>
          <w:p w:rsidR="001D28CC" w:rsidRPr="003B0807" w:rsidRDefault="003914DC">
            <w:pPr>
              <w:spacing w:before="120" w:after="120"/>
              <w:ind w:firstLine="540"/>
              <w:jc w:val="both"/>
              <w:rPr>
                <w:rFonts w:ascii="Garamond" w:hAnsi="Garamond"/>
              </w:rPr>
            </w:pPr>
            <w:r w:rsidRPr="003B0807">
              <w:rPr>
                <w:rFonts w:ascii="Garamond" w:hAnsi="Garamond"/>
                <w:highlight w:val="yellow"/>
                <w:lang w:eastAsia="ru-RU"/>
              </w:rPr>
              <w:t>ЦФР не позднее 3 рабочих дней, считая со дня, следующего за днем получения от победителя конкурса указанных в пункте 23.5.2.3 настоящего Регламента документов, учитывает исполнение обязательств по договорам уступки прав требования (цессии) и по соответствующим договорам, в отношении которых были переданы права требования (полностью либо в соответствующей части), в размере и за периоды, указанные в документах, при условии, что победителем конкурса предоставлены заверенные банком копии платежных поручений.</w:t>
            </w:r>
          </w:p>
          <w:p w:rsidR="001D28CC" w:rsidRPr="003B0807" w:rsidRDefault="003914DC">
            <w:pPr>
              <w:spacing w:before="120" w:after="120"/>
              <w:ind w:firstLine="540"/>
              <w:jc w:val="both"/>
              <w:rPr>
                <w:rFonts w:ascii="Garamond" w:hAnsi="Garamond"/>
              </w:rPr>
            </w:pPr>
            <w:r w:rsidRPr="003B0807">
              <w:rPr>
                <w:rFonts w:ascii="Garamond" w:hAnsi="Garamond"/>
              </w:rPr>
              <w:t>Платежи, проведенные вне уполномоченной кредитной организации, сведения о которых были направлены в соответствии с пунктом 23.5.2.3 настоящего Регламента, не учитываются в ЦФР в случаях:</w:t>
            </w:r>
          </w:p>
          <w:p w:rsidR="001D28CC" w:rsidRPr="003B0807" w:rsidRDefault="003914DC">
            <w:pPr>
              <w:spacing w:before="120" w:after="120"/>
              <w:ind w:firstLine="540"/>
              <w:jc w:val="both"/>
              <w:rPr>
                <w:rFonts w:ascii="Garamond" w:hAnsi="Garamond"/>
              </w:rPr>
            </w:pPr>
            <w:r w:rsidRPr="003B0807">
              <w:rPr>
                <w:rFonts w:ascii="Garamond" w:hAnsi="Garamond"/>
              </w:rPr>
              <w:t xml:space="preserve">– если предоставленный в соответствии с настоящим пунктом договор уступки прав требования (цессии) заключен не в соответствии с формой, предусмотренной решением уполномоченного федерального органа; </w:t>
            </w:r>
          </w:p>
          <w:p w:rsidR="001D28CC" w:rsidRPr="003B0807" w:rsidRDefault="003914DC">
            <w:pPr>
              <w:spacing w:before="120" w:after="120"/>
              <w:ind w:firstLine="540"/>
              <w:jc w:val="both"/>
              <w:rPr>
                <w:rFonts w:ascii="Garamond" w:hAnsi="Garamond"/>
              </w:rPr>
            </w:pPr>
            <w:r w:rsidRPr="003B0807">
              <w:rPr>
                <w:rFonts w:ascii="Garamond" w:hAnsi="Garamond"/>
              </w:rPr>
              <w:t xml:space="preserve">– если размер переуступаемой в соответствии с договором уступки прав требования (цессии) задолженности не соответствует размеру, указанному в реестре кредиторов, с указанием актуализированной информации о сумме задолженности организации, утратившей статус гарантирующего поставщика, и размера денежных средств, которые организация, признанная победителем конкурса, обязалась в заявке на участие в конкурсе предложить кредиторам, с распределением указанных суммы задолженности и размера денежных средств по договорам, заключенным между кредиторами и организацией, утратившей статус </w:t>
            </w:r>
            <w:r w:rsidRPr="003B0807">
              <w:rPr>
                <w:rFonts w:ascii="Garamond" w:hAnsi="Garamond"/>
              </w:rPr>
              <w:lastRenderedPageBreak/>
              <w:t>гарантирующего поставщика, передаваемом в соответствии с абзацем первым пункта 23.3.6 настоящего Регламента;</w:t>
            </w:r>
          </w:p>
          <w:p w:rsidR="001D28CC" w:rsidRPr="003B0807" w:rsidRDefault="003914DC">
            <w:pPr>
              <w:spacing w:before="120" w:after="120"/>
              <w:ind w:firstLine="540"/>
              <w:jc w:val="both"/>
              <w:rPr>
                <w:rFonts w:ascii="Garamond" w:hAnsi="Garamond"/>
              </w:rPr>
            </w:pPr>
            <w:r w:rsidRPr="003B0807">
              <w:rPr>
                <w:rFonts w:ascii="Garamond" w:hAnsi="Garamond"/>
              </w:rPr>
              <w:t>– если расчеты произведены в сумме менее размера переуступаемой в соответствии с договором уступки прав требования (цессии) задолженности;</w:t>
            </w:r>
          </w:p>
          <w:p w:rsidR="001D28CC" w:rsidRPr="003B0807" w:rsidRDefault="003914DC">
            <w:pPr>
              <w:spacing w:before="120" w:after="120"/>
              <w:ind w:firstLine="540"/>
              <w:jc w:val="both"/>
              <w:rPr>
                <w:rFonts w:ascii="Garamond" w:hAnsi="Garamond"/>
              </w:rPr>
            </w:pPr>
            <w:r w:rsidRPr="003B0807">
              <w:rPr>
                <w:rFonts w:ascii="Garamond" w:hAnsi="Garamond"/>
              </w:rPr>
              <w:t>– если расчеты проведены позднее срока, установленного уполномоченным федеральным органом на направление денежных средств.</w:t>
            </w:r>
          </w:p>
          <w:p w:rsidR="001D28CC" w:rsidRPr="003B0807" w:rsidRDefault="003914DC">
            <w:pPr>
              <w:spacing w:before="120" w:after="120"/>
              <w:ind w:firstLine="540"/>
              <w:jc w:val="both"/>
              <w:rPr>
                <w:rFonts w:ascii="Garamond" w:hAnsi="Garamond"/>
              </w:rPr>
            </w:pPr>
            <w:r w:rsidRPr="003B0807">
              <w:rPr>
                <w:rFonts w:ascii="Garamond" w:hAnsi="Garamond"/>
              </w:rPr>
              <w:t>23.5.3. Особенности проведения расчетов и учета платежей по договорам купли-продажи, заключенным ЦФР во исполнение договоров комиссии с участниками оптового рынка.</w:t>
            </w:r>
          </w:p>
          <w:p w:rsidR="001D28CC" w:rsidRPr="003B0807" w:rsidRDefault="003914DC">
            <w:pPr>
              <w:spacing w:before="120" w:after="120"/>
              <w:ind w:firstLine="540"/>
              <w:jc w:val="both"/>
              <w:rPr>
                <w:rFonts w:ascii="Garamond" w:hAnsi="Garamond"/>
              </w:rPr>
            </w:pPr>
            <w:r w:rsidRPr="003B0807">
              <w:rPr>
                <w:rFonts w:ascii="Garamond" w:hAnsi="Garamond"/>
              </w:rPr>
              <w:t xml:space="preserve">Не позднее одного рабочего дня, </w:t>
            </w:r>
            <w:r w:rsidRPr="003B0807">
              <w:rPr>
                <w:rFonts w:ascii="Garamond" w:hAnsi="Garamond"/>
                <w:bCs/>
              </w:rPr>
              <w:t>следующего</w:t>
            </w:r>
            <w:r w:rsidRPr="003B0807">
              <w:rPr>
                <w:rFonts w:ascii="Garamond" w:hAnsi="Garamond"/>
              </w:rPr>
              <w:t xml:space="preserve"> за днем получения от победителя конкурса денежных средств в полном объеме по договору уступки прав требования (цессии), заключенному победителем конкурса с ЦФР в отношении задолженности по договору купли-продажи, заключенному во исполнении договора комиссии с участником оптового рынка – комитентом, указанные денежные средства перечисляются соответствующим комитентам.</w:t>
            </w:r>
          </w:p>
          <w:p w:rsidR="001D28CC" w:rsidRPr="003B0807" w:rsidRDefault="003914DC">
            <w:pPr>
              <w:spacing w:before="120" w:after="120"/>
              <w:ind w:firstLine="540"/>
              <w:jc w:val="both"/>
              <w:rPr>
                <w:rFonts w:ascii="Garamond" w:hAnsi="Garamond"/>
              </w:rPr>
            </w:pPr>
            <w:r w:rsidRPr="003B0807">
              <w:rPr>
                <w:rFonts w:ascii="Garamond" w:hAnsi="Garamond"/>
              </w:rPr>
              <w:t>При частичной оплате по договору уступки прав требования (цессии), заключенному победителем конкурса с ЦФР в отношении задолженности по договору купли-продажи, заключенному во исполнении договора комиссии с участником оптового рынка – комитентом, до получения оплаты в полном объеме денежные средства находятся на расчетном счете ЦФР. Проценты за пользование денежными средствами за период нахождения средств на расчетном счете ЦФР не начисляются.</w:t>
            </w:r>
          </w:p>
          <w:p w:rsidR="001D28CC" w:rsidRPr="003B0807" w:rsidRDefault="003914DC">
            <w:pPr>
              <w:spacing w:before="120" w:after="120"/>
              <w:ind w:firstLine="540"/>
              <w:jc w:val="both"/>
              <w:rPr>
                <w:rFonts w:ascii="Garamond" w:hAnsi="Garamond"/>
              </w:rPr>
            </w:pPr>
            <w:r w:rsidRPr="003B0807">
              <w:rPr>
                <w:rFonts w:ascii="Garamond" w:hAnsi="Garamond"/>
              </w:rPr>
              <w:t xml:space="preserve">В случае непоступления на расчетный счет ЦФР денежных средств в полном объеме после истечения срока, установленного для перечисления денежных средств договором уступки прав требования (цессии), заключенным победителем конкурса с ЦФР в отношении задолженности по договору купли-продажи, заключенному во исполнении договора комиссии с участником оптового рынка – комитентом, денежные средства в сумме частичной оплаты, находящиеся на расчетном счете ЦФР, возвращаются на расчетный счет победителя </w:t>
            </w:r>
            <w:r w:rsidRPr="003B0807">
              <w:rPr>
                <w:rFonts w:ascii="Garamond" w:hAnsi="Garamond"/>
              </w:rPr>
              <w:lastRenderedPageBreak/>
              <w:t>конкурса. Договор уступки прав требования (цессии) в этом случае прекращает свое действие.</w:t>
            </w:r>
          </w:p>
          <w:p w:rsidR="001D28CC" w:rsidRPr="003B0807" w:rsidRDefault="003914DC">
            <w:pPr>
              <w:spacing w:before="120" w:after="120"/>
              <w:ind w:firstLine="540"/>
              <w:jc w:val="both"/>
              <w:rPr>
                <w:rFonts w:ascii="Garamond" w:hAnsi="Garamond"/>
              </w:rPr>
            </w:pPr>
            <w:r w:rsidRPr="003B0807">
              <w:rPr>
                <w:rFonts w:ascii="Garamond" w:hAnsi="Garamond"/>
              </w:rPr>
              <w:t>Прекращение учета задолженности по обязательствам, в отношении которых заключены и исполнены договоры уступки прав требования (цессии), в размере оплаченных обязательств осуществляется не позднее одного рабочего дня, следующего за днем проведения расчетов в полном объеме.</w:t>
            </w:r>
          </w:p>
          <w:p w:rsidR="001D28CC" w:rsidRPr="003B0807" w:rsidRDefault="003914DC">
            <w:pPr>
              <w:spacing w:before="120" w:after="120"/>
              <w:ind w:firstLine="528"/>
              <w:jc w:val="both"/>
              <w:rPr>
                <w:rFonts w:ascii="Garamond" w:hAnsi="Garamond"/>
              </w:rPr>
            </w:pPr>
            <w:r w:rsidRPr="003B0807">
              <w:rPr>
                <w:rFonts w:ascii="Garamond" w:hAnsi="Garamond"/>
              </w:rPr>
              <w:t>23.5.4. Возврат денежных средств, расчеты по которым проведены через уполномоченную кредитную организацию, при изменении условий договора уступки прав требования (цессии) или его расторжении, в том числе при невозможности подтверждения кредитором уступленной задолженности необходимыми документами, проводится между победителем конкурса и кредитором в двустороннем порядке.</w:t>
            </w:r>
          </w:p>
          <w:p w:rsidR="001D28CC" w:rsidRPr="003B0807" w:rsidRDefault="003914DC">
            <w:pPr>
              <w:spacing w:before="120" w:after="120" w:line="240" w:lineRule="auto"/>
              <w:ind w:left="8"/>
              <w:jc w:val="both"/>
              <w:rPr>
                <w:rFonts w:ascii="Garamond" w:hAnsi="Garamond" w:cs="Garamond"/>
                <w:b/>
                <w:highlight w:val="yellow"/>
              </w:rPr>
            </w:pPr>
            <w:r w:rsidRPr="003B0807">
              <w:rPr>
                <w:rFonts w:ascii="Garamond" w:hAnsi="Garamond"/>
              </w:rPr>
              <w:t xml:space="preserve">23.5.5. По запросу победителя конкурса ЦФР </w:t>
            </w:r>
            <w:r w:rsidRPr="003B0807">
              <w:rPr>
                <w:rFonts w:ascii="Garamond" w:hAnsi="Garamond"/>
                <w:highlight w:val="yellow"/>
              </w:rPr>
              <w:t>в течение 3 (трех) рабочих дней, считая со дня, следующего за днем получения запроса,</w:t>
            </w:r>
            <w:r w:rsidRPr="003B0807">
              <w:rPr>
                <w:rFonts w:ascii="Garamond" w:hAnsi="Garamond"/>
              </w:rPr>
              <w:t xml:space="preserve"> формирует и передает победителю конкурса справки о проведенных расчетах победителем конкурса по договорам уступки прав требования (цессии) по форме приложений 110а и 110б к настоящему Регламенту. Информация в справке указывается по имеющимся у ЦФР сведениям на дату составления справки</w:t>
            </w:r>
            <w:r w:rsidRPr="003B0807">
              <w:rPr>
                <w:rFonts w:ascii="Garamond" w:hAnsi="Garamond" w:cs="Garamond"/>
                <w:b/>
                <w:highlight w:val="yellow"/>
              </w:rPr>
              <w:t xml:space="preserve"> </w:t>
            </w:r>
          </w:p>
        </w:tc>
        <w:tc>
          <w:tcPr>
            <w:tcW w:w="2366" w:type="pct"/>
            <w:tcBorders>
              <w:top w:val="single" w:sz="4" w:space="0" w:color="auto"/>
              <w:left w:val="single" w:sz="4" w:space="0" w:color="auto"/>
              <w:bottom w:val="single" w:sz="4" w:space="0" w:color="auto"/>
              <w:right w:val="single" w:sz="4" w:space="0" w:color="auto"/>
            </w:tcBorders>
            <w:vAlign w:val="center"/>
          </w:tcPr>
          <w:p w:rsidR="001D28CC" w:rsidRPr="003B0807" w:rsidRDefault="003914DC">
            <w:pPr>
              <w:pStyle w:val="a9"/>
              <w:ind w:firstLine="567"/>
              <w:rPr>
                <w:rFonts w:ascii="Garamond" w:hAnsi="Garamond"/>
                <w:szCs w:val="22"/>
                <w:lang w:val="ru-RU"/>
              </w:rPr>
            </w:pPr>
            <w:r w:rsidRPr="003B0807">
              <w:rPr>
                <w:rFonts w:ascii="Garamond" w:hAnsi="Garamond"/>
                <w:szCs w:val="22"/>
                <w:lang w:val="ru-RU"/>
              </w:rPr>
              <w:lastRenderedPageBreak/>
              <w:t>23.5.2. Проведение расчетов вне уполномоченной кредитной организации</w:t>
            </w:r>
          </w:p>
          <w:p w:rsidR="001D28CC" w:rsidRPr="003B0807" w:rsidRDefault="003914DC">
            <w:pPr>
              <w:pStyle w:val="a9"/>
              <w:ind w:firstLine="567"/>
              <w:rPr>
                <w:rFonts w:ascii="Garamond" w:hAnsi="Garamond"/>
                <w:szCs w:val="22"/>
                <w:lang w:val="ru-RU"/>
              </w:rPr>
            </w:pPr>
            <w:r w:rsidRPr="003B0807">
              <w:rPr>
                <w:rFonts w:ascii="Garamond" w:hAnsi="Garamond"/>
                <w:szCs w:val="22"/>
                <w:lang w:val="ru-RU"/>
              </w:rPr>
              <w:t>23.5.2.1. В случае проведения расчетов вне уполномоченной кредитной организации победитель конкурса обязан направить кредитору денежные средства, подлежащие оплате по договору уступки прав требования (цессии) и указываемые в оферте, в течение 10 рабочих дней со дня заключения договора уступки прав требования (цессии), если иной срок не определен решением уполномоченного федерального органа.</w:t>
            </w:r>
          </w:p>
          <w:p w:rsidR="001D28CC" w:rsidRPr="003B0807" w:rsidRDefault="003914DC">
            <w:pPr>
              <w:spacing w:before="120" w:after="120"/>
              <w:ind w:firstLine="540"/>
              <w:jc w:val="both"/>
              <w:rPr>
                <w:rFonts w:ascii="Garamond" w:hAnsi="Garamond"/>
              </w:rPr>
            </w:pPr>
            <w:r w:rsidRPr="003B0807">
              <w:rPr>
                <w:rFonts w:ascii="Garamond" w:hAnsi="Garamond"/>
              </w:rPr>
              <w:t>23.5.2.2. Расчеты вне уполномоченной кредитной организации по договорам уступки прав требования (цессии) осуществляются между победителем конкурса и кредитором путем перечисления денежных средств на расчетный счет кредитора, указанный в соответствующем заключенном договоре уступки прав требования (цессии), в следующих случаях:</w:t>
            </w:r>
          </w:p>
          <w:p w:rsidR="001D28CC" w:rsidRPr="003B0807" w:rsidRDefault="003914DC">
            <w:pPr>
              <w:spacing w:before="120" w:after="120"/>
              <w:ind w:firstLine="540"/>
              <w:jc w:val="both"/>
              <w:rPr>
                <w:rFonts w:ascii="Garamond" w:hAnsi="Garamond"/>
              </w:rPr>
            </w:pPr>
            <w:r w:rsidRPr="003B0807">
              <w:rPr>
                <w:rFonts w:ascii="Garamond" w:hAnsi="Garamond"/>
              </w:rPr>
              <w:t xml:space="preserve">а) если направление оферт победителем конкурса осуществлялось с заключением с АО «АТС» договора оказания услуг на проведение кампании по подписанию: </w:t>
            </w:r>
          </w:p>
          <w:p w:rsidR="001D28CC" w:rsidRPr="003B0807" w:rsidRDefault="003914DC">
            <w:pPr>
              <w:spacing w:before="120" w:after="120"/>
              <w:ind w:firstLine="540"/>
              <w:jc w:val="both"/>
              <w:rPr>
                <w:rFonts w:ascii="Garamond" w:hAnsi="Garamond"/>
              </w:rPr>
            </w:pPr>
            <w:r w:rsidRPr="003B0807">
              <w:rPr>
                <w:rFonts w:ascii="Garamond" w:hAnsi="Garamond"/>
              </w:rPr>
              <w:t>– в случаях, указанных в пункте 23.5.1.1 настоящего Регламента;</w:t>
            </w:r>
          </w:p>
          <w:p w:rsidR="001D28CC" w:rsidRPr="003B0807" w:rsidRDefault="003914DC">
            <w:pPr>
              <w:spacing w:before="120" w:after="120"/>
              <w:ind w:firstLine="540"/>
              <w:jc w:val="both"/>
              <w:rPr>
                <w:rFonts w:ascii="Garamond" w:hAnsi="Garamond"/>
              </w:rPr>
            </w:pPr>
            <w:r w:rsidRPr="003B0807">
              <w:rPr>
                <w:rFonts w:ascii="Garamond" w:hAnsi="Garamond"/>
              </w:rPr>
              <w:lastRenderedPageBreak/>
              <w:t>– при невыполнении условий, указанных в пункте 23.5.1.4 настоящего Регламента;</w:t>
            </w:r>
          </w:p>
          <w:p w:rsidR="001D28CC" w:rsidRPr="003B0807" w:rsidRDefault="003914DC">
            <w:pPr>
              <w:spacing w:before="120" w:after="120"/>
              <w:ind w:firstLine="540"/>
              <w:jc w:val="both"/>
              <w:rPr>
                <w:rFonts w:ascii="Garamond" w:hAnsi="Garamond"/>
              </w:rPr>
            </w:pPr>
            <w:r w:rsidRPr="003B0807">
              <w:rPr>
                <w:rFonts w:ascii="Garamond" w:hAnsi="Garamond"/>
              </w:rPr>
              <w:t>– по договорам уступки прав требования (цессии), включенным АО «АТС» как незаключенные в Реестр договоров уступки прав требования (цессии), передаваемый в ЦФР в соответствии с пунктом 23.4.2.2 настоящего Регламента;</w:t>
            </w:r>
          </w:p>
          <w:p w:rsidR="001D28CC" w:rsidRPr="003B0807" w:rsidRDefault="003914DC">
            <w:pPr>
              <w:spacing w:before="120" w:after="120"/>
              <w:ind w:firstLine="540"/>
              <w:jc w:val="both"/>
              <w:rPr>
                <w:rFonts w:ascii="Garamond" w:hAnsi="Garamond"/>
              </w:rPr>
            </w:pPr>
            <w:r w:rsidRPr="003B0807">
              <w:rPr>
                <w:rFonts w:ascii="Garamond" w:hAnsi="Garamond"/>
              </w:rPr>
              <w:t>б) если направление оферт победителем конкурса осуществлялось без заключения с АО «АТС» договора оказания услуг на проведение кампании по подписанию.</w:t>
            </w:r>
          </w:p>
          <w:p w:rsidR="001D28CC" w:rsidRPr="003B0807" w:rsidRDefault="003914DC">
            <w:pPr>
              <w:spacing w:before="120" w:after="120"/>
              <w:ind w:firstLine="540"/>
              <w:jc w:val="both"/>
              <w:rPr>
                <w:rFonts w:ascii="Garamond" w:hAnsi="Garamond"/>
              </w:rPr>
            </w:pPr>
            <w:r w:rsidRPr="003B0807">
              <w:rPr>
                <w:rFonts w:ascii="Garamond" w:hAnsi="Garamond"/>
              </w:rPr>
              <w:t>23.5.2.3. Для учета платежей, произведенных победителем конкурса в случаях проведения расчетов вне уполномоченной кредитной организации, предусмотренных настоящим Регламентом, в течение 3 (трех) рабочих дней, считая со дня, следующего за днем проведения расчетов, победитель конкурса и его контрагент обязаны уведомить об этом ЦФР путем предоставления письма по форме приложения 110в к настоящему Регламенту, подписанного лицом, имеющим право действовать от имени организации без доверенности, или лицом, действующим на основании доверенности (к письму должен быть приложен оригинал доверенности или нотариально заверенная копия доверенности) с приложением следующих документов:</w:t>
            </w:r>
          </w:p>
          <w:p w:rsidR="001D28CC" w:rsidRPr="003B0807" w:rsidRDefault="003914DC">
            <w:pPr>
              <w:spacing w:before="120" w:after="120"/>
              <w:ind w:firstLine="540"/>
              <w:jc w:val="both"/>
              <w:rPr>
                <w:rFonts w:ascii="Garamond" w:hAnsi="Garamond"/>
              </w:rPr>
            </w:pPr>
            <w:r w:rsidRPr="003B0807">
              <w:rPr>
                <w:rFonts w:ascii="Garamond" w:hAnsi="Garamond"/>
              </w:rPr>
              <w:t xml:space="preserve">а) по договорам уступки прав требования (цессии), включенным АО «АТС» как заключенные в Реестр договоров уступки прав требования (цессии), передаваемый в ЦФР в соответствии с пунктом 23.4.2.2 настоящего Регламента, – заверенных </w:t>
            </w:r>
            <w:r w:rsidRPr="003B0807">
              <w:rPr>
                <w:rFonts w:ascii="Garamond" w:hAnsi="Garamond"/>
                <w:highlight w:val="yellow"/>
              </w:rPr>
              <w:t>банком</w:t>
            </w:r>
            <w:r w:rsidRPr="003B0807">
              <w:rPr>
                <w:rFonts w:ascii="Garamond" w:hAnsi="Garamond"/>
              </w:rPr>
              <w:t xml:space="preserve"> копий платежных поручений с указанием назначения платежа;</w:t>
            </w:r>
          </w:p>
          <w:p w:rsidR="001D28CC" w:rsidRPr="003B0807" w:rsidRDefault="003914DC">
            <w:pPr>
              <w:spacing w:before="120" w:after="120"/>
              <w:ind w:firstLine="540"/>
              <w:jc w:val="both"/>
              <w:rPr>
                <w:rFonts w:ascii="Garamond" w:hAnsi="Garamond"/>
              </w:rPr>
            </w:pPr>
            <w:r w:rsidRPr="003B0807">
              <w:rPr>
                <w:rFonts w:ascii="Garamond" w:hAnsi="Garamond"/>
              </w:rPr>
              <w:t xml:space="preserve">б) по договорам уступки прав требования (цессии), включенным АО «АТС» как незаключенные в Реестр договоров уступки прав требования (цессии), передаваемый в ЦФР в соответствии с пунктом 23.4.2.2 настоящего Регламента и по договорам уступки прав требования (цессии), заключенным без привлечения АО «АТС» по договору оказания услуг на проведение кампании по подписанию, – дополнительно к документам, указанным в подпункте «а» настоящего пункта, победитель конкурса предоставляет нотариально заверенную копию договора (договоров) уступки прав требования (цессии) и оригиналы или нотариально </w:t>
            </w:r>
            <w:r w:rsidRPr="003B0807">
              <w:rPr>
                <w:rFonts w:ascii="Garamond" w:hAnsi="Garamond"/>
              </w:rPr>
              <w:lastRenderedPageBreak/>
              <w:t xml:space="preserve">заверенные копии документов, подтверждающих полномочия лиц, подписавших предоставленный договор (договоры). </w:t>
            </w:r>
          </w:p>
          <w:p w:rsidR="001D28CC" w:rsidRPr="003B0807" w:rsidRDefault="003914DC">
            <w:pPr>
              <w:spacing w:before="120" w:after="120"/>
              <w:ind w:firstLine="540"/>
              <w:jc w:val="both"/>
              <w:rPr>
                <w:rFonts w:ascii="Garamond" w:hAnsi="Garamond"/>
              </w:rPr>
            </w:pPr>
            <w:r w:rsidRPr="003B0807">
              <w:rPr>
                <w:rFonts w:ascii="Garamond" w:hAnsi="Garamond"/>
              </w:rPr>
              <w:t xml:space="preserve">23.5.2.4. ЦФР не позднее 3 рабочих дней, считая со дня, следующего за днем получения от победителя конкурса </w:t>
            </w:r>
            <w:r w:rsidRPr="003B0807">
              <w:rPr>
                <w:rFonts w:ascii="Garamond" w:hAnsi="Garamond"/>
                <w:highlight w:val="yellow"/>
              </w:rPr>
              <w:t>или</w:t>
            </w:r>
            <w:r w:rsidRPr="003B0807">
              <w:rPr>
                <w:rFonts w:ascii="Garamond" w:hAnsi="Garamond"/>
              </w:rPr>
              <w:t xml:space="preserve"> от его контрагента указанных в пункте 23.5.2.3 настоящего Регламента документов, учитывает исполнение обязательств по договорам уступки прав требования (цессии) и по соответствующим договорам, в отношении которых были переданы права требования (полностью либо в соответствующей части), в размере и за периоды, указанные в документах</w:t>
            </w:r>
            <w:r w:rsidRPr="003B0807">
              <w:rPr>
                <w:rFonts w:ascii="Garamond" w:hAnsi="Garamond"/>
                <w:highlight w:val="yellow"/>
              </w:rPr>
              <w:t>, и публикует для соответствующих участников оптового рынка (в том числе для победителя конкурса) информацию об учтенных платежах</w:t>
            </w:r>
            <w:r w:rsidRPr="003B0807">
              <w:rPr>
                <w:rFonts w:ascii="Garamond" w:hAnsi="Garamond"/>
                <w:color w:val="000000"/>
                <w:spacing w:val="2"/>
                <w:highlight w:val="yellow"/>
              </w:rPr>
              <w:t xml:space="preserve"> по форме, установленной приложением </w:t>
            </w:r>
            <w:r w:rsidRPr="003B0807">
              <w:rPr>
                <w:rFonts w:ascii="Garamond" w:hAnsi="Garamond"/>
                <w:highlight w:val="yellow"/>
              </w:rPr>
              <w:t>109г</w:t>
            </w:r>
            <w:r w:rsidRPr="003B0807">
              <w:rPr>
                <w:rFonts w:ascii="Garamond" w:hAnsi="Garamond"/>
                <w:color w:val="000000"/>
                <w:spacing w:val="2"/>
                <w:highlight w:val="yellow"/>
              </w:rPr>
              <w:t xml:space="preserve"> к настоящему Регламенту</w:t>
            </w:r>
            <w:r w:rsidR="00ED515E">
              <w:rPr>
                <w:rFonts w:ascii="Garamond" w:hAnsi="Garamond"/>
                <w:color w:val="000000"/>
                <w:spacing w:val="2"/>
                <w:highlight w:val="yellow"/>
              </w:rPr>
              <w:t>,</w:t>
            </w:r>
            <w:r w:rsidRPr="003B0807">
              <w:rPr>
                <w:rFonts w:ascii="Garamond" w:hAnsi="Garamond"/>
                <w:highlight w:val="yellow"/>
              </w:rPr>
              <w:t xml:space="preserve"> на сайте КО, в разделе с ограниченным в соответствии с Правилами ЭДО СЭД КО доступом, </w:t>
            </w:r>
            <w:r w:rsidRPr="003B0807">
              <w:rPr>
                <w:rFonts w:ascii="Garamond" w:hAnsi="Garamond"/>
                <w:color w:val="000000"/>
                <w:spacing w:val="2"/>
                <w:highlight w:val="yellow"/>
              </w:rPr>
              <w:t>с применением ЭП</w:t>
            </w:r>
            <w:r w:rsidRPr="003B0807">
              <w:rPr>
                <w:rFonts w:ascii="Garamond" w:hAnsi="Garamond"/>
                <w:highlight w:val="yellow"/>
              </w:rPr>
              <w:t>.</w:t>
            </w:r>
          </w:p>
          <w:p w:rsidR="001D28CC" w:rsidRPr="003B0807" w:rsidRDefault="003914DC">
            <w:pPr>
              <w:spacing w:before="120" w:after="120"/>
              <w:ind w:firstLine="540"/>
              <w:jc w:val="both"/>
              <w:rPr>
                <w:rFonts w:ascii="Garamond" w:hAnsi="Garamond"/>
              </w:rPr>
            </w:pPr>
            <w:r w:rsidRPr="003B0807">
              <w:rPr>
                <w:rFonts w:ascii="Garamond" w:hAnsi="Garamond"/>
                <w:highlight w:val="yellow"/>
              </w:rPr>
              <w:t>В случае если информация о проведенных платежах, полученная ЦФР и опубликованная в персональном разделе участника оптового рынка</w:t>
            </w:r>
            <w:r w:rsidR="00ED515E">
              <w:rPr>
                <w:rFonts w:ascii="Garamond" w:hAnsi="Garamond"/>
                <w:highlight w:val="yellow"/>
              </w:rPr>
              <w:t>,</w:t>
            </w:r>
            <w:r w:rsidRPr="003B0807">
              <w:rPr>
                <w:rFonts w:ascii="Garamond" w:hAnsi="Garamond"/>
                <w:highlight w:val="yellow"/>
              </w:rPr>
              <w:t xml:space="preserve"> отличается от имеющейся у контрагента, последний обязан уведомить ЦФР путем направления письма за подписью уполномоченного лица на бумажном носителе или в электронном виде с использованием ЭП с помощью личного кабинета «Формы ЦФР» не позднее 3 рабочих дней, считая со дня, следующ</w:t>
            </w:r>
            <w:r w:rsidR="00ED515E">
              <w:rPr>
                <w:rFonts w:ascii="Garamond" w:hAnsi="Garamond"/>
                <w:highlight w:val="yellow"/>
              </w:rPr>
              <w:t>его</w:t>
            </w:r>
            <w:r w:rsidRPr="003B0807">
              <w:rPr>
                <w:rFonts w:ascii="Garamond" w:hAnsi="Garamond"/>
                <w:highlight w:val="yellow"/>
              </w:rPr>
              <w:t xml:space="preserve"> за днем публикации информации об учтенных платежах.</w:t>
            </w:r>
          </w:p>
          <w:p w:rsidR="001D28CC" w:rsidRPr="003B0807" w:rsidRDefault="003914DC">
            <w:pPr>
              <w:spacing w:before="120" w:after="120"/>
              <w:ind w:firstLine="540"/>
              <w:jc w:val="both"/>
              <w:rPr>
                <w:rFonts w:ascii="Garamond" w:hAnsi="Garamond"/>
              </w:rPr>
            </w:pPr>
            <w:r w:rsidRPr="003B0807">
              <w:rPr>
                <w:rFonts w:ascii="Garamond" w:hAnsi="Garamond"/>
                <w:highlight w:val="yellow"/>
              </w:rPr>
              <w:t>ЦФР в течени</w:t>
            </w:r>
            <w:r w:rsidR="003B0807">
              <w:rPr>
                <w:rFonts w:ascii="Garamond" w:hAnsi="Garamond"/>
                <w:highlight w:val="yellow"/>
              </w:rPr>
              <w:t>е</w:t>
            </w:r>
            <w:r w:rsidRPr="003B0807">
              <w:rPr>
                <w:rFonts w:ascii="Garamond" w:hAnsi="Garamond"/>
                <w:highlight w:val="yellow"/>
              </w:rPr>
              <w:t xml:space="preserve"> 3 рабочих дней с даты поступления письма от участника оптового рынка о несогласии с учтенной ЦФР оплатой восстанавливает учет прекращенных обязательств по оплате по договорам уступки прав требования (цессии) и по соответствующим договорам, в отношении которых были переданы права требования, и уведомляет об этом победителя конкурса и его контрагента путем направления письма на бумажном носителе. В течени</w:t>
            </w:r>
            <w:r w:rsidR="003B0807">
              <w:rPr>
                <w:rFonts w:ascii="Garamond" w:hAnsi="Garamond"/>
                <w:highlight w:val="yellow"/>
              </w:rPr>
              <w:t>е</w:t>
            </w:r>
            <w:r w:rsidRPr="003B0807">
              <w:rPr>
                <w:rFonts w:ascii="Garamond" w:hAnsi="Garamond"/>
                <w:highlight w:val="yellow"/>
              </w:rPr>
              <w:t xml:space="preserve"> 3 рабочих дней с даты предоставления победителем конкурса и</w:t>
            </w:r>
            <w:r w:rsidR="003B0807">
              <w:rPr>
                <w:rFonts w:ascii="Garamond" w:hAnsi="Garamond"/>
                <w:highlight w:val="yellow"/>
              </w:rPr>
              <w:t xml:space="preserve"> (</w:t>
            </w:r>
            <w:r w:rsidRPr="003B0807">
              <w:rPr>
                <w:rFonts w:ascii="Garamond" w:hAnsi="Garamond"/>
                <w:highlight w:val="yellow"/>
              </w:rPr>
              <w:t>или</w:t>
            </w:r>
            <w:r w:rsidR="003B0807">
              <w:rPr>
                <w:rFonts w:ascii="Garamond" w:hAnsi="Garamond"/>
                <w:highlight w:val="yellow"/>
              </w:rPr>
              <w:t>)</w:t>
            </w:r>
            <w:r w:rsidRPr="003B0807">
              <w:rPr>
                <w:rFonts w:ascii="Garamond" w:hAnsi="Garamond"/>
                <w:highlight w:val="yellow"/>
              </w:rPr>
              <w:t xml:space="preserve"> его контрагентом согласованной информации о проведенной оплате ЦФР учитывает произведенную оплату и публикует сведения об учтенных платежах по форме, </w:t>
            </w:r>
            <w:r w:rsidRPr="003B0807">
              <w:rPr>
                <w:rFonts w:ascii="Garamond" w:hAnsi="Garamond"/>
                <w:color w:val="000000"/>
                <w:spacing w:val="2"/>
                <w:highlight w:val="yellow"/>
              </w:rPr>
              <w:t xml:space="preserve">установленной приложением </w:t>
            </w:r>
            <w:r w:rsidRPr="003B0807">
              <w:rPr>
                <w:rFonts w:ascii="Garamond" w:hAnsi="Garamond"/>
                <w:highlight w:val="yellow"/>
              </w:rPr>
              <w:t>109г</w:t>
            </w:r>
            <w:r w:rsidRPr="003B0807">
              <w:rPr>
                <w:rFonts w:ascii="Garamond" w:hAnsi="Garamond"/>
                <w:color w:val="000000"/>
                <w:spacing w:val="2"/>
                <w:highlight w:val="yellow"/>
              </w:rPr>
              <w:t xml:space="preserve"> к настоящему Регламенту.</w:t>
            </w:r>
          </w:p>
          <w:p w:rsidR="001D28CC" w:rsidRPr="003B0807" w:rsidRDefault="003914DC">
            <w:pPr>
              <w:spacing w:before="120" w:after="120"/>
              <w:ind w:firstLine="540"/>
              <w:jc w:val="both"/>
              <w:rPr>
                <w:rFonts w:ascii="Garamond" w:hAnsi="Garamond"/>
              </w:rPr>
            </w:pPr>
            <w:r w:rsidRPr="003B0807">
              <w:rPr>
                <w:rFonts w:ascii="Garamond" w:hAnsi="Garamond"/>
              </w:rPr>
              <w:lastRenderedPageBreak/>
              <w:t>Платежи, проведенные вне уполномоченной кредитной организации, сведения о которых были направлены в соответствии с пунктом 23.5.2.3 настоящего Регламента, не учитываются в ЦФР в случаях:</w:t>
            </w:r>
          </w:p>
          <w:p w:rsidR="001D28CC" w:rsidRPr="003B0807" w:rsidRDefault="003914DC">
            <w:pPr>
              <w:spacing w:before="120" w:after="120"/>
              <w:ind w:firstLine="540"/>
              <w:jc w:val="both"/>
              <w:rPr>
                <w:rFonts w:ascii="Garamond" w:hAnsi="Garamond"/>
              </w:rPr>
            </w:pPr>
            <w:r w:rsidRPr="003B0807">
              <w:rPr>
                <w:rFonts w:ascii="Garamond" w:hAnsi="Garamond"/>
              </w:rPr>
              <w:t xml:space="preserve">– если предоставленный в соответствии с настоящим пунктом договор уступки прав требования (цессии) заключен не в соответствии с формой, предусмотренной решением уполномоченного федерального органа; </w:t>
            </w:r>
          </w:p>
          <w:p w:rsidR="001D28CC" w:rsidRPr="003B0807" w:rsidRDefault="003914DC">
            <w:pPr>
              <w:spacing w:before="120" w:after="120"/>
              <w:ind w:firstLine="540"/>
              <w:jc w:val="both"/>
              <w:rPr>
                <w:rFonts w:ascii="Garamond" w:hAnsi="Garamond"/>
              </w:rPr>
            </w:pPr>
            <w:r w:rsidRPr="003B0807">
              <w:rPr>
                <w:rFonts w:ascii="Garamond" w:hAnsi="Garamond"/>
              </w:rPr>
              <w:t>– если размер переуступаемой в соответствии с договором уступки прав требования (цессии) задолженности не соответствует размеру, указанному в реестре кредиторов, с указанием актуализированной информации о сумме задолженности организации, утратившей статус гарантирующего поставщика, и размера денежных средств, которые организация, признанная победителем конкурса, обязалась в заявке на участие в конкурсе предложить кредиторам, с распределением указанных суммы задолженности и размера денежных средств по договорам, заключенным между кредиторами и организацией, утратившей статус гарантирующего поставщика, передаваемом в соответствии с абзацем первым пункта 23.3.6 настоящего Регламента;</w:t>
            </w:r>
          </w:p>
          <w:p w:rsidR="001D28CC" w:rsidRPr="003B0807" w:rsidRDefault="003914DC">
            <w:pPr>
              <w:spacing w:before="120" w:after="120"/>
              <w:ind w:firstLine="540"/>
              <w:jc w:val="both"/>
              <w:rPr>
                <w:rFonts w:ascii="Garamond" w:hAnsi="Garamond"/>
              </w:rPr>
            </w:pPr>
            <w:r w:rsidRPr="003B0807">
              <w:rPr>
                <w:rFonts w:ascii="Garamond" w:hAnsi="Garamond"/>
              </w:rPr>
              <w:t>– если расчеты произведены в сумме менее размера переуступаемой в соответствии с договором уступки прав требования (цессии) задолженности;</w:t>
            </w:r>
          </w:p>
          <w:p w:rsidR="001D28CC" w:rsidRPr="003B0807" w:rsidRDefault="003914DC">
            <w:pPr>
              <w:spacing w:before="120" w:after="120"/>
              <w:ind w:firstLine="540"/>
              <w:jc w:val="both"/>
              <w:rPr>
                <w:rFonts w:ascii="Garamond" w:hAnsi="Garamond"/>
              </w:rPr>
            </w:pPr>
            <w:r w:rsidRPr="003B0807">
              <w:rPr>
                <w:rFonts w:ascii="Garamond" w:hAnsi="Garamond"/>
              </w:rPr>
              <w:t>– если расчеты проведены позднее срока, установленного уполномоченным федеральным органом на направление денежных средств.</w:t>
            </w:r>
          </w:p>
          <w:p w:rsidR="001D28CC" w:rsidRPr="003B0807" w:rsidRDefault="003914DC">
            <w:pPr>
              <w:spacing w:before="120" w:after="120"/>
              <w:ind w:firstLine="540"/>
              <w:jc w:val="both"/>
              <w:rPr>
                <w:rFonts w:ascii="Garamond" w:hAnsi="Garamond"/>
              </w:rPr>
            </w:pPr>
            <w:r w:rsidRPr="003B0807">
              <w:rPr>
                <w:rFonts w:ascii="Garamond" w:hAnsi="Garamond"/>
              </w:rPr>
              <w:t>23.5.3. Особенности проведения расчетов и учета платежей по договорам купли-продажи, заключенным ЦФР во исполнение договоров комиссии с участниками оптового рынка.</w:t>
            </w:r>
          </w:p>
          <w:p w:rsidR="001D28CC" w:rsidRPr="003B0807" w:rsidRDefault="003914DC">
            <w:pPr>
              <w:spacing w:before="120" w:after="120"/>
              <w:ind w:firstLine="540"/>
              <w:jc w:val="both"/>
              <w:rPr>
                <w:rFonts w:ascii="Garamond" w:hAnsi="Garamond"/>
              </w:rPr>
            </w:pPr>
            <w:r w:rsidRPr="003B0807">
              <w:rPr>
                <w:rFonts w:ascii="Garamond" w:hAnsi="Garamond"/>
              </w:rPr>
              <w:t xml:space="preserve">Не позднее одного рабочего дня, </w:t>
            </w:r>
            <w:r w:rsidRPr="003B0807">
              <w:rPr>
                <w:rFonts w:ascii="Garamond" w:hAnsi="Garamond"/>
                <w:bCs/>
              </w:rPr>
              <w:t>следующего</w:t>
            </w:r>
            <w:r w:rsidRPr="003B0807">
              <w:rPr>
                <w:rFonts w:ascii="Garamond" w:hAnsi="Garamond"/>
              </w:rPr>
              <w:t xml:space="preserve"> за днем получения от победителя конкурса денежных средств в полном объеме по договору уступки прав требования (цессии), заключенному победителем конкурса с ЦФР в отношении задолженности по договору купли-продажи, заключенному во исполнении договора комиссии с участником оптового рынка – комитентом, указанные денежные средства перечисляются соответствующим комитентам.</w:t>
            </w:r>
          </w:p>
          <w:p w:rsidR="001D28CC" w:rsidRPr="003B0807" w:rsidRDefault="003914DC">
            <w:pPr>
              <w:spacing w:before="120" w:after="120"/>
              <w:ind w:firstLine="540"/>
              <w:jc w:val="both"/>
              <w:rPr>
                <w:rFonts w:ascii="Garamond" w:hAnsi="Garamond"/>
              </w:rPr>
            </w:pPr>
            <w:r w:rsidRPr="003B0807">
              <w:rPr>
                <w:rFonts w:ascii="Garamond" w:hAnsi="Garamond"/>
              </w:rPr>
              <w:lastRenderedPageBreak/>
              <w:t>При частичной оплате по договору уступки прав требования (цессии), заключенному победителем конкурса с ЦФР в отношении задолженности по договору купли-продажи, заключенному во исполнении договора комиссии с участником оптового рынка – комитентом, до получения оплаты в полном объеме денежные средства находятся на расчетном счете ЦФР. Проценты за пользование денежными средствами за период нахождения средств на расчетном счете ЦФР не начисляются.</w:t>
            </w:r>
          </w:p>
          <w:p w:rsidR="001D28CC" w:rsidRPr="003B0807" w:rsidRDefault="003914DC">
            <w:pPr>
              <w:spacing w:before="120" w:after="120"/>
              <w:ind w:firstLine="540"/>
              <w:jc w:val="both"/>
              <w:rPr>
                <w:rFonts w:ascii="Garamond" w:hAnsi="Garamond"/>
              </w:rPr>
            </w:pPr>
            <w:r w:rsidRPr="003B0807">
              <w:rPr>
                <w:rFonts w:ascii="Garamond" w:hAnsi="Garamond"/>
              </w:rPr>
              <w:t>В случае непоступления на расчетный счет ЦФР денежных средств в полном объеме после истечения срока, установленного для перечисления денежных средств договором уступки прав требования (цессии), заключенным победителем конкурса с ЦФР в отношении задолженности по договору купли-продажи, заключенному во исполнении договора комиссии с участником оптового рынка – комитентом, денежные средства в сумме частичной оплаты, находящиеся на расчетном счете ЦФР, возвращаются на расчетный счет победителя конкурса. Договор уступки прав требования (цессии) в этом случае прекращает свое действие.</w:t>
            </w:r>
          </w:p>
          <w:p w:rsidR="001D28CC" w:rsidRPr="003B0807" w:rsidRDefault="003914DC">
            <w:pPr>
              <w:spacing w:before="120" w:after="120"/>
              <w:ind w:firstLine="540"/>
              <w:jc w:val="both"/>
              <w:rPr>
                <w:rFonts w:ascii="Garamond" w:hAnsi="Garamond"/>
              </w:rPr>
            </w:pPr>
            <w:r w:rsidRPr="003B0807">
              <w:rPr>
                <w:rFonts w:ascii="Garamond" w:hAnsi="Garamond"/>
              </w:rPr>
              <w:t>Прекращение учета задолженности по обязательствам, в отношении которых заключены и исполнены договоры уступки прав требования (цессии), в размере оплаченных обязательств осуществляется не позднее одного рабочего дня, следующего за днем проведения расчетов в полном объеме.</w:t>
            </w:r>
          </w:p>
          <w:p w:rsidR="001D28CC" w:rsidRPr="003B0807" w:rsidRDefault="003914DC">
            <w:pPr>
              <w:spacing w:before="120" w:after="120"/>
              <w:ind w:firstLine="540"/>
              <w:jc w:val="both"/>
              <w:rPr>
                <w:rFonts w:ascii="Garamond" w:hAnsi="Garamond"/>
              </w:rPr>
            </w:pPr>
            <w:r w:rsidRPr="003B0807">
              <w:rPr>
                <w:rFonts w:ascii="Garamond" w:hAnsi="Garamond"/>
              </w:rPr>
              <w:t>23.5.4. Возврат денежных средств, расчеты по которым проведены через уполномоченную кредитную организацию, при изменении условий договора уступки прав требования (цессии) или его расторжении, в том числе при невозможности подтверждения кредитором уступленной задолженности необходимыми документами, проводится между победителем конкурса и кредитором в двустороннем порядке,</w:t>
            </w:r>
            <w:r w:rsidRPr="003B0807">
              <w:rPr>
                <w:rFonts w:ascii="Garamond" w:hAnsi="Garamond"/>
                <w:highlight w:val="yellow"/>
              </w:rPr>
              <w:t xml:space="preserve"> за исключением случая, предусмотренного пунктом 23.5.6 настоящего Регламента.</w:t>
            </w:r>
          </w:p>
          <w:p w:rsidR="001D28CC" w:rsidRPr="003B0807" w:rsidRDefault="003914DC">
            <w:pPr>
              <w:spacing w:before="120" w:after="120" w:line="240" w:lineRule="auto"/>
              <w:ind w:firstLine="710"/>
              <w:jc w:val="both"/>
              <w:rPr>
                <w:rFonts w:ascii="Garamond" w:hAnsi="Garamond"/>
                <w:highlight w:val="yellow"/>
              </w:rPr>
            </w:pPr>
            <w:r w:rsidRPr="003B0807">
              <w:rPr>
                <w:rFonts w:ascii="Garamond" w:hAnsi="Garamond"/>
              </w:rPr>
              <w:t xml:space="preserve">23.5.5. По запросу победителя конкурса ЦФР формирует и передает победителю конкурса справки о проведенных расчетах победителем конкурса по договорам уступки прав требования (цессии) по </w:t>
            </w:r>
            <w:r w:rsidRPr="003B0807">
              <w:rPr>
                <w:rFonts w:ascii="Garamond" w:hAnsi="Garamond"/>
              </w:rPr>
              <w:lastRenderedPageBreak/>
              <w:t xml:space="preserve">форме приложений 110а и 110б к настоящему Регламенту </w:t>
            </w:r>
            <w:r w:rsidRPr="003B0807">
              <w:rPr>
                <w:rFonts w:ascii="Garamond" w:hAnsi="Garamond"/>
                <w:highlight w:val="yellow"/>
              </w:rPr>
              <w:t>в течение 4 рабочих дней, считая со дня, следующего за более поздней из дат:</w:t>
            </w:r>
          </w:p>
          <w:p w:rsidR="001D28CC" w:rsidRPr="003B0807" w:rsidRDefault="003914DC" w:rsidP="00FF3D6A">
            <w:pPr>
              <w:pStyle w:val="a8"/>
              <w:numPr>
                <w:ilvl w:val="0"/>
                <w:numId w:val="7"/>
              </w:numPr>
              <w:tabs>
                <w:tab w:val="left" w:pos="885"/>
              </w:tabs>
              <w:spacing w:before="120" w:after="120"/>
              <w:ind w:left="35" w:firstLine="567"/>
              <w:jc w:val="both"/>
              <w:rPr>
                <w:rFonts w:ascii="Garamond" w:hAnsi="Garamond"/>
                <w:sz w:val="22"/>
                <w:szCs w:val="22"/>
                <w:highlight w:val="yellow"/>
              </w:rPr>
            </w:pPr>
            <w:r w:rsidRPr="003B0807">
              <w:rPr>
                <w:rFonts w:ascii="Garamond" w:hAnsi="Garamond"/>
                <w:sz w:val="22"/>
                <w:szCs w:val="22"/>
                <w:highlight w:val="yellow"/>
              </w:rPr>
              <w:t>дата получения запроса;</w:t>
            </w:r>
          </w:p>
          <w:p w:rsidR="001D28CC" w:rsidRPr="003B0807" w:rsidRDefault="003914DC" w:rsidP="00FF3D6A">
            <w:pPr>
              <w:pStyle w:val="a8"/>
              <w:numPr>
                <w:ilvl w:val="0"/>
                <w:numId w:val="7"/>
              </w:numPr>
              <w:tabs>
                <w:tab w:val="left" w:pos="885"/>
              </w:tabs>
              <w:spacing w:before="120" w:after="120"/>
              <w:ind w:left="35" w:firstLine="567"/>
              <w:jc w:val="both"/>
              <w:rPr>
                <w:rFonts w:ascii="Garamond" w:hAnsi="Garamond"/>
                <w:sz w:val="22"/>
                <w:szCs w:val="22"/>
                <w:highlight w:val="yellow"/>
              </w:rPr>
            </w:pPr>
            <w:r w:rsidRPr="003B0807">
              <w:rPr>
                <w:rFonts w:ascii="Garamond" w:hAnsi="Garamond"/>
                <w:sz w:val="22"/>
                <w:szCs w:val="22"/>
                <w:highlight w:val="yellow"/>
              </w:rPr>
              <w:t>дата последней публикации отчета кредиторам и победителю конкурса о проведенных платежах по форме приложения 109г</w:t>
            </w:r>
            <w:r w:rsidRPr="003B0807">
              <w:rPr>
                <w:rFonts w:ascii="Garamond" w:hAnsi="Garamond"/>
                <w:color w:val="000000"/>
                <w:spacing w:val="2"/>
                <w:sz w:val="22"/>
                <w:szCs w:val="22"/>
                <w:highlight w:val="yellow"/>
              </w:rPr>
              <w:t xml:space="preserve"> к настоящему Регламенту </w:t>
            </w:r>
            <w:r w:rsidRPr="003B0807">
              <w:rPr>
                <w:rFonts w:ascii="Garamond" w:hAnsi="Garamond"/>
                <w:sz w:val="22"/>
                <w:szCs w:val="22"/>
                <w:highlight w:val="yellow"/>
              </w:rPr>
              <w:t>на сайте КО.</w:t>
            </w:r>
          </w:p>
          <w:p w:rsidR="001D28CC" w:rsidRPr="003B0807" w:rsidRDefault="003914DC">
            <w:pPr>
              <w:spacing w:before="120" w:after="120" w:line="240" w:lineRule="auto"/>
              <w:ind w:firstLine="710"/>
              <w:jc w:val="both"/>
              <w:rPr>
                <w:rFonts w:ascii="Garamond" w:hAnsi="Garamond"/>
              </w:rPr>
            </w:pPr>
            <w:r w:rsidRPr="003B0807">
              <w:rPr>
                <w:rFonts w:ascii="Garamond" w:hAnsi="Garamond"/>
              </w:rPr>
              <w:t>Информация в справке указывается по имеющимся у ЦФР сведениям на дату составления справки.</w:t>
            </w:r>
          </w:p>
          <w:p w:rsidR="001D28CC" w:rsidRPr="003B0807" w:rsidRDefault="003914DC">
            <w:pPr>
              <w:spacing w:before="120" w:after="120" w:line="240" w:lineRule="auto"/>
              <w:ind w:firstLine="710"/>
              <w:jc w:val="both"/>
              <w:rPr>
                <w:rFonts w:ascii="Garamond" w:hAnsi="Garamond"/>
              </w:rPr>
            </w:pPr>
            <w:r w:rsidRPr="003B0807">
              <w:rPr>
                <w:rFonts w:ascii="Garamond" w:hAnsi="Garamond"/>
                <w:highlight w:val="yellow"/>
              </w:rPr>
              <w:t xml:space="preserve">Информация о предоставлении победителю конкурса сведений об оплате, произведенной вне уполномоченной кредитной организации, публикуется на официальном сайте ЦФР в виде информационного сообщения в день предоставления победителю конкурса справки по форме приложения 110б к настоящему Регламенту. </w:t>
            </w:r>
          </w:p>
          <w:p w:rsidR="001D28CC" w:rsidRPr="003B0807" w:rsidRDefault="003914DC">
            <w:pPr>
              <w:spacing w:before="120" w:after="120"/>
              <w:ind w:firstLine="540"/>
              <w:jc w:val="both"/>
              <w:rPr>
                <w:rFonts w:ascii="Garamond" w:hAnsi="Garamond"/>
                <w:highlight w:val="yellow"/>
              </w:rPr>
            </w:pPr>
            <w:r w:rsidRPr="003B0807">
              <w:rPr>
                <w:rFonts w:ascii="Garamond" w:hAnsi="Garamond"/>
                <w:highlight w:val="yellow"/>
              </w:rPr>
              <w:t xml:space="preserve">23.5.6. В случае решения Минэнерго России признать конкурс на присвоение статуса гарантирующего поставщика, в рамках которого были заключены договоры уступки прав требования, несостоявшимся, обязательства организации, утратившей статус гарантирующего поставщика, перед первоначальным кредитором восстанавливаются к учету ЦФР в случае, если первоначальный кредитор заявил о наличии у него прав требования по договорам, по которым ранее были заключены договоры уступки прав требования (цессии) с победителем конкурса (например, в случае расторжения договоров уступки прав требования (цессии), прекращения их по любым иным основаниям, иным образом оформленного перехода прав требования от победителя конкурса первоначальному кредитору).  </w:t>
            </w:r>
          </w:p>
          <w:p w:rsidR="001D28CC" w:rsidRPr="003B0807" w:rsidRDefault="003914DC" w:rsidP="003B0807">
            <w:pPr>
              <w:spacing w:before="120" w:after="120"/>
              <w:ind w:firstLine="460"/>
              <w:jc w:val="both"/>
              <w:rPr>
                <w:rFonts w:ascii="Garamond" w:hAnsi="Garamond"/>
              </w:rPr>
            </w:pPr>
            <w:r w:rsidRPr="003B0807">
              <w:rPr>
                <w:rFonts w:ascii="Garamond" w:hAnsi="Garamond"/>
                <w:highlight w:val="yellow"/>
              </w:rPr>
              <w:t xml:space="preserve">В целях восстановления учета  кредитор обязан уведомить  ЦФР путем предоставления письма с указанием реквизитов договора уступки прав требования (цессии) и основания для восстановления учета, подписанного лицом, имеющим право действовать от имени организации без доверенности, или лицом, действующим на основании доверенности (к письму должен быть приложен оригинал доверенности или нотариально заверенная копия доверенности) с приложением заверенных банком копий платежных поручений с указанием назначения платежа (в случае, если победителю конкурса были возвращены денежные средства, </w:t>
            </w:r>
            <w:r w:rsidRPr="003B0807">
              <w:rPr>
                <w:rFonts w:ascii="Garamond" w:hAnsi="Garamond"/>
                <w:highlight w:val="yellow"/>
              </w:rPr>
              <w:lastRenderedPageBreak/>
              <w:t>ранее перечисленные в адрес кредитора/уплачены денежные средства в случае заключения нового договора уступки прав требования (цессии)</w:t>
            </w:r>
            <w:r w:rsidR="00FF3D6A">
              <w:rPr>
                <w:rFonts w:ascii="Garamond" w:hAnsi="Garamond"/>
                <w:highlight w:val="yellow"/>
              </w:rPr>
              <w:t>)</w:t>
            </w:r>
            <w:r w:rsidRPr="003B0807">
              <w:rPr>
                <w:rFonts w:ascii="Garamond" w:hAnsi="Garamond"/>
                <w:highlight w:val="yellow"/>
              </w:rPr>
              <w:t>.</w:t>
            </w:r>
          </w:p>
        </w:tc>
      </w:tr>
      <w:tr w:rsidR="001D28CC" w:rsidRPr="003B0807">
        <w:trPr>
          <w:trHeight w:val="435"/>
        </w:trPr>
        <w:tc>
          <w:tcPr>
            <w:tcW w:w="28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1D28CC" w:rsidRPr="003B0807" w:rsidRDefault="003914DC">
            <w:pPr>
              <w:spacing w:before="120" w:after="120" w:line="240" w:lineRule="auto"/>
              <w:jc w:val="center"/>
              <w:rPr>
                <w:rFonts w:ascii="Garamond" w:hAnsi="Garamond" w:cs="Garamond"/>
                <w:b/>
                <w:bCs/>
              </w:rPr>
            </w:pPr>
            <w:r w:rsidRPr="003B0807">
              <w:rPr>
                <w:rFonts w:ascii="Garamond" w:hAnsi="Garamond" w:cs="Garamond"/>
                <w:b/>
                <w:bCs/>
              </w:rPr>
              <w:lastRenderedPageBreak/>
              <w:t>Раздел 14</w:t>
            </w:r>
          </w:p>
        </w:tc>
        <w:tc>
          <w:tcPr>
            <w:tcW w:w="2347" w:type="pct"/>
            <w:tcBorders>
              <w:top w:val="single" w:sz="4" w:space="0" w:color="auto"/>
              <w:left w:val="single" w:sz="4" w:space="0" w:color="auto"/>
              <w:bottom w:val="single" w:sz="4" w:space="0" w:color="auto"/>
              <w:right w:val="single" w:sz="4" w:space="0" w:color="auto"/>
            </w:tcBorders>
          </w:tcPr>
          <w:p w:rsidR="001D28CC" w:rsidRPr="003B0807" w:rsidRDefault="003914DC">
            <w:pPr>
              <w:pStyle w:val="a9"/>
              <w:ind w:firstLine="708"/>
              <w:rPr>
                <w:rFonts w:ascii="Garamond" w:hAnsi="Garamond"/>
                <w:szCs w:val="22"/>
                <w:lang w:val="ru-RU"/>
              </w:rPr>
            </w:pPr>
            <w:r w:rsidRPr="003B0807">
              <w:rPr>
                <w:rFonts w:ascii="Garamond" w:hAnsi="Garamond"/>
                <w:szCs w:val="22"/>
                <w:lang w:val="ru-RU"/>
              </w:rPr>
              <w:t xml:space="preserve">14.5. Проведение расчетов по обязательствам, переданным по договорам цессии, либо прекращение указанных обязательств иным способом, предусмотренным законодательством Российской Федерации, </w:t>
            </w:r>
            <w:r w:rsidRPr="003B0807">
              <w:rPr>
                <w:rFonts w:ascii="Garamond" w:eastAsia="Calibri" w:hAnsi="Garamond"/>
                <w:szCs w:val="22"/>
                <w:lang w:val="ru-RU"/>
              </w:rPr>
              <w:t xml:space="preserve">осуществляется </w:t>
            </w:r>
            <w:r w:rsidRPr="003B0807">
              <w:rPr>
                <w:rFonts w:ascii="Garamond" w:hAnsi="Garamond"/>
                <w:color w:val="000000"/>
                <w:szCs w:val="22"/>
                <w:lang w:val="ru-RU"/>
              </w:rPr>
              <w:t>в порядке и сроки, указанные в пп. 19.2, 19.3 настоящего Регламента</w:t>
            </w:r>
            <w:r w:rsidRPr="003B0807">
              <w:rPr>
                <w:rFonts w:ascii="Garamond" w:hAnsi="Garamond"/>
                <w:szCs w:val="22"/>
                <w:lang w:val="ru-RU"/>
              </w:rPr>
              <w:t>.</w:t>
            </w:r>
          </w:p>
          <w:p w:rsidR="001D28CC" w:rsidRPr="003B0807" w:rsidRDefault="003914DC">
            <w:pPr>
              <w:pStyle w:val="a9"/>
              <w:ind w:firstLine="567"/>
              <w:rPr>
                <w:rFonts w:ascii="Garamond" w:eastAsia="Calibri" w:hAnsi="Garamond"/>
                <w:szCs w:val="22"/>
                <w:highlight w:val="yellow"/>
                <w:lang w:val="ru-RU"/>
              </w:rPr>
            </w:pPr>
            <w:r w:rsidRPr="003B0807">
              <w:rPr>
                <w:rFonts w:ascii="Garamond" w:eastAsia="Calibri" w:hAnsi="Garamond"/>
                <w:szCs w:val="22"/>
                <w:highlight w:val="yellow"/>
                <w:lang w:val="ru-RU"/>
              </w:rPr>
              <w:t>На основании полученной в соответствии с настоящим пунктом информации ЦФР четыре раза в месяц: не позднее 7, 14, 21-го числа календарного месяца и не позднее последнего рабочего дня месяца – публикует отчет об учтенных платежах и о состоянии задолженности по договорам уступки прав (цессии) для участника оптового рынка, заключившего договор уступки прав (цессии), на сайте КО, в разделе с ограниченным в соответствии с Правилами ЭДО СЭД КО доступом, с применением ЭП по форме, установленной приложением 13 к настоящему Регламенту.</w:t>
            </w:r>
          </w:p>
          <w:p w:rsidR="001D28CC" w:rsidRPr="003B0807" w:rsidRDefault="003914DC">
            <w:pPr>
              <w:pStyle w:val="a9"/>
              <w:ind w:firstLine="567"/>
              <w:rPr>
                <w:rFonts w:ascii="Garamond" w:hAnsi="Garamond"/>
                <w:szCs w:val="22"/>
                <w:lang w:val="ru-RU"/>
              </w:rPr>
            </w:pPr>
            <w:r w:rsidRPr="003B0807">
              <w:rPr>
                <w:rFonts w:ascii="Garamond" w:eastAsia="Calibri" w:hAnsi="Garamond"/>
                <w:szCs w:val="22"/>
                <w:highlight w:val="yellow"/>
                <w:lang w:val="ru-RU"/>
              </w:rPr>
              <w:t>Отчет об учтенных платежах и о состоянии задолженности по договорам уступки прав (цессии) не включает данные о платежах и задолженности по договорам уступки прав (цессии), по которым информация о полном погашении задолженности была получена ЦФР три и более месяца назад.</w:t>
            </w:r>
          </w:p>
          <w:p w:rsidR="001D28CC" w:rsidRPr="003B0807" w:rsidRDefault="001D28CC">
            <w:pPr>
              <w:pStyle w:val="a9"/>
              <w:ind w:firstLine="567"/>
              <w:rPr>
                <w:rFonts w:ascii="Garamond" w:hAnsi="Garamond"/>
                <w:szCs w:val="22"/>
                <w:lang w:val="ru-RU"/>
              </w:rPr>
            </w:pPr>
          </w:p>
        </w:tc>
        <w:tc>
          <w:tcPr>
            <w:tcW w:w="2366" w:type="pct"/>
            <w:tcBorders>
              <w:top w:val="single" w:sz="4" w:space="0" w:color="auto"/>
              <w:left w:val="single" w:sz="4" w:space="0" w:color="auto"/>
              <w:bottom w:val="single" w:sz="4" w:space="0" w:color="auto"/>
              <w:right w:val="single" w:sz="4" w:space="0" w:color="auto"/>
            </w:tcBorders>
            <w:vAlign w:val="center"/>
          </w:tcPr>
          <w:p w:rsidR="001D28CC" w:rsidRPr="003B0807" w:rsidRDefault="003914DC">
            <w:pPr>
              <w:pStyle w:val="a9"/>
              <w:ind w:firstLine="708"/>
              <w:rPr>
                <w:rFonts w:ascii="Garamond" w:hAnsi="Garamond"/>
                <w:szCs w:val="22"/>
                <w:lang w:val="ru-RU"/>
              </w:rPr>
            </w:pPr>
            <w:r w:rsidRPr="003B0807">
              <w:rPr>
                <w:rFonts w:ascii="Garamond" w:hAnsi="Garamond"/>
                <w:szCs w:val="22"/>
                <w:lang w:val="ru-RU"/>
              </w:rPr>
              <w:t xml:space="preserve">14.5. Проведение расчетов по обязательствам, переданным по договорам цессии, либо прекращение указанных обязательств иным способом, предусмотренным законодательством Российской Федерации, </w:t>
            </w:r>
            <w:r w:rsidRPr="003B0807">
              <w:rPr>
                <w:rFonts w:ascii="Garamond" w:eastAsia="Calibri" w:hAnsi="Garamond"/>
                <w:szCs w:val="22"/>
                <w:lang w:val="ru-RU"/>
              </w:rPr>
              <w:t xml:space="preserve">осуществляется </w:t>
            </w:r>
            <w:r w:rsidRPr="003B0807">
              <w:rPr>
                <w:rFonts w:ascii="Garamond" w:hAnsi="Garamond"/>
                <w:color w:val="000000"/>
                <w:szCs w:val="22"/>
                <w:lang w:val="ru-RU"/>
              </w:rPr>
              <w:t>в порядке и сроки, указанные в пп. 19.2, 19.3 настоящего Регламента</w:t>
            </w:r>
            <w:r w:rsidRPr="003B0807">
              <w:rPr>
                <w:rFonts w:ascii="Garamond" w:hAnsi="Garamond"/>
                <w:szCs w:val="22"/>
                <w:lang w:val="ru-RU"/>
              </w:rPr>
              <w:t>.</w:t>
            </w:r>
          </w:p>
          <w:p w:rsidR="001D28CC" w:rsidRPr="003B0807" w:rsidRDefault="003914DC">
            <w:pPr>
              <w:pStyle w:val="a9"/>
              <w:ind w:firstLine="567"/>
              <w:rPr>
                <w:rFonts w:ascii="Garamond" w:eastAsia="Calibri" w:hAnsi="Garamond"/>
                <w:szCs w:val="22"/>
                <w:highlight w:val="yellow"/>
                <w:lang w:val="ru-RU"/>
              </w:rPr>
            </w:pPr>
            <w:r w:rsidRPr="003B0807">
              <w:rPr>
                <w:rFonts w:ascii="Garamond" w:eastAsia="Calibri" w:hAnsi="Garamond"/>
                <w:szCs w:val="22"/>
                <w:highlight w:val="yellow"/>
                <w:lang w:val="ru-RU"/>
              </w:rPr>
              <w:t>На основании информации, полученной в соответствии с 19 разделом настоящего Регламента, ЦФР публикует для участника оптового рынка, заключившего договор уступки прав (цессии), на сайте КО, в разделе с ограниченным в соответствии с Правилами ЭДО СЭД КО доступом, с применением ЭП:</w:t>
            </w:r>
          </w:p>
          <w:p w:rsidR="001D28CC" w:rsidRPr="003B0807" w:rsidRDefault="003914DC" w:rsidP="00681E27">
            <w:pPr>
              <w:pStyle w:val="a9"/>
              <w:numPr>
                <w:ilvl w:val="0"/>
                <w:numId w:val="12"/>
              </w:numPr>
              <w:tabs>
                <w:tab w:val="left" w:pos="953"/>
              </w:tabs>
              <w:ind w:left="0" w:firstLine="602"/>
              <w:rPr>
                <w:rFonts w:ascii="Garamond" w:eastAsia="Calibri" w:hAnsi="Garamond"/>
                <w:szCs w:val="22"/>
                <w:highlight w:val="yellow"/>
                <w:lang w:val="ru-RU"/>
              </w:rPr>
            </w:pPr>
            <w:r w:rsidRPr="003B0807">
              <w:rPr>
                <w:rFonts w:ascii="Garamond" w:eastAsia="Calibri" w:hAnsi="Garamond"/>
                <w:szCs w:val="22"/>
                <w:highlight w:val="yellow"/>
                <w:lang w:val="ru-RU"/>
              </w:rPr>
              <w:t>сводный отчет об учтенных платежах и о состоянии задолженности по договорам уступки прав (цессии) четыре раза в месяц: не позднее 7, 14, 21-го числа календарного месяца и не позднее последнего рабочего дня месяца, по форме, установленной приложением 13 к настоящему Регламенту. Отчет не включает данные о платежах и задолженности по договорам уступки прав (цессии), по которым информация о полном погашении задолженности была получена ЦФР три и более месяца назад;</w:t>
            </w:r>
          </w:p>
          <w:p w:rsidR="001D28CC" w:rsidRPr="003B0807" w:rsidRDefault="003914DC" w:rsidP="00681E27">
            <w:pPr>
              <w:pStyle w:val="a9"/>
              <w:numPr>
                <w:ilvl w:val="0"/>
                <w:numId w:val="12"/>
              </w:numPr>
              <w:tabs>
                <w:tab w:val="left" w:pos="953"/>
              </w:tabs>
              <w:ind w:left="0" w:firstLine="602"/>
              <w:rPr>
                <w:rFonts w:ascii="Garamond" w:eastAsia="Calibri" w:hAnsi="Garamond"/>
                <w:szCs w:val="22"/>
                <w:highlight w:val="yellow"/>
                <w:lang w:val="ru-RU"/>
              </w:rPr>
            </w:pPr>
            <w:r w:rsidRPr="003B0807">
              <w:rPr>
                <w:rFonts w:ascii="Garamond" w:eastAsia="Calibri" w:hAnsi="Garamond"/>
                <w:szCs w:val="22"/>
                <w:highlight w:val="yellow"/>
                <w:lang w:val="ru-RU"/>
              </w:rPr>
              <w:t>отчет о состоянии обязательств по договорам уступки прав требования (цессии) по форме, установленной приложением 13.1 к настоящему Регламенту</w:t>
            </w:r>
            <w:r w:rsidR="00681E27">
              <w:rPr>
                <w:rFonts w:ascii="Garamond" w:eastAsia="Calibri" w:hAnsi="Garamond"/>
                <w:szCs w:val="22"/>
                <w:highlight w:val="yellow"/>
                <w:lang w:val="ru-RU"/>
              </w:rPr>
              <w:t>,</w:t>
            </w:r>
            <w:r w:rsidRPr="003B0807">
              <w:rPr>
                <w:rFonts w:ascii="Garamond" w:eastAsia="Calibri" w:hAnsi="Garamond"/>
                <w:szCs w:val="22"/>
                <w:highlight w:val="yellow"/>
                <w:lang w:val="ru-RU"/>
              </w:rPr>
              <w:t xml:space="preserve"> по итогам каждого рабочего дня;</w:t>
            </w:r>
          </w:p>
          <w:p w:rsidR="001D28CC" w:rsidRPr="003B0807" w:rsidRDefault="003914DC" w:rsidP="00681E27">
            <w:pPr>
              <w:pStyle w:val="a9"/>
              <w:numPr>
                <w:ilvl w:val="0"/>
                <w:numId w:val="12"/>
              </w:numPr>
              <w:tabs>
                <w:tab w:val="left" w:pos="953"/>
              </w:tabs>
              <w:ind w:left="0" w:firstLine="602"/>
              <w:rPr>
                <w:rFonts w:ascii="Garamond" w:eastAsia="Calibri" w:hAnsi="Garamond"/>
                <w:szCs w:val="22"/>
                <w:highlight w:val="yellow"/>
                <w:lang w:val="ru-RU"/>
              </w:rPr>
            </w:pPr>
            <w:r w:rsidRPr="003B0807">
              <w:rPr>
                <w:rFonts w:ascii="Garamond" w:eastAsia="Calibri" w:hAnsi="Garamond"/>
                <w:szCs w:val="22"/>
                <w:highlight w:val="yellow"/>
                <w:lang w:val="ru-RU"/>
              </w:rPr>
              <w:t>отчет об учтенных платежах по договорам уступки прав требования (цессии) по форме приложения 13.2 к настоящему Регламенту</w:t>
            </w:r>
            <w:r w:rsidR="00681E27">
              <w:rPr>
                <w:rFonts w:ascii="Garamond" w:eastAsia="Calibri" w:hAnsi="Garamond"/>
                <w:szCs w:val="22"/>
                <w:highlight w:val="yellow"/>
                <w:lang w:val="ru-RU"/>
              </w:rPr>
              <w:t xml:space="preserve"> по итогам каждого рабочего дня</w:t>
            </w:r>
            <w:r w:rsidRPr="003B0807">
              <w:rPr>
                <w:rFonts w:ascii="Garamond" w:eastAsia="Calibri" w:hAnsi="Garamond"/>
                <w:szCs w:val="22"/>
                <w:highlight w:val="yellow"/>
                <w:lang w:val="ru-RU"/>
              </w:rPr>
              <w:t xml:space="preserve"> для участников, в отношении которых в соответствующий рабочий день ЦФР была учтена информация по договорам уступки прав требования (цессии), предоставленная в соответствии с пп. 19.2 и 19.3 настоящего Регламента.</w:t>
            </w:r>
          </w:p>
        </w:tc>
      </w:tr>
    </w:tbl>
    <w:p w:rsidR="001D28CC" w:rsidRDefault="001D28CC">
      <w:pPr>
        <w:widowControl w:val="0"/>
        <w:rPr>
          <w:rFonts w:ascii="Garamond" w:hAnsi="Garamond"/>
          <w:b/>
          <w:sz w:val="24"/>
        </w:rPr>
      </w:pPr>
    </w:p>
    <w:p w:rsidR="001D28CC" w:rsidRDefault="001D28CC">
      <w:pPr>
        <w:widowControl w:val="0"/>
        <w:rPr>
          <w:rFonts w:ascii="Garamond" w:hAnsi="Garamond"/>
          <w:b/>
          <w:sz w:val="24"/>
        </w:rPr>
      </w:pPr>
    </w:p>
    <w:p w:rsidR="001D28CC" w:rsidRDefault="001D28CC">
      <w:pPr>
        <w:widowControl w:val="0"/>
        <w:rPr>
          <w:rFonts w:ascii="Garamond" w:hAnsi="Garamond"/>
          <w:b/>
          <w:sz w:val="24"/>
        </w:rPr>
      </w:pPr>
    </w:p>
    <w:p w:rsidR="00681E27" w:rsidRDefault="00681E27">
      <w:pPr>
        <w:spacing w:after="0" w:line="240" w:lineRule="auto"/>
        <w:rPr>
          <w:rFonts w:ascii="Garamond" w:hAnsi="Garamond"/>
          <w:b/>
          <w:sz w:val="24"/>
        </w:rPr>
      </w:pPr>
    </w:p>
    <w:p w:rsidR="001D28CC" w:rsidRDefault="003914DC">
      <w:pPr>
        <w:spacing w:after="0" w:line="240" w:lineRule="auto"/>
        <w:rPr>
          <w:rFonts w:ascii="Garamond" w:hAnsi="Garamond"/>
          <w:b/>
          <w:sz w:val="24"/>
        </w:rPr>
      </w:pPr>
      <w:r>
        <w:rPr>
          <w:rFonts w:ascii="Garamond" w:hAnsi="Garamond"/>
          <w:b/>
          <w:sz w:val="24"/>
        </w:rPr>
        <w:lastRenderedPageBreak/>
        <w:t>Добавить приложение</w:t>
      </w:r>
    </w:p>
    <w:p w:rsidR="001D28CC" w:rsidRDefault="001D28CC">
      <w:pPr>
        <w:widowControl w:val="0"/>
        <w:jc w:val="right"/>
        <w:rPr>
          <w:rFonts w:ascii="Times New Roman" w:hAnsi="Times New Roman"/>
          <w:b/>
        </w:rPr>
      </w:pPr>
    </w:p>
    <w:p w:rsidR="001D28CC" w:rsidRPr="003B0807" w:rsidRDefault="003914DC">
      <w:pPr>
        <w:widowControl w:val="0"/>
        <w:jc w:val="right"/>
        <w:rPr>
          <w:rFonts w:ascii="Garamond" w:hAnsi="Garamond"/>
          <w:b/>
        </w:rPr>
      </w:pPr>
      <w:r w:rsidRPr="003B0807">
        <w:rPr>
          <w:rFonts w:ascii="Garamond" w:hAnsi="Garamond"/>
          <w:b/>
        </w:rPr>
        <w:t>Приложение 109г</w:t>
      </w:r>
    </w:p>
    <w:p w:rsidR="001D28CC" w:rsidRPr="003B0807" w:rsidRDefault="001D28CC">
      <w:pPr>
        <w:pStyle w:val="af4"/>
        <w:rPr>
          <w:rFonts w:ascii="Garamond" w:eastAsia="MS Mincho" w:hAnsi="Garamond" w:cs="Times New Roman"/>
          <w:sz w:val="22"/>
          <w:vertAlign w:val="subscript"/>
        </w:rPr>
      </w:pPr>
    </w:p>
    <w:tbl>
      <w:tblPr>
        <w:tblW w:w="14884" w:type="dxa"/>
        <w:tblLook w:val="04A0" w:firstRow="1" w:lastRow="0" w:firstColumn="1" w:lastColumn="0" w:noHBand="0" w:noVBand="1"/>
      </w:tblPr>
      <w:tblGrid>
        <w:gridCol w:w="2740"/>
        <w:gridCol w:w="1640"/>
        <w:gridCol w:w="2220"/>
        <w:gridCol w:w="1960"/>
        <w:gridCol w:w="1760"/>
        <w:gridCol w:w="1871"/>
        <w:gridCol w:w="2693"/>
      </w:tblGrid>
      <w:tr w:rsidR="001D28CC" w:rsidTr="003B0807">
        <w:trPr>
          <w:trHeight w:val="1050"/>
        </w:trPr>
        <w:tc>
          <w:tcPr>
            <w:tcW w:w="14884" w:type="dxa"/>
            <w:gridSpan w:val="7"/>
            <w:tcBorders>
              <w:top w:val="nil"/>
              <w:left w:val="nil"/>
              <w:bottom w:val="nil"/>
              <w:right w:val="nil"/>
            </w:tcBorders>
            <w:shd w:val="clear" w:color="auto" w:fill="auto"/>
            <w:vAlign w:val="center"/>
            <w:hideMark/>
          </w:tcPr>
          <w:p w:rsidR="001D28CC" w:rsidRDefault="003914DC" w:rsidP="003B0807">
            <w:pPr>
              <w:spacing w:after="0" w:line="240" w:lineRule="auto"/>
              <w:jc w:val="center"/>
              <w:rPr>
                <w:rFonts w:ascii="Garamond" w:eastAsia="Times New Roman" w:hAnsi="Garamond" w:cs="Arial CYR"/>
                <w:b/>
                <w:bCs/>
                <w:sz w:val="24"/>
                <w:szCs w:val="24"/>
                <w:lang w:eastAsia="ru-RU"/>
              </w:rPr>
            </w:pPr>
            <w:bookmarkStart w:id="2" w:name="RANGE!A1:F4"/>
            <w:r>
              <w:rPr>
                <w:rFonts w:ascii="Garamond" w:eastAsia="Times New Roman" w:hAnsi="Garamond" w:cs="Arial CYR"/>
                <w:b/>
                <w:bCs/>
                <w:sz w:val="24"/>
                <w:szCs w:val="24"/>
                <w:lang w:eastAsia="ru-RU"/>
              </w:rPr>
              <w:t xml:space="preserve">Настоящим уведомляем, что АО </w:t>
            </w:r>
            <w:r w:rsidR="003B0807">
              <w:rPr>
                <w:rFonts w:ascii="Garamond" w:eastAsia="Times New Roman" w:hAnsi="Garamond" w:cs="Arial CYR"/>
                <w:b/>
                <w:bCs/>
                <w:sz w:val="24"/>
                <w:szCs w:val="24"/>
                <w:lang w:eastAsia="ru-RU"/>
              </w:rPr>
              <w:t>«</w:t>
            </w:r>
            <w:r>
              <w:rPr>
                <w:rFonts w:ascii="Garamond" w:eastAsia="Times New Roman" w:hAnsi="Garamond" w:cs="Arial CYR"/>
                <w:b/>
                <w:bCs/>
                <w:sz w:val="24"/>
                <w:szCs w:val="24"/>
                <w:lang w:eastAsia="ru-RU"/>
              </w:rPr>
              <w:t>ЦФР</w:t>
            </w:r>
            <w:r w:rsidR="003B0807">
              <w:rPr>
                <w:rFonts w:ascii="Garamond" w:eastAsia="Times New Roman" w:hAnsi="Garamond" w:cs="Arial CYR"/>
                <w:b/>
                <w:bCs/>
                <w:sz w:val="24"/>
                <w:szCs w:val="24"/>
                <w:lang w:eastAsia="ru-RU"/>
              </w:rPr>
              <w:t>»</w:t>
            </w:r>
            <w:r>
              <w:rPr>
                <w:rFonts w:ascii="Garamond" w:eastAsia="Times New Roman" w:hAnsi="Garamond" w:cs="Arial CYR"/>
                <w:b/>
                <w:bCs/>
                <w:sz w:val="24"/>
                <w:szCs w:val="24"/>
                <w:lang w:eastAsia="ru-RU"/>
              </w:rPr>
              <w:t xml:space="preserve"> были получены сведения о проведенных платежах по договорам уступки прав требования (цессии), заключенным между ___________ и ___________ в рамках проведения конкурса на присвоение статуса гарантирующего поставщика в отношении зоны деятельности</w:t>
            </w:r>
            <w:r w:rsidR="009D5781">
              <w:rPr>
                <w:rFonts w:ascii="Garamond" w:eastAsia="Times New Roman" w:hAnsi="Garamond" w:cs="Arial CYR"/>
                <w:b/>
                <w:bCs/>
                <w:sz w:val="24"/>
                <w:szCs w:val="24"/>
                <w:lang w:eastAsia="ru-RU"/>
              </w:rPr>
              <w:t xml:space="preserve"> </w:t>
            </w:r>
            <w:r>
              <w:rPr>
                <w:rFonts w:ascii="Garamond" w:eastAsia="Times New Roman" w:hAnsi="Garamond" w:cs="Arial CYR"/>
                <w:b/>
                <w:bCs/>
                <w:sz w:val="24"/>
                <w:szCs w:val="24"/>
                <w:lang w:eastAsia="ru-RU"/>
              </w:rPr>
              <w:t>_______________, утратившего статус гарантирующего поставщика, и приняты к учету ДД.ММ.ГГГГ.</w:t>
            </w:r>
            <w:bookmarkEnd w:id="2"/>
          </w:p>
        </w:tc>
      </w:tr>
      <w:tr w:rsidR="001D28CC" w:rsidTr="003B0807">
        <w:trPr>
          <w:trHeight w:val="255"/>
        </w:trPr>
        <w:tc>
          <w:tcPr>
            <w:tcW w:w="2740" w:type="dxa"/>
            <w:tcBorders>
              <w:top w:val="nil"/>
              <w:left w:val="nil"/>
              <w:bottom w:val="nil"/>
              <w:right w:val="nil"/>
            </w:tcBorders>
            <w:shd w:val="clear" w:color="auto" w:fill="auto"/>
            <w:noWrap/>
            <w:vAlign w:val="bottom"/>
            <w:hideMark/>
          </w:tcPr>
          <w:p w:rsidR="001D28CC" w:rsidRDefault="001D28CC">
            <w:pPr>
              <w:spacing w:after="0" w:line="240" w:lineRule="auto"/>
              <w:jc w:val="center"/>
              <w:rPr>
                <w:rFonts w:ascii="Garamond" w:eastAsia="Times New Roman" w:hAnsi="Garamond" w:cs="Arial CYR"/>
                <w:b/>
                <w:bCs/>
                <w:sz w:val="24"/>
                <w:szCs w:val="24"/>
                <w:lang w:eastAsia="ru-RU"/>
              </w:rPr>
            </w:pPr>
          </w:p>
        </w:tc>
        <w:tc>
          <w:tcPr>
            <w:tcW w:w="1640" w:type="dxa"/>
            <w:tcBorders>
              <w:top w:val="nil"/>
              <w:left w:val="nil"/>
              <w:bottom w:val="nil"/>
              <w:right w:val="nil"/>
            </w:tcBorders>
            <w:shd w:val="clear" w:color="auto" w:fill="auto"/>
            <w:vAlign w:val="bottom"/>
            <w:hideMark/>
          </w:tcPr>
          <w:p w:rsidR="001D28CC" w:rsidRDefault="001D28CC">
            <w:pPr>
              <w:spacing w:after="0" w:line="240" w:lineRule="auto"/>
              <w:jc w:val="right"/>
              <w:rPr>
                <w:rFonts w:ascii="Times New Roman" w:eastAsia="Times New Roman" w:hAnsi="Times New Roman"/>
                <w:sz w:val="20"/>
                <w:szCs w:val="20"/>
                <w:lang w:eastAsia="ru-RU"/>
              </w:rPr>
            </w:pPr>
          </w:p>
        </w:tc>
        <w:tc>
          <w:tcPr>
            <w:tcW w:w="2220" w:type="dxa"/>
            <w:tcBorders>
              <w:top w:val="nil"/>
              <w:left w:val="nil"/>
              <w:bottom w:val="nil"/>
              <w:right w:val="nil"/>
            </w:tcBorders>
            <w:shd w:val="clear" w:color="auto" w:fill="auto"/>
            <w:noWrap/>
            <w:vAlign w:val="bottom"/>
            <w:hideMark/>
          </w:tcPr>
          <w:p w:rsidR="001D28CC" w:rsidRDefault="001D28CC">
            <w:pPr>
              <w:spacing w:after="0" w:line="240" w:lineRule="auto"/>
              <w:rPr>
                <w:rFonts w:ascii="Times New Roman" w:eastAsia="Times New Roman" w:hAnsi="Times New Roman"/>
                <w:sz w:val="20"/>
                <w:szCs w:val="20"/>
                <w:lang w:eastAsia="ru-RU"/>
              </w:rPr>
            </w:pPr>
          </w:p>
        </w:tc>
        <w:tc>
          <w:tcPr>
            <w:tcW w:w="1960" w:type="dxa"/>
            <w:tcBorders>
              <w:top w:val="nil"/>
              <w:left w:val="nil"/>
              <w:bottom w:val="nil"/>
              <w:right w:val="nil"/>
            </w:tcBorders>
            <w:shd w:val="clear" w:color="auto" w:fill="auto"/>
            <w:vAlign w:val="bottom"/>
            <w:hideMark/>
          </w:tcPr>
          <w:p w:rsidR="001D28CC" w:rsidRDefault="001D28CC">
            <w:pPr>
              <w:spacing w:after="0" w:line="240" w:lineRule="auto"/>
              <w:rPr>
                <w:rFonts w:ascii="Times New Roman" w:eastAsia="Times New Roman" w:hAnsi="Times New Roman"/>
                <w:sz w:val="20"/>
                <w:szCs w:val="20"/>
                <w:lang w:eastAsia="ru-RU"/>
              </w:rPr>
            </w:pPr>
          </w:p>
        </w:tc>
        <w:tc>
          <w:tcPr>
            <w:tcW w:w="1760" w:type="dxa"/>
            <w:tcBorders>
              <w:top w:val="nil"/>
              <w:left w:val="nil"/>
              <w:bottom w:val="nil"/>
              <w:right w:val="nil"/>
            </w:tcBorders>
            <w:shd w:val="clear" w:color="auto" w:fill="auto"/>
            <w:vAlign w:val="bottom"/>
            <w:hideMark/>
          </w:tcPr>
          <w:p w:rsidR="001D28CC" w:rsidRDefault="001D28CC">
            <w:pPr>
              <w:spacing w:after="0" w:line="240" w:lineRule="auto"/>
              <w:rPr>
                <w:rFonts w:ascii="Times New Roman" w:eastAsia="Times New Roman" w:hAnsi="Times New Roman"/>
                <w:sz w:val="20"/>
                <w:szCs w:val="20"/>
                <w:lang w:eastAsia="ru-RU"/>
              </w:rPr>
            </w:pPr>
          </w:p>
        </w:tc>
        <w:tc>
          <w:tcPr>
            <w:tcW w:w="1871" w:type="dxa"/>
            <w:tcBorders>
              <w:top w:val="nil"/>
              <w:left w:val="nil"/>
              <w:bottom w:val="nil"/>
              <w:right w:val="nil"/>
            </w:tcBorders>
            <w:shd w:val="clear" w:color="auto" w:fill="auto"/>
            <w:noWrap/>
            <w:vAlign w:val="bottom"/>
            <w:hideMark/>
          </w:tcPr>
          <w:p w:rsidR="001D28CC" w:rsidRDefault="001D28CC">
            <w:pPr>
              <w:spacing w:after="0" w:line="240" w:lineRule="auto"/>
              <w:rPr>
                <w:rFonts w:ascii="Times New Roman" w:eastAsia="Times New Roman" w:hAnsi="Times New Roman"/>
                <w:sz w:val="20"/>
                <w:szCs w:val="20"/>
                <w:lang w:eastAsia="ru-RU"/>
              </w:rPr>
            </w:pPr>
          </w:p>
        </w:tc>
        <w:tc>
          <w:tcPr>
            <w:tcW w:w="2693" w:type="dxa"/>
            <w:tcBorders>
              <w:top w:val="nil"/>
              <w:left w:val="nil"/>
              <w:bottom w:val="nil"/>
              <w:right w:val="nil"/>
            </w:tcBorders>
            <w:shd w:val="clear" w:color="auto" w:fill="auto"/>
            <w:noWrap/>
            <w:vAlign w:val="bottom"/>
            <w:hideMark/>
          </w:tcPr>
          <w:p w:rsidR="001D28CC" w:rsidRDefault="001D28CC">
            <w:pPr>
              <w:spacing w:after="0" w:line="240" w:lineRule="auto"/>
              <w:rPr>
                <w:rFonts w:ascii="Times New Roman" w:eastAsia="Times New Roman" w:hAnsi="Times New Roman"/>
                <w:sz w:val="20"/>
                <w:szCs w:val="20"/>
                <w:lang w:eastAsia="ru-RU"/>
              </w:rPr>
            </w:pPr>
          </w:p>
        </w:tc>
      </w:tr>
      <w:tr w:rsidR="001D28CC" w:rsidRPr="003B0807" w:rsidTr="003B0807">
        <w:trPr>
          <w:trHeight w:val="1234"/>
        </w:trPr>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8CC" w:rsidRPr="003B0807" w:rsidRDefault="003914DC" w:rsidP="003B0807">
            <w:pPr>
              <w:spacing w:after="0" w:line="240" w:lineRule="auto"/>
              <w:jc w:val="center"/>
              <w:rPr>
                <w:rFonts w:ascii="Garamond" w:eastAsia="Times New Roman" w:hAnsi="Garamond" w:cs="Arial CYR"/>
                <w:b/>
                <w:bCs/>
                <w:lang w:eastAsia="ru-RU"/>
              </w:rPr>
            </w:pPr>
            <w:r w:rsidRPr="003B0807">
              <w:rPr>
                <w:rFonts w:ascii="Garamond" w:eastAsia="Times New Roman" w:hAnsi="Garamond" w:cs="Arial CYR"/>
                <w:b/>
                <w:bCs/>
                <w:lang w:eastAsia="ru-RU"/>
              </w:rPr>
              <w:t>Номер договора уступки прав требования (цессии)</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1D28CC" w:rsidRPr="003B0807" w:rsidRDefault="003914DC" w:rsidP="003B0807">
            <w:pPr>
              <w:spacing w:after="0" w:line="240" w:lineRule="auto"/>
              <w:jc w:val="center"/>
              <w:rPr>
                <w:rFonts w:ascii="Garamond" w:eastAsia="Times New Roman" w:hAnsi="Garamond" w:cs="Arial CYR"/>
                <w:b/>
                <w:bCs/>
                <w:lang w:eastAsia="ru-RU"/>
              </w:rPr>
            </w:pPr>
            <w:r w:rsidRPr="003B0807">
              <w:rPr>
                <w:rFonts w:ascii="Garamond" w:eastAsia="Times New Roman" w:hAnsi="Garamond" w:cs="Arial CYR"/>
                <w:b/>
                <w:bCs/>
                <w:lang w:eastAsia="ru-RU"/>
              </w:rPr>
              <w:t>Дата подписания договора</w:t>
            </w:r>
          </w:p>
        </w:tc>
        <w:tc>
          <w:tcPr>
            <w:tcW w:w="2220" w:type="dxa"/>
            <w:tcBorders>
              <w:top w:val="single" w:sz="4" w:space="0" w:color="auto"/>
              <w:left w:val="nil"/>
              <w:bottom w:val="single" w:sz="4" w:space="0" w:color="auto"/>
              <w:right w:val="single" w:sz="4" w:space="0" w:color="auto"/>
            </w:tcBorders>
            <w:shd w:val="clear" w:color="auto" w:fill="auto"/>
            <w:vAlign w:val="center"/>
            <w:hideMark/>
          </w:tcPr>
          <w:p w:rsidR="001D28CC" w:rsidRPr="003B0807" w:rsidRDefault="003914DC" w:rsidP="003B0807">
            <w:pPr>
              <w:spacing w:after="0" w:line="240" w:lineRule="auto"/>
              <w:jc w:val="center"/>
              <w:rPr>
                <w:rFonts w:ascii="Garamond" w:eastAsia="Times New Roman" w:hAnsi="Garamond" w:cs="Arial CYR"/>
                <w:b/>
                <w:bCs/>
                <w:lang w:eastAsia="ru-RU"/>
              </w:rPr>
            </w:pPr>
            <w:r w:rsidRPr="003B0807">
              <w:rPr>
                <w:rFonts w:ascii="Garamond" w:eastAsia="Times New Roman" w:hAnsi="Garamond" w:cs="Arial CYR"/>
                <w:b/>
                <w:bCs/>
                <w:lang w:eastAsia="ru-RU"/>
              </w:rPr>
              <w:t>Сумма обязательств по договору, руб.</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1D28CC" w:rsidRPr="003B0807" w:rsidRDefault="003914DC" w:rsidP="003B0807">
            <w:pPr>
              <w:spacing w:after="0" w:line="240" w:lineRule="auto"/>
              <w:jc w:val="center"/>
              <w:rPr>
                <w:rFonts w:ascii="Garamond" w:eastAsia="Times New Roman" w:hAnsi="Garamond" w:cs="Arial CYR"/>
                <w:b/>
                <w:bCs/>
                <w:lang w:eastAsia="ru-RU"/>
              </w:rPr>
            </w:pPr>
            <w:r w:rsidRPr="003B0807">
              <w:rPr>
                <w:rFonts w:ascii="Garamond" w:eastAsia="Times New Roman" w:hAnsi="Garamond" w:cs="Arial CYR"/>
                <w:b/>
                <w:bCs/>
                <w:lang w:eastAsia="ru-RU"/>
              </w:rPr>
              <w:t>Номер платежного поручения</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1D28CC" w:rsidRPr="003B0807" w:rsidRDefault="003914DC" w:rsidP="003B0807">
            <w:pPr>
              <w:spacing w:after="0" w:line="240" w:lineRule="auto"/>
              <w:jc w:val="center"/>
              <w:rPr>
                <w:rFonts w:ascii="Garamond" w:eastAsia="Times New Roman" w:hAnsi="Garamond" w:cs="Arial CYR"/>
                <w:b/>
                <w:bCs/>
                <w:lang w:eastAsia="ru-RU"/>
              </w:rPr>
            </w:pPr>
            <w:r w:rsidRPr="003B0807">
              <w:rPr>
                <w:rFonts w:ascii="Garamond" w:eastAsia="Times New Roman" w:hAnsi="Garamond" w:cs="Arial CYR"/>
                <w:b/>
                <w:bCs/>
                <w:lang w:eastAsia="ru-RU"/>
              </w:rPr>
              <w:t>Дата платежного поручения</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rsidR="001D28CC" w:rsidRPr="003B0807" w:rsidRDefault="003914DC" w:rsidP="003B0807">
            <w:pPr>
              <w:spacing w:after="0" w:line="240" w:lineRule="auto"/>
              <w:jc w:val="center"/>
              <w:rPr>
                <w:rFonts w:ascii="Garamond" w:eastAsia="Times New Roman" w:hAnsi="Garamond" w:cs="Arial CYR"/>
                <w:b/>
                <w:bCs/>
                <w:lang w:eastAsia="ru-RU"/>
              </w:rPr>
            </w:pPr>
            <w:r w:rsidRPr="003B0807">
              <w:rPr>
                <w:rFonts w:ascii="Garamond" w:eastAsia="Times New Roman" w:hAnsi="Garamond" w:cs="Arial CYR"/>
                <w:b/>
                <w:bCs/>
                <w:lang w:eastAsia="ru-RU"/>
              </w:rPr>
              <w:t>Сумма платежа, руб.</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1D28CC" w:rsidRPr="003B0807" w:rsidRDefault="003914DC" w:rsidP="009D5781">
            <w:pPr>
              <w:spacing w:after="0" w:line="240" w:lineRule="auto"/>
              <w:jc w:val="center"/>
              <w:rPr>
                <w:rFonts w:ascii="Garamond" w:eastAsia="Times New Roman" w:hAnsi="Garamond" w:cs="Arial CYR"/>
                <w:b/>
                <w:bCs/>
                <w:lang w:eastAsia="ru-RU"/>
              </w:rPr>
            </w:pPr>
            <w:r w:rsidRPr="003B0807">
              <w:rPr>
                <w:rFonts w:ascii="Garamond" w:eastAsia="Times New Roman" w:hAnsi="Garamond" w:cs="Arial CYR"/>
                <w:b/>
                <w:bCs/>
                <w:lang w:eastAsia="ru-RU"/>
              </w:rPr>
              <w:t xml:space="preserve">Задолженность по договору уступки прав требования (цессии) на </w:t>
            </w:r>
            <w:r w:rsidR="009D5781">
              <w:rPr>
                <w:rFonts w:ascii="Garamond" w:eastAsia="Times New Roman" w:hAnsi="Garamond" w:cs="Arial CYR"/>
                <w:b/>
                <w:bCs/>
                <w:lang w:eastAsia="ru-RU"/>
              </w:rPr>
              <w:t>ДД</w:t>
            </w:r>
            <w:r w:rsidRPr="003B0807">
              <w:rPr>
                <w:rFonts w:ascii="Garamond" w:eastAsia="Times New Roman" w:hAnsi="Garamond" w:cs="Arial CYR"/>
                <w:b/>
                <w:bCs/>
                <w:lang w:eastAsia="ru-RU"/>
              </w:rPr>
              <w:t>.</w:t>
            </w:r>
            <w:r w:rsidR="009D5781">
              <w:rPr>
                <w:rFonts w:ascii="Garamond" w:eastAsia="Times New Roman" w:hAnsi="Garamond" w:cs="Arial CYR"/>
                <w:b/>
                <w:bCs/>
                <w:lang w:eastAsia="ru-RU"/>
              </w:rPr>
              <w:t>ММ</w:t>
            </w:r>
            <w:r w:rsidRPr="003B0807">
              <w:rPr>
                <w:rFonts w:ascii="Garamond" w:eastAsia="Times New Roman" w:hAnsi="Garamond" w:cs="Arial CYR"/>
                <w:b/>
                <w:bCs/>
                <w:lang w:eastAsia="ru-RU"/>
              </w:rPr>
              <w:t>.</w:t>
            </w:r>
            <w:r w:rsidR="009D5781">
              <w:rPr>
                <w:rFonts w:ascii="Garamond" w:eastAsia="Times New Roman" w:hAnsi="Garamond" w:cs="Arial CYR"/>
                <w:b/>
                <w:bCs/>
                <w:lang w:eastAsia="ru-RU"/>
              </w:rPr>
              <w:t>ГГГГ</w:t>
            </w:r>
            <w:r w:rsidRPr="003B0807">
              <w:rPr>
                <w:rFonts w:ascii="Garamond" w:eastAsia="Times New Roman" w:hAnsi="Garamond" w:cs="Arial CYR"/>
                <w:b/>
                <w:bCs/>
                <w:lang w:eastAsia="ru-RU"/>
              </w:rPr>
              <w:t>, руб.</w:t>
            </w:r>
          </w:p>
        </w:tc>
      </w:tr>
      <w:tr w:rsidR="001D28CC" w:rsidRPr="003B0807" w:rsidTr="003B0807">
        <w:trPr>
          <w:trHeight w:val="300"/>
        </w:trPr>
        <w:tc>
          <w:tcPr>
            <w:tcW w:w="2740" w:type="dxa"/>
            <w:tcBorders>
              <w:top w:val="nil"/>
              <w:left w:val="single" w:sz="4" w:space="0" w:color="auto"/>
              <w:bottom w:val="single" w:sz="4" w:space="0" w:color="auto"/>
              <w:right w:val="single" w:sz="4" w:space="0" w:color="auto"/>
            </w:tcBorders>
            <w:shd w:val="clear" w:color="auto" w:fill="auto"/>
            <w:vAlign w:val="bottom"/>
            <w:hideMark/>
          </w:tcPr>
          <w:p w:rsidR="001D28CC" w:rsidRPr="003B0807" w:rsidRDefault="003914DC">
            <w:pPr>
              <w:spacing w:after="0" w:line="240" w:lineRule="auto"/>
              <w:jc w:val="center"/>
              <w:rPr>
                <w:rFonts w:ascii="Garamond" w:eastAsia="Times New Roman" w:hAnsi="Garamond" w:cs="Arial CYR"/>
                <w:lang w:val="en-US" w:eastAsia="ru-RU"/>
              </w:rPr>
            </w:pPr>
            <w:r w:rsidRPr="003B0807">
              <w:rPr>
                <w:rFonts w:ascii="Garamond" w:eastAsia="Times New Roman" w:hAnsi="Garamond" w:cs="Arial CYR"/>
                <w:lang w:val="en-US" w:eastAsia="ru-RU"/>
              </w:rPr>
              <w:t>1</w:t>
            </w:r>
          </w:p>
        </w:tc>
        <w:tc>
          <w:tcPr>
            <w:tcW w:w="1640" w:type="dxa"/>
            <w:tcBorders>
              <w:top w:val="nil"/>
              <w:left w:val="nil"/>
              <w:bottom w:val="single" w:sz="4" w:space="0" w:color="auto"/>
              <w:right w:val="single" w:sz="4" w:space="0" w:color="auto"/>
            </w:tcBorders>
            <w:shd w:val="clear" w:color="auto" w:fill="auto"/>
            <w:vAlign w:val="bottom"/>
            <w:hideMark/>
          </w:tcPr>
          <w:p w:rsidR="001D28CC" w:rsidRPr="003B0807" w:rsidRDefault="003914DC">
            <w:pPr>
              <w:spacing w:after="0" w:line="240" w:lineRule="auto"/>
              <w:jc w:val="center"/>
              <w:rPr>
                <w:rFonts w:ascii="Garamond" w:eastAsia="Times New Roman" w:hAnsi="Garamond" w:cs="Arial CYR"/>
                <w:lang w:val="en-US" w:eastAsia="ru-RU"/>
              </w:rPr>
            </w:pPr>
            <w:r w:rsidRPr="003B0807">
              <w:rPr>
                <w:rFonts w:ascii="Garamond" w:eastAsia="Times New Roman" w:hAnsi="Garamond" w:cs="Arial CYR"/>
                <w:lang w:val="en-US" w:eastAsia="ru-RU"/>
              </w:rPr>
              <w:t>2</w:t>
            </w:r>
          </w:p>
        </w:tc>
        <w:tc>
          <w:tcPr>
            <w:tcW w:w="2220" w:type="dxa"/>
            <w:tcBorders>
              <w:top w:val="nil"/>
              <w:left w:val="nil"/>
              <w:bottom w:val="single" w:sz="4" w:space="0" w:color="auto"/>
              <w:right w:val="single" w:sz="4" w:space="0" w:color="auto"/>
            </w:tcBorders>
            <w:shd w:val="clear" w:color="auto" w:fill="auto"/>
            <w:vAlign w:val="bottom"/>
            <w:hideMark/>
          </w:tcPr>
          <w:p w:rsidR="001D28CC" w:rsidRPr="003B0807" w:rsidRDefault="003914DC">
            <w:pPr>
              <w:spacing w:after="0" w:line="240" w:lineRule="auto"/>
              <w:jc w:val="center"/>
              <w:rPr>
                <w:rFonts w:ascii="Garamond" w:eastAsia="Times New Roman" w:hAnsi="Garamond" w:cs="Arial CYR"/>
                <w:lang w:val="en-US" w:eastAsia="ru-RU"/>
              </w:rPr>
            </w:pPr>
            <w:r w:rsidRPr="003B0807">
              <w:rPr>
                <w:rFonts w:ascii="Garamond" w:eastAsia="Times New Roman" w:hAnsi="Garamond" w:cs="Arial CYR"/>
                <w:lang w:val="en-US" w:eastAsia="ru-RU"/>
              </w:rPr>
              <w:t>3</w:t>
            </w:r>
          </w:p>
        </w:tc>
        <w:tc>
          <w:tcPr>
            <w:tcW w:w="1960" w:type="dxa"/>
            <w:tcBorders>
              <w:top w:val="nil"/>
              <w:left w:val="nil"/>
              <w:bottom w:val="single" w:sz="4" w:space="0" w:color="auto"/>
              <w:right w:val="single" w:sz="4" w:space="0" w:color="auto"/>
            </w:tcBorders>
            <w:shd w:val="clear" w:color="auto" w:fill="auto"/>
            <w:vAlign w:val="bottom"/>
            <w:hideMark/>
          </w:tcPr>
          <w:p w:rsidR="001D28CC" w:rsidRPr="003B0807" w:rsidRDefault="003914DC">
            <w:pPr>
              <w:spacing w:after="0" w:line="240" w:lineRule="auto"/>
              <w:jc w:val="center"/>
              <w:rPr>
                <w:rFonts w:ascii="Garamond" w:eastAsia="Times New Roman" w:hAnsi="Garamond" w:cs="Arial CYR"/>
                <w:lang w:val="en-US" w:eastAsia="ru-RU"/>
              </w:rPr>
            </w:pPr>
            <w:r w:rsidRPr="003B0807">
              <w:rPr>
                <w:rFonts w:ascii="Garamond" w:eastAsia="Times New Roman" w:hAnsi="Garamond" w:cs="Arial CYR"/>
                <w:lang w:val="en-US" w:eastAsia="ru-RU"/>
              </w:rPr>
              <w:t>4</w:t>
            </w:r>
          </w:p>
        </w:tc>
        <w:tc>
          <w:tcPr>
            <w:tcW w:w="1760" w:type="dxa"/>
            <w:tcBorders>
              <w:top w:val="nil"/>
              <w:left w:val="nil"/>
              <w:bottom w:val="single" w:sz="4" w:space="0" w:color="auto"/>
              <w:right w:val="single" w:sz="4" w:space="0" w:color="auto"/>
            </w:tcBorders>
            <w:shd w:val="clear" w:color="auto" w:fill="auto"/>
            <w:vAlign w:val="bottom"/>
            <w:hideMark/>
          </w:tcPr>
          <w:p w:rsidR="001D28CC" w:rsidRPr="003B0807" w:rsidRDefault="003914DC">
            <w:pPr>
              <w:spacing w:after="0" w:line="240" w:lineRule="auto"/>
              <w:jc w:val="center"/>
              <w:rPr>
                <w:rFonts w:ascii="Garamond" w:eastAsia="Times New Roman" w:hAnsi="Garamond" w:cs="Arial CYR"/>
                <w:lang w:eastAsia="ru-RU"/>
              </w:rPr>
            </w:pPr>
            <w:r w:rsidRPr="003B0807">
              <w:rPr>
                <w:rFonts w:ascii="Garamond" w:eastAsia="Times New Roman" w:hAnsi="Garamond" w:cs="Arial CYR"/>
                <w:lang w:val="en-US" w:eastAsia="ru-RU"/>
              </w:rPr>
              <w:t>5</w:t>
            </w:r>
          </w:p>
        </w:tc>
        <w:tc>
          <w:tcPr>
            <w:tcW w:w="1871" w:type="dxa"/>
            <w:tcBorders>
              <w:top w:val="nil"/>
              <w:left w:val="nil"/>
              <w:bottom w:val="single" w:sz="4" w:space="0" w:color="auto"/>
              <w:right w:val="single" w:sz="4" w:space="0" w:color="auto"/>
            </w:tcBorders>
            <w:shd w:val="clear" w:color="auto" w:fill="auto"/>
            <w:vAlign w:val="bottom"/>
            <w:hideMark/>
          </w:tcPr>
          <w:p w:rsidR="001D28CC" w:rsidRPr="003B0807" w:rsidRDefault="003914DC">
            <w:pPr>
              <w:spacing w:after="0" w:line="240" w:lineRule="auto"/>
              <w:jc w:val="center"/>
              <w:rPr>
                <w:rFonts w:ascii="Garamond" w:eastAsia="Times New Roman" w:hAnsi="Garamond" w:cs="Arial CYR"/>
                <w:lang w:eastAsia="ru-RU"/>
              </w:rPr>
            </w:pPr>
            <w:r w:rsidRPr="003B0807">
              <w:rPr>
                <w:rFonts w:ascii="Garamond" w:eastAsia="Times New Roman" w:hAnsi="Garamond" w:cs="Arial CYR"/>
                <w:lang w:val="en-US" w:eastAsia="ru-RU"/>
              </w:rPr>
              <w:t>6</w:t>
            </w:r>
          </w:p>
        </w:tc>
        <w:tc>
          <w:tcPr>
            <w:tcW w:w="2693" w:type="dxa"/>
            <w:tcBorders>
              <w:top w:val="nil"/>
              <w:left w:val="nil"/>
              <w:bottom w:val="single" w:sz="4" w:space="0" w:color="auto"/>
              <w:right w:val="single" w:sz="4" w:space="0" w:color="auto"/>
            </w:tcBorders>
            <w:shd w:val="clear" w:color="auto" w:fill="auto"/>
            <w:vAlign w:val="bottom"/>
            <w:hideMark/>
          </w:tcPr>
          <w:p w:rsidR="001D28CC" w:rsidRPr="003B0807" w:rsidRDefault="003914DC">
            <w:pPr>
              <w:spacing w:after="0" w:line="240" w:lineRule="auto"/>
              <w:jc w:val="center"/>
              <w:rPr>
                <w:rFonts w:ascii="Garamond" w:eastAsia="Times New Roman" w:hAnsi="Garamond" w:cs="Arial CYR"/>
                <w:lang w:eastAsia="ru-RU"/>
              </w:rPr>
            </w:pPr>
            <w:r w:rsidRPr="003B0807">
              <w:rPr>
                <w:rFonts w:ascii="Garamond" w:eastAsia="Times New Roman" w:hAnsi="Garamond" w:cs="Arial CYR"/>
                <w:lang w:val="en-US" w:eastAsia="ru-RU"/>
              </w:rPr>
              <w:t>7</w:t>
            </w:r>
          </w:p>
        </w:tc>
      </w:tr>
      <w:tr w:rsidR="001D28CC" w:rsidRPr="003B0807" w:rsidTr="003B080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1D28CC" w:rsidRPr="003B0807" w:rsidRDefault="003914DC">
            <w:pPr>
              <w:spacing w:after="0" w:line="240" w:lineRule="auto"/>
              <w:jc w:val="right"/>
              <w:rPr>
                <w:rFonts w:ascii="Garamond" w:eastAsia="Times New Roman" w:hAnsi="Garamond" w:cs="Arial CYR"/>
                <w:lang w:eastAsia="ru-RU"/>
              </w:rPr>
            </w:pPr>
            <w:r w:rsidRPr="003B0807">
              <w:rPr>
                <w:rFonts w:ascii="Garamond" w:eastAsia="Times New Roman" w:hAnsi="Garamond" w:cs="Arial CYR"/>
                <w:lang w:eastAsia="ru-RU"/>
              </w:rPr>
              <w:t> </w:t>
            </w:r>
          </w:p>
        </w:tc>
        <w:tc>
          <w:tcPr>
            <w:tcW w:w="1640" w:type="dxa"/>
            <w:tcBorders>
              <w:top w:val="nil"/>
              <w:left w:val="nil"/>
              <w:bottom w:val="single" w:sz="4" w:space="0" w:color="auto"/>
              <w:right w:val="single" w:sz="4" w:space="0" w:color="auto"/>
            </w:tcBorders>
            <w:shd w:val="clear" w:color="auto" w:fill="auto"/>
            <w:vAlign w:val="bottom"/>
            <w:hideMark/>
          </w:tcPr>
          <w:p w:rsidR="001D28CC" w:rsidRPr="003B0807" w:rsidRDefault="003914DC">
            <w:pPr>
              <w:spacing w:after="0" w:line="240" w:lineRule="auto"/>
              <w:rPr>
                <w:rFonts w:ascii="Garamond" w:eastAsia="Times New Roman" w:hAnsi="Garamond" w:cs="Arial CYR"/>
                <w:lang w:eastAsia="ru-RU"/>
              </w:rPr>
            </w:pPr>
            <w:r w:rsidRPr="003B0807">
              <w:rPr>
                <w:rFonts w:ascii="Garamond" w:eastAsia="Times New Roman" w:hAnsi="Garamond" w:cs="Arial CYR"/>
                <w:lang w:eastAsia="ru-RU"/>
              </w:rPr>
              <w:t> </w:t>
            </w:r>
          </w:p>
        </w:tc>
        <w:tc>
          <w:tcPr>
            <w:tcW w:w="2220" w:type="dxa"/>
            <w:tcBorders>
              <w:top w:val="nil"/>
              <w:left w:val="nil"/>
              <w:bottom w:val="single" w:sz="4" w:space="0" w:color="auto"/>
              <w:right w:val="single" w:sz="4" w:space="0" w:color="auto"/>
            </w:tcBorders>
            <w:shd w:val="clear" w:color="auto" w:fill="auto"/>
            <w:noWrap/>
            <w:vAlign w:val="bottom"/>
            <w:hideMark/>
          </w:tcPr>
          <w:p w:rsidR="001D28CC" w:rsidRPr="003B0807" w:rsidRDefault="003914DC">
            <w:pPr>
              <w:spacing w:after="0" w:line="240" w:lineRule="auto"/>
              <w:rPr>
                <w:rFonts w:ascii="Garamond" w:eastAsia="Times New Roman" w:hAnsi="Garamond" w:cs="Arial CYR"/>
                <w:lang w:eastAsia="ru-RU"/>
              </w:rPr>
            </w:pPr>
            <w:r w:rsidRPr="003B0807">
              <w:rPr>
                <w:rFonts w:ascii="Garamond" w:eastAsia="Times New Roman" w:hAnsi="Garamond" w:cs="Arial CYR"/>
                <w:lang w:eastAsia="ru-RU"/>
              </w:rPr>
              <w:t> </w:t>
            </w:r>
          </w:p>
        </w:tc>
        <w:tc>
          <w:tcPr>
            <w:tcW w:w="1960" w:type="dxa"/>
            <w:tcBorders>
              <w:top w:val="nil"/>
              <w:left w:val="nil"/>
              <w:bottom w:val="single" w:sz="4" w:space="0" w:color="auto"/>
              <w:right w:val="single" w:sz="4" w:space="0" w:color="auto"/>
            </w:tcBorders>
            <w:shd w:val="clear" w:color="auto" w:fill="auto"/>
            <w:vAlign w:val="bottom"/>
            <w:hideMark/>
          </w:tcPr>
          <w:p w:rsidR="001D28CC" w:rsidRPr="003B0807" w:rsidRDefault="003914DC">
            <w:pPr>
              <w:spacing w:after="0" w:line="240" w:lineRule="auto"/>
              <w:rPr>
                <w:rFonts w:ascii="Garamond" w:eastAsia="Times New Roman" w:hAnsi="Garamond" w:cs="Arial CYR"/>
                <w:lang w:eastAsia="ru-RU"/>
              </w:rPr>
            </w:pPr>
            <w:r w:rsidRPr="003B0807">
              <w:rPr>
                <w:rFonts w:ascii="Garamond" w:eastAsia="Times New Roman" w:hAnsi="Garamond" w:cs="Arial CYR"/>
                <w:lang w:eastAsia="ru-RU"/>
              </w:rPr>
              <w:t> </w:t>
            </w:r>
          </w:p>
        </w:tc>
        <w:tc>
          <w:tcPr>
            <w:tcW w:w="1760" w:type="dxa"/>
            <w:tcBorders>
              <w:top w:val="nil"/>
              <w:left w:val="nil"/>
              <w:bottom w:val="single" w:sz="4" w:space="0" w:color="auto"/>
              <w:right w:val="single" w:sz="4" w:space="0" w:color="auto"/>
            </w:tcBorders>
            <w:shd w:val="clear" w:color="auto" w:fill="auto"/>
            <w:vAlign w:val="bottom"/>
            <w:hideMark/>
          </w:tcPr>
          <w:p w:rsidR="001D28CC" w:rsidRPr="003B0807" w:rsidRDefault="003914DC">
            <w:pPr>
              <w:spacing w:after="0" w:line="240" w:lineRule="auto"/>
              <w:rPr>
                <w:rFonts w:ascii="Garamond" w:eastAsia="Times New Roman" w:hAnsi="Garamond" w:cs="Arial CYR"/>
                <w:lang w:eastAsia="ru-RU"/>
              </w:rPr>
            </w:pPr>
            <w:r w:rsidRPr="003B0807">
              <w:rPr>
                <w:rFonts w:ascii="Garamond" w:eastAsia="Times New Roman" w:hAnsi="Garamond" w:cs="Arial CYR"/>
                <w:lang w:eastAsia="ru-RU"/>
              </w:rPr>
              <w:t> </w:t>
            </w:r>
          </w:p>
        </w:tc>
        <w:tc>
          <w:tcPr>
            <w:tcW w:w="1871" w:type="dxa"/>
            <w:tcBorders>
              <w:top w:val="nil"/>
              <w:left w:val="nil"/>
              <w:bottom w:val="single" w:sz="4" w:space="0" w:color="auto"/>
              <w:right w:val="single" w:sz="4" w:space="0" w:color="auto"/>
            </w:tcBorders>
            <w:shd w:val="clear" w:color="auto" w:fill="auto"/>
            <w:noWrap/>
            <w:vAlign w:val="bottom"/>
            <w:hideMark/>
          </w:tcPr>
          <w:p w:rsidR="001D28CC" w:rsidRPr="003B0807" w:rsidRDefault="003914DC">
            <w:pPr>
              <w:spacing w:after="0" w:line="240" w:lineRule="auto"/>
              <w:rPr>
                <w:rFonts w:ascii="Garamond" w:eastAsia="Times New Roman" w:hAnsi="Garamond" w:cs="Arial CYR"/>
                <w:lang w:eastAsia="ru-RU"/>
              </w:rPr>
            </w:pPr>
            <w:r w:rsidRPr="003B0807">
              <w:rPr>
                <w:rFonts w:ascii="Garamond" w:eastAsia="Times New Roman" w:hAnsi="Garamond" w:cs="Arial CYR"/>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1D28CC" w:rsidRPr="003B0807" w:rsidRDefault="003914DC">
            <w:pPr>
              <w:spacing w:after="0" w:line="240" w:lineRule="auto"/>
              <w:rPr>
                <w:rFonts w:ascii="Garamond" w:eastAsia="Times New Roman" w:hAnsi="Garamond" w:cs="Arial CYR"/>
                <w:lang w:eastAsia="ru-RU"/>
              </w:rPr>
            </w:pPr>
            <w:r w:rsidRPr="003B0807">
              <w:rPr>
                <w:rFonts w:ascii="Garamond" w:eastAsia="Times New Roman" w:hAnsi="Garamond" w:cs="Arial CYR"/>
                <w:lang w:eastAsia="ru-RU"/>
              </w:rPr>
              <w:t> </w:t>
            </w:r>
          </w:p>
        </w:tc>
      </w:tr>
      <w:tr w:rsidR="001D28CC" w:rsidRPr="003B0807" w:rsidTr="003B0807">
        <w:trPr>
          <w:trHeight w:val="300"/>
        </w:trPr>
        <w:tc>
          <w:tcPr>
            <w:tcW w:w="2740" w:type="dxa"/>
            <w:tcBorders>
              <w:top w:val="nil"/>
              <w:left w:val="single" w:sz="4" w:space="0" w:color="auto"/>
              <w:bottom w:val="single" w:sz="4" w:space="0" w:color="auto"/>
              <w:right w:val="single" w:sz="4" w:space="0" w:color="auto"/>
            </w:tcBorders>
            <w:shd w:val="clear" w:color="auto" w:fill="auto"/>
            <w:noWrap/>
            <w:vAlign w:val="bottom"/>
            <w:hideMark/>
          </w:tcPr>
          <w:p w:rsidR="001D28CC" w:rsidRPr="003B0807" w:rsidRDefault="003914DC">
            <w:pPr>
              <w:spacing w:after="0" w:line="240" w:lineRule="auto"/>
              <w:jc w:val="right"/>
              <w:rPr>
                <w:rFonts w:ascii="Garamond" w:eastAsia="Times New Roman" w:hAnsi="Garamond" w:cs="Arial CYR"/>
                <w:lang w:eastAsia="ru-RU"/>
              </w:rPr>
            </w:pPr>
            <w:r w:rsidRPr="003B0807">
              <w:rPr>
                <w:rFonts w:ascii="Garamond" w:eastAsia="Times New Roman" w:hAnsi="Garamond" w:cs="Arial CYR"/>
                <w:lang w:eastAsia="ru-RU"/>
              </w:rPr>
              <w:t> </w:t>
            </w:r>
          </w:p>
        </w:tc>
        <w:tc>
          <w:tcPr>
            <w:tcW w:w="1640" w:type="dxa"/>
            <w:tcBorders>
              <w:top w:val="nil"/>
              <w:left w:val="nil"/>
              <w:bottom w:val="single" w:sz="4" w:space="0" w:color="auto"/>
              <w:right w:val="single" w:sz="4" w:space="0" w:color="auto"/>
            </w:tcBorders>
            <w:shd w:val="clear" w:color="auto" w:fill="auto"/>
            <w:vAlign w:val="bottom"/>
            <w:hideMark/>
          </w:tcPr>
          <w:p w:rsidR="001D28CC" w:rsidRPr="003B0807" w:rsidRDefault="003914DC">
            <w:pPr>
              <w:spacing w:after="0" w:line="240" w:lineRule="auto"/>
              <w:rPr>
                <w:rFonts w:ascii="Garamond" w:eastAsia="Times New Roman" w:hAnsi="Garamond" w:cs="Arial CYR"/>
                <w:lang w:eastAsia="ru-RU"/>
              </w:rPr>
            </w:pPr>
            <w:r w:rsidRPr="003B0807">
              <w:rPr>
                <w:rFonts w:ascii="Garamond" w:eastAsia="Times New Roman" w:hAnsi="Garamond" w:cs="Arial CYR"/>
                <w:lang w:eastAsia="ru-RU"/>
              </w:rPr>
              <w:t> </w:t>
            </w:r>
          </w:p>
        </w:tc>
        <w:tc>
          <w:tcPr>
            <w:tcW w:w="2220" w:type="dxa"/>
            <w:tcBorders>
              <w:top w:val="nil"/>
              <w:left w:val="nil"/>
              <w:bottom w:val="single" w:sz="4" w:space="0" w:color="auto"/>
              <w:right w:val="single" w:sz="4" w:space="0" w:color="auto"/>
            </w:tcBorders>
            <w:shd w:val="clear" w:color="auto" w:fill="auto"/>
            <w:noWrap/>
            <w:vAlign w:val="bottom"/>
            <w:hideMark/>
          </w:tcPr>
          <w:p w:rsidR="001D28CC" w:rsidRPr="003B0807" w:rsidRDefault="003914DC">
            <w:pPr>
              <w:spacing w:after="0" w:line="240" w:lineRule="auto"/>
              <w:rPr>
                <w:rFonts w:ascii="Garamond" w:eastAsia="Times New Roman" w:hAnsi="Garamond" w:cs="Arial CYR"/>
                <w:lang w:eastAsia="ru-RU"/>
              </w:rPr>
            </w:pPr>
            <w:r w:rsidRPr="003B0807">
              <w:rPr>
                <w:rFonts w:ascii="Garamond" w:eastAsia="Times New Roman" w:hAnsi="Garamond" w:cs="Arial CYR"/>
                <w:lang w:eastAsia="ru-RU"/>
              </w:rPr>
              <w:t> </w:t>
            </w:r>
          </w:p>
        </w:tc>
        <w:tc>
          <w:tcPr>
            <w:tcW w:w="1960" w:type="dxa"/>
            <w:tcBorders>
              <w:top w:val="nil"/>
              <w:left w:val="nil"/>
              <w:bottom w:val="single" w:sz="4" w:space="0" w:color="auto"/>
              <w:right w:val="single" w:sz="4" w:space="0" w:color="auto"/>
            </w:tcBorders>
            <w:shd w:val="clear" w:color="auto" w:fill="auto"/>
            <w:vAlign w:val="bottom"/>
            <w:hideMark/>
          </w:tcPr>
          <w:p w:rsidR="001D28CC" w:rsidRPr="003B0807" w:rsidRDefault="003914DC">
            <w:pPr>
              <w:spacing w:after="0" w:line="240" w:lineRule="auto"/>
              <w:rPr>
                <w:rFonts w:ascii="Garamond" w:eastAsia="Times New Roman" w:hAnsi="Garamond" w:cs="Arial CYR"/>
                <w:lang w:eastAsia="ru-RU"/>
              </w:rPr>
            </w:pPr>
            <w:r w:rsidRPr="003B0807">
              <w:rPr>
                <w:rFonts w:ascii="Garamond" w:eastAsia="Times New Roman" w:hAnsi="Garamond" w:cs="Arial CYR"/>
                <w:lang w:eastAsia="ru-RU"/>
              </w:rPr>
              <w:t> </w:t>
            </w:r>
          </w:p>
        </w:tc>
        <w:tc>
          <w:tcPr>
            <w:tcW w:w="1760" w:type="dxa"/>
            <w:tcBorders>
              <w:top w:val="nil"/>
              <w:left w:val="nil"/>
              <w:bottom w:val="single" w:sz="4" w:space="0" w:color="auto"/>
              <w:right w:val="single" w:sz="4" w:space="0" w:color="auto"/>
            </w:tcBorders>
            <w:shd w:val="clear" w:color="auto" w:fill="auto"/>
            <w:vAlign w:val="bottom"/>
            <w:hideMark/>
          </w:tcPr>
          <w:p w:rsidR="001D28CC" w:rsidRPr="003B0807" w:rsidRDefault="003914DC">
            <w:pPr>
              <w:spacing w:after="0" w:line="240" w:lineRule="auto"/>
              <w:rPr>
                <w:rFonts w:ascii="Garamond" w:eastAsia="Times New Roman" w:hAnsi="Garamond" w:cs="Arial CYR"/>
                <w:lang w:eastAsia="ru-RU"/>
              </w:rPr>
            </w:pPr>
            <w:r w:rsidRPr="003B0807">
              <w:rPr>
                <w:rFonts w:ascii="Garamond" w:eastAsia="Times New Roman" w:hAnsi="Garamond" w:cs="Arial CYR"/>
                <w:lang w:eastAsia="ru-RU"/>
              </w:rPr>
              <w:t> </w:t>
            </w:r>
          </w:p>
        </w:tc>
        <w:tc>
          <w:tcPr>
            <w:tcW w:w="1871" w:type="dxa"/>
            <w:tcBorders>
              <w:top w:val="nil"/>
              <w:left w:val="nil"/>
              <w:bottom w:val="single" w:sz="4" w:space="0" w:color="auto"/>
              <w:right w:val="single" w:sz="4" w:space="0" w:color="auto"/>
            </w:tcBorders>
            <w:shd w:val="clear" w:color="auto" w:fill="auto"/>
            <w:noWrap/>
            <w:vAlign w:val="bottom"/>
            <w:hideMark/>
          </w:tcPr>
          <w:p w:rsidR="001D28CC" w:rsidRPr="003B0807" w:rsidRDefault="003914DC">
            <w:pPr>
              <w:spacing w:after="0" w:line="240" w:lineRule="auto"/>
              <w:rPr>
                <w:rFonts w:ascii="Garamond" w:eastAsia="Times New Roman" w:hAnsi="Garamond" w:cs="Arial CYR"/>
                <w:lang w:eastAsia="ru-RU"/>
              </w:rPr>
            </w:pPr>
            <w:r w:rsidRPr="003B0807">
              <w:rPr>
                <w:rFonts w:ascii="Garamond" w:eastAsia="Times New Roman" w:hAnsi="Garamond" w:cs="Arial CYR"/>
                <w:lang w:eastAsia="ru-RU"/>
              </w:rPr>
              <w:t> </w:t>
            </w:r>
          </w:p>
        </w:tc>
        <w:tc>
          <w:tcPr>
            <w:tcW w:w="2693" w:type="dxa"/>
            <w:tcBorders>
              <w:top w:val="nil"/>
              <w:left w:val="nil"/>
              <w:bottom w:val="single" w:sz="4" w:space="0" w:color="auto"/>
              <w:right w:val="single" w:sz="4" w:space="0" w:color="auto"/>
            </w:tcBorders>
            <w:shd w:val="clear" w:color="auto" w:fill="auto"/>
            <w:noWrap/>
            <w:vAlign w:val="bottom"/>
            <w:hideMark/>
          </w:tcPr>
          <w:p w:rsidR="001D28CC" w:rsidRPr="003B0807" w:rsidRDefault="003914DC">
            <w:pPr>
              <w:spacing w:after="0" w:line="240" w:lineRule="auto"/>
              <w:rPr>
                <w:rFonts w:ascii="Garamond" w:eastAsia="Times New Roman" w:hAnsi="Garamond" w:cs="Arial CYR"/>
                <w:lang w:eastAsia="ru-RU"/>
              </w:rPr>
            </w:pPr>
            <w:r w:rsidRPr="003B0807">
              <w:rPr>
                <w:rFonts w:ascii="Garamond" w:eastAsia="Times New Roman" w:hAnsi="Garamond" w:cs="Arial CYR"/>
                <w:lang w:eastAsia="ru-RU"/>
              </w:rPr>
              <w:t> </w:t>
            </w:r>
          </w:p>
        </w:tc>
      </w:tr>
    </w:tbl>
    <w:p w:rsidR="001D28CC" w:rsidRDefault="001D28CC">
      <w:pPr>
        <w:widowControl w:val="0"/>
        <w:jc w:val="right"/>
        <w:rPr>
          <w:rFonts w:ascii="Times New Roman" w:hAnsi="Times New Roman"/>
          <w:b/>
        </w:rPr>
      </w:pPr>
    </w:p>
    <w:p w:rsidR="001D28CC" w:rsidRDefault="003914DC">
      <w:pPr>
        <w:widowControl w:val="0"/>
        <w:rPr>
          <w:rFonts w:ascii="Times New Roman" w:hAnsi="Times New Roman"/>
          <w:b/>
        </w:rPr>
      </w:pPr>
      <w:r>
        <w:rPr>
          <w:rFonts w:ascii="Times New Roman" w:hAnsi="Times New Roman"/>
          <w:b/>
        </w:rPr>
        <w:br w:type="page"/>
      </w:r>
    </w:p>
    <w:p w:rsidR="001D28CC" w:rsidRDefault="003914DC">
      <w:pPr>
        <w:widowControl w:val="0"/>
        <w:rPr>
          <w:rFonts w:ascii="Garamond" w:hAnsi="Garamond"/>
          <w:b/>
          <w:sz w:val="24"/>
        </w:rPr>
      </w:pPr>
      <w:r>
        <w:rPr>
          <w:rFonts w:ascii="Garamond" w:hAnsi="Garamond"/>
          <w:b/>
          <w:sz w:val="24"/>
        </w:rPr>
        <w:lastRenderedPageBreak/>
        <w:t>Действующая редакция</w:t>
      </w:r>
    </w:p>
    <w:bookmarkStart w:id="3" w:name="_MON_1447245901"/>
    <w:bookmarkStart w:id="4" w:name="_MON_1499247912"/>
    <w:bookmarkStart w:id="5" w:name="_MON_1517917169"/>
    <w:bookmarkEnd w:id="3"/>
    <w:bookmarkEnd w:id="4"/>
    <w:bookmarkEnd w:id="5"/>
    <w:bookmarkStart w:id="6" w:name="_MON_1447050672"/>
    <w:bookmarkEnd w:id="6"/>
    <w:p w:rsidR="001D28CC" w:rsidRDefault="003914DC">
      <w:pPr>
        <w:widowControl w:val="0"/>
        <w:rPr>
          <w:rFonts w:ascii="Garamond" w:hAnsi="Garamond"/>
          <w:b/>
          <w:sz w:val="24"/>
        </w:rPr>
      </w:pPr>
      <w:r>
        <w:object w:dxaOrig="18846" w:dyaOrig="9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2pt;height:366.9pt" o:ole="">
            <v:imagedata r:id="rId8" o:title=""/>
          </v:shape>
          <o:OLEObject Type="Embed" ProgID="Excel.Sheet.12" ShapeID="_x0000_i1025" DrawAspect="Content" ObjectID="_1630499719" r:id="rId9"/>
        </w:object>
      </w:r>
    </w:p>
    <w:p w:rsidR="001D28CC" w:rsidRDefault="001D28CC">
      <w:pPr>
        <w:widowControl w:val="0"/>
      </w:pPr>
    </w:p>
    <w:p w:rsidR="001D28CC" w:rsidRDefault="001D28CC">
      <w:pPr>
        <w:widowControl w:val="0"/>
      </w:pPr>
    </w:p>
    <w:p w:rsidR="001D28CC" w:rsidRDefault="001D28CC">
      <w:pPr>
        <w:widowControl w:val="0"/>
      </w:pPr>
    </w:p>
    <w:p w:rsidR="001D28CC" w:rsidRDefault="001D28CC">
      <w:pPr>
        <w:widowControl w:val="0"/>
      </w:pPr>
    </w:p>
    <w:p w:rsidR="001D28CC" w:rsidRDefault="003914DC">
      <w:pPr>
        <w:widowControl w:val="0"/>
        <w:tabs>
          <w:tab w:val="left" w:pos="11655"/>
        </w:tabs>
        <w:rPr>
          <w:rFonts w:ascii="Garamond" w:hAnsi="Garamond"/>
          <w:b/>
          <w:sz w:val="24"/>
        </w:rPr>
      </w:pPr>
      <w:r>
        <w:rPr>
          <w:rFonts w:ascii="Garamond" w:hAnsi="Garamond"/>
          <w:b/>
          <w:sz w:val="24"/>
        </w:rPr>
        <w:lastRenderedPageBreak/>
        <w:t>Предлагаемая редакция</w:t>
      </w:r>
      <w:r>
        <w:rPr>
          <w:rFonts w:ascii="Garamond" w:hAnsi="Garamond"/>
          <w:b/>
          <w:sz w:val="24"/>
        </w:rPr>
        <w:tab/>
      </w:r>
    </w:p>
    <w:bookmarkStart w:id="7" w:name="_MON_1630242399"/>
    <w:bookmarkEnd w:id="7"/>
    <w:p w:rsidR="001D28CC" w:rsidRDefault="009D5781">
      <w:pPr>
        <w:widowControl w:val="0"/>
        <w:rPr>
          <w:rFonts w:ascii="Garamond" w:hAnsi="Garamond"/>
          <w:b/>
          <w:sz w:val="24"/>
        </w:rPr>
      </w:pPr>
      <w:r>
        <w:object w:dxaOrig="18846" w:dyaOrig="9384">
          <v:shape id="_x0000_i1026" type="#_x0000_t75" style="width:763.2pt;height:375.65pt" o:ole="">
            <v:imagedata r:id="rId10" o:title=""/>
          </v:shape>
          <o:OLEObject Type="Embed" ProgID="Excel.Sheet.12" ShapeID="_x0000_i1026" DrawAspect="Content" ObjectID="_1630499720" r:id="rId11"/>
        </w:object>
      </w:r>
    </w:p>
    <w:p w:rsidR="001D28CC" w:rsidRDefault="001D28CC">
      <w:pPr>
        <w:widowControl w:val="0"/>
        <w:rPr>
          <w:rFonts w:ascii="Garamond" w:hAnsi="Garamond"/>
          <w:b/>
          <w:sz w:val="24"/>
        </w:rPr>
      </w:pPr>
    </w:p>
    <w:p w:rsidR="001D28CC" w:rsidRDefault="001D28CC">
      <w:pPr>
        <w:widowControl w:val="0"/>
        <w:rPr>
          <w:rFonts w:ascii="Garamond" w:hAnsi="Garamond"/>
          <w:b/>
          <w:sz w:val="24"/>
        </w:rPr>
      </w:pPr>
    </w:p>
    <w:p w:rsidR="001D28CC" w:rsidRDefault="001D28CC">
      <w:pPr>
        <w:widowControl w:val="0"/>
        <w:rPr>
          <w:rFonts w:ascii="Garamond" w:hAnsi="Garamond"/>
          <w:b/>
          <w:sz w:val="24"/>
        </w:rPr>
      </w:pPr>
    </w:p>
    <w:p w:rsidR="009D5781" w:rsidRDefault="009D5781">
      <w:pPr>
        <w:widowControl w:val="0"/>
        <w:rPr>
          <w:rFonts w:ascii="Garamond" w:hAnsi="Garamond"/>
          <w:b/>
          <w:sz w:val="24"/>
        </w:rPr>
      </w:pPr>
    </w:p>
    <w:p w:rsidR="001D28CC" w:rsidRDefault="003914DC">
      <w:pPr>
        <w:widowControl w:val="0"/>
        <w:rPr>
          <w:rFonts w:ascii="Garamond" w:hAnsi="Garamond"/>
          <w:b/>
          <w:sz w:val="24"/>
        </w:rPr>
      </w:pPr>
      <w:r>
        <w:rPr>
          <w:rFonts w:ascii="Garamond" w:hAnsi="Garamond"/>
          <w:b/>
          <w:sz w:val="24"/>
        </w:rPr>
        <w:t>Добавить приложение</w:t>
      </w:r>
    </w:p>
    <w:p w:rsidR="001D28CC" w:rsidRDefault="003914DC">
      <w:pPr>
        <w:widowControl w:val="0"/>
        <w:spacing w:after="0"/>
        <w:jc w:val="right"/>
        <w:rPr>
          <w:rFonts w:ascii="Garamond" w:hAnsi="Garamond"/>
          <w:b/>
        </w:rPr>
      </w:pPr>
      <w:r>
        <w:rPr>
          <w:rFonts w:ascii="Garamond" w:hAnsi="Garamond"/>
          <w:b/>
        </w:rPr>
        <w:t>Приложение 13.1</w:t>
      </w:r>
    </w:p>
    <w:p w:rsidR="001D28CC" w:rsidRDefault="001D28CC">
      <w:pPr>
        <w:widowControl w:val="0"/>
        <w:spacing w:after="0"/>
        <w:jc w:val="center"/>
        <w:rPr>
          <w:rFonts w:ascii="Garamond" w:hAnsi="Garamond"/>
          <w:b/>
        </w:rPr>
      </w:pPr>
    </w:p>
    <w:p w:rsidR="001D28CC" w:rsidRDefault="003914DC">
      <w:pPr>
        <w:widowControl w:val="0"/>
        <w:spacing w:after="0"/>
        <w:jc w:val="center"/>
        <w:rPr>
          <w:rFonts w:ascii="Garamond" w:hAnsi="Garamond"/>
          <w:b/>
        </w:rPr>
      </w:pPr>
      <w:r>
        <w:rPr>
          <w:rFonts w:ascii="Garamond" w:hAnsi="Garamond"/>
          <w:b/>
        </w:rPr>
        <w:t xml:space="preserve">Отчет о состоянии обязательств по договорам уступки прав требования (цессии), </w:t>
      </w:r>
    </w:p>
    <w:p w:rsidR="001D28CC" w:rsidRDefault="003914DC">
      <w:pPr>
        <w:widowControl w:val="0"/>
        <w:spacing w:after="0"/>
        <w:jc w:val="center"/>
        <w:rPr>
          <w:rFonts w:ascii="Garamond" w:hAnsi="Garamond"/>
          <w:b/>
        </w:rPr>
      </w:pPr>
      <w:r>
        <w:rPr>
          <w:rFonts w:ascii="Garamond" w:hAnsi="Garamond"/>
          <w:b/>
        </w:rPr>
        <w:t xml:space="preserve">по которым участник является __________ </w:t>
      </w:r>
    </w:p>
    <w:p w:rsidR="001D28CC" w:rsidRDefault="003914DC">
      <w:pPr>
        <w:widowControl w:val="0"/>
        <w:spacing w:after="0"/>
        <w:jc w:val="center"/>
        <w:rPr>
          <w:rFonts w:ascii="Garamond" w:hAnsi="Garamond"/>
          <w:b/>
        </w:rPr>
      </w:pPr>
      <w:r>
        <w:rPr>
          <w:rFonts w:ascii="Garamond" w:hAnsi="Garamond"/>
          <w:b/>
        </w:rPr>
        <w:t xml:space="preserve">на </w:t>
      </w:r>
      <w:r>
        <w:rPr>
          <w:rFonts w:ascii="Garamond" w:hAnsi="Garamond"/>
          <w:b/>
          <w:u w:val="single"/>
        </w:rPr>
        <w:t>ДД.ММ.ГГГГ</w:t>
      </w:r>
    </w:p>
    <w:p w:rsidR="001D28CC" w:rsidRDefault="001D28CC">
      <w:pPr>
        <w:widowControl w:val="0"/>
        <w:spacing w:after="0"/>
        <w:ind w:firstLine="1134"/>
        <w:jc w:val="both"/>
        <w:rPr>
          <w:rFonts w:ascii="Garamond" w:hAnsi="Garamond"/>
          <w:b/>
        </w:rPr>
      </w:pPr>
    </w:p>
    <w:p w:rsidR="001D28CC" w:rsidRDefault="003914DC">
      <w:pPr>
        <w:widowControl w:val="0"/>
        <w:spacing w:after="0"/>
        <w:ind w:firstLine="1134"/>
        <w:jc w:val="both"/>
        <w:rPr>
          <w:rFonts w:ascii="Garamond" w:hAnsi="Garamond"/>
        </w:rPr>
      </w:pPr>
      <w:r>
        <w:rPr>
          <w:rFonts w:ascii="Garamond" w:hAnsi="Garamond"/>
          <w:b/>
        </w:rPr>
        <w:t>Наименование участника</w:t>
      </w:r>
      <w:r>
        <w:rPr>
          <w:rFonts w:ascii="Garamond" w:hAnsi="Garamond"/>
        </w:rPr>
        <w:t>: _________________________</w:t>
      </w:r>
    </w:p>
    <w:p w:rsidR="001D28CC" w:rsidRDefault="001D28CC">
      <w:pPr>
        <w:widowControl w:val="0"/>
        <w:spacing w:after="0"/>
        <w:jc w:val="both"/>
        <w:rPr>
          <w:rFonts w:ascii="Garamond" w:hAnsi="Garamond"/>
          <w:b/>
        </w:rPr>
      </w:pPr>
    </w:p>
    <w:tbl>
      <w:tblPr>
        <w:tblW w:w="14522" w:type="dxa"/>
        <w:tblInd w:w="113" w:type="dxa"/>
        <w:tblLook w:val="04A0" w:firstRow="1" w:lastRow="0" w:firstColumn="1" w:lastColumn="0" w:noHBand="0" w:noVBand="1"/>
      </w:tblPr>
      <w:tblGrid>
        <w:gridCol w:w="1555"/>
        <w:gridCol w:w="1417"/>
        <w:gridCol w:w="1680"/>
        <w:gridCol w:w="1680"/>
        <w:gridCol w:w="1680"/>
        <w:gridCol w:w="1680"/>
        <w:gridCol w:w="1680"/>
        <w:gridCol w:w="1680"/>
        <w:gridCol w:w="1470"/>
      </w:tblGrid>
      <w:tr w:rsidR="001D28CC">
        <w:trPr>
          <w:trHeight w:val="76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Наименование контрагента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Код участника (контрагента)</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Номер договора купли-продажи</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Номер договора цессии</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Период обязательств</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 xml:space="preserve">Задолженность на &lt;ДД.ММ.ГГГГ&gt; </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Сумма обязательств по договору</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Сумма исполненных обязательств</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в т.ч. учтено в дату формирования</w:t>
            </w:r>
          </w:p>
        </w:tc>
      </w:tr>
      <w:tr w:rsidR="001D28CC">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1</w:t>
            </w:r>
          </w:p>
        </w:tc>
        <w:tc>
          <w:tcPr>
            <w:tcW w:w="1417" w:type="dxa"/>
            <w:tcBorders>
              <w:top w:val="nil"/>
              <w:left w:val="nil"/>
              <w:bottom w:val="single" w:sz="4" w:space="0" w:color="auto"/>
              <w:right w:val="single" w:sz="4" w:space="0" w:color="auto"/>
            </w:tcBorders>
            <w:shd w:val="clear" w:color="auto" w:fill="auto"/>
            <w:noWrap/>
            <w:vAlign w:val="bottom"/>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2</w:t>
            </w:r>
          </w:p>
        </w:tc>
        <w:tc>
          <w:tcPr>
            <w:tcW w:w="1680" w:type="dxa"/>
            <w:tcBorders>
              <w:top w:val="nil"/>
              <w:left w:val="nil"/>
              <w:bottom w:val="single" w:sz="4" w:space="0" w:color="auto"/>
              <w:right w:val="single" w:sz="4" w:space="0" w:color="auto"/>
            </w:tcBorders>
            <w:shd w:val="clear" w:color="auto" w:fill="auto"/>
            <w:noWrap/>
            <w:vAlign w:val="bottom"/>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3</w:t>
            </w:r>
          </w:p>
        </w:tc>
        <w:tc>
          <w:tcPr>
            <w:tcW w:w="1680" w:type="dxa"/>
            <w:tcBorders>
              <w:top w:val="nil"/>
              <w:left w:val="nil"/>
              <w:bottom w:val="single" w:sz="4" w:space="0" w:color="auto"/>
              <w:right w:val="single" w:sz="4" w:space="0" w:color="auto"/>
            </w:tcBorders>
            <w:shd w:val="clear" w:color="auto" w:fill="auto"/>
            <w:vAlign w:val="center"/>
          </w:tcPr>
          <w:p w:rsidR="001D28CC" w:rsidRDefault="003914DC">
            <w:pPr>
              <w:spacing w:after="0"/>
              <w:jc w:val="center"/>
              <w:rPr>
                <w:rFonts w:ascii="Garamond" w:hAnsi="Garamond" w:cs="Arial CYR"/>
                <w:color w:val="000000"/>
                <w:sz w:val="20"/>
                <w:szCs w:val="20"/>
                <w:lang w:eastAsia="ru-RU"/>
              </w:rPr>
            </w:pPr>
            <w:r>
              <w:rPr>
                <w:rFonts w:ascii="Garamond" w:hAnsi="Garamond" w:cs="Arial CYR"/>
                <w:color w:val="000000"/>
                <w:sz w:val="20"/>
                <w:szCs w:val="20"/>
                <w:lang w:eastAsia="ru-RU"/>
              </w:rPr>
              <w:t>4</w:t>
            </w:r>
          </w:p>
        </w:tc>
        <w:tc>
          <w:tcPr>
            <w:tcW w:w="1680" w:type="dxa"/>
            <w:tcBorders>
              <w:top w:val="nil"/>
              <w:left w:val="nil"/>
              <w:bottom w:val="single" w:sz="4" w:space="0" w:color="auto"/>
              <w:right w:val="single" w:sz="4" w:space="0" w:color="auto"/>
            </w:tcBorders>
            <w:shd w:val="clear" w:color="auto" w:fill="auto"/>
            <w:noWrap/>
            <w:vAlign w:val="bottom"/>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5</w:t>
            </w:r>
          </w:p>
        </w:tc>
        <w:tc>
          <w:tcPr>
            <w:tcW w:w="1680" w:type="dxa"/>
            <w:tcBorders>
              <w:top w:val="nil"/>
              <w:left w:val="nil"/>
              <w:bottom w:val="single" w:sz="4" w:space="0" w:color="auto"/>
              <w:right w:val="single" w:sz="4" w:space="0" w:color="auto"/>
            </w:tcBorders>
            <w:shd w:val="clear" w:color="auto" w:fill="auto"/>
            <w:vAlign w:val="center"/>
          </w:tcPr>
          <w:p w:rsidR="001D28CC" w:rsidRDefault="003914DC">
            <w:pPr>
              <w:spacing w:after="0"/>
              <w:jc w:val="center"/>
              <w:rPr>
                <w:rFonts w:ascii="Garamond" w:hAnsi="Garamond" w:cs="Arial CYR"/>
                <w:color w:val="000000"/>
                <w:sz w:val="20"/>
                <w:szCs w:val="20"/>
                <w:lang w:val="en-US" w:eastAsia="ru-RU"/>
              </w:rPr>
            </w:pPr>
            <w:r>
              <w:rPr>
                <w:rFonts w:ascii="Garamond" w:hAnsi="Garamond" w:cs="Arial CYR"/>
                <w:color w:val="000000"/>
                <w:sz w:val="20"/>
                <w:szCs w:val="20"/>
                <w:lang w:eastAsia="ru-RU"/>
              </w:rPr>
              <w:t>6</w:t>
            </w:r>
            <w:r>
              <w:rPr>
                <w:rFonts w:ascii="Garamond" w:hAnsi="Garamond" w:cs="Arial CYR"/>
                <w:color w:val="000000"/>
                <w:sz w:val="20"/>
                <w:szCs w:val="20"/>
                <w:lang w:val="en-US" w:eastAsia="ru-RU"/>
              </w:rPr>
              <w:t xml:space="preserve"> = 7 - 8</w:t>
            </w:r>
          </w:p>
        </w:tc>
        <w:tc>
          <w:tcPr>
            <w:tcW w:w="1680" w:type="dxa"/>
            <w:tcBorders>
              <w:top w:val="nil"/>
              <w:left w:val="nil"/>
              <w:bottom w:val="single" w:sz="4" w:space="0" w:color="auto"/>
              <w:right w:val="single" w:sz="4" w:space="0" w:color="auto"/>
            </w:tcBorders>
            <w:shd w:val="clear" w:color="auto" w:fill="auto"/>
            <w:vAlign w:val="center"/>
          </w:tcPr>
          <w:p w:rsidR="001D28CC" w:rsidRDefault="003914DC">
            <w:pPr>
              <w:spacing w:after="0"/>
              <w:jc w:val="center"/>
              <w:rPr>
                <w:rFonts w:ascii="Garamond" w:hAnsi="Garamond" w:cs="Arial CYR"/>
                <w:color w:val="000000"/>
                <w:sz w:val="20"/>
                <w:szCs w:val="20"/>
                <w:lang w:eastAsia="ru-RU"/>
              </w:rPr>
            </w:pPr>
            <w:r>
              <w:rPr>
                <w:rFonts w:ascii="Garamond" w:hAnsi="Garamond" w:cs="Arial CYR"/>
                <w:color w:val="000000"/>
                <w:sz w:val="20"/>
                <w:szCs w:val="20"/>
                <w:lang w:eastAsia="ru-RU"/>
              </w:rPr>
              <w:t>7</w:t>
            </w:r>
          </w:p>
        </w:tc>
        <w:tc>
          <w:tcPr>
            <w:tcW w:w="1680" w:type="dxa"/>
            <w:tcBorders>
              <w:top w:val="nil"/>
              <w:left w:val="nil"/>
              <w:bottom w:val="single" w:sz="4" w:space="0" w:color="auto"/>
              <w:right w:val="single" w:sz="4" w:space="0" w:color="auto"/>
            </w:tcBorders>
            <w:shd w:val="clear" w:color="auto" w:fill="auto"/>
            <w:vAlign w:val="center"/>
          </w:tcPr>
          <w:p w:rsidR="001D28CC" w:rsidRDefault="003914DC">
            <w:pPr>
              <w:spacing w:after="0"/>
              <w:jc w:val="center"/>
              <w:rPr>
                <w:rFonts w:ascii="Garamond" w:hAnsi="Garamond" w:cs="Arial CYR"/>
                <w:color w:val="000000"/>
                <w:sz w:val="20"/>
                <w:szCs w:val="20"/>
                <w:lang w:eastAsia="ru-RU"/>
              </w:rPr>
            </w:pPr>
            <w:r>
              <w:rPr>
                <w:rFonts w:ascii="Garamond" w:hAnsi="Garamond" w:cs="Arial CYR"/>
                <w:color w:val="000000"/>
                <w:sz w:val="20"/>
                <w:szCs w:val="20"/>
                <w:lang w:eastAsia="ru-RU"/>
              </w:rPr>
              <w:t>8</w:t>
            </w:r>
          </w:p>
        </w:tc>
        <w:tc>
          <w:tcPr>
            <w:tcW w:w="1470" w:type="dxa"/>
            <w:tcBorders>
              <w:top w:val="nil"/>
              <w:left w:val="nil"/>
              <w:bottom w:val="single" w:sz="4" w:space="0" w:color="auto"/>
              <w:right w:val="single" w:sz="4" w:space="0" w:color="auto"/>
            </w:tcBorders>
            <w:shd w:val="clear" w:color="auto" w:fill="auto"/>
            <w:vAlign w:val="center"/>
          </w:tcPr>
          <w:p w:rsidR="001D28CC" w:rsidRDefault="003914DC">
            <w:pPr>
              <w:spacing w:after="0"/>
              <w:jc w:val="center"/>
              <w:rPr>
                <w:rFonts w:ascii="Garamond" w:hAnsi="Garamond" w:cs="Arial CYR"/>
                <w:color w:val="000000"/>
                <w:sz w:val="20"/>
                <w:szCs w:val="20"/>
                <w:lang w:eastAsia="ru-RU"/>
              </w:rPr>
            </w:pPr>
            <w:r>
              <w:rPr>
                <w:rFonts w:ascii="Garamond" w:hAnsi="Garamond" w:cs="Arial CYR"/>
                <w:color w:val="000000"/>
                <w:sz w:val="20"/>
                <w:szCs w:val="20"/>
                <w:lang w:eastAsia="ru-RU"/>
              </w:rPr>
              <w:t>9</w:t>
            </w:r>
          </w:p>
        </w:tc>
      </w:tr>
      <w:tr w:rsidR="001D28CC">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Контрагент 1</w:t>
            </w:r>
          </w:p>
        </w:tc>
        <w:tc>
          <w:tcPr>
            <w:tcW w:w="1417"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vAlign w:val="center"/>
            <w:hideMark/>
          </w:tcPr>
          <w:p w:rsidR="001D28CC" w:rsidRDefault="003914DC">
            <w:pPr>
              <w:spacing w:after="0"/>
              <w:rPr>
                <w:rFonts w:ascii="Garamond" w:hAnsi="Garamond" w:cs="Arial CYR"/>
                <w:color w:val="000000"/>
                <w:sz w:val="20"/>
                <w:szCs w:val="20"/>
                <w:lang w:eastAsia="ru-RU"/>
              </w:rPr>
            </w:pPr>
            <w:r>
              <w:rPr>
                <w:rFonts w:ascii="Garamond" w:hAnsi="Garamond" w:cs="Arial CYR"/>
                <w:color w:val="000000"/>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vAlign w:val="center"/>
            <w:hideMark/>
          </w:tcPr>
          <w:p w:rsidR="001D28CC" w:rsidRDefault="003914DC">
            <w:pPr>
              <w:spacing w:after="0"/>
              <w:jc w:val="right"/>
              <w:rPr>
                <w:rFonts w:ascii="Garamond" w:hAnsi="Garamond" w:cs="Arial CYR"/>
                <w:color w:val="000000"/>
                <w:sz w:val="20"/>
                <w:szCs w:val="20"/>
                <w:lang w:eastAsia="ru-RU"/>
              </w:rPr>
            </w:pPr>
            <w:r>
              <w:rPr>
                <w:rFonts w:ascii="Garamond" w:hAnsi="Garamond" w:cs="Arial CYR"/>
                <w:color w:val="000000"/>
                <w:sz w:val="20"/>
                <w:szCs w:val="20"/>
                <w:lang w:eastAsia="ru-RU"/>
              </w:rPr>
              <w:t> </w:t>
            </w:r>
          </w:p>
        </w:tc>
        <w:tc>
          <w:tcPr>
            <w:tcW w:w="1680" w:type="dxa"/>
            <w:tcBorders>
              <w:top w:val="nil"/>
              <w:left w:val="nil"/>
              <w:bottom w:val="single" w:sz="4" w:space="0" w:color="auto"/>
              <w:right w:val="single" w:sz="4" w:space="0" w:color="auto"/>
            </w:tcBorders>
            <w:shd w:val="clear" w:color="auto" w:fill="auto"/>
            <w:vAlign w:val="center"/>
            <w:hideMark/>
          </w:tcPr>
          <w:p w:rsidR="001D28CC" w:rsidRDefault="003914DC">
            <w:pPr>
              <w:spacing w:after="0"/>
              <w:jc w:val="right"/>
              <w:rPr>
                <w:rFonts w:ascii="Garamond" w:hAnsi="Garamond" w:cs="Arial CYR"/>
                <w:color w:val="000000"/>
                <w:sz w:val="20"/>
                <w:szCs w:val="20"/>
                <w:lang w:eastAsia="ru-RU"/>
              </w:rPr>
            </w:pPr>
            <w:r>
              <w:rPr>
                <w:rFonts w:ascii="Garamond" w:hAnsi="Garamond" w:cs="Arial CYR"/>
                <w:color w:val="000000"/>
                <w:sz w:val="20"/>
                <w:szCs w:val="20"/>
                <w:lang w:eastAsia="ru-RU"/>
              </w:rPr>
              <w:t> </w:t>
            </w:r>
          </w:p>
        </w:tc>
        <w:tc>
          <w:tcPr>
            <w:tcW w:w="1680" w:type="dxa"/>
            <w:tcBorders>
              <w:top w:val="nil"/>
              <w:left w:val="nil"/>
              <w:bottom w:val="single" w:sz="4" w:space="0" w:color="auto"/>
              <w:right w:val="single" w:sz="4" w:space="0" w:color="auto"/>
            </w:tcBorders>
            <w:shd w:val="clear" w:color="auto" w:fill="auto"/>
            <w:vAlign w:val="center"/>
            <w:hideMark/>
          </w:tcPr>
          <w:p w:rsidR="001D28CC" w:rsidRDefault="003914DC">
            <w:pPr>
              <w:spacing w:after="0"/>
              <w:jc w:val="right"/>
              <w:rPr>
                <w:rFonts w:ascii="Garamond" w:hAnsi="Garamond" w:cs="Arial CYR"/>
                <w:color w:val="000000"/>
                <w:sz w:val="20"/>
                <w:szCs w:val="20"/>
                <w:lang w:eastAsia="ru-RU"/>
              </w:rPr>
            </w:pPr>
            <w:r>
              <w:rPr>
                <w:rFonts w:ascii="Garamond" w:hAnsi="Garamond" w:cs="Arial CYR"/>
                <w:color w:val="000000"/>
                <w:sz w:val="20"/>
                <w:szCs w:val="20"/>
                <w:lang w:eastAsia="ru-RU"/>
              </w:rPr>
              <w:t> </w:t>
            </w:r>
          </w:p>
        </w:tc>
        <w:tc>
          <w:tcPr>
            <w:tcW w:w="1470" w:type="dxa"/>
            <w:tcBorders>
              <w:top w:val="nil"/>
              <w:left w:val="nil"/>
              <w:bottom w:val="single" w:sz="4" w:space="0" w:color="auto"/>
              <w:right w:val="single" w:sz="4" w:space="0" w:color="auto"/>
            </w:tcBorders>
            <w:shd w:val="clear" w:color="auto" w:fill="auto"/>
            <w:vAlign w:val="center"/>
            <w:hideMark/>
          </w:tcPr>
          <w:p w:rsidR="001D28CC" w:rsidRDefault="003914DC">
            <w:pPr>
              <w:spacing w:after="0"/>
              <w:jc w:val="right"/>
              <w:rPr>
                <w:rFonts w:ascii="Garamond" w:hAnsi="Garamond" w:cs="Arial CYR"/>
                <w:color w:val="000000"/>
                <w:sz w:val="20"/>
                <w:szCs w:val="20"/>
                <w:lang w:eastAsia="ru-RU"/>
              </w:rPr>
            </w:pPr>
            <w:r>
              <w:rPr>
                <w:rFonts w:ascii="Garamond" w:hAnsi="Garamond" w:cs="Arial CYR"/>
                <w:color w:val="000000"/>
                <w:sz w:val="20"/>
                <w:szCs w:val="20"/>
                <w:lang w:eastAsia="ru-RU"/>
              </w:rPr>
              <w:t> </w:t>
            </w:r>
          </w:p>
        </w:tc>
      </w:tr>
      <w:tr w:rsidR="001D28CC">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w:t>
            </w:r>
          </w:p>
        </w:tc>
        <w:tc>
          <w:tcPr>
            <w:tcW w:w="1417"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vAlign w:val="center"/>
            <w:hideMark/>
          </w:tcPr>
          <w:p w:rsidR="001D28CC" w:rsidRDefault="003914DC">
            <w:pPr>
              <w:spacing w:after="0"/>
              <w:rPr>
                <w:rFonts w:ascii="Garamond" w:hAnsi="Garamond" w:cs="Arial CYR"/>
                <w:color w:val="000000"/>
                <w:sz w:val="20"/>
                <w:szCs w:val="20"/>
                <w:lang w:eastAsia="ru-RU"/>
              </w:rPr>
            </w:pPr>
            <w:r>
              <w:rPr>
                <w:rFonts w:ascii="Garamond" w:hAnsi="Garamond" w:cs="Arial CYR"/>
                <w:color w:val="000000"/>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vAlign w:val="center"/>
            <w:hideMark/>
          </w:tcPr>
          <w:p w:rsidR="001D28CC" w:rsidRDefault="003914DC">
            <w:pPr>
              <w:spacing w:after="0"/>
              <w:jc w:val="right"/>
              <w:rPr>
                <w:rFonts w:ascii="Garamond" w:hAnsi="Garamond" w:cs="Arial CYR"/>
                <w:color w:val="000000"/>
                <w:sz w:val="20"/>
                <w:szCs w:val="20"/>
                <w:lang w:eastAsia="ru-RU"/>
              </w:rPr>
            </w:pPr>
            <w:r>
              <w:rPr>
                <w:rFonts w:ascii="Garamond" w:hAnsi="Garamond" w:cs="Arial CYR"/>
                <w:color w:val="000000"/>
                <w:sz w:val="20"/>
                <w:szCs w:val="20"/>
                <w:lang w:eastAsia="ru-RU"/>
              </w:rPr>
              <w:t> </w:t>
            </w:r>
          </w:p>
        </w:tc>
        <w:tc>
          <w:tcPr>
            <w:tcW w:w="1680" w:type="dxa"/>
            <w:tcBorders>
              <w:top w:val="nil"/>
              <w:left w:val="nil"/>
              <w:bottom w:val="single" w:sz="4" w:space="0" w:color="auto"/>
              <w:right w:val="single" w:sz="4" w:space="0" w:color="auto"/>
            </w:tcBorders>
            <w:shd w:val="clear" w:color="auto" w:fill="auto"/>
            <w:vAlign w:val="center"/>
            <w:hideMark/>
          </w:tcPr>
          <w:p w:rsidR="001D28CC" w:rsidRDefault="003914DC">
            <w:pPr>
              <w:spacing w:after="0"/>
              <w:jc w:val="right"/>
              <w:rPr>
                <w:rFonts w:ascii="Garamond" w:hAnsi="Garamond" w:cs="Arial CYR"/>
                <w:color w:val="000000"/>
                <w:sz w:val="20"/>
                <w:szCs w:val="20"/>
                <w:lang w:eastAsia="ru-RU"/>
              </w:rPr>
            </w:pPr>
            <w:r>
              <w:rPr>
                <w:rFonts w:ascii="Garamond" w:hAnsi="Garamond" w:cs="Arial CYR"/>
                <w:color w:val="000000"/>
                <w:sz w:val="20"/>
                <w:szCs w:val="20"/>
                <w:lang w:eastAsia="ru-RU"/>
              </w:rPr>
              <w:t> </w:t>
            </w:r>
          </w:p>
        </w:tc>
        <w:tc>
          <w:tcPr>
            <w:tcW w:w="1680" w:type="dxa"/>
            <w:tcBorders>
              <w:top w:val="nil"/>
              <w:left w:val="nil"/>
              <w:bottom w:val="single" w:sz="4" w:space="0" w:color="auto"/>
              <w:right w:val="single" w:sz="4" w:space="0" w:color="auto"/>
            </w:tcBorders>
            <w:shd w:val="clear" w:color="auto" w:fill="auto"/>
            <w:vAlign w:val="center"/>
            <w:hideMark/>
          </w:tcPr>
          <w:p w:rsidR="001D28CC" w:rsidRDefault="003914DC">
            <w:pPr>
              <w:spacing w:after="0"/>
              <w:jc w:val="right"/>
              <w:rPr>
                <w:rFonts w:ascii="Garamond" w:hAnsi="Garamond" w:cs="Arial CYR"/>
                <w:color w:val="000000"/>
                <w:sz w:val="20"/>
                <w:szCs w:val="20"/>
                <w:lang w:eastAsia="ru-RU"/>
              </w:rPr>
            </w:pPr>
            <w:r>
              <w:rPr>
                <w:rFonts w:ascii="Garamond" w:hAnsi="Garamond" w:cs="Arial CYR"/>
                <w:color w:val="000000"/>
                <w:sz w:val="20"/>
                <w:szCs w:val="20"/>
                <w:lang w:eastAsia="ru-RU"/>
              </w:rPr>
              <w:t> </w:t>
            </w:r>
          </w:p>
        </w:tc>
        <w:tc>
          <w:tcPr>
            <w:tcW w:w="147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r>
      <w:tr w:rsidR="001D28CC">
        <w:trPr>
          <w:trHeight w:val="255"/>
        </w:trPr>
        <w:tc>
          <w:tcPr>
            <w:tcW w:w="80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28CC" w:rsidRDefault="003914DC">
            <w:pPr>
              <w:spacing w:after="0"/>
              <w:jc w:val="right"/>
              <w:rPr>
                <w:rFonts w:ascii="Garamond" w:hAnsi="Garamond" w:cs="Arial CYR"/>
                <w:sz w:val="20"/>
                <w:szCs w:val="20"/>
                <w:lang w:eastAsia="ru-RU"/>
              </w:rPr>
            </w:pPr>
            <w:r>
              <w:rPr>
                <w:rFonts w:ascii="Garamond" w:hAnsi="Garamond" w:cs="Arial CYR"/>
                <w:sz w:val="20"/>
                <w:szCs w:val="20"/>
                <w:lang w:eastAsia="ru-RU"/>
              </w:rPr>
              <w:t>Итого по контрагенту 1:</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47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r>
      <w:tr w:rsidR="001D28CC">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Контрагент 2</w:t>
            </w:r>
          </w:p>
        </w:tc>
        <w:tc>
          <w:tcPr>
            <w:tcW w:w="1417"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vAlign w:val="center"/>
            <w:hideMark/>
          </w:tcPr>
          <w:p w:rsidR="001D28CC" w:rsidRDefault="003914DC">
            <w:pPr>
              <w:spacing w:after="0"/>
              <w:rPr>
                <w:rFonts w:ascii="Garamond" w:hAnsi="Garamond" w:cs="Arial CYR"/>
                <w:color w:val="000000"/>
                <w:sz w:val="20"/>
                <w:szCs w:val="20"/>
                <w:lang w:eastAsia="ru-RU"/>
              </w:rPr>
            </w:pPr>
            <w:r>
              <w:rPr>
                <w:rFonts w:ascii="Garamond" w:hAnsi="Garamond" w:cs="Arial CYR"/>
                <w:color w:val="000000"/>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47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r>
      <w:tr w:rsidR="001D28CC">
        <w:trPr>
          <w:trHeight w:val="255"/>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w:t>
            </w:r>
          </w:p>
        </w:tc>
        <w:tc>
          <w:tcPr>
            <w:tcW w:w="1417"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vAlign w:val="center"/>
            <w:hideMark/>
          </w:tcPr>
          <w:p w:rsidR="001D28CC" w:rsidRDefault="003914DC">
            <w:pPr>
              <w:spacing w:after="0"/>
              <w:rPr>
                <w:rFonts w:ascii="Garamond" w:hAnsi="Garamond" w:cs="Arial CYR"/>
                <w:color w:val="000000"/>
                <w:sz w:val="20"/>
                <w:szCs w:val="20"/>
                <w:lang w:eastAsia="ru-RU"/>
              </w:rPr>
            </w:pPr>
            <w:r>
              <w:rPr>
                <w:rFonts w:ascii="Garamond" w:hAnsi="Garamond" w:cs="Arial CYR"/>
                <w:color w:val="000000"/>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47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r>
      <w:tr w:rsidR="001D28CC">
        <w:trPr>
          <w:trHeight w:val="255"/>
        </w:trPr>
        <w:tc>
          <w:tcPr>
            <w:tcW w:w="80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28CC" w:rsidRDefault="003914DC">
            <w:pPr>
              <w:spacing w:after="0"/>
              <w:jc w:val="right"/>
              <w:rPr>
                <w:rFonts w:ascii="Garamond" w:hAnsi="Garamond" w:cs="Arial CYR"/>
                <w:sz w:val="20"/>
                <w:szCs w:val="20"/>
                <w:lang w:eastAsia="ru-RU"/>
              </w:rPr>
            </w:pPr>
            <w:r>
              <w:rPr>
                <w:rFonts w:ascii="Garamond" w:hAnsi="Garamond" w:cs="Arial CYR"/>
                <w:sz w:val="20"/>
                <w:szCs w:val="20"/>
                <w:lang w:eastAsia="ru-RU"/>
              </w:rPr>
              <w:t>Итого по контрагенту 2:</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47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r>
      <w:tr w:rsidR="001D28CC">
        <w:trPr>
          <w:trHeight w:val="255"/>
        </w:trPr>
        <w:tc>
          <w:tcPr>
            <w:tcW w:w="801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28CC" w:rsidRDefault="003914DC">
            <w:pPr>
              <w:spacing w:after="0"/>
              <w:jc w:val="right"/>
              <w:rPr>
                <w:rFonts w:ascii="Garamond" w:hAnsi="Garamond" w:cs="Arial CYR"/>
                <w:sz w:val="20"/>
                <w:szCs w:val="20"/>
                <w:lang w:eastAsia="ru-RU"/>
              </w:rPr>
            </w:pPr>
            <w:r>
              <w:rPr>
                <w:rFonts w:ascii="Garamond" w:hAnsi="Garamond" w:cs="Arial CYR"/>
                <w:sz w:val="20"/>
                <w:szCs w:val="20"/>
                <w:lang w:eastAsia="ru-RU"/>
              </w:rPr>
              <w:t>Итого:</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47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r>
    </w:tbl>
    <w:p w:rsidR="001D28CC" w:rsidRDefault="001D28CC">
      <w:pPr>
        <w:spacing w:after="0"/>
        <w:rPr>
          <w:rFonts w:ascii="Garamond" w:hAnsi="Garamond"/>
          <w:i/>
          <w:sz w:val="20"/>
        </w:rPr>
      </w:pPr>
    </w:p>
    <w:p w:rsidR="001D28CC" w:rsidRDefault="003914DC">
      <w:pPr>
        <w:spacing w:after="0"/>
        <w:rPr>
          <w:rFonts w:ascii="Garamond" w:hAnsi="Garamond"/>
          <w:sz w:val="20"/>
        </w:rPr>
      </w:pPr>
      <w:r>
        <w:rPr>
          <w:rFonts w:ascii="Garamond" w:hAnsi="Garamond"/>
          <w:i/>
          <w:sz w:val="20"/>
        </w:rPr>
        <w:t>Примечания</w:t>
      </w:r>
      <w:r>
        <w:rPr>
          <w:rFonts w:ascii="Garamond" w:hAnsi="Garamond"/>
          <w:sz w:val="20"/>
        </w:rPr>
        <w:t>.</w:t>
      </w:r>
    </w:p>
    <w:p w:rsidR="001D28CC" w:rsidRDefault="003914DC">
      <w:pPr>
        <w:numPr>
          <w:ilvl w:val="0"/>
          <w:numId w:val="13"/>
        </w:numPr>
        <w:spacing w:after="0" w:line="240" w:lineRule="auto"/>
        <w:ind w:left="284" w:hanging="284"/>
        <w:jc w:val="both"/>
        <w:rPr>
          <w:rFonts w:ascii="Garamond" w:hAnsi="Garamond"/>
          <w:sz w:val="20"/>
        </w:rPr>
      </w:pPr>
      <w:r>
        <w:rPr>
          <w:rFonts w:ascii="Garamond" w:hAnsi="Garamond"/>
          <w:sz w:val="20"/>
        </w:rPr>
        <w:t xml:space="preserve">В столбце 1 указывается наименование участника </w:t>
      </w:r>
      <w:r w:rsidR="00D56009">
        <w:rPr>
          <w:rFonts w:ascii="Garamond" w:hAnsi="Garamond"/>
          <w:sz w:val="20"/>
        </w:rPr>
        <w:t xml:space="preserve">– </w:t>
      </w:r>
      <w:r>
        <w:rPr>
          <w:rFonts w:ascii="Garamond" w:hAnsi="Garamond"/>
          <w:sz w:val="20"/>
        </w:rPr>
        <w:t>получателя (кредитора) денежных средств в соответствующем обязательстве.</w:t>
      </w:r>
    </w:p>
    <w:p w:rsidR="001D28CC" w:rsidRDefault="003914DC">
      <w:pPr>
        <w:numPr>
          <w:ilvl w:val="0"/>
          <w:numId w:val="13"/>
        </w:numPr>
        <w:tabs>
          <w:tab w:val="left" w:pos="284"/>
        </w:tabs>
        <w:spacing w:after="0" w:line="240" w:lineRule="auto"/>
        <w:ind w:left="284" w:hanging="284"/>
        <w:jc w:val="both"/>
        <w:rPr>
          <w:rFonts w:ascii="Garamond" w:hAnsi="Garamond"/>
          <w:sz w:val="20"/>
        </w:rPr>
      </w:pPr>
      <w:r>
        <w:rPr>
          <w:rFonts w:ascii="Garamond" w:hAnsi="Garamond"/>
          <w:sz w:val="20"/>
        </w:rPr>
        <w:t>В столбце 2 указывается код участника – получателя (кредитора) денежных средств в соответствующем обязательстве.</w:t>
      </w:r>
    </w:p>
    <w:p w:rsidR="001D28CC" w:rsidRDefault="003914DC">
      <w:pPr>
        <w:numPr>
          <w:ilvl w:val="0"/>
          <w:numId w:val="13"/>
        </w:numPr>
        <w:spacing w:after="0" w:line="240" w:lineRule="auto"/>
        <w:ind w:left="284" w:hanging="284"/>
        <w:jc w:val="both"/>
        <w:rPr>
          <w:rFonts w:ascii="Garamond" w:hAnsi="Garamond"/>
          <w:sz w:val="20"/>
        </w:rPr>
      </w:pPr>
      <w:r>
        <w:rPr>
          <w:rFonts w:ascii="Garamond" w:hAnsi="Garamond"/>
          <w:sz w:val="20"/>
        </w:rPr>
        <w:t>В столбце 3 указывается номер первичного договора купли-продажи, заключенного с ЦФР, по которому сформировано обязательство.</w:t>
      </w:r>
    </w:p>
    <w:p w:rsidR="001D28CC" w:rsidRDefault="003914DC">
      <w:pPr>
        <w:numPr>
          <w:ilvl w:val="0"/>
          <w:numId w:val="13"/>
        </w:numPr>
        <w:spacing w:after="0" w:line="240" w:lineRule="auto"/>
        <w:ind w:left="284" w:hanging="284"/>
        <w:jc w:val="both"/>
        <w:rPr>
          <w:rFonts w:ascii="Garamond" w:hAnsi="Garamond"/>
          <w:sz w:val="20"/>
        </w:rPr>
      </w:pPr>
      <w:r>
        <w:rPr>
          <w:rFonts w:ascii="Garamond" w:hAnsi="Garamond"/>
          <w:sz w:val="20"/>
        </w:rPr>
        <w:t>В столбце 4 указывается номер договора уступки прав (цессии), в соответствии с которым права требования по неисполненному договору купли-продажи, заключенному с ЦФР, были переданы участнику оптового рынка, являющемуся комитентом в договорах комиссии, заключенных с ЦФР.</w:t>
      </w:r>
    </w:p>
    <w:p w:rsidR="001D28CC" w:rsidRDefault="003914DC">
      <w:pPr>
        <w:numPr>
          <w:ilvl w:val="0"/>
          <w:numId w:val="13"/>
        </w:numPr>
        <w:spacing w:after="0" w:line="240" w:lineRule="auto"/>
        <w:ind w:left="284" w:hanging="284"/>
        <w:jc w:val="both"/>
        <w:rPr>
          <w:rFonts w:ascii="Garamond" w:hAnsi="Garamond"/>
          <w:sz w:val="20"/>
        </w:rPr>
      </w:pPr>
      <w:r>
        <w:rPr>
          <w:rFonts w:ascii="Garamond" w:hAnsi="Garamond"/>
          <w:sz w:val="20"/>
        </w:rPr>
        <w:t>В столбце 5 указывается период, за который сформировано обязательство.</w:t>
      </w:r>
    </w:p>
    <w:p w:rsidR="001D28CC" w:rsidRDefault="003914DC">
      <w:pPr>
        <w:numPr>
          <w:ilvl w:val="0"/>
          <w:numId w:val="13"/>
        </w:numPr>
        <w:spacing w:after="0" w:line="240" w:lineRule="auto"/>
        <w:ind w:left="284" w:hanging="284"/>
        <w:jc w:val="both"/>
        <w:rPr>
          <w:rFonts w:ascii="Garamond" w:hAnsi="Garamond"/>
          <w:sz w:val="20"/>
        </w:rPr>
      </w:pPr>
      <w:r>
        <w:rPr>
          <w:rFonts w:ascii="Garamond" w:hAnsi="Garamond"/>
          <w:sz w:val="20"/>
        </w:rPr>
        <w:t>В столбце 6 указывается задолженность по договору за указанный период, по которому сформировано обязательство.</w:t>
      </w:r>
    </w:p>
    <w:p w:rsidR="001D28CC" w:rsidRDefault="003914DC">
      <w:pPr>
        <w:numPr>
          <w:ilvl w:val="0"/>
          <w:numId w:val="13"/>
        </w:numPr>
        <w:spacing w:after="0" w:line="240" w:lineRule="auto"/>
        <w:ind w:left="284" w:hanging="284"/>
        <w:jc w:val="both"/>
        <w:rPr>
          <w:rFonts w:ascii="Garamond" w:hAnsi="Garamond"/>
          <w:sz w:val="20"/>
        </w:rPr>
      </w:pPr>
      <w:r>
        <w:rPr>
          <w:rFonts w:ascii="Garamond" w:hAnsi="Garamond"/>
          <w:sz w:val="20"/>
        </w:rPr>
        <w:t>В столбце 7 указывается сумма обязательств по договору.</w:t>
      </w:r>
    </w:p>
    <w:p w:rsidR="001D28CC" w:rsidRDefault="003914DC">
      <w:pPr>
        <w:numPr>
          <w:ilvl w:val="0"/>
          <w:numId w:val="13"/>
        </w:numPr>
        <w:spacing w:after="0" w:line="240" w:lineRule="auto"/>
        <w:ind w:left="284" w:hanging="284"/>
        <w:jc w:val="both"/>
        <w:rPr>
          <w:rFonts w:ascii="Garamond" w:hAnsi="Garamond"/>
          <w:sz w:val="20"/>
        </w:rPr>
      </w:pPr>
      <w:r>
        <w:rPr>
          <w:rFonts w:ascii="Garamond" w:hAnsi="Garamond"/>
          <w:sz w:val="20"/>
        </w:rPr>
        <w:t>В столбце 8 указывается сумма исполненных/прекращенных обязательств либо сумма обязательств, учет которых прекращен ЦФР в соответствии с ДОП, по договору на дату формирования отчета (включительно).</w:t>
      </w:r>
    </w:p>
    <w:p w:rsidR="001D28CC" w:rsidRDefault="003914DC">
      <w:pPr>
        <w:numPr>
          <w:ilvl w:val="0"/>
          <w:numId w:val="13"/>
        </w:numPr>
        <w:spacing w:after="0" w:line="240" w:lineRule="auto"/>
        <w:ind w:left="284" w:hanging="284"/>
        <w:jc w:val="both"/>
        <w:rPr>
          <w:rFonts w:ascii="Garamond" w:hAnsi="Garamond"/>
          <w:sz w:val="20"/>
        </w:rPr>
      </w:pPr>
      <w:r>
        <w:rPr>
          <w:rFonts w:ascii="Garamond" w:hAnsi="Garamond"/>
          <w:sz w:val="20"/>
        </w:rPr>
        <w:t>В столбце 9 указывается сумма исполненных/прекращенных обязательств либо сумма обязательств, учет которых прекращен ЦФР в соответствии с ДОП, учтенная ЦФР в дату формирования отчета.</w:t>
      </w:r>
    </w:p>
    <w:p w:rsidR="001D28CC" w:rsidRDefault="001D28CC">
      <w:pPr>
        <w:widowControl w:val="0"/>
        <w:jc w:val="right"/>
        <w:rPr>
          <w:rFonts w:ascii="Times New Roman" w:hAnsi="Times New Roman"/>
          <w:b/>
        </w:rPr>
      </w:pPr>
    </w:p>
    <w:p w:rsidR="001D28CC" w:rsidRDefault="003914DC">
      <w:pPr>
        <w:widowControl w:val="0"/>
        <w:rPr>
          <w:rFonts w:ascii="Garamond" w:hAnsi="Garamond"/>
          <w:b/>
          <w:sz w:val="24"/>
        </w:rPr>
      </w:pPr>
      <w:r>
        <w:rPr>
          <w:rFonts w:ascii="Times New Roman" w:hAnsi="Times New Roman"/>
          <w:b/>
        </w:rPr>
        <w:br w:type="page"/>
      </w:r>
      <w:r>
        <w:rPr>
          <w:rFonts w:ascii="Garamond" w:hAnsi="Garamond"/>
          <w:b/>
          <w:sz w:val="24"/>
        </w:rPr>
        <w:lastRenderedPageBreak/>
        <w:t>Добавить приложение</w:t>
      </w:r>
    </w:p>
    <w:p w:rsidR="001D28CC" w:rsidRDefault="003914DC">
      <w:pPr>
        <w:widowControl w:val="0"/>
        <w:spacing w:after="0"/>
        <w:jc w:val="right"/>
        <w:rPr>
          <w:rFonts w:ascii="Garamond" w:hAnsi="Garamond"/>
          <w:b/>
        </w:rPr>
      </w:pPr>
      <w:r>
        <w:rPr>
          <w:rFonts w:ascii="Garamond" w:hAnsi="Garamond"/>
          <w:b/>
        </w:rPr>
        <w:t>Приложение 13.2</w:t>
      </w:r>
    </w:p>
    <w:p w:rsidR="001D28CC" w:rsidRDefault="001D28CC">
      <w:pPr>
        <w:widowControl w:val="0"/>
        <w:spacing w:after="0"/>
        <w:jc w:val="center"/>
        <w:rPr>
          <w:rFonts w:ascii="Garamond" w:hAnsi="Garamond"/>
          <w:b/>
        </w:rPr>
      </w:pPr>
    </w:p>
    <w:p w:rsidR="001D28CC" w:rsidRDefault="003914DC">
      <w:pPr>
        <w:widowControl w:val="0"/>
        <w:spacing w:after="0"/>
        <w:jc w:val="center"/>
        <w:rPr>
          <w:rFonts w:ascii="Garamond" w:hAnsi="Garamond"/>
          <w:b/>
        </w:rPr>
      </w:pPr>
      <w:r>
        <w:rPr>
          <w:rFonts w:ascii="Garamond" w:hAnsi="Garamond"/>
          <w:b/>
        </w:rPr>
        <w:t xml:space="preserve">Отчет об учтенных </w:t>
      </w:r>
      <w:r>
        <w:rPr>
          <w:rFonts w:ascii="Garamond" w:hAnsi="Garamond"/>
          <w:b/>
          <w:u w:val="single"/>
        </w:rPr>
        <w:t>ДД.ММ.ГГГГ</w:t>
      </w:r>
      <w:r>
        <w:rPr>
          <w:rFonts w:ascii="Garamond" w:hAnsi="Garamond"/>
          <w:b/>
        </w:rPr>
        <w:t xml:space="preserve"> платежах по договорам уступки прав требования (цессии),</w:t>
      </w:r>
    </w:p>
    <w:p w:rsidR="001D28CC" w:rsidRDefault="003914DC">
      <w:pPr>
        <w:widowControl w:val="0"/>
        <w:spacing w:after="0"/>
        <w:jc w:val="center"/>
        <w:rPr>
          <w:rFonts w:ascii="Garamond" w:hAnsi="Garamond"/>
          <w:b/>
        </w:rPr>
      </w:pPr>
      <w:r>
        <w:rPr>
          <w:rFonts w:ascii="Garamond" w:hAnsi="Garamond"/>
          <w:b/>
        </w:rPr>
        <w:t>по которым участник является ____________</w:t>
      </w:r>
    </w:p>
    <w:p w:rsidR="001D28CC" w:rsidRDefault="001D28CC">
      <w:pPr>
        <w:widowControl w:val="0"/>
        <w:spacing w:after="0"/>
        <w:ind w:firstLine="1134"/>
        <w:jc w:val="both"/>
        <w:rPr>
          <w:rFonts w:ascii="Garamond" w:hAnsi="Garamond"/>
          <w:b/>
        </w:rPr>
      </w:pPr>
    </w:p>
    <w:p w:rsidR="001D28CC" w:rsidRDefault="001D28CC">
      <w:pPr>
        <w:widowControl w:val="0"/>
        <w:spacing w:after="0"/>
        <w:ind w:firstLine="1134"/>
        <w:jc w:val="both"/>
        <w:rPr>
          <w:rFonts w:ascii="Garamond" w:hAnsi="Garamond"/>
          <w:b/>
        </w:rPr>
      </w:pPr>
    </w:p>
    <w:p w:rsidR="001D28CC" w:rsidRDefault="003914DC">
      <w:pPr>
        <w:widowControl w:val="0"/>
        <w:spacing w:after="0"/>
        <w:ind w:firstLine="1134"/>
        <w:jc w:val="both"/>
        <w:rPr>
          <w:rFonts w:ascii="Garamond" w:hAnsi="Garamond"/>
        </w:rPr>
      </w:pPr>
      <w:r>
        <w:rPr>
          <w:rFonts w:ascii="Garamond" w:hAnsi="Garamond"/>
          <w:b/>
        </w:rPr>
        <w:t>Наименование участника</w:t>
      </w:r>
      <w:r>
        <w:rPr>
          <w:rFonts w:ascii="Garamond" w:hAnsi="Garamond"/>
        </w:rPr>
        <w:t>: _________________________</w:t>
      </w:r>
    </w:p>
    <w:p w:rsidR="001D28CC" w:rsidRDefault="001D28CC">
      <w:pPr>
        <w:widowControl w:val="0"/>
        <w:spacing w:after="0"/>
        <w:ind w:left="644"/>
        <w:jc w:val="both"/>
        <w:rPr>
          <w:rFonts w:ascii="Garamond" w:hAnsi="Garamond"/>
          <w:b/>
        </w:rPr>
      </w:pPr>
    </w:p>
    <w:tbl>
      <w:tblPr>
        <w:tblW w:w="14454" w:type="dxa"/>
        <w:tblInd w:w="113" w:type="dxa"/>
        <w:tblLook w:val="04A0" w:firstRow="1" w:lastRow="0" w:firstColumn="1" w:lastColumn="0" w:noHBand="0" w:noVBand="1"/>
      </w:tblPr>
      <w:tblGrid>
        <w:gridCol w:w="2100"/>
        <w:gridCol w:w="1680"/>
        <w:gridCol w:w="1680"/>
        <w:gridCol w:w="1680"/>
        <w:gridCol w:w="1680"/>
        <w:gridCol w:w="1680"/>
        <w:gridCol w:w="3954"/>
      </w:tblGrid>
      <w:tr w:rsidR="001D28CC">
        <w:trPr>
          <w:trHeight w:val="510"/>
        </w:trPr>
        <w:tc>
          <w:tcPr>
            <w:tcW w:w="2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Наименование контрагента</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Номер договора цессии</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Период обязательств</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Сумма платежа</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Вид исполнения</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Дата исполнения</w:t>
            </w:r>
          </w:p>
        </w:tc>
        <w:tc>
          <w:tcPr>
            <w:tcW w:w="3954" w:type="dxa"/>
            <w:tcBorders>
              <w:top w:val="single" w:sz="4" w:space="0" w:color="auto"/>
              <w:left w:val="nil"/>
              <w:bottom w:val="single" w:sz="4" w:space="0" w:color="auto"/>
              <w:right w:val="single" w:sz="4" w:space="0" w:color="auto"/>
            </w:tcBorders>
            <w:shd w:val="clear" w:color="auto" w:fill="auto"/>
            <w:vAlign w:val="center"/>
            <w:hideMark/>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Примечание</w:t>
            </w:r>
          </w:p>
        </w:tc>
      </w:tr>
      <w:tr w:rsidR="001D28CC">
        <w:trPr>
          <w:trHeight w:val="255"/>
        </w:trPr>
        <w:tc>
          <w:tcPr>
            <w:tcW w:w="2100" w:type="dxa"/>
            <w:tcBorders>
              <w:top w:val="nil"/>
              <w:left w:val="single" w:sz="4" w:space="0" w:color="auto"/>
              <w:bottom w:val="single" w:sz="4" w:space="0" w:color="auto"/>
              <w:right w:val="single" w:sz="4" w:space="0" w:color="auto"/>
            </w:tcBorders>
            <w:shd w:val="clear" w:color="auto" w:fill="auto"/>
            <w:noWrap/>
            <w:vAlign w:val="bottom"/>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1</w:t>
            </w:r>
          </w:p>
        </w:tc>
        <w:tc>
          <w:tcPr>
            <w:tcW w:w="1680" w:type="dxa"/>
            <w:tcBorders>
              <w:top w:val="nil"/>
              <w:left w:val="nil"/>
              <w:bottom w:val="single" w:sz="4" w:space="0" w:color="auto"/>
              <w:right w:val="single" w:sz="4" w:space="0" w:color="auto"/>
            </w:tcBorders>
            <w:shd w:val="clear" w:color="auto" w:fill="auto"/>
            <w:noWrap/>
            <w:vAlign w:val="bottom"/>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2</w:t>
            </w:r>
          </w:p>
        </w:tc>
        <w:tc>
          <w:tcPr>
            <w:tcW w:w="1680" w:type="dxa"/>
            <w:tcBorders>
              <w:top w:val="nil"/>
              <w:left w:val="nil"/>
              <w:bottom w:val="single" w:sz="4" w:space="0" w:color="auto"/>
              <w:right w:val="single" w:sz="4" w:space="0" w:color="auto"/>
            </w:tcBorders>
            <w:shd w:val="clear" w:color="auto" w:fill="auto"/>
            <w:noWrap/>
            <w:vAlign w:val="bottom"/>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3</w:t>
            </w:r>
          </w:p>
        </w:tc>
        <w:tc>
          <w:tcPr>
            <w:tcW w:w="1680" w:type="dxa"/>
            <w:tcBorders>
              <w:top w:val="nil"/>
              <w:left w:val="nil"/>
              <w:bottom w:val="single" w:sz="4" w:space="0" w:color="auto"/>
              <w:right w:val="single" w:sz="4" w:space="0" w:color="auto"/>
            </w:tcBorders>
            <w:shd w:val="clear" w:color="auto" w:fill="auto"/>
            <w:noWrap/>
            <w:vAlign w:val="bottom"/>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4</w:t>
            </w:r>
          </w:p>
        </w:tc>
        <w:tc>
          <w:tcPr>
            <w:tcW w:w="1680" w:type="dxa"/>
            <w:tcBorders>
              <w:top w:val="nil"/>
              <w:left w:val="nil"/>
              <w:bottom w:val="single" w:sz="4" w:space="0" w:color="auto"/>
              <w:right w:val="single" w:sz="4" w:space="0" w:color="auto"/>
            </w:tcBorders>
            <w:shd w:val="clear" w:color="auto" w:fill="auto"/>
            <w:noWrap/>
            <w:vAlign w:val="bottom"/>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5</w:t>
            </w:r>
          </w:p>
        </w:tc>
        <w:tc>
          <w:tcPr>
            <w:tcW w:w="1680" w:type="dxa"/>
            <w:tcBorders>
              <w:top w:val="nil"/>
              <w:left w:val="nil"/>
              <w:bottom w:val="single" w:sz="4" w:space="0" w:color="auto"/>
              <w:right w:val="single" w:sz="4" w:space="0" w:color="auto"/>
            </w:tcBorders>
            <w:shd w:val="clear" w:color="auto" w:fill="auto"/>
            <w:noWrap/>
            <w:vAlign w:val="bottom"/>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6</w:t>
            </w:r>
          </w:p>
        </w:tc>
        <w:tc>
          <w:tcPr>
            <w:tcW w:w="3954" w:type="dxa"/>
            <w:tcBorders>
              <w:top w:val="nil"/>
              <w:left w:val="nil"/>
              <w:bottom w:val="single" w:sz="4" w:space="0" w:color="auto"/>
              <w:right w:val="single" w:sz="4" w:space="0" w:color="auto"/>
            </w:tcBorders>
            <w:shd w:val="clear" w:color="auto" w:fill="auto"/>
            <w:noWrap/>
            <w:vAlign w:val="bottom"/>
          </w:tcPr>
          <w:p w:rsidR="001D28CC" w:rsidRDefault="003914DC">
            <w:pPr>
              <w:spacing w:after="0"/>
              <w:jc w:val="center"/>
              <w:rPr>
                <w:rFonts w:ascii="Garamond" w:hAnsi="Garamond" w:cs="Arial CYR"/>
                <w:sz w:val="20"/>
                <w:szCs w:val="20"/>
                <w:lang w:eastAsia="ru-RU"/>
              </w:rPr>
            </w:pPr>
            <w:r>
              <w:rPr>
                <w:rFonts w:ascii="Garamond" w:hAnsi="Garamond" w:cs="Arial CYR"/>
                <w:sz w:val="20"/>
                <w:szCs w:val="20"/>
                <w:lang w:eastAsia="ru-RU"/>
              </w:rPr>
              <w:t>7</w:t>
            </w:r>
          </w:p>
        </w:tc>
      </w:tr>
      <w:tr w:rsidR="001D28CC">
        <w:trPr>
          <w:trHeight w:val="25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Контрагент 1</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3954"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r>
      <w:tr w:rsidR="001D28CC">
        <w:trPr>
          <w:trHeight w:val="25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3954"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r>
      <w:tr w:rsidR="001D28CC">
        <w:trPr>
          <w:trHeight w:val="255"/>
        </w:trPr>
        <w:tc>
          <w:tcPr>
            <w:tcW w:w="54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28CC" w:rsidRDefault="003914DC">
            <w:pPr>
              <w:spacing w:after="0"/>
              <w:jc w:val="right"/>
              <w:rPr>
                <w:rFonts w:ascii="Garamond" w:hAnsi="Garamond" w:cs="Arial CYR"/>
                <w:sz w:val="20"/>
                <w:szCs w:val="20"/>
                <w:lang w:eastAsia="ru-RU"/>
              </w:rPr>
            </w:pPr>
            <w:r>
              <w:rPr>
                <w:rFonts w:ascii="Garamond" w:hAnsi="Garamond" w:cs="Arial CYR"/>
                <w:sz w:val="20"/>
                <w:szCs w:val="20"/>
                <w:lang w:eastAsia="ru-RU"/>
              </w:rPr>
              <w:t>Итого по контрагенту 1:</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3954"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r>
      <w:tr w:rsidR="001D28CC">
        <w:trPr>
          <w:trHeight w:val="25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Контрагент 2</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3954"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r>
      <w:tr w:rsidR="001D28CC">
        <w:trPr>
          <w:trHeight w:val="255"/>
        </w:trPr>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3954"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r>
      <w:tr w:rsidR="001D28CC">
        <w:trPr>
          <w:trHeight w:val="255"/>
        </w:trPr>
        <w:tc>
          <w:tcPr>
            <w:tcW w:w="54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28CC" w:rsidRDefault="003914DC" w:rsidP="00D56009">
            <w:pPr>
              <w:spacing w:after="0"/>
              <w:jc w:val="right"/>
              <w:rPr>
                <w:rFonts w:ascii="Garamond" w:hAnsi="Garamond" w:cs="Arial CYR"/>
                <w:sz w:val="20"/>
                <w:szCs w:val="20"/>
                <w:lang w:eastAsia="ru-RU"/>
              </w:rPr>
            </w:pPr>
            <w:r>
              <w:rPr>
                <w:rFonts w:ascii="Garamond" w:hAnsi="Garamond" w:cs="Arial CYR"/>
                <w:sz w:val="20"/>
                <w:szCs w:val="20"/>
                <w:lang w:eastAsia="ru-RU"/>
              </w:rPr>
              <w:t xml:space="preserve">Итого по контрагенту </w:t>
            </w:r>
            <w:r w:rsidR="00D56009">
              <w:rPr>
                <w:rFonts w:ascii="Garamond" w:hAnsi="Garamond" w:cs="Arial CYR"/>
                <w:sz w:val="20"/>
                <w:szCs w:val="20"/>
                <w:lang w:eastAsia="ru-RU"/>
              </w:rPr>
              <w:t>2</w:t>
            </w:r>
            <w:r>
              <w:rPr>
                <w:rFonts w:ascii="Garamond" w:hAnsi="Garamond" w:cs="Arial CYR"/>
                <w:sz w:val="20"/>
                <w:szCs w:val="20"/>
                <w:lang w:eastAsia="ru-RU"/>
              </w:rPr>
              <w:t>:</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3954"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r>
      <w:tr w:rsidR="001D28CC">
        <w:trPr>
          <w:trHeight w:val="255"/>
        </w:trPr>
        <w:tc>
          <w:tcPr>
            <w:tcW w:w="54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28CC" w:rsidRDefault="003914DC">
            <w:pPr>
              <w:spacing w:after="0"/>
              <w:jc w:val="right"/>
              <w:rPr>
                <w:rFonts w:ascii="Garamond" w:hAnsi="Garamond" w:cs="Arial CYR"/>
                <w:sz w:val="20"/>
                <w:szCs w:val="20"/>
                <w:lang w:eastAsia="ru-RU"/>
              </w:rPr>
            </w:pPr>
            <w:r>
              <w:rPr>
                <w:rFonts w:ascii="Garamond" w:hAnsi="Garamond" w:cs="Arial CYR"/>
                <w:sz w:val="20"/>
                <w:szCs w:val="20"/>
                <w:lang w:eastAsia="ru-RU"/>
              </w:rPr>
              <w:t>Итого:</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1680"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c>
          <w:tcPr>
            <w:tcW w:w="3954" w:type="dxa"/>
            <w:tcBorders>
              <w:top w:val="nil"/>
              <w:left w:val="nil"/>
              <w:bottom w:val="single" w:sz="4" w:space="0" w:color="auto"/>
              <w:right w:val="single" w:sz="4" w:space="0" w:color="auto"/>
            </w:tcBorders>
            <w:shd w:val="clear" w:color="auto" w:fill="auto"/>
            <w:noWrap/>
            <w:vAlign w:val="bottom"/>
            <w:hideMark/>
          </w:tcPr>
          <w:p w:rsidR="001D28CC" w:rsidRDefault="003914DC">
            <w:pPr>
              <w:spacing w:after="0"/>
              <w:rPr>
                <w:rFonts w:ascii="Garamond" w:hAnsi="Garamond" w:cs="Arial CYR"/>
                <w:sz w:val="20"/>
                <w:szCs w:val="20"/>
                <w:lang w:eastAsia="ru-RU"/>
              </w:rPr>
            </w:pPr>
            <w:r>
              <w:rPr>
                <w:rFonts w:ascii="Garamond" w:hAnsi="Garamond" w:cs="Arial CYR"/>
                <w:sz w:val="20"/>
                <w:szCs w:val="20"/>
                <w:lang w:eastAsia="ru-RU"/>
              </w:rPr>
              <w:t> </w:t>
            </w:r>
          </w:p>
        </w:tc>
      </w:tr>
    </w:tbl>
    <w:p w:rsidR="001D28CC" w:rsidRDefault="001D28CC">
      <w:pPr>
        <w:spacing w:after="0"/>
        <w:rPr>
          <w:rFonts w:ascii="Garamond" w:hAnsi="Garamond"/>
          <w:i/>
          <w:sz w:val="20"/>
        </w:rPr>
      </w:pPr>
    </w:p>
    <w:p w:rsidR="001D28CC" w:rsidRDefault="003914DC">
      <w:pPr>
        <w:spacing w:after="0"/>
        <w:rPr>
          <w:rFonts w:ascii="Garamond" w:hAnsi="Garamond"/>
          <w:sz w:val="20"/>
        </w:rPr>
      </w:pPr>
      <w:r>
        <w:rPr>
          <w:rFonts w:ascii="Garamond" w:hAnsi="Garamond"/>
          <w:i/>
          <w:sz w:val="20"/>
        </w:rPr>
        <w:t>Примечания</w:t>
      </w:r>
      <w:r>
        <w:rPr>
          <w:rFonts w:ascii="Garamond" w:hAnsi="Garamond"/>
          <w:sz w:val="20"/>
        </w:rPr>
        <w:t>.</w:t>
      </w:r>
    </w:p>
    <w:p w:rsidR="001D28CC" w:rsidRDefault="003914DC">
      <w:pPr>
        <w:numPr>
          <w:ilvl w:val="0"/>
          <w:numId w:val="14"/>
        </w:numPr>
        <w:spacing w:after="0" w:line="240" w:lineRule="auto"/>
        <w:ind w:left="284" w:hanging="284"/>
        <w:jc w:val="both"/>
        <w:rPr>
          <w:rFonts w:ascii="Garamond" w:hAnsi="Garamond"/>
          <w:sz w:val="20"/>
        </w:rPr>
      </w:pPr>
      <w:r>
        <w:rPr>
          <w:rFonts w:ascii="Garamond" w:hAnsi="Garamond"/>
          <w:sz w:val="20"/>
        </w:rPr>
        <w:t xml:space="preserve">В столбце 1 указывается наименование участника </w:t>
      </w:r>
      <w:r w:rsidR="00D56009">
        <w:rPr>
          <w:rFonts w:ascii="Garamond" w:hAnsi="Garamond"/>
          <w:sz w:val="20"/>
        </w:rPr>
        <w:t xml:space="preserve">– </w:t>
      </w:r>
      <w:r>
        <w:rPr>
          <w:rFonts w:ascii="Garamond" w:hAnsi="Garamond"/>
          <w:sz w:val="20"/>
        </w:rPr>
        <w:t>получателя (кредитора) денежных средств в соответствующем обязательстве.</w:t>
      </w:r>
    </w:p>
    <w:p w:rsidR="001D28CC" w:rsidRDefault="003914DC">
      <w:pPr>
        <w:numPr>
          <w:ilvl w:val="0"/>
          <w:numId w:val="14"/>
        </w:numPr>
        <w:spacing w:after="0" w:line="240" w:lineRule="auto"/>
        <w:ind w:left="284" w:hanging="284"/>
        <w:jc w:val="both"/>
        <w:rPr>
          <w:rFonts w:ascii="Garamond" w:hAnsi="Garamond"/>
          <w:sz w:val="20"/>
        </w:rPr>
      </w:pPr>
      <w:r>
        <w:rPr>
          <w:rFonts w:ascii="Garamond" w:hAnsi="Garamond"/>
          <w:sz w:val="20"/>
        </w:rPr>
        <w:t>В столбце 2 указывается номер договора уступки прав (цессии), в соответствии с которым права требования по неисполненному договору купли-продажи, заключенному с ЦФР, были переданы участнику оптового рынка, являющемуся комитентом в договорах комиссии, заключенных с ЦФР.</w:t>
      </w:r>
    </w:p>
    <w:p w:rsidR="001D28CC" w:rsidRDefault="003914DC">
      <w:pPr>
        <w:numPr>
          <w:ilvl w:val="0"/>
          <w:numId w:val="14"/>
        </w:numPr>
        <w:spacing w:after="0" w:line="240" w:lineRule="auto"/>
        <w:ind w:left="284" w:hanging="284"/>
        <w:jc w:val="both"/>
        <w:rPr>
          <w:rFonts w:ascii="Garamond" w:hAnsi="Garamond"/>
          <w:sz w:val="20"/>
        </w:rPr>
      </w:pPr>
      <w:r>
        <w:rPr>
          <w:rFonts w:ascii="Garamond" w:hAnsi="Garamond"/>
          <w:sz w:val="20"/>
        </w:rPr>
        <w:t>В столбце 3 указывается период, за который сформировано обязательство.</w:t>
      </w:r>
    </w:p>
    <w:p w:rsidR="001D28CC" w:rsidRDefault="003914DC">
      <w:pPr>
        <w:numPr>
          <w:ilvl w:val="0"/>
          <w:numId w:val="14"/>
        </w:numPr>
        <w:spacing w:after="0" w:line="240" w:lineRule="auto"/>
        <w:ind w:left="284" w:hanging="284"/>
        <w:jc w:val="both"/>
        <w:rPr>
          <w:rFonts w:ascii="Garamond" w:hAnsi="Garamond"/>
          <w:sz w:val="20"/>
        </w:rPr>
      </w:pPr>
      <w:r>
        <w:rPr>
          <w:rFonts w:ascii="Garamond" w:hAnsi="Garamond"/>
          <w:sz w:val="20"/>
        </w:rPr>
        <w:t>В столбце 4 указывается сумма исполненных/прекращенных обязательств либо сумма обязательств, учет которых прекращен ЦФР в соответствии с ДОП, учтенная ЦФР в дату формирования отчета.</w:t>
      </w:r>
    </w:p>
    <w:p w:rsidR="001D28CC" w:rsidRDefault="003914DC">
      <w:pPr>
        <w:numPr>
          <w:ilvl w:val="0"/>
          <w:numId w:val="14"/>
        </w:numPr>
        <w:spacing w:after="0" w:line="240" w:lineRule="auto"/>
        <w:ind w:left="284" w:hanging="284"/>
        <w:jc w:val="both"/>
        <w:rPr>
          <w:rFonts w:ascii="Garamond" w:hAnsi="Garamond"/>
          <w:sz w:val="20"/>
        </w:rPr>
      </w:pPr>
      <w:r>
        <w:rPr>
          <w:rFonts w:ascii="Garamond" w:hAnsi="Garamond"/>
          <w:sz w:val="20"/>
        </w:rPr>
        <w:t>В столбце 5 указывается вид исполнения/прекращения обязательств (деньги, расчеты векселем, уступка права требования задолженности третьим лицам, взаимозачет задолженности, прекращение учета в связи с ликвидацией ЮЛ и др.).</w:t>
      </w:r>
    </w:p>
    <w:p w:rsidR="001D28CC" w:rsidRDefault="003914DC">
      <w:pPr>
        <w:numPr>
          <w:ilvl w:val="0"/>
          <w:numId w:val="14"/>
        </w:numPr>
        <w:spacing w:after="0" w:line="240" w:lineRule="auto"/>
        <w:ind w:left="284" w:hanging="284"/>
        <w:jc w:val="both"/>
        <w:rPr>
          <w:rFonts w:ascii="Garamond" w:hAnsi="Garamond"/>
          <w:sz w:val="20"/>
        </w:rPr>
      </w:pPr>
      <w:r>
        <w:rPr>
          <w:rFonts w:ascii="Garamond" w:hAnsi="Garamond"/>
          <w:sz w:val="20"/>
        </w:rPr>
        <w:t>В столбце 6 указывается дата исполнения, учтенная ЦФР.</w:t>
      </w:r>
    </w:p>
    <w:p w:rsidR="001D28CC" w:rsidRDefault="003914DC">
      <w:pPr>
        <w:numPr>
          <w:ilvl w:val="0"/>
          <w:numId w:val="14"/>
        </w:numPr>
        <w:spacing w:after="0" w:line="240" w:lineRule="auto"/>
        <w:ind w:left="284" w:hanging="284"/>
        <w:jc w:val="both"/>
        <w:rPr>
          <w:rFonts w:ascii="Garamond" w:hAnsi="Garamond"/>
          <w:sz w:val="20"/>
        </w:rPr>
      </w:pPr>
      <w:r>
        <w:rPr>
          <w:rFonts w:ascii="Garamond" w:hAnsi="Garamond"/>
          <w:sz w:val="20"/>
        </w:rPr>
        <w:t>В столбце 7 указывается примечание к учтенной информации (опционально).</w:t>
      </w:r>
    </w:p>
    <w:p w:rsidR="001D28CC" w:rsidRDefault="001D28CC">
      <w:pPr>
        <w:spacing w:after="0"/>
        <w:ind w:left="284"/>
        <w:jc w:val="both"/>
        <w:rPr>
          <w:rFonts w:ascii="Garamond" w:hAnsi="Garamond"/>
          <w:sz w:val="20"/>
        </w:rPr>
      </w:pPr>
    </w:p>
    <w:p w:rsidR="001D28CC" w:rsidRDefault="001D28CC">
      <w:pPr>
        <w:widowControl w:val="0"/>
        <w:jc w:val="right"/>
        <w:rPr>
          <w:rFonts w:ascii="Times New Roman" w:hAnsi="Times New Roman"/>
          <w:b/>
        </w:rPr>
      </w:pPr>
    </w:p>
    <w:p w:rsidR="001D28CC" w:rsidRDefault="001D28CC">
      <w:pPr>
        <w:widowControl w:val="0"/>
        <w:jc w:val="right"/>
        <w:rPr>
          <w:rFonts w:ascii="Times New Roman" w:hAnsi="Times New Roman"/>
          <w:b/>
        </w:rPr>
      </w:pPr>
    </w:p>
    <w:p w:rsidR="001D28CC" w:rsidRDefault="003914DC">
      <w:pPr>
        <w:spacing w:after="0" w:line="240" w:lineRule="auto"/>
        <w:rPr>
          <w:rFonts w:ascii="Times New Roman" w:hAnsi="Times New Roman"/>
          <w:b/>
        </w:rPr>
      </w:pPr>
      <w:r>
        <w:rPr>
          <w:rFonts w:ascii="Times New Roman" w:hAnsi="Times New Roman"/>
          <w:b/>
        </w:rPr>
        <w:br w:type="page"/>
      </w:r>
    </w:p>
    <w:p w:rsidR="006601B9" w:rsidRDefault="003914DC" w:rsidP="006601B9">
      <w:pPr>
        <w:rPr>
          <w:rFonts w:ascii="Garamond" w:hAnsi="Garamond"/>
          <w:b/>
          <w:iCs/>
          <w:sz w:val="26"/>
          <w:szCs w:val="26"/>
        </w:rPr>
      </w:pPr>
      <w:r>
        <w:rPr>
          <w:rFonts w:ascii="Garamond" w:hAnsi="Garamond"/>
          <w:b/>
          <w:iCs/>
          <w:sz w:val="26"/>
          <w:szCs w:val="26"/>
        </w:rPr>
        <w:lastRenderedPageBreak/>
        <w:t>Предложени</w:t>
      </w:r>
      <w:r w:rsidR="00D56009">
        <w:rPr>
          <w:rFonts w:ascii="Garamond" w:hAnsi="Garamond"/>
          <w:b/>
          <w:iCs/>
          <w:sz w:val="26"/>
          <w:szCs w:val="26"/>
        </w:rPr>
        <w:t>я</w:t>
      </w:r>
      <w:r>
        <w:rPr>
          <w:rFonts w:ascii="Garamond" w:hAnsi="Garamond"/>
          <w:b/>
          <w:iCs/>
          <w:sz w:val="26"/>
          <w:szCs w:val="26"/>
        </w:rPr>
        <w:t xml:space="preserve"> по изменени</w:t>
      </w:r>
      <w:r w:rsidR="00D56009">
        <w:rPr>
          <w:rFonts w:ascii="Garamond" w:hAnsi="Garamond"/>
          <w:b/>
          <w:iCs/>
          <w:sz w:val="26"/>
          <w:szCs w:val="26"/>
        </w:rPr>
        <w:t>ям</w:t>
      </w:r>
      <w:r>
        <w:rPr>
          <w:rFonts w:ascii="Garamond" w:hAnsi="Garamond"/>
          <w:b/>
          <w:iCs/>
          <w:sz w:val="26"/>
          <w:szCs w:val="26"/>
        </w:rPr>
        <w:t xml:space="preserve"> и дополнени</w:t>
      </w:r>
      <w:r w:rsidR="00D56009">
        <w:rPr>
          <w:rFonts w:ascii="Garamond" w:hAnsi="Garamond"/>
          <w:b/>
          <w:iCs/>
          <w:sz w:val="26"/>
          <w:szCs w:val="26"/>
        </w:rPr>
        <w:t>ям</w:t>
      </w:r>
      <w:r>
        <w:rPr>
          <w:rFonts w:ascii="Garamond" w:hAnsi="Garamond"/>
          <w:b/>
          <w:iCs/>
          <w:sz w:val="26"/>
          <w:szCs w:val="26"/>
        </w:rPr>
        <w:t xml:space="preserve"> в </w:t>
      </w:r>
      <w:r>
        <w:rPr>
          <w:rFonts w:ascii="Garamond" w:hAnsi="Garamond"/>
          <w:b/>
          <w:bCs/>
          <w:sz w:val="26"/>
          <w:szCs w:val="26"/>
        </w:rPr>
        <w:t xml:space="preserve">СОГЛАШЕНИЕ </w:t>
      </w:r>
      <w:r>
        <w:rPr>
          <w:rFonts w:ascii="Garamond" w:hAnsi="Garamond"/>
          <w:b/>
          <w:bCs/>
          <w:caps/>
          <w:sz w:val="26"/>
          <w:szCs w:val="26"/>
        </w:rPr>
        <w:t>о применении электронной подписи в торговой системе оптового рынка</w:t>
      </w:r>
      <w:r>
        <w:rPr>
          <w:rFonts w:ascii="Garamond" w:hAnsi="Garamond"/>
          <w:b/>
          <w:iCs/>
          <w:sz w:val="26"/>
          <w:szCs w:val="26"/>
        </w:rPr>
        <w:t xml:space="preserve"> (</w:t>
      </w:r>
      <w:r>
        <w:rPr>
          <w:rFonts w:ascii="Garamond" w:hAnsi="Garamond"/>
          <w:b/>
          <w:bCs/>
          <w:sz w:val="26"/>
          <w:szCs w:val="26"/>
        </w:rPr>
        <w:t xml:space="preserve">Приложение № Д 7 </w:t>
      </w:r>
      <w:r>
        <w:rPr>
          <w:rFonts w:ascii="Garamond" w:hAnsi="Garamond"/>
          <w:b/>
          <w:sz w:val="26"/>
          <w:szCs w:val="26"/>
        </w:rPr>
        <w:t>к Договору о присоединении к торговой системе оптового рынка</w:t>
      </w:r>
      <w:r>
        <w:rPr>
          <w:rFonts w:ascii="Garamond" w:hAnsi="Garamond"/>
          <w:b/>
          <w:iCs/>
          <w:sz w:val="26"/>
          <w:szCs w:val="26"/>
        </w:rPr>
        <w:t>)</w:t>
      </w:r>
    </w:p>
    <w:p w:rsidR="001D28CC" w:rsidRDefault="003914DC" w:rsidP="006601B9">
      <w:pPr>
        <w:rPr>
          <w:rFonts w:ascii="Garamond" w:eastAsia="SimSun" w:hAnsi="Garamond"/>
          <w:b/>
          <w:sz w:val="26"/>
          <w:szCs w:val="26"/>
        </w:rPr>
      </w:pPr>
      <w:r>
        <w:rPr>
          <w:rFonts w:ascii="Garamond" w:eastAsia="SimSun" w:hAnsi="Garamond"/>
          <w:b/>
          <w:sz w:val="26"/>
          <w:szCs w:val="26"/>
        </w:rPr>
        <w:t>Добавить строки в приложение 2 к Правилам ЭДО СЭД КО:</w:t>
      </w:r>
    </w:p>
    <w:tbl>
      <w:tblPr>
        <w:tblW w:w="14789" w:type="dxa"/>
        <w:jc w:val="center"/>
        <w:tblLayout w:type="fixed"/>
        <w:tblCellMar>
          <w:left w:w="0" w:type="dxa"/>
          <w:right w:w="0" w:type="dxa"/>
        </w:tblCellMar>
        <w:tblLook w:val="04A0" w:firstRow="1" w:lastRow="0" w:firstColumn="1" w:lastColumn="0" w:noHBand="0" w:noVBand="1"/>
      </w:tblPr>
      <w:tblGrid>
        <w:gridCol w:w="1124"/>
        <w:gridCol w:w="2127"/>
        <w:gridCol w:w="1276"/>
        <w:gridCol w:w="687"/>
        <w:gridCol w:w="1115"/>
        <w:gridCol w:w="893"/>
        <w:gridCol w:w="1273"/>
        <w:gridCol w:w="818"/>
        <w:gridCol w:w="884"/>
        <w:gridCol w:w="970"/>
        <w:gridCol w:w="1606"/>
        <w:gridCol w:w="816"/>
        <w:gridCol w:w="1200"/>
      </w:tblGrid>
      <w:tr w:rsidR="001D28CC" w:rsidTr="003B0807">
        <w:trPr>
          <w:trHeight w:val="1191"/>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Код формы</w:t>
            </w:r>
          </w:p>
        </w:tc>
        <w:tc>
          <w:tcPr>
            <w:tcW w:w="212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Наименование формы</w:t>
            </w:r>
          </w:p>
        </w:tc>
        <w:tc>
          <w:tcPr>
            <w:tcW w:w="127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Основание предоставления</w:t>
            </w:r>
          </w:p>
        </w:tc>
        <w:tc>
          <w:tcPr>
            <w:tcW w:w="68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Формат</w:t>
            </w:r>
          </w:p>
        </w:tc>
        <w:tc>
          <w:tcPr>
            <w:tcW w:w="1115"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Отправитель</w:t>
            </w:r>
          </w:p>
        </w:tc>
        <w:tc>
          <w:tcPr>
            <w:tcW w:w="89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Получатель</w:t>
            </w:r>
          </w:p>
        </w:tc>
        <w:tc>
          <w:tcPr>
            <w:tcW w:w="127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Способ доставки</w:t>
            </w:r>
          </w:p>
        </w:tc>
        <w:tc>
          <w:tcPr>
            <w:tcW w:w="818"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Подтверждать получение</w:t>
            </w:r>
          </w:p>
        </w:tc>
        <w:tc>
          <w:tcPr>
            <w:tcW w:w="884"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Шифровать</w:t>
            </w:r>
          </w:p>
        </w:tc>
        <w:tc>
          <w:tcPr>
            <w:tcW w:w="97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Область применения ЭП</w:t>
            </w:r>
          </w:p>
        </w:tc>
        <w:tc>
          <w:tcPr>
            <w:tcW w:w="160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ПО отображения и изготовления бумажных копий</w:t>
            </w:r>
          </w:p>
        </w:tc>
        <w:tc>
          <w:tcPr>
            <w:tcW w:w="816"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Срок хранения ЭД в архиве</w:t>
            </w:r>
          </w:p>
        </w:tc>
        <w:tc>
          <w:tcPr>
            <w:tcW w:w="120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tcPr>
          <w:p w:rsidR="001D28CC" w:rsidRDefault="003914DC">
            <w:pPr>
              <w:jc w:val="center"/>
              <w:rPr>
                <w:rFonts w:ascii="Arial" w:hAnsi="Arial" w:cs="Arial"/>
                <w:color w:val="000000"/>
                <w:sz w:val="18"/>
                <w:szCs w:val="18"/>
              </w:rPr>
            </w:pPr>
            <w:r>
              <w:rPr>
                <w:rFonts w:ascii="Arial" w:hAnsi="Arial" w:cs="Arial"/>
                <w:color w:val="000000"/>
                <w:sz w:val="18"/>
                <w:szCs w:val="18"/>
              </w:rPr>
              <w:t>Срок доступа через интерфейс сайта</w:t>
            </w:r>
          </w:p>
        </w:tc>
      </w:tr>
      <w:tr w:rsidR="001D28CC" w:rsidTr="003B0807">
        <w:trPr>
          <w:trHeight w:val="1495"/>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lang w:val="en-US"/>
              </w:rPr>
            </w:pPr>
            <w:r>
              <w:rPr>
                <w:rFonts w:ascii="Arial" w:hAnsi="Arial" w:cs="Arial"/>
                <w:color w:val="000000"/>
                <w:sz w:val="18"/>
                <w:szCs w:val="18"/>
                <w:lang w:val="en-US"/>
              </w:rPr>
              <w:t>CFR_PART_NEWGP_PAYMENT_CESS_REP</w:t>
            </w:r>
          </w:p>
        </w:tc>
        <w:tc>
          <w:tcPr>
            <w:tcW w:w="212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sz w:val="18"/>
                <w:szCs w:val="18"/>
              </w:rPr>
              <w:t>Отчет о проведении платежей по договорам цессии в рамках конкурса на присвоение статуса ГП, расчеты по которым проводились вне УКО</w:t>
            </w:r>
          </w:p>
        </w:tc>
        <w:tc>
          <w:tcPr>
            <w:tcW w:w="127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Регламент № 16, п.</w:t>
            </w:r>
            <w:r w:rsidR="003B0807">
              <w:rPr>
                <w:rFonts w:ascii="Arial" w:hAnsi="Arial" w:cs="Arial"/>
                <w:color w:val="000000"/>
                <w:sz w:val="18"/>
                <w:szCs w:val="18"/>
              </w:rPr>
              <w:t xml:space="preserve"> </w:t>
            </w:r>
            <w:r>
              <w:rPr>
                <w:rFonts w:ascii="Arial" w:hAnsi="Arial" w:cs="Arial"/>
                <w:color w:val="000000"/>
                <w:sz w:val="18"/>
                <w:szCs w:val="18"/>
              </w:rPr>
              <w:t>23.5.2</w:t>
            </w:r>
          </w:p>
        </w:tc>
        <w:tc>
          <w:tcPr>
            <w:tcW w:w="68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lang w:val="en-US"/>
              </w:rPr>
              <w:t>xlsx</w:t>
            </w:r>
          </w:p>
        </w:tc>
        <w:tc>
          <w:tcPr>
            <w:tcW w:w="111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 xml:space="preserve">ЦФР </w:t>
            </w:r>
          </w:p>
        </w:tc>
        <w:tc>
          <w:tcPr>
            <w:tcW w:w="89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Участник</w:t>
            </w:r>
          </w:p>
        </w:tc>
        <w:tc>
          <w:tcPr>
            <w:tcW w:w="127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сайт, персональный раздел участника</w:t>
            </w:r>
          </w:p>
        </w:tc>
        <w:tc>
          <w:tcPr>
            <w:tcW w:w="8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Нет</w:t>
            </w:r>
          </w:p>
        </w:tc>
        <w:tc>
          <w:tcPr>
            <w:tcW w:w="88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Нет</w:t>
            </w:r>
          </w:p>
        </w:tc>
        <w:tc>
          <w:tcPr>
            <w:tcW w:w="97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1.3.6.1.4.1.18545.1.2.1.8</w:t>
            </w:r>
          </w:p>
        </w:tc>
        <w:tc>
          <w:tcPr>
            <w:tcW w:w="160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Excel</w:t>
            </w:r>
          </w:p>
        </w:tc>
        <w:tc>
          <w:tcPr>
            <w:tcW w:w="81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5 лет</w:t>
            </w:r>
          </w:p>
        </w:tc>
        <w:tc>
          <w:tcPr>
            <w:tcW w:w="120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1D28CC">
            <w:pPr>
              <w:jc w:val="center"/>
              <w:rPr>
                <w:rFonts w:ascii="Arial" w:hAnsi="Arial" w:cs="Arial"/>
                <w:color w:val="000000"/>
                <w:sz w:val="18"/>
                <w:szCs w:val="18"/>
              </w:rPr>
            </w:pPr>
          </w:p>
        </w:tc>
      </w:tr>
      <w:tr w:rsidR="001D28CC" w:rsidTr="003B0807">
        <w:trPr>
          <w:trHeight w:val="2136"/>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lang w:val="en-US"/>
              </w:rPr>
            </w:pPr>
            <w:r>
              <w:rPr>
                <w:rFonts w:ascii="Arial" w:hAnsi="Arial" w:cs="Arial"/>
                <w:color w:val="000000"/>
                <w:sz w:val="18"/>
                <w:szCs w:val="18"/>
                <w:lang w:val="en-US"/>
              </w:rPr>
              <w:t>PART_CFR_DIFF_NEWGP_PAYMENT_CESS</w:t>
            </w:r>
          </w:p>
        </w:tc>
        <w:tc>
          <w:tcPr>
            <w:tcW w:w="212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rsidP="00585E9A">
            <w:pPr>
              <w:jc w:val="center"/>
              <w:rPr>
                <w:rFonts w:ascii="Arial" w:hAnsi="Arial" w:cs="Arial"/>
                <w:sz w:val="18"/>
                <w:szCs w:val="18"/>
              </w:rPr>
            </w:pPr>
            <w:r>
              <w:rPr>
                <w:rFonts w:ascii="Arial" w:hAnsi="Arial" w:cs="Arial"/>
                <w:sz w:val="18"/>
                <w:szCs w:val="18"/>
              </w:rPr>
              <w:t>Информация о наличии у кредиторов лишенного статуса ГП разногласий по данным об оплате в рамках конкурса на присвоение статуса ГП, предоставленным победителем конкурса в ЦФР</w:t>
            </w:r>
          </w:p>
        </w:tc>
        <w:tc>
          <w:tcPr>
            <w:tcW w:w="127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Регламент № 16, п.</w:t>
            </w:r>
            <w:r w:rsidR="003B0807">
              <w:rPr>
                <w:rFonts w:ascii="Arial" w:hAnsi="Arial" w:cs="Arial"/>
                <w:color w:val="000000"/>
                <w:sz w:val="18"/>
                <w:szCs w:val="18"/>
              </w:rPr>
              <w:t xml:space="preserve"> </w:t>
            </w:r>
            <w:r>
              <w:rPr>
                <w:rFonts w:ascii="Arial" w:hAnsi="Arial" w:cs="Arial"/>
                <w:color w:val="000000"/>
                <w:sz w:val="18"/>
                <w:szCs w:val="18"/>
              </w:rPr>
              <w:t>23.5.2</w:t>
            </w:r>
          </w:p>
        </w:tc>
        <w:tc>
          <w:tcPr>
            <w:tcW w:w="68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lang w:val="en-US"/>
              </w:rPr>
            </w:pPr>
            <w:r>
              <w:rPr>
                <w:rFonts w:ascii="Arial" w:hAnsi="Arial" w:cs="Arial"/>
                <w:color w:val="000000"/>
                <w:sz w:val="18"/>
                <w:szCs w:val="18"/>
                <w:lang w:val="en-US"/>
              </w:rPr>
              <w:t>pdf</w:t>
            </w:r>
          </w:p>
        </w:tc>
        <w:tc>
          <w:tcPr>
            <w:tcW w:w="111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Участник</w:t>
            </w:r>
          </w:p>
        </w:tc>
        <w:tc>
          <w:tcPr>
            <w:tcW w:w="89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ЦФР</w:t>
            </w:r>
          </w:p>
        </w:tc>
        <w:tc>
          <w:tcPr>
            <w:tcW w:w="127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lang w:val="en-US"/>
              </w:rPr>
              <w:t>WEB</w:t>
            </w:r>
            <w:r>
              <w:rPr>
                <w:rFonts w:ascii="Arial" w:hAnsi="Arial" w:cs="Arial"/>
                <w:color w:val="000000"/>
                <w:sz w:val="18"/>
                <w:szCs w:val="18"/>
              </w:rPr>
              <w:t>-интерфейс</w:t>
            </w:r>
          </w:p>
        </w:tc>
        <w:tc>
          <w:tcPr>
            <w:tcW w:w="8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Нет</w:t>
            </w:r>
          </w:p>
        </w:tc>
        <w:tc>
          <w:tcPr>
            <w:tcW w:w="88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Нет</w:t>
            </w:r>
          </w:p>
        </w:tc>
        <w:tc>
          <w:tcPr>
            <w:tcW w:w="97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1.3.6.1.4.1.18545.1.2.1.8</w:t>
            </w:r>
          </w:p>
        </w:tc>
        <w:tc>
          <w:tcPr>
            <w:tcW w:w="160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lang w:val="en-US"/>
              </w:rPr>
            </w:pPr>
            <w:r>
              <w:rPr>
                <w:rFonts w:ascii="Arial" w:hAnsi="Arial" w:cs="Arial"/>
                <w:color w:val="000000"/>
                <w:sz w:val="18"/>
                <w:szCs w:val="18"/>
                <w:lang w:val="en-US"/>
              </w:rPr>
              <w:t>Adobe Reader</w:t>
            </w:r>
          </w:p>
        </w:tc>
        <w:tc>
          <w:tcPr>
            <w:tcW w:w="81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5 лет</w:t>
            </w:r>
          </w:p>
        </w:tc>
        <w:tc>
          <w:tcPr>
            <w:tcW w:w="120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1D28CC">
            <w:pPr>
              <w:jc w:val="center"/>
              <w:rPr>
                <w:rFonts w:ascii="Arial" w:hAnsi="Arial" w:cs="Arial"/>
                <w:color w:val="000000"/>
                <w:sz w:val="18"/>
                <w:szCs w:val="18"/>
              </w:rPr>
            </w:pPr>
          </w:p>
        </w:tc>
      </w:tr>
      <w:tr w:rsidR="001D28CC" w:rsidTr="003B0807">
        <w:trPr>
          <w:trHeight w:val="973"/>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lang w:val="en-US"/>
              </w:rPr>
            </w:pPr>
            <w:r>
              <w:rPr>
                <w:rFonts w:ascii="Arial" w:hAnsi="Arial" w:cs="Arial"/>
                <w:color w:val="000000"/>
                <w:sz w:val="18"/>
                <w:szCs w:val="18"/>
                <w:lang w:val="en-US"/>
              </w:rPr>
              <w:t>CFR_CESS_DEBIT</w:t>
            </w:r>
          </w:p>
        </w:tc>
        <w:tc>
          <w:tcPr>
            <w:tcW w:w="212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sz w:val="18"/>
                <w:szCs w:val="18"/>
              </w:rPr>
            </w:pPr>
            <w:r>
              <w:rPr>
                <w:rFonts w:ascii="Arial" w:hAnsi="Arial" w:cs="Arial"/>
                <w:sz w:val="18"/>
                <w:szCs w:val="18"/>
              </w:rPr>
              <w:t>Отчет о состоянии обязательств по договорам уступки прав требования (цессии)</w:t>
            </w:r>
          </w:p>
        </w:tc>
        <w:tc>
          <w:tcPr>
            <w:tcW w:w="127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Регламент № 16, п. 14.5 (приложение 13.1)</w:t>
            </w:r>
          </w:p>
        </w:tc>
        <w:tc>
          <w:tcPr>
            <w:tcW w:w="68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585E9A">
            <w:pPr>
              <w:jc w:val="center"/>
              <w:rPr>
                <w:rFonts w:ascii="Arial" w:hAnsi="Arial" w:cs="Arial"/>
                <w:color w:val="000000"/>
                <w:sz w:val="18"/>
                <w:szCs w:val="18"/>
                <w:lang w:val="en-US"/>
              </w:rPr>
            </w:pPr>
            <w:r>
              <w:rPr>
                <w:rFonts w:ascii="Arial" w:hAnsi="Arial" w:cs="Arial"/>
                <w:color w:val="000000"/>
                <w:sz w:val="18"/>
                <w:szCs w:val="18"/>
                <w:lang w:val="en-US"/>
              </w:rPr>
              <w:t>x</w:t>
            </w:r>
            <w:r w:rsidR="003914DC">
              <w:rPr>
                <w:rFonts w:ascii="Arial" w:hAnsi="Arial" w:cs="Arial"/>
                <w:color w:val="000000"/>
                <w:sz w:val="18"/>
                <w:szCs w:val="18"/>
                <w:lang w:val="en-US"/>
              </w:rPr>
              <w:t>lsx</w:t>
            </w:r>
          </w:p>
        </w:tc>
        <w:tc>
          <w:tcPr>
            <w:tcW w:w="111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ЦФР</w:t>
            </w:r>
          </w:p>
        </w:tc>
        <w:tc>
          <w:tcPr>
            <w:tcW w:w="89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Участник</w:t>
            </w:r>
          </w:p>
        </w:tc>
        <w:tc>
          <w:tcPr>
            <w:tcW w:w="127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lang w:val="en-US"/>
              </w:rPr>
            </w:pPr>
            <w:r>
              <w:rPr>
                <w:rFonts w:ascii="Arial" w:hAnsi="Arial" w:cs="Arial"/>
                <w:color w:val="000000"/>
                <w:sz w:val="18"/>
                <w:szCs w:val="18"/>
                <w:lang w:val="en-US"/>
              </w:rPr>
              <w:t>сайт, персональный раздел участника</w:t>
            </w:r>
          </w:p>
        </w:tc>
        <w:tc>
          <w:tcPr>
            <w:tcW w:w="8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Нет</w:t>
            </w:r>
          </w:p>
        </w:tc>
        <w:tc>
          <w:tcPr>
            <w:tcW w:w="88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Нет</w:t>
            </w:r>
          </w:p>
        </w:tc>
        <w:tc>
          <w:tcPr>
            <w:tcW w:w="97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1.3.6.1.4.1.18545.1.2.1.8</w:t>
            </w:r>
          </w:p>
        </w:tc>
        <w:tc>
          <w:tcPr>
            <w:tcW w:w="160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lang w:val="en-US"/>
              </w:rPr>
            </w:pPr>
            <w:r>
              <w:rPr>
                <w:rFonts w:ascii="Arial" w:hAnsi="Arial" w:cs="Arial"/>
                <w:color w:val="000000"/>
                <w:sz w:val="18"/>
                <w:szCs w:val="18"/>
                <w:lang w:val="en-US"/>
              </w:rPr>
              <w:t>Excel</w:t>
            </w:r>
          </w:p>
        </w:tc>
        <w:tc>
          <w:tcPr>
            <w:tcW w:w="81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5 лет</w:t>
            </w:r>
          </w:p>
        </w:tc>
        <w:tc>
          <w:tcPr>
            <w:tcW w:w="120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1D28CC">
            <w:pPr>
              <w:jc w:val="center"/>
              <w:rPr>
                <w:rFonts w:ascii="Arial" w:hAnsi="Arial" w:cs="Arial"/>
                <w:color w:val="000000"/>
                <w:sz w:val="18"/>
                <w:szCs w:val="18"/>
              </w:rPr>
            </w:pPr>
          </w:p>
        </w:tc>
      </w:tr>
      <w:tr w:rsidR="001D28CC" w:rsidTr="003B0807">
        <w:trPr>
          <w:trHeight w:val="431"/>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lang w:val="en-US"/>
              </w:rPr>
            </w:pPr>
            <w:r>
              <w:rPr>
                <w:rFonts w:ascii="Arial" w:hAnsi="Arial" w:cs="Arial"/>
                <w:color w:val="000000"/>
                <w:sz w:val="18"/>
                <w:szCs w:val="18"/>
                <w:lang w:val="en-US"/>
              </w:rPr>
              <w:t>CFR_CESS_PAYMENT</w:t>
            </w:r>
          </w:p>
        </w:tc>
        <w:tc>
          <w:tcPr>
            <w:tcW w:w="212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sz w:val="18"/>
                <w:szCs w:val="18"/>
              </w:rPr>
            </w:pPr>
            <w:r>
              <w:rPr>
                <w:rFonts w:ascii="Arial" w:hAnsi="Arial" w:cs="Arial"/>
                <w:sz w:val="18"/>
                <w:szCs w:val="18"/>
              </w:rPr>
              <w:t>Отчет об учтенных платежах по договорам уступки прав требования (цессии)</w:t>
            </w:r>
          </w:p>
        </w:tc>
        <w:tc>
          <w:tcPr>
            <w:tcW w:w="127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Регламент № 16, п. 14.5 (приложение 13.2)</w:t>
            </w:r>
          </w:p>
        </w:tc>
        <w:tc>
          <w:tcPr>
            <w:tcW w:w="68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585E9A">
            <w:pPr>
              <w:jc w:val="center"/>
              <w:rPr>
                <w:rFonts w:ascii="Arial" w:hAnsi="Arial" w:cs="Arial"/>
                <w:color w:val="000000"/>
                <w:sz w:val="18"/>
                <w:szCs w:val="18"/>
                <w:lang w:val="en-US"/>
              </w:rPr>
            </w:pPr>
            <w:r>
              <w:rPr>
                <w:rFonts w:ascii="Arial" w:hAnsi="Arial" w:cs="Arial"/>
                <w:color w:val="000000"/>
                <w:sz w:val="18"/>
                <w:szCs w:val="18"/>
                <w:lang w:val="en-US"/>
              </w:rPr>
              <w:t>x</w:t>
            </w:r>
            <w:r w:rsidR="003914DC">
              <w:rPr>
                <w:rFonts w:ascii="Arial" w:hAnsi="Arial" w:cs="Arial"/>
                <w:color w:val="000000"/>
                <w:sz w:val="18"/>
                <w:szCs w:val="18"/>
                <w:lang w:val="en-US"/>
              </w:rPr>
              <w:t>lsx</w:t>
            </w:r>
          </w:p>
        </w:tc>
        <w:tc>
          <w:tcPr>
            <w:tcW w:w="111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ЦФР</w:t>
            </w:r>
          </w:p>
        </w:tc>
        <w:tc>
          <w:tcPr>
            <w:tcW w:w="89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Участник</w:t>
            </w:r>
          </w:p>
        </w:tc>
        <w:tc>
          <w:tcPr>
            <w:tcW w:w="127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lang w:val="en-US"/>
              </w:rPr>
            </w:pPr>
            <w:r>
              <w:rPr>
                <w:rFonts w:ascii="Arial" w:hAnsi="Arial" w:cs="Arial"/>
                <w:color w:val="000000"/>
                <w:sz w:val="18"/>
                <w:szCs w:val="18"/>
                <w:lang w:val="en-US"/>
              </w:rPr>
              <w:t>сайт, персональный раздел участника</w:t>
            </w:r>
          </w:p>
        </w:tc>
        <w:tc>
          <w:tcPr>
            <w:tcW w:w="8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Нет</w:t>
            </w:r>
          </w:p>
        </w:tc>
        <w:tc>
          <w:tcPr>
            <w:tcW w:w="88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Нет</w:t>
            </w:r>
          </w:p>
        </w:tc>
        <w:tc>
          <w:tcPr>
            <w:tcW w:w="97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1.3.6.1.4.1.18545.1.2.1.8</w:t>
            </w:r>
          </w:p>
        </w:tc>
        <w:tc>
          <w:tcPr>
            <w:tcW w:w="160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lang w:val="en-US"/>
              </w:rPr>
            </w:pPr>
            <w:r>
              <w:rPr>
                <w:rFonts w:ascii="Arial" w:hAnsi="Arial" w:cs="Arial"/>
                <w:color w:val="000000"/>
                <w:sz w:val="18"/>
                <w:szCs w:val="18"/>
                <w:lang w:val="en-US"/>
              </w:rPr>
              <w:t>Excel</w:t>
            </w:r>
          </w:p>
        </w:tc>
        <w:tc>
          <w:tcPr>
            <w:tcW w:w="81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3914DC">
            <w:pPr>
              <w:jc w:val="center"/>
              <w:rPr>
                <w:rFonts w:ascii="Arial" w:hAnsi="Arial" w:cs="Arial"/>
                <w:color w:val="000000"/>
                <w:sz w:val="18"/>
                <w:szCs w:val="18"/>
              </w:rPr>
            </w:pPr>
            <w:r>
              <w:rPr>
                <w:rFonts w:ascii="Arial" w:hAnsi="Arial" w:cs="Arial"/>
                <w:color w:val="000000"/>
                <w:sz w:val="18"/>
                <w:szCs w:val="18"/>
              </w:rPr>
              <w:t>5 лет</w:t>
            </w:r>
          </w:p>
        </w:tc>
        <w:tc>
          <w:tcPr>
            <w:tcW w:w="120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1D28CC" w:rsidRDefault="001D28CC">
            <w:pPr>
              <w:jc w:val="center"/>
              <w:rPr>
                <w:rFonts w:ascii="Arial" w:hAnsi="Arial" w:cs="Arial"/>
                <w:color w:val="000000"/>
                <w:sz w:val="18"/>
                <w:szCs w:val="18"/>
              </w:rPr>
            </w:pPr>
          </w:p>
        </w:tc>
      </w:tr>
      <w:tr w:rsidR="006601B9" w:rsidTr="003B0807">
        <w:trPr>
          <w:trHeight w:val="2248"/>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rPr>
                <w:rFonts w:ascii="Arial" w:hAnsi="Arial" w:cs="Arial"/>
                <w:color w:val="000000"/>
                <w:sz w:val="18"/>
                <w:szCs w:val="18"/>
                <w:lang w:val="en-US"/>
              </w:rPr>
            </w:pPr>
            <w:r>
              <w:rPr>
                <w:rFonts w:ascii="Arial" w:hAnsi="Arial" w:cs="Arial"/>
                <w:color w:val="000000"/>
                <w:sz w:val="18"/>
                <w:szCs w:val="18"/>
                <w:lang w:val="en-US"/>
              </w:rPr>
              <w:lastRenderedPageBreak/>
              <w:t>RECEIPT=NEWGPIN</w:t>
            </w:r>
          </w:p>
        </w:tc>
        <w:tc>
          <w:tcPr>
            <w:tcW w:w="212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585E9A">
            <w:pPr>
              <w:spacing w:line="252" w:lineRule="auto"/>
              <w:jc w:val="center"/>
              <w:rPr>
                <w:rFonts w:ascii="Arial" w:hAnsi="Arial" w:cs="Arial"/>
                <w:sz w:val="18"/>
                <w:szCs w:val="18"/>
              </w:rPr>
            </w:pPr>
            <w:r>
              <w:rPr>
                <w:rFonts w:ascii="Arial" w:hAnsi="Arial" w:cs="Arial"/>
                <w:sz w:val="18"/>
                <w:szCs w:val="18"/>
              </w:rPr>
              <w:t>Уведомление о</w:t>
            </w:r>
            <w:r w:rsidR="00585E9A">
              <w:rPr>
                <w:rFonts w:ascii="Arial" w:hAnsi="Arial" w:cs="Arial"/>
                <w:sz w:val="18"/>
                <w:szCs w:val="18"/>
              </w:rPr>
              <w:t>б</w:t>
            </w:r>
            <w:r>
              <w:rPr>
                <w:rFonts w:ascii="Arial" w:hAnsi="Arial" w:cs="Arial"/>
                <w:sz w:val="18"/>
                <w:szCs w:val="18"/>
              </w:rPr>
              <w:t xml:space="preserve"> обработке </w:t>
            </w:r>
            <w:r w:rsidR="00585E9A">
              <w:rPr>
                <w:rFonts w:ascii="Arial" w:hAnsi="Arial" w:cs="Arial"/>
                <w:sz w:val="18"/>
                <w:szCs w:val="18"/>
              </w:rPr>
              <w:t>и</w:t>
            </w:r>
            <w:r>
              <w:rPr>
                <w:rFonts w:ascii="Arial" w:hAnsi="Arial" w:cs="Arial"/>
                <w:sz w:val="18"/>
                <w:szCs w:val="18"/>
              </w:rPr>
              <w:t>нформации о наличии у кредиторов лишенного статуса ГП разногласий по данным об оплате в рамках конкурса на присвоение статуса ГП, предоставленным победителем конкурса в ЦФР</w:t>
            </w:r>
          </w:p>
        </w:tc>
        <w:tc>
          <w:tcPr>
            <w:tcW w:w="127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Регламент № 16, п.</w:t>
            </w:r>
            <w:r w:rsidR="003B0807">
              <w:rPr>
                <w:rFonts w:ascii="Arial" w:hAnsi="Arial" w:cs="Arial"/>
                <w:color w:val="000000"/>
                <w:sz w:val="18"/>
                <w:szCs w:val="18"/>
              </w:rPr>
              <w:t xml:space="preserve"> </w:t>
            </w:r>
            <w:r>
              <w:rPr>
                <w:rFonts w:ascii="Arial" w:hAnsi="Arial" w:cs="Arial"/>
                <w:color w:val="000000"/>
                <w:sz w:val="18"/>
                <w:szCs w:val="18"/>
              </w:rPr>
              <w:t>23.5.2</w:t>
            </w:r>
          </w:p>
        </w:tc>
        <w:tc>
          <w:tcPr>
            <w:tcW w:w="68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lang w:val="en-US"/>
              </w:rPr>
            </w:pPr>
            <w:r>
              <w:rPr>
                <w:rFonts w:ascii="Arial" w:hAnsi="Arial" w:cs="Arial"/>
                <w:color w:val="000000"/>
                <w:sz w:val="18"/>
                <w:szCs w:val="18"/>
                <w:lang w:val="en-US"/>
              </w:rPr>
              <w:t>xml</w:t>
            </w:r>
          </w:p>
        </w:tc>
        <w:tc>
          <w:tcPr>
            <w:tcW w:w="111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ЦФР</w:t>
            </w:r>
          </w:p>
        </w:tc>
        <w:tc>
          <w:tcPr>
            <w:tcW w:w="89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Участник</w:t>
            </w:r>
          </w:p>
        </w:tc>
        <w:tc>
          <w:tcPr>
            <w:tcW w:w="127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lang w:val="en-US"/>
              </w:rPr>
              <w:t>WEB</w:t>
            </w:r>
            <w:r>
              <w:rPr>
                <w:rFonts w:ascii="Arial" w:hAnsi="Arial" w:cs="Arial"/>
                <w:color w:val="000000"/>
                <w:sz w:val="18"/>
                <w:szCs w:val="18"/>
              </w:rPr>
              <w:t>-интерфейс</w:t>
            </w:r>
          </w:p>
        </w:tc>
        <w:tc>
          <w:tcPr>
            <w:tcW w:w="8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Нет</w:t>
            </w:r>
          </w:p>
        </w:tc>
        <w:tc>
          <w:tcPr>
            <w:tcW w:w="88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Нет</w:t>
            </w:r>
          </w:p>
        </w:tc>
        <w:tc>
          <w:tcPr>
            <w:tcW w:w="97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1.3.6.1.4.1.18545.1.2.1.8</w:t>
            </w:r>
          </w:p>
        </w:tc>
        <w:tc>
          <w:tcPr>
            <w:tcW w:w="160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lang w:val="en-US"/>
              </w:rPr>
            </w:pPr>
            <w:r>
              <w:rPr>
                <w:rFonts w:ascii="Arial" w:hAnsi="Arial" w:cs="Arial"/>
                <w:color w:val="000000"/>
                <w:sz w:val="18"/>
                <w:szCs w:val="18"/>
                <w:lang w:val="en-US"/>
              </w:rPr>
              <w:t>Adobe Reader</w:t>
            </w:r>
          </w:p>
        </w:tc>
        <w:tc>
          <w:tcPr>
            <w:tcW w:w="81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5 лет</w:t>
            </w:r>
          </w:p>
        </w:tc>
        <w:tc>
          <w:tcPr>
            <w:tcW w:w="120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p>
        </w:tc>
      </w:tr>
      <w:tr w:rsidR="006601B9" w:rsidTr="003B0807">
        <w:trPr>
          <w:trHeight w:val="2302"/>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rPr>
                <w:rFonts w:ascii="Arial" w:hAnsi="Arial" w:cs="Arial"/>
                <w:color w:val="000000"/>
                <w:sz w:val="18"/>
                <w:szCs w:val="18"/>
                <w:lang w:val="en-US"/>
              </w:rPr>
            </w:pPr>
            <w:r>
              <w:rPr>
                <w:rFonts w:ascii="Arial" w:hAnsi="Arial" w:cs="Arial"/>
                <w:color w:val="000000"/>
                <w:sz w:val="18"/>
                <w:szCs w:val="18"/>
                <w:lang w:val="en-US"/>
              </w:rPr>
              <w:t>REJECT=NEWGPIN</w:t>
            </w:r>
          </w:p>
        </w:tc>
        <w:tc>
          <w:tcPr>
            <w:tcW w:w="212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585E9A">
            <w:pPr>
              <w:spacing w:line="252" w:lineRule="auto"/>
              <w:jc w:val="center"/>
              <w:rPr>
                <w:rFonts w:ascii="Arial" w:hAnsi="Arial" w:cs="Arial"/>
                <w:sz w:val="18"/>
                <w:szCs w:val="18"/>
              </w:rPr>
            </w:pPr>
            <w:r>
              <w:rPr>
                <w:rFonts w:ascii="Arial" w:hAnsi="Arial" w:cs="Arial"/>
                <w:sz w:val="18"/>
                <w:szCs w:val="18"/>
              </w:rPr>
              <w:t xml:space="preserve">Уведомление об отказе в обработке </w:t>
            </w:r>
            <w:r w:rsidR="00585E9A">
              <w:rPr>
                <w:rFonts w:ascii="Arial" w:hAnsi="Arial" w:cs="Arial"/>
                <w:sz w:val="18"/>
                <w:szCs w:val="18"/>
              </w:rPr>
              <w:t>и</w:t>
            </w:r>
            <w:r>
              <w:rPr>
                <w:rFonts w:ascii="Arial" w:hAnsi="Arial" w:cs="Arial"/>
                <w:sz w:val="18"/>
                <w:szCs w:val="18"/>
              </w:rPr>
              <w:t>нформации о наличии у кредиторов лишенного статуса ГП разногласий по данным об оплате в рамках конкурса на присвоение статуса ГП, предоставленным победителем конкурса в ЦФР</w:t>
            </w:r>
          </w:p>
        </w:tc>
        <w:tc>
          <w:tcPr>
            <w:tcW w:w="127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Регламент № 16, п.</w:t>
            </w:r>
            <w:r w:rsidR="003B0807">
              <w:rPr>
                <w:rFonts w:ascii="Arial" w:hAnsi="Arial" w:cs="Arial"/>
                <w:color w:val="000000"/>
                <w:sz w:val="18"/>
                <w:szCs w:val="18"/>
              </w:rPr>
              <w:t xml:space="preserve"> </w:t>
            </w:r>
            <w:r>
              <w:rPr>
                <w:rFonts w:ascii="Arial" w:hAnsi="Arial" w:cs="Arial"/>
                <w:color w:val="000000"/>
                <w:sz w:val="18"/>
                <w:szCs w:val="18"/>
              </w:rPr>
              <w:t>23.5.2</w:t>
            </w:r>
          </w:p>
        </w:tc>
        <w:tc>
          <w:tcPr>
            <w:tcW w:w="68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lang w:val="en-US"/>
              </w:rPr>
            </w:pPr>
            <w:r>
              <w:rPr>
                <w:rFonts w:ascii="Arial" w:hAnsi="Arial" w:cs="Arial"/>
                <w:color w:val="000000"/>
                <w:sz w:val="18"/>
                <w:szCs w:val="18"/>
                <w:lang w:val="en-US"/>
              </w:rPr>
              <w:t>xml</w:t>
            </w:r>
          </w:p>
        </w:tc>
        <w:tc>
          <w:tcPr>
            <w:tcW w:w="111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ЦФР</w:t>
            </w:r>
          </w:p>
        </w:tc>
        <w:tc>
          <w:tcPr>
            <w:tcW w:w="89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Участник</w:t>
            </w:r>
          </w:p>
        </w:tc>
        <w:tc>
          <w:tcPr>
            <w:tcW w:w="127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lang w:val="en-US"/>
              </w:rPr>
              <w:t>WEB</w:t>
            </w:r>
            <w:r>
              <w:rPr>
                <w:rFonts w:ascii="Arial" w:hAnsi="Arial" w:cs="Arial"/>
                <w:color w:val="000000"/>
                <w:sz w:val="18"/>
                <w:szCs w:val="18"/>
              </w:rPr>
              <w:t>-интерфейс</w:t>
            </w:r>
          </w:p>
        </w:tc>
        <w:tc>
          <w:tcPr>
            <w:tcW w:w="8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Нет</w:t>
            </w:r>
          </w:p>
        </w:tc>
        <w:tc>
          <w:tcPr>
            <w:tcW w:w="88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Нет</w:t>
            </w:r>
          </w:p>
        </w:tc>
        <w:tc>
          <w:tcPr>
            <w:tcW w:w="97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1.3.6.1.4.1.18545.1.2.1.8</w:t>
            </w:r>
          </w:p>
        </w:tc>
        <w:tc>
          <w:tcPr>
            <w:tcW w:w="160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lang w:val="en-US"/>
              </w:rPr>
            </w:pPr>
            <w:r>
              <w:rPr>
                <w:rFonts w:ascii="Arial" w:hAnsi="Arial" w:cs="Arial"/>
                <w:color w:val="000000"/>
                <w:sz w:val="18"/>
                <w:szCs w:val="18"/>
                <w:lang w:val="en-US"/>
              </w:rPr>
              <w:t>Adobe Reader</w:t>
            </w:r>
          </w:p>
        </w:tc>
        <w:tc>
          <w:tcPr>
            <w:tcW w:w="81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5 лет</w:t>
            </w:r>
          </w:p>
        </w:tc>
        <w:tc>
          <w:tcPr>
            <w:tcW w:w="120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p>
        </w:tc>
      </w:tr>
      <w:tr w:rsidR="006601B9" w:rsidTr="003B0807">
        <w:trPr>
          <w:trHeight w:val="1726"/>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rPr>
                <w:rFonts w:ascii="Arial" w:hAnsi="Arial" w:cs="Arial"/>
                <w:color w:val="000000"/>
                <w:sz w:val="18"/>
                <w:szCs w:val="18"/>
                <w:lang w:val="en-US"/>
              </w:rPr>
            </w:pPr>
            <w:r>
              <w:rPr>
                <w:rFonts w:ascii="Arial" w:hAnsi="Arial" w:cs="Arial"/>
                <w:color w:val="000000"/>
                <w:sz w:val="18"/>
                <w:szCs w:val="18"/>
                <w:lang w:val="en-US"/>
              </w:rPr>
              <w:t>RECEIPT=VNEUKO</w:t>
            </w:r>
          </w:p>
        </w:tc>
        <w:tc>
          <w:tcPr>
            <w:tcW w:w="212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sz w:val="18"/>
                <w:szCs w:val="18"/>
              </w:rPr>
              <w:t xml:space="preserve">Уведомление об отказе в обработке </w:t>
            </w:r>
            <w:r>
              <w:rPr>
                <w:rFonts w:ascii="Arial" w:hAnsi="Arial" w:cs="Arial"/>
                <w:color w:val="000000"/>
                <w:sz w:val="18"/>
                <w:szCs w:val="18"/>
              </w:rPr>
              <w:t>документов, на основании которых ЦФР учитывает прекращение обязательств по оплате или прекращает учет обязательств</w:t>
            </w:r>
          </w:p>
        </w:tc>
        <w:tc>
          <w:tcPr>
            <w:tcW w:w="127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lang w:val="en-US"/>
              </w:rPr>
            </w:pPr>
            <w:r>
              <w:rPr>
                <w:rFonts w:ascii="Arial" w:hAnsi="Arial" w:cs="Arial"/>
                <w:color w:val="000000"/>
                <w:sz w:val="18"/>
                <w:szCs w:val="18"/>
                <w:lang w:val="en-US"/>
              </w:rPr>
              <w:t>Регламент № 16, п.19.2</w:t>
            </w:r>
          </w:p>
        </w:tc>
        <w:tc>
          <w:tcPr>
            <w:tcW w:w="68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lang w:val="en-US"/>
              </w:rPr>
            </w:pPr>
            <w:r>
              <w:rPr>
                <w:rFonts w:ascii="Arial" w:hAnsi="Arial" w:cs="Arial"/>
                <w:color w:val="000000"/>
                <w:sz w:val="18"/>
                <w:szCs w:val="18"/>
                <w:lang w:val="en-US"/>
              </w:rPr>
              <w:t>xml</w:t>
            </w:r>
          </w:p>
        </w:tc>
        <w:tc>
          <w:tcPr>
            <w:tcW w:w="111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ЦФР</w:t>
            </w:r>
          </w:p>
        </w:tc>
        <w:tc>
          <w:tcPr>
            <w:tcW w:w="89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Участник</w:t>
            </w:r>
          </w:p>
        </w:tc>
        <w:tc>
          <w:tcPr>
            <w:tcW w:w="127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lang w:val="en-US"/>
              </w:rPr>
              <w:t>WEB</w:t>
            </w:r>
            <w:r>
              <w:rPr>
                <w:rFonts w:ascii="Arial" w:hAnsi="Arial" w:cs="Arial"/>
                <w:color w:val="000000"/>
                <w:sz w:val="18"/>
                <w:szCs w:val="18"/>
              </w:rPr>
              <w:t>-интерфейс</w:t>
            </w:r>
          </w:p>
        </w:tc>
        <w:tc>
          <w:tcPr>
            <w:tcW w:w="8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Нет</w:t>
            </w:r>
          </w:p>
        </w:tc>
        <w:tc>
          <w:tcPr>
            <w:tcW w:w="88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Нет</w:t>
            </w:r>
          </w:p>
        </w:tc>
        <w:tc>
          <w:tcPr>
            <w:tcW w:w="97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1.3.6.1.4.1.18545.1.2.1.8</w:t>
            </w:r>
          </w:p>
        </w:tc>
        <w:tc>
          <w:tcPr>
            <w:tcW w:w="160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lang w:val="en-US"/>
              </w:rPr>
            </w:pPr>
            <w:r>
              <w:rPr>
                <w:rFonts w:ascii="Arial" w:hAnsi="Arial" w:cs="Arial"/>
                <w:color w:val="000000"/>
                <w:sz w:val="18"/>
                <w:szCs w:val="18"/>
                <w:lang w:val="en-US"/>
              </w:rPr>
              <w:t>Adobe Reader</w:t>
            </w:r>
          </w:p>
        </w:tc>
        <w:tc>
          <w:tcPr>
            <w:tcW w:w="81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5 лет</w:t>
            </w:r>
          </w:p>
        </w:tc>
        <w:tc>
          <w:tcPr>
            <w:tcW w:w="120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p>
        </w:tc>
      </w:tr>
      <w:tr w:rsidR="006601B9" w:rsidTr="003B0807">
        <w:trPr>
          <w:trHeight w:val="54"/>
          <w:jc w:val="center"/>
        </w:trPr>
        <w:tc>
          <w:tcPr>
            <w:tcW w:w="112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rPr>
                <w:rFonts w:ascii="Arial" w:hAnsi="Arial" w:cs="Arial"/>
                <w:color w:val="000000"/>
                <w:sz w:val="18"/>
                <w:szCs w:val="18"/>
                <w:lang w:val="en-US"/>
              </w:rPr>
            </w:pPr>
            <w:r>
              <w:rPr>
                <w:rFonts w:ascii="Arial" w:hAnsi="Arial" w:cs="Arial"/>
                <w:color w:val="000000"/>
                <w:sz w:val="18"/>
                <w:szCs w:val="18"/>
                <w:lang w:val="en-US"/>
              </w:rPr>
              <w:t>REJECT=VNEUKO</w:t>
            </w:r>
          </w:p>
        </w:tc>
        <w:tc>
          <w:tcPr>
            <w:tcW w:w="212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sz w:val="18"/>
                <w:szCs w:val="18"/>
              </w:rPr>
            </w:pPr>
            <w:r>
              <w:rPr>
                <w:rFonts w:ascii="Arial" w:hAnsi="Arial" w:cs="Arial"/>
                <w:sz w:val="18"/>
                <w:szCs w:val="18"/>
              </w:rPr>
              <w:t xml:space="preserve">Уведомление об отказе в обработке </w:t>
            </w:r>
            <w:r>
              <w:rPr>
                <w:rFonts w:ascii="Arial" w:hAnsi="Arial" w:cs="Arial"/>
                <w:color w:val="000000"/>
                <w:sz w:val="18"/>
                <w:szCs w:val="18"/>
              </w:rPr>
              <w:t xml:space="preserve">документов, на основании которых ЦФР учитывает прекращение обязательств по оплате или </w:t>
            </w:r>
            <w:r>
              <w:rPr>
                <w:rFonts w:ascii="Arial" w:hAnsi="Arial" w:cs="Arial"/>
                <w:color w:val="000000"/>
                <w:sz w:val="18"/>
                <w:szCs w:val="18"/>
              </w:rPr>
              <w:lastRenderedPageBreak/>
              <w:t>прекращает учет обязательств</w:t>
            </w:r>
          </w:p>
        </w:tc>
        <w:tc>
          <w:tcPr>
            <w:tcW w:w="127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lang w:val="en-US"/>
              </w:rPr>
              <w:lastRenderedPageBreak/>
              <w:t>Регламент № 16, п.19.2</w:t>
            </w:r>
          </w:p>
        </w:tc>
        <w:tc>
          <w:tcPr>
            <w:tcW w:w="68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lang w:val="en-US"/>
              </w:rPr>
            </w:pPr>
            <w:r>
              <w:rPr>
                <w:rFonts w:ascii="Arial" w:hAnsi="Arial" w:cs="Arial"/>
                <w:color w:val="000000"/>
                <w:sz w:val="18"/>
                <w:szCs w:val="18"/>
                <w:lang w:val="en-US"/>
              </w:rPr>
              <w:t>xml</w:t>
            </w:r>
          </w:p>
        </w:tc>
        <w:tc>
          <w:tcPr>
            <w:tcW w:w="111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ЦФР</w:t>
            </w:r>
          </w:p>
        </w:tc>
        <w:tc>
          <w:tcPr>
            <w:tcW w:w="89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Участник</w:t>
            </w:r>
          </w:p>
        </w:tc>
        <w:tc>
          <w:tcPr>
            <w:tcW w:w="1273"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lang w:val="en-US"/>
              </w:rPr>
              <w:t>WEB</w:t>
            </w:r>
            <w:r>
              <w:rPr>
                <w:rFonts w:ascii="Arial" w:hAnsi="Arial" w:cs="Arial"/>
                <w:color w:val="000000"/>
                <w:sz w:val="18"/>
                <w:szCs w:val="18"/>
              </w:rPr>
              <w:t>-интерфейс</w:t>
            </w:r>
          </w:p>
        </w:tc>
        <w:tc>
          <w:tcPr>
            <w:tcW w:w="81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Нет</w:t>
            </w:r>
          </w:p>
        </w:tc>
        <w:tc>
          <w:tcPr>
            <w:tcW w:w="88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Нет</w:t>
            </w:r>
          </w:p>
        </w:tc>
        <w:tc>
          <w:tcPr>
            <w:tcW w:w="97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1.3.6.1.4.1.18545.1.2.1.8</w:t>
            </w:r>
          </w:p>
        </w:tc>
        <w:tc>
          <w:tcPr>
            <w:tcW w:w="160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lang w:val="en-US"/>
              </w:rPr>
            </w:pPr>
            <w:r>
              <w:rPr>
                <w:rFonts w:ascii="Arial" w:hAnsi="Arial" w:cs="Arial"/>
                <w:color w:val="000000"/>
                <w:sz w:val="18"/>
                <w:szCs w:val="18"/>
                <w:lang w:val="en-US"/>
              </w:rPr>
              <w:t>Adobe Reader</w:t>
            </w:r>
          </w:p>
        </w:tc>
        <w:tc>
          <w:tcPr>
            <w:tcW w:w="81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r>
              <w:rPr>
                <w:rFonts w:ascii="Arial" w:hAnsi="Arial" w:cs="Arial"/>
                <w:color w:val="000000"/>
                <w:sz w:val="18"/>
                <w:szCs w:val="18"/>
              </w:rPr>
              <w:t>5 лет</w:t>
            </w:r>
          </w:p>
        </w:tc>
        <w:tc>
          <w:tcPr>
            <w:tcW w:w="1200"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tcPr>
          <w:p w:rsidR="006601B9" w:rsidRDefault="006601B9" w:rsidP="006601B9">
            <w:pPr>
              <w:spacing w:line="252" w:lineRule="auto"/>
              <w:jc w:val="center"/>
              <w:rPr>
                <w:rFonts w:ascii="Arial" w:hAnsi="Arial" w:cs="Arial"/>
                <w:color w:val="000000"/>
                <w:sz w:val="18"/>
                <w:szCs w:val="18"/>
              </w:rPr>
            </w:pPr>
          </w:p>
        </w:tc>
      </w:tr>
    </w:tbl>
    <w:p w:rsidR="001D28CC" w:rsidRDefault="001D28CC" w:rsidP="006601B9">
      <w:pPr>
        <w:widowControl w:val="0"/>
        <w:tabs>
          <w:tab w:val="left" w:pos="9923"/>
        </w:tabs>
        <w:rPr>
          <w:rFonts w:ascii="Times New Roman" w:hAnsi="Times New Roman"/>
          <w:b/>
        </w:rPr>
      </w:pPr>
    </w:p>
    <w:sectPr w:rsidR="001D28CC" w:rsidSect="003B0807">
      <w:footnotePr>
        <w:numStart w:val="2"/>
      </w:footnotePr>
      <w:type w:val="continuous"/>
      <w:pgSz w:w="16839" w:h="11907" w:orient="landscape" w:code="9"/>
      <w:pgMar w:top="993" w:right="679"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4DC" w:rsidRDefault="003914DC">
      <w:pPr>
        <w:spacing w:after="0" w:line="240" w:lineRule="auto"/>
      </w:pPr>
      <w:r>
        <w:separator/>
      </w:r>
    </w:p>
  </w:endnote>
  <w:endnote w:type="continuationSeparator" w:id="0">
    <w:p w:rsidR="003914DC" w:rsidRDefault="0039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4DC" w:rsidRDefault="003914DC">
      <w:pPr>
        <w:spacing w:after="0" w:line="240" w:lineRule="auto"/>
      </w:pPr>
      <w:r>
        <w:separator/>
      </w:r>
    </w:p>
  </w:footnote>
  <w:footnote w:type="continuationSeparator" w:id="0">
    <w:p w:rsidR="003914DC" w:rsidRDefault="00391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93A0F"/>
    <w:multiLevelType w:val="hybridMultilevel"/>
    <w:tmpl w:val="21B2EBA0"/>
    <w:lvl w:ilvl="0" w:tplc="FFFFFFFF">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25F020D"/>
    <w:multiLevelType w:val="hybridMultilevel"/>
    <w:tmpl w:val="E81AC3CC"/>
    <w:lvl w:ilvl="0" w:tplc="0419000F">
      <w:start w:val="1"/>
      <w:numFmt w:val="decimal"/>
      <w:lvlText w:val="%1."/>
      <w:lvlJc w:val="left"/>
      <w:pPr>
        <w:ind w:left="720" w:hanging="360"/>
      </w:pPr>
      <w:rPr>
        <w:rFonts w:hint="default"/>
        <w:b w:val="0"/>
        <w:i w:val="0"/>
        <w:sz w:val="20"/>
        <w:szCs w:val="2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DF5C40"/>
    <w:multiLevelType w:val="hybridMultilevel"/>
    <w:tmpl w:val="A54A8F9C"/>
    <w:lvl w:ilvl="0" w:tplc="2E76B1E0">
      <w:start w:val="1"/>
      <w:numFmt w:val="decimal"/>
      <w:lvlText w:val="%1."/>
      <w:lvlJc w:val="left"/>
      <w:pPr>
        <w:ind w:left="720" w:hanging="360"/>
      </w:pPr>
      <w:rPr>
        <w:rFonts w:hint="default"/>
        <w:b w:val="0"/>
        <w:i w:val="0"/>
        <w:strike w:val="0"/>
        <w:dstrike w:val="0"/>
        <w:sz w:val="20"/>
        <w:szCs w:val="20"/>
        <w:u w:val="none"/>
        <w:effect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D81F2F"/>
    <w:multiLevelType w:val="hybridMultilevel"/>
    <w:tmpl w:val="F15603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41621E77"/>
    <w:multiLevelType w:val="hybridMultilevel"/>
    <w:tmpl w:val="E81AC3CC"/>
    <w:lvl w:ilvl="0" w:tplc="0419000F">
      <w:start w:val="1"/>
      <w:numFmt w:val="decimal"/>
      <w:lvlText w:val="%1."/>
      <w:lvlJc w:val="left"/>
      <w:pPr>
        <w:ind w:left="720" w:hanging="360"/>
      </w:pPr>
      <w:rPr>
        <w:rFonts w:hint="default"/>
        <w:b w:val="0"/>
        <w:i w:val="0"/>
        <w:sz w:val="20"/>
        <w:szCs w:val="2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AA2E15"/>
    <w:multiLevelType w:val="hybridMultilevel"/>
    <w:tmpl w:val="461AD95C"/>
    <w:lvl w:ilvl="0" w:tplc="FFFFFFFF">
      <w:start w:val="1"/>
      <w:numFmt w:val="bullet"/>
      <w:lvlText w:val="–"/>
      <w:lvlJc w:val="left"/>
      <w:pPr>
        <w:ind w:left="1430" w:hanging="360"/>
      </w:pPr>
      <w:rPr>
        <w:rFonts w:ascii="Times New Roman" w:hAnsi="Times New Roman" w:cs="Times New Roman"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
    <w:nsid w:val="58C551DC"/>
    <w:multiLevelType w:val="hybridMultilevel"/>
    <w:tmpl w:val="E81AC3CC"/>
    <w:lvl w:ilvl="0" w:tplc="0419000F">
      <w:start w:val="1"/>
      <w:numFmt w:val="decimal"/>
      <w:lvlText w:val="%1."/>
      <w:lvlJc w:val="left"/>
      <w:pPr>
        <w:ind w:left="720" w:hanging="360"/>
      </w:pPr>
      <w:rPr>
        <w:rFonts w:hint="default"/>
        <w:b w:val="0"/>
        <w:i w:val="0"/>
        <w:sz w:val="20"/>
        <w:szCs w:val="2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CF600B4"/>
    <w:multiLevelType w:val="hybridMultilevel"/>
    <w:tmpl w:val="4BC405DE"/>
    <w:lvl w:ilvl="0" w:tplc="FFFFFFFF">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7035004B"/>
    <w:multiLevelType w:val="hybridMultilevel"/>
    <w:tmpl w:val="CFAEC71C"/>
    <w:lvl w:ilvl="0" w:tplc="07129EC0">
      <w:start w:val="19"/>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2B13CD8"/>
    <w:multiLevelType w:val="hybridMultilevel"/>
    <w:tmpl w:val="C9AA38AE"/>
    <w:lvl w:ilvl="0" w:tplc="6D969B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753537F9"/>
    <w:multiLevelType w:val="hybridMultilevel"/>
    <w:tmpl w:val="062AEB3E"/>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1">
    <w:nsid w:val="7B1D5E75"/>
    <w:multiLevelType w:val="hybridMultilevel"/>
    <w:tmpl w:val="06789476"/>
    <w:lvl w:ilvl="0" w:tplc="FFFFFFFF">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B9439FE"/>
    <w:multiLevelType w:val="hybridMultilevel"/>
    <w:tmpl w:val="1ABA914A"/>
    <w:lvl w:ilvl="0" w:tplc="FFFFFFFF">
      <w:start w:val="2"/>
      <w:numFmt w:val="bullet"/>
      <w:lvlText w:val="−"/>
      <w:lvlJc w:val="left"/>
      <w:pPr>
        <w:ind w:left="1287" w:hanging="360"/>
      </w:pPr>
      <w:rPr>
        <w:rFonts w:ascii="Garamond" w:hAnsi="Garamond" w:cs="Wingdings" w:hint="default"/>
        <w:b w:val="0"/>
        <w:i w:val="0"/>
        <w:sz w:val="28"/>
        <w:szCs w:val="28"/>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6"/>
  </w:num>
  <w:num w:numId="3">
    <w:abstractNumId w:val="9"/>
  </w:num>
  <w:num w:numId="4">
    <w:abstractNumId w:val="8"/>
  </w:num>
  <w:num w:numId="5">
    <w:abstractNumId w:val="1"/>
  </w:num>
  <w:num w:numId="6">
    <w:abstractNumId w:val="4"/>
  </w:num>
  <w:num w:numId="7">
    <w:abstractNumId w:val="5"/>
  </w:num>
  <w:num w:numId="8">
    <w:abstractNumId w:val="3"/>
  </w:num>
  <w:num w:numId="9">
    <w:abstractNumId w:val="7"/>
  </w:num>
  <w:num w:numId="10">
    <w:abstractNumId w:val="0"/>
  </w:num>
  <w:num w:numId="11">
    <w:abstractNumId w:val="10"/>
  </w:num>
  <w:num w:numId="12">
    <w:abstractNumId w:val="12"/>
  </w:num>
  <w:num w:numId="13">
    <w:abstractNumId w:val="4"/>
    <w:lvlOverride w:ilvl="0">
      <w:startOverride w:val="1"/>
    </w:lvlOverride>
    <w:lvlOverride w:ilvl="1"/>
    <w:lvlOverride w:ilvl="2"/>
    <w:lvlOverride w:ilvl="3"/>
    <w:lvlOverride w:ilvl="4"/>
    <w:lvlOverride w:ilvl="5"/>
    <w:lvlOverride w:ilvl="6"/>
    <w:lvlOverride w:ilvl="7"/>
    <w:lvlOverride w:ilv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8CC"/>
    <w:rsid w:val="001D28CC"/>
    <w:rsid w:val="003914DC"/>
    <w:rsid w:val="003B0807"/>
    <w:rsid w:val="003F3986"/>
    <w:rsid w:val="00585E9A"/>
    <w:rsid w:val="006601B9"/>
    <w:rsid w:val="00681E27"/>
    <w:rsid w:val="009D5781"/>
    <w:rsid w:val="00D56009"/>
    <w:rsid w:val="00ED515E"/>
    <w:rsid w:val="00FF3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BCAEA31-782A-4384-A11B-EC2ACCCE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aliases w:val="Заголовок параграфа (1.),Section,level2 hdg,111"/>
    <w:basedOn w:val="a"/>
    <w:link w:val="10"/>
    <w:autoRedefine/>
    <w:qFormat/>
    <w:pPr>
      <w:keepNext/>
      <w:spacing w:before="120" w:after="120" w:line="240" w:lineRule="auto"/>
      <w:ind w:left="-3"/>
      <w:outlineLvl w:val="0"/>
    </w:pPr>
    <w:rPr>
      <w:rFonts w:ascii="Garamond" w:eastAsia="Times New Roman" w:hAnsi="Garamond" w:cs="Garamond"/>
      <w:b/>
      <w:caps/>
      <w:color w:val="000000"/>
      <w:kern w:val="28"/>
    </w:rPr>
  </w:style>
  <w:style w:type="paragraph" w:styleId="3">
    <w:name w:val="heading 3"/>
    <w:aliases w:val="H3,Заголовок подпукта (1.1.1),Level 1 - 1,o"/>
    <w:basedOn w:val="a"/>
    <w:link w:val="30"/>
    <w:autoRedefine/>
    <w:qFormat/>
    <w:pPr>
      <w:widowControl w:val="0"/>
      <w:spacing w:before="120" w:after="0" w:line="240" w:lineRule="auto"/>
      <w:ind w:firstLine="316"/>
      <w:jc w:val="both"/>
      <w:outlineLvl w:val="2"/>
    </w:pPr>
    <w:rPr>
      <w:rFonts w:ascii="Garamond" w:eastAsia="Times New Roman" w:hAnsi="Garamond"/>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параграфа (1.) Знак,Section Знак,level2 hdg Знак,111 Знак"/>
    <w:link w:val="1"/>
    <w:rPr>
      <w:rFonts w:ascii="Garamond" w:eastAsia="Times New Roman" w:hAnsi="Garamond" w:cs="Garamond"/>
      <w:b/>
      <w:caps/>
      <w:color w:val="000000"/>
      <w:kern w:val="28"/>
      <w:sz w:val="22"/>
      <w:szCs w:val="22"/>
      <w:lang w:eastAsia="en-US"/>
    </w:rPr>
  </w:style>
  <w:style w:type="character" w:customStyle="1" w:styleId="30">
    <w:name w:val="Заголовок 3 Знак"/>
    <w:aliases w:val="H3 Знак,Заголовок подпукта (1.1.1) Знак,Level 1 - 1 Знак,o Знак"/>
    <w:link w:val="3"/>
    <w:rPr>
      <w:rFonts w:ascii="Garamond" w:eastAsia="Times New Roman" w:hAnsi="Garamond"/>
      <w:b/>
      <w:color w:val="000000"/>
      <w:sz w:val="24"/>
      <w:szCs w:val="22"/>
      <w:lang w:eastAsia="en-US"/>
    </w:rPr>
  </w:style>
  <w:style w:type="paragraph" w:styleId="a3">
    <w:name w:val="footer"/>
    <w:basedOn w:val="a"/>
    <w:link w:val="a4"/>
    <w:uiPriority w:val="99"/>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4">
    <w:name w:val="Нижний колонтитул Знак"/>
    <w:link w:val="a3"/>
    <w:uiPriority w:val="99"/>
    <w:rPr>
      <w:rFonts w:ascii="Times New Roman" w:eastAsia="Times New Roman" w:hAnsi="Times New Roman" w:cs="Times New Roman"/>
      <w:sz w:val="24"/>
      <w:szCs w:val="24"/>
      <w:lang w:eastAsia="ru-RU"/>
    </w:rPr>
  </w:style>
  <w:style w:type="character" w:styleId="a5">
    <w:name w:val="annotation reference"/>
    <w:rPr>
      <w:sz w:val="16"/>
      <w:szCs w:val="16"/>
    </w:rPr>
  </w:style>
  <w:style w:type="paragraph" w:styleId="a6">
    <w:name w:val="annotation text"/>
    <w:basedOn w:val="a"/>
    <w:link w:val="a7"/>
    <w:pPr>
      <w:spacing w:after="0" w:line="240" w:lineRule="auto"/>
    </w:pPr>
    <w:rPr>
      <w:rFonts w:ascii="Times New Roman" w:eastAsia="Times New Roman" w:hAnsi="Times New Roman"/>
      <w:sz w:val="20"/>
      <w:szCs w:val="20"/>
      <w:lang w:eastAsia="ru-RU"/>
    </w:rPr>
  </w:style>
  <w:style w:type="character" w:customStyle="1" w:styleId="a7">
    <w:name w:val="Текст примечания Знак"/>
    <w:link w:val="a6"/>
    <w:rPr>
      <w:rFonts w:ascii="Times New Roman" w:eastAsia="Times New Roman" w:hAnsi="Times New Roman" w:cs="Times New Roman"/>
      <w:sz w:val="20"/>
      <w:szCs w:val="20"/>
      <w:lang w:eastAsia="ru-RU"/>
    </w:rPr>
  </w:style>
  <w:style w:type="paragraph" w:styleId="a8">
    <w:name w:val="List Paragraph"/>
    <w:basedOn w:val="a"/>
    <w:uiPriority w:val="34"/>
    <w:qFormat/>
    <w:pPr>
      <w:spacing w:after="0" w:line="240" w:lineRule="auto"/>
      <w:ind w:left="720"/>
      <w:contextualSpacing/>
    </w:pPr>
    <w:rPr>
      <w:rFonts w:ascii="Times New Roman" w:eastAsia="Times New Roman" w:hAnsi="Times New Roman"/>
      <w:sz w:val="24"/>
      <w:szCs w:val="24"/>
      <w:lang w:eastAsia="ru-RU"/>
    </w:rPr>
  </w:style>
  <w:style w:type="paragraph" w:styleId="a9">
    <w:name w:val="Body Text"/>
    <w:aliases w:val="body text"/>
    <w:basedOn w:val="a"/>
    <w:link w:val="2"/>
    <w:pPr>
      <w:spacing w:before="120" w:after="120" w:line="240" w:lineRule="auto"/>
      <w:jc w:val="both"/>
    </w:pPr>
    <w:rPr>
      <w:rFonts w:ascii="Times New Roman" w:eastAsia="Times New Roman" w:hAnsi="Times New Roman"/>
      <w:szCs w:val="20"/>
      <w:lang w:val="en-GB"/>
    </w:rPr>
  </w:style>
  <w:style w:type="character" w:customStyle="1" w:styleId="aa">
    <w:name w:val="Основной текст Знак"/>
    <w:basedOn w:val="a0"/>
    <w:uiPriority w:val="99"/>
    <w:semiHidden/>
  </w:style>
  <w:style w:type="character" w:customStyle="1" w:styleId="2">
    <w:name w:val="Основной текст Знак2"/>
    <w:aliases w:val="body text Знак1"/>
    <w:link w:val="a9"/>
    <w:rPr>
      <w:rFonts w:ascii="Times New Roman" w:eastAsia="Times New Roman" w:hAnsi="Times New Roman" w:cs="Times New Roman"/>
      <w:szCs w:val="20"/>
      <w:lang w:val="en-GB"/>
    </w:rPr>
  </w:style>
  <w:style w:type="character" w:styleId="ab">
    <w:name w:val="Hyperlink"/>
    <w:uiPriority w:val="99"/>
    <w:rPr>
      <w:color w:val="0000FF"/>
      <w:u w:val="single"/>
    </w:rPr>
  </w:style>
  <w:style w:type="paragraph" w:styleId="ac">
    <w:name w:val="Balloon Text"/>
    <w:basedOn w:val="a"/>
    <w:link w:val="ad"/>
    <w:uiPriority w:val="99"/>
    <w:semiHidden/>
    <w:unhideWhenUsed/>
    <w:pPr>
      <w:spacing w:after="0" w:line="240" w:lineRule="auto"/>
    </w:pPr>
    <w:rPr>
      <w:rFonts w:ascii="Segoe UI" w:hAnsi="Segoe UI" w:cs="Segoe UI"/>
      <w:sz w:val="18"/>
      <w:szCs w:val="18"/>
    </w:rPr>
  </w:style>
  <w:style w:type="character" w:customStyle="1" w:styleId="ad">
    <w:name w:val="Текст выноски Знак"/>
    <w:link w:val="ac"/>
    <w:uiPriority w:val="99"/>
    <w:semiHidden/>
    <w:rPr>
      <w:rFonts w:ascii="Segoe UI" w:hAnsi="Segoe UI" w:cs="Segoe UI"/>
      <w:sz w:val="18"/>
      <w:szCs w:val="18"/>
    </w:rPr>
  </w:style>
  <w:style w:type="paragraph" w:styleId="ae">
    <w:name w:val="annotation subject"/>
    <w:basedOn w:val="a6"/>
    <w:next w:val="a6"/>
    <w:link w:val="af"/>
    <w:uiPriority w:val="99"/>
    <w:semiHidden/>
    <w:unhideWhenUsed/>
    <w:pPr>
      <w:spacing w:after="160" w:line="259" w:lineRule="auto"/>
    </w:pPr>
    <w:rPr>
      <w:rFonts w:ascii="Calibri" w:eastAsia="Calibri" w:hAnsi="Calibri"/>
      <w:b/>
      <w:bCs/>
      <w:lang w:eastAsia="en-US"/>
    </w:rPr>
  </w:style>
  <w:style w:type="character" w:customStyle="1" w:styleId="af">
    <w:name w:val="Тема примечания Знак"/>
    <w:link w:val="ae"/>
    <w:uiPriority w:val="99"/>
    <w:semiHidden/>
    <w:rPr>
      <w:rFonts w:ascii="Times New Roman" w:eastAsia="Times New Roman" w:hAnsi="Times New Roman" w:cs="Times New Roman"/>
      <w:b/>
      <w:bCs/>
      <w:sz w:val="20"/>
      <w:szCs w:val="20"/>
      <w:lang w:eastAsia="en-US"/>
    </w:rPr>
  </w:style>
  <w:style w:type="paragraph" w:styleId="af0">
    <w:name w:val="footnote text"/>
    <w:basedOn w:val="a"/>
    <w:link w:val="af1"/>
    <w:uiPriority w:val="99"/>
    <w:semiHidden/>
    <w:unhideWhenUsed/>
    <w:rPr>
      <w:sz w:val="20"/>
      <w:szCs w:val="20"/>
    </w:rPr>
  </w:style>
  <w:style w:type="character" w:customStyle="1" w:styleId="af1">
    <w:name w:val="Текст сноски Знак"/>
    <w:link w:val="af0"/>
    <w:uiPriority w:val="99"/>
    <w:semiHidden/>
    <w:rPr>
      <w:lang w:eastAsia="en-US"/>
    </w:rPr>
  </w:style>
  <w:style w:type="character" w:styleId="af2">
    <w:name w:val="footnote reference"/>
    <w:uiPriority w:val="99"/>
    <w:semiHidden/>
    <w:unhideWhenUsed/>
    <w:rPr>
      <w:vertAlign w:val="superscript"/>
    </w:rPr>
  </w:style>
  <w:style w:type="character" w:customStyle="1" w:styleId="11">
    <w:name w:val="Основной текст Знак1"/>
    <w:aliases w:val="body text Знак"/>
    <w:uiPriority w:val="99"/>
    <w:locked/>
    <w:rPr>
      <w:rFonts w:ascii="Times New Roman" w:eastAsia="Times New Roman" w:hAnsi="Times New Roman" w:cs="Times New Roman"/>
      <w:sz w:val="20"/>
      <w:szCs w:val="20"/>
      <w:lang w:val="en-GB" w:eastAsia="ru-RU"/>
    </w:rPr>
  </w:style>
  <w:style w:type="paragraph" w:styleId="af3">
    <w:name w:val="Revision"/>
    <w:hidden/>
    <w:uiPriority w:val="99"/>
    <w:semiHidden/>
    <w:rPr>
      <w:sz w:val="22"/>
      <w:szCs w:val="22"/>
      <w:lang w:eastAsia="en-US"/>
    </w:rPr>
  </w:style>
  <w:style w:type="paragraph" w:styleId="af4">
    <w:name w:val="Plain Text"/>
    <w:basedOn w:val="a"/>
    <w:link w:val="12"/>
    <w:pPr>
      <w:spacing w:after="0" w:line="240" w:lineRule="auto"/>
    </w:pPr>
    <w:rPr>
      <w:rFonts w:ascii="Courier New" w:eastAsia="SimSun" w:hAnsi="Courier New" w:cs="Courier New"/>
      <w:sz w:val="20"/>
      <w:szCs w:val="20"/>
      <w:lang w:eastAsia="zh-CN"/>
    </w:rPr>
  </w:style>
  <w:style w:type="character" w:customStyle="1" w:styleId="af5">
    <w:name w:val="Текст Знак"/>
    <w:uiPriority w:val="99"/>
    <w:semiHidden/>
    <w:rPr>
      <w:rFonts w:ascii="Consolas" w:hAnsi="Consolas" w:cs="Consolas"/>
      <w:sz w:val="21"/>
      <w:szCs w:val="21"/>
      <w:lang w:eastAsia="en-US"/>
    </w:rPr>
  </w:style>
  <w:style w:type="character" w:customStyle="1" w:styleId="12">
    <w:name w:val="Текст Знак1"/>
    <w:link w:val="af4"/>
    <w:locked/>
    <w:rPr>
      <w:rFonts w:ascii="Courier New" w:eastAsia="SimSun" w:hAnsi="Courier New" w:cs="Courier New"/>
      <w:lang w:eastAsia="zh-CN"/>
    </w:rPr>
  </w:style>
  <w:style w:type="paragraph" w:styleId="af6">
    <w:name w:val="header"/>
    <w:basedOn w:val="a"/>
    <w:link w:val="af7"/>
    <w:uiPriority w:val="99"/>
    <w:unhideWhenUsed/>
    <w:rsid w:val="003B0807"/>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3B080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673190">
      <w:bodyDiv w:val="1"/>
      <w:marLeft w:val="0"/>
      <w:marRight w:val="0"/>
      <w:marTop w:val="0"/>
      <w:marBottom w:val="0"/>
      <w:divBdr>
        <w:top w:val="none" w:sz="0" w:space="0" w:color="auto"/>
        <w:left w:val="none" w:sz="0" w:space="0" w:color="auto"/>
        <w:bottom w:val="none" w:sz="0" w:space="0" w:color="auto"/>
        <w:right w:val="none" w:sz="0" w:space="0" w:color="auto"/>
      </w:divBdr>
    </w:div>
    <w:div w:id="1338340914">
      <w:bodyDiv w:val="1"/>
      <w:marLeft w:val="0"/>
      <w:marRight w:val="0"/>
      <w:marTop w:val="0"/>
      <w:marBottom w:val="0"/>
      <w:divBdr>
        <w:top w:val="none" w:sz="0" w:space="0" w:color="auto"/>
        <w:left w:val="none" w:sz="0" w:space="0" w:color="auto"/>
        <w:bottom w:val="none" w:sz="0" w:space="0" w:color="auto"/>
        <w:right w:val="none" w:sz="0" w:space="0" w:color="auto"/>
      </w:divBdr>
    </w:div>
    <w:div w:id="1998418885">
      <w:bodyDiv w:val="1"/>
      <w:marLeft w:val="0"/>
      <w:marRight w:val="0"/>
      <w:marTop w:val="0"/>
      <w:marBottom w:val="0"/>
      <w:divBdr>
        <w:top w:val="none" w:sz="0" w:space="0" w:color="auto"/>
        <w:left w:val="none" w:sz="0" w:space="0" w:color="auto"/>
        <w:bottom w:val="none" w:sz="0" w:space="0" w:color="auto"/>
        <w:right w:val="none" w:sz="0" w:space="0" w:color="auto"/>
      </w:divBdr>
    </w:div>
    <w:div w:id="209998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_____Microsoft_Excel2.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_____Microsoft_Excel1.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B678B-B94A-4E36-9897-F20423DF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4439</Words>
  <Characters>25305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Пущин Илья Игоревич</dc:creator>
  <cp:keywords/>
  <dc:description/>
  <cp:lastModifiedBy>Пряхина Ирина Игоревна</cp:lastModifiedBy>
  <cp:revision>7</cp:revision>
  <cp:lastPrinted>2019-09-17T13:51:00Z</cp:lastPrinted>
  <dcterms:created xsi:type="dcterms:W3CDTF">2019-09-18T07:05:00Z</dcterms:created>
  <dcterms:modified xsi:type="dcterms:W3CDTF">2019-09-20T12:49:00Z</dcterms:modified>
</cp:coreProperties>
</file>