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ED730" w14:textId="77777777" w:rsidR="00474C25" w:rsidRDefault="00A330F9">
      <w:pPr>
        <w:widowControl w:val="0"/>
        <w:tabs>
          <w:tab w:val="left" w:pos="1134"/>
        </w:tabs>
        <w:spacing w:before="0" w:after="0"/>
        <w:ind w:right="23" w:firstLine="0"/>
        <w:jc w:val="left"/>
        <w:rPr>
          <w:b/>
          <w:bCs/>
          <w:sz w:val="28"/>
          <w:szCs w:val="28"/>
        </w:rPr>
      </w:pPr>
      <w:r>
        <w:rPr>
          <w:b/>
          <w:bCs/>
          <w:sz w:val="28"/>
          <w:szCs w:val="28"/>
          <w:lang w:val="en-US"/>
        </w:rPr>
        <w:t>I</w:t>
      </w:r>
      <w:r>
        <w:rPr>
          <w:b/>
          <w:bCs/>
          <w:sz w:val="28"/>
          <w:szCs w:val="28"/>
        </w:rPr>
        <w:t>.</w:t>
      </w:r>
      <w:r w:rsidR="00C25116">
        <w:rPr>
          <w:b/>
          <w:bCs/>
          <w:sz w:val="28"/>
          <w:szCs w:val="28"/>
        </w:rPr>
        <w:t>6</w:t>
      </w:r>
      <w:r>
        <w:rPr>
          <w:b/>
          <w:bCs/>
          <w:sz w:val="28"/>
          <w:szCs w:val="28"/>
        </w:rPr>
        <w:t xml:space="preserve">. </w:t>
      </w:r>
      <w:r w:rsidR="00F37633" w:rsidRPr="00F37633">
        <w:rPr>
          <w:b/>
          <w:bCs/>
          <w:sz w:val="28"/>
          <w:szCs w:val="28"/>
        </w:rPr>
        <w:t xml:space="preserve">Изменения, связанные с </w:t>
      </w:r>
      <w:r w:rsidR="00D53CC3" w:rsidRPr="00D53CC3">
        <w:rPr>
          <w:b/>
          <w:bCs/>
          <w:sz w:val="28"/>
          <w:szCs w:val="28"/>
        </w:rPr>
        <w:t>порядком определения обязательств и финансовыми расчетами при отнесении неценовых зон Дальнего Востока, Архангельской области, Республики Коми к ценовым зонам оптового рынка</w:t>
      </w:r>
    </w:p>
    <w:p w14:paraId="235232F1" w14:textId="77777777" w:rsidR="00474C25" w:rsidRDefault="00474C25">
      <w:pPr>
        <w:spacing w:before="0" w:after="0"/>
        <w:jc w:val="right"/>
        <w:rPr>
          <w:b/>
          <w:bCs/>
          <w:sz w:val="28"/>
          <w:szCs w:val="28"/>
        </w:rPr>
      </w:pPr>
    </w:p>
    <w:p w14:paraId="23790D9C" w14:textId="3132494E" w:rsidR="00474C25" w:rsidRDefault="00A330F9">
      <w:pPr>
        <w:spacing w:before="0" w:after="0"/>
        <w:jc w:val="right"/>
        <w:rPr>
          <w:b/>
          <w:bCs/>
          <w:sz w:val="28"/>
          <w:szCs w:val="28"/>
        </w:rPr>
      </w:pPr>
      <w:r w:rsidRPr="004659B6">
        <w:rPr>
          <w:b/>
          <w:bCs/>
          <w:sz w:val="28"/>
          <w:szCs w:val="28"/>
        </w:rPr>
        <w:t>Приложение № 1</w:t>
      </w:r>
      <w:r w:rsidR="00F577A6" w:rsidRPr="004659B6">
        <w:rPr>
          <w:b/>
          <w:bCs/>
          <w:sz w:val="28"/>
          <w:szCs w:val="28"/>
        </w:rPr>
        <w:t>.</w:t>
      </w:r>
      <w:r w:rsidR="00C25116">
        <w:rPr>
          <w:b/>
          <w:bCs/>
          <w:sz w:val="28"/>
          <w:szCs w:val="28"/>
        </w:rPr>
        <w:t>6</w:t>
      </w:r>
      <w:r w:rsidR="00365E0A">
        <w:rPr>
          <w:b/>
          <w:bCs/>
          <w:sz w:val="28"/>
          <w:szCs w:val="28"/>
        </w:rPr>
        <w:t>.1</w:t>
      </w:r>
    </w:p>
    <w:p w14:paraId="7132F7B8" w14:textId="77777777" w:rsidR="00A24EB6" w:rsidRPr="00A24EB6" w:rsidRDefault="00A24EB6">
      <w:pPr>
        <w:spacing w:before="0" w:after="0"/>
        <w:jc w:val="right"/>
        <w:rPr>
          <w:b/>
          <w:bCs/>
          <w:sz w:val="24"/>
          <w:szCs w:val="24"/>
        </w:rPr>
      </w:pPr>
    </w:p>
    <w:tbl>
      <w:tblPr>
        <w:tblW w:w="14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46"/>
      </w:tblGrid>
      <w:tr w:rsidR="00474C25" w:rsidRPr="00A24EB6" w14:paraId="5BC0ACCB" w14:textId="77777777" w:rsidTr="00135A32">
        <w:trPr>
          <w:trHeight w:val="416"/>
        </w:trPr>
        <w:tc>
          <w:tcPr>
            <w:tcW w:w="14846" w:type="dxa"/>
          </w:tcPr>
          <w:p w14:paraId="760BED24" w14:textId="77777777" w:rsidR="00474C25" w:rsidRPr="00A24EB6" w:rsidRDefault="00A330F9" w:rsidP="00135A32">
            <w:pPr>
              <w:widowControl w:val="0"/>
              <w:tabs>
                <w:tab w:val="left" w:pos="0"/>
                <w:tab w:val="left" w:pos="3420"/>
              </w:tabs>
              <w:spacing w:before="0" w:after="0"/>
              <w:ind w:firstLine="0"/>
              <w:rPr>
                <w:rFonts w:cs="Garamond"/>
                <w:bCs/>
                <w:sz w:val="24"/>
                <w:szCs w:val="24"/>
              </w:rPr>
            </w:pPr>
            <w:r w:rsidRPr="00A24EB6">
              <w:rPr>
                <w:b/>
                <w:sz w:val="24"/>
                <w:szCs w:val="24"/>
              </w:rPr>
              <w:t xml:space="preserve">Инициатор: </w:t>
            </w:r>
            <w:r w:rsidRPr="00A24EB6">
              <w:rPr>
                <w:rFonts w:cs="Garamond"/>
                <w:bCs/>
                <w:sz w:val="24"/>
                <w:szCs w:val="24"/>
              </w:rPr>
              <w:t>Ассоциация «НП Совет рынка».</w:t>
            </w:r>
          </w:p>
          <w:p w14:paraId="42956541" w14:textId="77777777" w:rsidR="00722E29" w:rsidRPr="00A24EB6" w:rsidRDefault="00A330F9" w:rsidP="00135A32">
            <w:pPr>
              <w:tabs>
                <w:tab w:val="left" w:pos="426"/>
              </w:tabs>
              <w:spacing w:before="0" w:after="0"/>
              <w:ind w:firstLine="0"/>
              <w:rPr>
                <w:bCs/>
                <w:sz w:val="24"/>
                <w:szCs w:val="24"/>
              </w:rPr>
            </w:pPr>
            <w:r w:rsidRPr="00A24EB6">
              <w:rPr>
                <w:b/>
                <w:sz w:val="24"/>
                <w:szCs w:val="24"/>
              </w:rPr>
              <w:t>Обоснование:</w:t>
            </w:r>
            <w:r w:rsidR="006777CF" w:rsidRPr="00A24EB6">
              <w:rPr>
                <w:b/>
                <w:sz w:val="24"/>
                <w:szCs w:val="24"/>
              </w:rPr>
              <w:t xml:space="preserve"> </w:t>
            </w:r>
            <w:r w:rsidR="00E93703" w:rsidRPr="00A24EB6">
              <w:rPr>
                <w:bCs/>
                <w:sz w:val="24"/>
                <w:szCs w:val="24"/>
              </w:rPr>
              <w:t>предлагается</w:t>
            </w:r>
            <w:r w:rsidR="00722E29" w:rsidRPr="00A24EB6">
              <w:rPr>
                <w:bCs/>
                <w:sz w:val="24"/>
                <w:szCs w:val="24"/>
              </w:rPr>
              <w:t>:</w:t>
            </w:r>
          </w:p>
          <w:p w14:paraId="785A4D18" w14:textId="77777777" w:rsidR="00E93703" w:rsidRPr="00A24EB6" w:rsidRDefault="00E93703" w:rsidP="00135A32">
            <w:pPr>
              <w:pStyle w:val="afff2"/>
              <w:numPr>
                <w:ilvl w:val="0"/>
                <w:numId w:val="65"/>
              </w:numPr>
              <w:tabs>
                <w:tab w:val="left" w:pos="426"/>
              </w:tabs>
              <w:rPr>
                <w:rFonts w:ascii="Garamond" w:hAnsi="Garamond"/>
              </w:rPr>
            </w:pPr>
            <w:r w:rsidRPr="00A24EB6">
              <w:rPr>
                <w:rFonts w:ascii="Garamond" w:hAnsi="Garamond"/>
              </w:rPr>
              <w:t xml:space="preserve">внести изменения в Регламент финансовых расчетов на оптовом рынке электроэнергии </w:t>
            </w:r>
            <w:r w:rsidR="00084484" w:rsidRPr="00A24EB6">
              <w:rPr>
                <w:rFonts w:ascii="Garamond" w:eastAsia="Calibri" w:hAnsi="Garamond"/>
              </w:rPr>
              <w:t xml:space="preserve">(Приложение № 16 к Договору о присоединении к торговой системе оптового рынка, далее – ДОП) </w:t>
            </w:r>
            <w:r w:rsidRPr="00A24EB6">
              <w:rPr>
                <w:rFonts w:ascii="Garamond" w:hAnsi="Garamond"/>
              </w:rPr>
              <w:t>в части формирования стоимости услуг инфраструктутрных организаций в связи с отнесением неценовых зон Дальнего Востока, Архангельской области, Республики Коми к ценовым зонам оптового рынка, а также иные изменения уточняющего характера</w:t>
            </w:r>
            <w:r w:rsidR="00722E29" w:rsidRPr="00A24EB6">
              <w:rPr>
                <w:rFonts w:ascii="Garamond" w:hAnsi="Garamond"/>
              </w:rPr>
              <w:t>;</w:t>
            </w:r>
          </w:p>
          <w:p w14:paraId="3B4C93CB" w14:textId="03CE2E2E" w:rsidR="00340795" w:rsidRPr="00A24EB6" w:rsidRDefault="00340795" w:rsidP="00340795">
            <w:pPr>
              <w:pStyle w:val="afff2"/>
              <w:numPr>
                <w:ilvl w:val="0"/>
                <w:numId w:val="65"/>
              </w:numPr>
              <w:tabs>
                <w:tab w:val="left" w:pos="426"/>
              </w:tabs>
              <w:rPr>
                <w:rFonts w:ascii="Garamond" w:hAnsi="Garamond"/>
              </w:rPr>
            </w:pPr>
            <w:r w:rsidRPr="00A24EB6">
              <w:rPr>
                <w:rFonts w:ascii="Garamond" w:hAnsi="Garamond"/>
              </w:rPr>
              <w:t>в Регламенте финансовых расчетов уточнить порядок определения цены на мощность по договорам на модернизацию на отдельных территориях бывших неценовых зон, в том числе порядок определения топливных затрат</w:t>
            </w:r>
            <w:r w:rsidR="002D4215" w:rsidRPr="00A24EB6">
              <w:rPr>
                <w:rFonts w:ascii="Garamond" w:hAnsi="Garamond"/>
              </w:rPr>
              <w:t>, а также уточнить сроки направления Уведомлений ВР в январе 2025 года</w:t>
            </w:r>
            <w:r w:rsidRPr="00A24EB6">
              <w:rPr>
                <w:rFonts w:ascii="Garamond" w:hAnsi="Garamond"/>
              </w:rPr>
              <w:t>;</w:t>
            </w:r>
          </w:p>
          <w:p w14:paraId="03CEB92D" w14:textId="77777777" w:rsidR="00722E29" w:rsidRPr="00A24EB6" w:rsidRDefault="00722E29" w:rsidP="00135A32">
            <w:pPr>
              <w:pStyle w:val="afff2"/>
              <w:numPr>
                <w:ilvl w:val="0"/>
                <w:numId w:val="65"/>
              </w:numPr>
              <w:tabs>
                <w:tab w:val="left" w:pos="426"/>
              </w:tabs>
              <w:rPr>
                <w:rFonts w:ascii="Garamond" w:hAnsi="Garamond"/>
              </w:rPr>
            </w:pPr>
            <w:r w:rsidRPr="00A24EB6">
              <w:rPr>
                <w:rFonts w:ascii="Garamond" w:hAnsi="Garamond"/>
              </w:rPr>
              <w:t xml:space="preserve">в Регламенте определения объемов фактически поставленной на оптовый рынок мощности </w:t>
            </w:r>
            <w:r w:rsidR="00084484" w:rsidRPr="00A24EB6">
              <w:rPr>
                <w:rFonts w:ascii="Garamond" w:hAnsi="Garamond"/>
              </w:rPr>
              <w:t xml:space="preserve">(Приложение № 13 к ДОП) </w:t>
            </w:r>
            <w:r w:rsidRPr="00A24EB6">
              <w:rPr>
                <w:rFonts w:ascii="Garamond" w:hAnsi="Garamond"/>
              </w:rPr>
              <w:t xml:space="preserve">исправить </w:t>
            </w:r>
            <w:r w:rsidRPr="00A24EB6">
              <w:rPr>
                <w:rFonts w:ascii="Garamond" w:eastAsia="Calibri" w:hAnsi="Garamond"/>
              </w:rPr>
              <w:t>«неценовые зоны оптового рынка» на «территории, ранее относившиеся к неценовым зонам»;</w:t>
            </w:r>
          </w:p>
          <w:p w14:paraId="2CA2B270" w14:textId="77777777" w:rsidR="00722E29" w:rsidRPr="00A24EB6" w:rsidRDefault="00722E29" w:rsidP="00135A32">
            <w:pPr>
              <w:pStyle w:val="afff2"/>
              <w:numPr>
                <w:ilvl w:val="0"/>
                <w:numId w:val="65"/>
              </w:numPr>
              <w:tabs>
                <w:tab w:val="left" w:pos="426"/>
              </w:tabs>
              <w:rPr>
                <w:rFonts w:ascii="Garamond" w:eastAsia="Calibri" w:hAnsi="Garamond"/>
              </w:rPr>
            </w:pPr>
            <w:r w:rsidRPr="00A24EB6">
              <w:rPr>
                <w:rFonts w:ascii="Garamond" w:eastAsia="Calibri" w:hAnsi="Garamond"/>
              </w:rPr>
              <w:t xml:space="preserve">в Регламент определения объемов покупки и продажи мощности на оптовом рынке (Приложение № 13.2 к </w:t>
            </w:r>
            <w:r w:rsidR="00084484" w:rsidRPr="00A24EB6">
              <w:rPr>
                <w:rFonts w:ascii="Garamond" w:eastAsia="Calibri" w:hAnsi="Garamond"/>
              </w:rPr>
              <w:t>ДОП</w:t>
            </w:r>
            <w:r w:rsidRPr="00A24EB6">
              <w:rPr>
                <w:rFonts w:ascii="Garamond" w:eastAsia="Calibri" w:hAnsi="Garamond"/>
              </w:rPr>
              <w:t>) внести уточнения в части исключения расчета авансов в январе 2025 года в отношении объектов, расположенных на входящей в состав Дальневосточного федерального округа отдельной территории, ранее относившейся к неценовым зонам, и отнесенных к ВР</w:t>
            </w:r>
            <w:r w:rsidR="00E35E43" w:rsidRPr="00A24EB6">
              <w:rPr>
                <w:rFonts w:ascii="Garamond" w:eastAsia="Calibri" w:hAnsi="Garamond"/>
              </w:rPr>
              <w:t>;</w:t>
            </w:r>
          </w:p>
          <w:p w14:paraId="78A44A47" w14:textId="77777777" w:rsidR="00930DBF" w:rsidRPr="00A24EB6" w:rsidRDefault="001B75AD" w:rsidP="00FC47D5">
            <w:pPr>
              <w:pStyle w:val="afff2"/>
              <w:numPr>
                <w:ilvl w:val="0"/>
                <w:numId w:val="65"/>
              </w:numPr>
              <w:tabs>
                <w:tab w:val="left" w:pos="426"/>
              </w:tabs>
              <w:rPr>
                <w:rFonts w:ascii="Garamond" w:eastAsia="Calibri" w:hAnsi="Garamond"/>
              </w:rPr>
            </w:pPr>
            <w:r w:rsidRPr="00A24EB6">
              <w:rPr>
                <w:rFonts w:ascii="Garamond" w:eastAsia="Calibri" w:hAnsi="Garamond"/>
              </w:rPr>
              <w:t xml:space="preserve">внести изменения </w:t>
            </w:r>
            <w:r w:rsidR="00450D2B" w:rsidRPr="00A24EB6">
              <w:rPr>
                <w:rFonts w:ascii="Garamond" w:hAnsi="Garamond"/>
                <w:bCs/>
              </w:rPr>
              <w:t>Регламент проведения ОПВ (Приложение № 27 к ДОП), предусматривающие уточнение порядка определения совокупной величины требований,</w:t>
            </w:r>
            <w:r w:rsidR="00450D2B" w:rsidRPr="00A24EB6">
              <w:t xml:space="preserve"> </w:t>
            </w:r>
            <w:r w:rsidR="00450D2B" w:rsidRPr="00A24EB6">
              <w:rPr>
                <w:rFonts w:ascii="Garamond" w:hAnsi="Garamond"/>
                <w:bCs/>
              </w:rPr>
              <w:t xml:space="preserve">определяющих достаточность обеспечения по договорам, заключенным участником на оптовом рынке электрической энергии и мощности, в части учета стоимости электрической энергии и мощности, купленной/проданной участником оптового рынка по договорам, заключенным на </w:t>
            </w:r>
            <w:r w:rsidR="00450D2B" w:rsidRPr="00A24EB6">
              <w:t xml:space="preserve"> </w:t>
            </w:r>
            <w:r w:rsidR="00450D2B" w:rsidRPr="00A24EB6">
              <w:rPr>
                <w:rFonts w:ascii="Garamond" w:hAnsi="Garamond"/>
                <w:bCs/>
              </w:rPr>
              <w:t>входящей в состав Дальневосточного федерального округа отдельной территории, ранее относившейся к неценовым зонам</w:t>
            </w:r>
            <w:r w:rsidR="00930DBF" w:rsidRPr="00A24EB6">
              <w:rPr>
                <w:rFonts w:ascii="Garamond" w:hAnsi="Garamond"/>
                <w:bCs/>
              </w:rPr>
              <w:t>;</w:t>
            </w:r>
          </w:p>
          <w:p w14:paraId="51C26C98" w14:textId="03985AD1" w:rsidR="001B75AD" w:rsidRPr="00A24EB6" w:rsidRDefault="00006BB8" w:rsidP="00FC47D5">
            <w:pPr>
              <w:pStyle w:val="afff2"/>
              <w:numPr>
                <w:ilvl w:val="0"/>
                <w:numId w:val="65"/>
              </w:numPr>
              <w:tabs>
                <w:tab w:val="left" w:pos="426"/>
              </w:tabs>
              <w:rPr>
                <w:rFonts w:ascii="Garamond" w:eastAsia="Calibri" w:hAnsi="Garamond"/>
              </w:rPr>
            </w:pPr>
            <w:r>
              <w:rPr>
                <w:rFonts w:ascii="Garamond" w:hAnsi="Garamond"/>
                <w:bCs/>
              </w:rPr>
              <w:t>в Р</w:t>
            </w:r>
            <w:r w:rsidR="00930DBF" w:rsidRPr="00A24EB6">
              <w:rPr>
                <w:rFonts w:ascii="Garamond" w:hAnsi="Garamond"/>
                <w:bCs/>
              </w:rPr>
              <w:t xml:space="preserve">егламент проведения отборов проектов модернизации генерирующего оборудования тепловых электростанций в части </w:t>
            </w:r>
            <w:bookmarkStart w:id="0" w:name="_Hlk172295361"/>
            <w:r w:rsidR="00930DBF" w:rsidRPr="00A24EB6">
              <w:rPr>
                <w:rFonts w:ascii="Garamond" w:hAnsi="Garamond"/>
              </w:rPr>
              <w:t>включения электростанций, функционирующих на территориях Архангельской области, Республики Коми и Дальнего Востока, ранее относившихся к неценовым зонам оптового рынка, в Перечень территорий, по которым определяются значения максимального совокупного снижения установленной мощности генерирующих объектов, в отношении которых могут одновременно реализовываться мероприятия по модернизации при проведении отбора проектов модернизации</w:t>
            </w:r>
            <w:bookmarkEnd w:id="0"/>
            <w:r w:rsidR="00F607A9" w:rsidRPr="00A24EB6">
              <w:rPr>
                <w:rFonts w:ascii="Garamond" w:hAnsi="Garamond"/>
                <w:bCs/>
              </w:rPr>
              <w:t>;</w:t>
            </w:r>
          </w:p>
          <w:p w14:paraId="2ACCE527" w14:textId="77777777" w:rsidR="00F607A9" w:rsidRPr="00A24EB6" w:rsidRDefault="00F607A9" w:rsidP="00FC47D5">
            <w:pPr>
              <w:pStyle w:val="afff2"/>
              <w:numPr>
                <w:ilvl w:val="0"/>
                <w:numId w:val="65"/>
              </w:numPr>
              <w:tabs>
                <w:tab w:val="left" w:pos="426"/>
              </w:tabs>
              <w:rPr>
                <w:rFonts w:ascii="Garamond" w:hAnsi="Garamond"/>
                <w:bCs/>
              </w:rPr>
            </w:pPr>
            <w:r w:rsidRPr="00A24EB6">
              <w:rPr>
                <w:rFonts w:ascii="Garamond" w:hAnsi="Garamond"/>
                <w:bCs/>
              </w:rPr>
              <w:t>в стандартной форме ДОП уточнить порядок заключения договоров модернизации на отдельных территориях, предусмотрев, что они заключаются в отношении генерирующего объекта при условии наступления даты начала исполнения обязательств по поставке мощности такого объекта в Перечне генерирующих объектов тепловых электростанций, подлежащих модернизации (реконструкции) или строительству в неценовых зонах оптового рынка электрической энергии и мощности</w:t>
            </w:r>
            <w:r w:rsidR="00B22A97" w:rsidRPr="00A24EB6">
              <w:rPr>
                <w:rFonts w:ascii="Garamond" w:hAnsi="Garamond"/>
                <w:bCs/>
              </w:rPr>
              <w:t>;</w:t>
            </w:r>
          </w:p>
          <w:p w14:paraId="117FCC28" w14:textId="77777777" w:rsidR="00154DAB" w:rsidRPr="00A24EB6" w:rsidRDefault="00154DAB" w:rsidP="00154DAB">
            <w:pPr>
              <w:pStyle w:val="afff2"/>
              <w:numPr>
                <w:ilvl w:val="0"/>
                <w:numId w:val="65"/>
              </w:numPr>
              <w:tabs>
                <w:tab w:val="left" w:pos="426"/>
                <w:tab w:val="left" w:pos="10166"/>
              </w:tabs>
            </w:pPr>
            <w:r w:rsidRPr="00A24EB6">
              <w:rPr>
                <w:rFonts w:ascii="Garamond" w:hAnsi="Garamond"/>
                <w:bCs/>
              </w:rPr>
              <w:lastRenderedPageBreak/>
              <w:t>в стандартной форме договора купли-продажи мощности по регилуремым ценам (приложение № Д 24.3 к ДОП) уточнить, что договор действует до исполнения обязательств сторонами (без конкраетной даты, ограничевающей срок действия договора);</w:t>
            </w:r>
            <w:r w:rsidRPr="00A24EB6">
              <w:tab/>
            </w:r>
          </w:p>
          <w:p w14:paraId="7CAE8DB2" w14:textId="77777777" w:rsidR="00CD6838" w:rsidRPr="00A24EB6" w:rsidRDefault="00B22A97" w:rsidP="00CD6838">
            <w:pPr>
              <w:pStyle w:val="afff2"/>
              <w:numPr>
                <w:ilvl w:val="0"/>
                <w:numId w:val="65"/>
              </w:numPr>
              <w:tabs>
                <w:tab w:val="left" w:pos="426"/>
              </w:tabs>
              <w:rPr>
                <w:rFonts w:ascii="Garamond" w:hAnsi="Garamond"/>
                <w:bCs/>
              </w:rPr>
            </w:pPr>
            <w:r w:rsidRPr="00A24EB6">
              <w:rPr>
                <w:rFonts w:ascii="Garamond" w:hAnsi="Garamond"/>
                <w:bCs/>
              </w:rPr>
              <w:t>предусмотреть в регламентах оптового рынка порядок определения объемов покупки и продажи мощности на оптовом рынке по новым механизмам торговли мощностью, внедрение которых вызвано распространением механизмов конкурентного рыночного ценообразования на электрическую энергию и мощность на территориях неценовых зон оптового рынка электрической энергии и мощности</w:t>
            </w:r>
            <w:r w:rsidR="004229BD" w:rsidRPr="00A24EB6">
              <w:rPr>
                <w:rFonts w:ascii="Garamond" w:hAnsi="Garamond"/>
                <w:bCs/>
              </w:rPr>
              <w:t>.</w:t>
            </w:r>
          </w:p>
          <w:p w14:paraId="4F07281D" w14:textId="6442D94E" w:rsidR="00CD6838" w:rsidRPr="00A24EB6" w:rsidRDefault="00CD6838" w:rsidP="00CD6838">
            <w:pPr>
              <w:pStyle w:val="afff2"/>
              <w:numPr>
                <w:ilvl w:val="0"/>
                <w:numId w:val="65"/>
              </w:numPr>
              <w:tabs>
                <w:tab w:val="left" w:pos="426"/>
              </w:tabs>
              <w:rPr>
                <w:rFonts w:ascii="Garamond" w:hAnsi="Garamond"/>
                <w:bCs/>
              </w:rPr>
            </w:pPr>
            <w:r w:rsidRPr="00A24EB6">
              <w:rPr>
                <w:rFonts w:ascii="Garamond" w:hAnsi="Garamond"/>
                <w:bCs/>
              </w:rPr>
              <w:t xml:space="preserve">в Регламенте коммерческого учета электроэнергии и мощности </w:t>
            </w:r>
            <w:r w:rsidRPr="00A24EB6">
              <w:rPr>
                <w:rFonts w:ascii="Garamond" w:hAnsi="Garamond"/>
              </w:rPr>
              <w:t xml:space="preserve">(Приложение № 11 к ДОП) уточнить </w:t>
            </w:r>
            <w:r w:rsidRPr="00A24EB6">
              <w:rPr>
                <w:rFonts w:ascii="Garamond" w:hAnsi="Garamond"/>
                <w:bCs/>
              </w:rPr>
              <w:t>порядок определения объемов фактического потребления электрической энергии для внутризональных энергорайонов, включенных в ГТП потребления, отнесенных к территории Иркутской области.</w:t>
            </w:r>
          </w:p>
          <w:p w14:paraId="04701ACC" w14:textId="77777777" w:rsidR="00474C25" w:rsidRPr="00A24EB6" w:rsidRDefault="00A330F9" w:rsidP="00135A32">
            <w:pPr>
              <w:tabs>
                <w:tab w:val="left" w:pos="426"/>
              </w:tabs>
              <w:spacing w:before="0" w:after="0"/>
              <w:ind w:firstLine="0"/>
              <w:rPr>
                <w:sz w:val="24"/>
                <w:szCs w:val="24"/>
              </w:rPr>
            </w:pPr>
            <w:r w:rsidRPr="00A24EB6">
              <w:rPr>
                <w:b/>
                <w:sz w:val="24"/>
                <w:szCs w:val="24"/>
              </w:rPr>
              <w:t xml:space="preserve">Дата вступления в силу: </w:t>
            </w:r>
            <w:r w:rsidRPr="00A24EB6">
              <w:rPr>
                <w:sz w:val="24"/>
                <w:szCs w:val="24"/>
              </w:rPr>
              <w:t>с даты вступления в силу постановления Правительства Российской Федерации «О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 но не ранее 1 января 2025 года.</w:t>
            </w:r>
          </w:p>
        </w:tc>
      </w:tr>
    </w:tbl>
    <w:p w14:paraId="09B1D9CA" w14:textId="77777777" w:rsidR="00E93703" w:rsidRDefault="00E93703" w:rsidP="00E93703">
      <w:pPr>
        <w:tabs>
          <w:tab w:val="left" w:pos="1134"/>
        </w:tabs>
        <w:spacing w:before="0" w:after="0"/>
        <w:ind w:right="23" w:firstLine="0"/>
        <w:jc w:val="left"/>
        <w:outlineLvl w:val="0"/>
        <w:rPr>
          <w:rFonts w:eastAsia="Batang"/>
          <w:b/>
          <w:bCs/>
          <w:caps/>
          <w:sz w:val="26"/>
          <w:szCs w:val="26"/>
        </w:rPr>
      </w:pPr>
    </w:p>
    <w:p w14:paraId="06FCDF65" w14:textId="77777777" w:rsidR="004229BD" w:rsidRPr="00EA203D" w:rsidRDefault="004229BD" w:rsidP="004229BD">
      <w:pPr>
        <w:widowControl w:val="0"/>
        <w:adjustRightInd w:val="0"/>
        <w:spacing w:before="0" w:after="0"/>
        <w:ind w:firstLine="0"/>
        <w:jc w:val="left"/>
        <w:textAlignment w:val="baseline"/>
        <w:rPr>
          <w:b/>
          <w:sz w:val="26"/>
          <w:szCs w:val="26"/>
        </w:rPr>
      </w:pPr>
      <w:r w:rsidRPr="00EA203D">
        <w:rPr>
          <w:b/>
          <w:sz w:val="26"/>
          <w:szCs w:val="26"/>
        </w:rPr>
        <w:t>Предложения по изменениям и дополнениям в СТАНДАРТНУЮ ФОРМУ ДОГОВОРА О ПРИСОЕДИНЕНИИ К ТОРГОВОЙ СИСТЕМЕ ОПТОВОГО РЫНКА</w:t>
      </w:r>
    </w:p>
    <w:p w14:paraId="2E12E455" w14:textId="77777777" w:rsidR="004229BD" w:rsidRPr="00EA203D" w:rsidRDefault="004229BD" w:rsidP="004229BD">
      <w:pPr>
        <w:widowControl w:val="0"/>
        <w:adjustRightInd w:val="0"/>
        <w:spacing w:before="0" w:after="0"/>
        <w:ind w:firstLine="0"/>
        <w:textAlignment w:val="baseline"/>
        <w:rPr>
          <w:b/>
          <w:sz w:val="24"/>
          <w:szCs w:val="28"/>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
        <w:gridCol w:w="7018"/>
        <w:gridCol w:w="7019"/>
      </w:tblGrid>
      <w:tr w:rsidR="004229BD" w14:paraId="1E6C38AE" w14:textId="77777777" w:rsidTr="0004718D">
        <w:trPr>
          <w:trHeight w:val="435"/>
        </w:trPr>
        <w:tc>
          <w:tcPr>
            <w:tcW w:w="847" w:type="dxa"/>
            <w:vAlign w:val="center"/>
          </w:tcPr>
          <w:p w14:paraId="25CE6506" w14:textId="77777777" w:rsidR="004229BD" w:rsidRDefault="004229BD" w:rsidP="0004718D">
            <w:pPr>
              <w:widowControl w:val="0"/>
              <w:spacing w:before="0" w:after="0"/>
              <w:ind w:firstLine="0"/>
              <w:jc w:val="center"/>
              <w:rPr>
                <w:rFonts w:eastAsiaTheme="minorHAnsi" w:cs="Calibri"/>
                <w:b/>
                <w:lang w:eastAsia="en-US"/>
              </w:rPr>
            </w:pPr>
            <w:r>
              <w:rPr>
                <w:rFonts w:eastAsiaTheme="minorHAnsi" w:cs="Calibri"/>
                <w:b/>
                <w:lang w:eastAsia="en-US"/>
              </w:rPr>
              <w:t xml:space="preserve">№ </w:t>
            </w:r>
          </w:p>
          <w:p w14:paraId="7A067057" w14:textId="77777777" w:rsidR="004229BD" w:rsidRDefault="004229BD" w:rsidP="0004718D">
            <w:pPr>
              <w:widowControl w:val="0"/>
              <w:spacing w:before="0" w:after="0"/>
              <w:ind w:left="-113" w:right="-108" w:firstLine="0"/>
              <w:jc w:val="center"/>
              <w:rPr>
                <w:rFonts w:eastAsiaTheme="minorHAnsi" w:cs="Calibri"/>
                <w:b/>
                <w:lang w:eastAsia="en-US"/>
              </w:rPr>
            </w:pPr>
            <w:r>
              <w:rPr>
                <w:rFonts w:eastAsiaTheme="minorHAnsi" w:cs="Calibri"/>
                <w:b/>
                <w:lang w:eastAsia="en-US"/>
              </w:rPr>
              <w:t>пункта</w:t>
            </w:r>
          </w:p>
        </w:tc>
        <w:tc>
          <w:tcPr>
            <w:tcW w:w="7018" w:type="dxa"/>
            <w:vAlign w:val="center"/>
          </w:tcPr>
          <w:p w14:paraId="6410BFA6" w14:textId="77777777" w:rsidR="004229BD" w:rsidRDefault="004229BD" w:rsidP="0004718D">
            <w:pPr>
              <w:widowControl w:val="0"/>
              <w:spacing w:before="0" w:after="0"/>
              <w:ind w:firstLine="0"/>
              <w:jc w:val="center"/>
              <w:rPr>
                <w:rFonts w:eastAsiaTheme="minorHAnsi" w:cs="Calibri"/>
                <w:b/>
                <w:lang w:eastAsia="en-US"/>
              </w:rPr>
            </w:pPr>
            <w:r>
              <w:rPr>
                <w:rFonts w:eastAsiaTheme="minorHAnsi" w:cs="Calibri"/>
                <w:b/>
                <w:lang w:eastAsia="en-US"/>
              </w:rPr>
              <w:t>Редакция, действующая на момент вступления в силу изменений</w:t>
            </w:r>
          </w:p>
          <w:p w14:paraId="719541DB" w14:textId="77777777" w:rsidR="004229BD" w:rsidRDefault="004229BD" w:rsidP="0004718D">
            <w:pPr>
              <w:widowControl w:val="0"/>
              <w:spacing w:before="0" w:after="0"/>
              <w:ind w:firstLine="0"/>
              <w:jc w:val="center"/>
              <w:rPr>
                <w:rFonts w:eastAsiaTheme="minorHAnsi" w:cs="Calibri"/>
                <w:b/>
                <w:lang w:eastAsia="en-US"/>
              </w:rPr>
            </w:pPr>
          </w:p>
        </w:tc>
        <w:tc>
          <w:tcPr>
            <w:tcW w:w="7019" w:type="dxa"/>
            <w:vAlign w:val="center"/>
          </w:tcPr>
          <w:p w14:paraId="060C66BF" w14:textId="77777777" w:rsidR="004229BD" w:rsidRDefault="004229BD" w:rsidP="0004718D">
            <w:pPr>
              <w:widowControl w:val="0"/>
              <w:spacing w:before="0" w:after="0"/>
              <w:ind w:firstLine="0"/>
              <w:jc w:val="center"/>
              <w:rPr>
                <w:rFonts w:eastAsiaTheme="minorHAnsi" w:cs="Calibri"/>
                <w:b/>
                <w:lang w:eastAsia="en-US"/>
              </w:rPr>
            </w:pPr>
            <w:r>
              <w:rPr>
                <w:rFonts w:eastAsiaTheme="minorHAnsi" w:cs="Calibri"/>
                <w:b/>
                <w:lang w:eastAsia="en-US"/>
              </w:rPr>
              <w:t>Предлагаемая редакция</w:t>
            </w:r>
          </w:p>
          <w:p w14:paraId="24CE6E5A" w14:textId="77777777" w:rsidR="004229BD" w:rsidRDefault="004229BD" w:rsidP="0004718D">
            <w:pPr>
              <w:widowControl w:val="0"/>
              <w:spacing w:before="0" w:after="0"/>
              <w:ind w:firstLine="0"/>
              <w:jc w:val="center"/>
              <w:rPr>
                <w:rFonts w:eastAsiaTheme="minorHAnsi" w:cs="Calibri"/>
                <w:lang w:eastAsia="en-US"/>
              </w:rPr>
            </w:pPr>
            <w:r>
              <w:rPr>
                <w:rFonts w:eastAsiaTheme="minorHAnsi" w:cs="Calibri"/>
                <w:lang w:eastAsia="en-US"/>
              </w:rPr>
              <w:t>(изменения выделены цветом)</w:t>
            </w:r>
          </w:p>
        </w:tc>
      </w:tr>
      <w:tr w:rsidR="004229BD" w14:paraId="5AAAF8C3" w14:textId="77777777" w:rsidTr="0004718D">
        <w:trPr>
          <w:trHeight w:val="435"/>
        </w:trPr>
        <w:tc>
          <w:tcPr>
            <w:tcW w:w="847" w:type="dxa"/>
          </w:tcPr>
          <w:p w14:paraId="38C737B7" w14:textId="77777777" w:rsidR="004229BD" w:rsidRPr="00070C90" w:rsidRDefault="004229BD" w:rsidP="00070C90">
            <w:pPr>
              <w:widowControl w:val="0"/>
              <w:ind w:firstLine="0"/>
              <w:jc w:val="center"/>
              <w:rPr>
                <w:rFonts w:eastAsiaTheme="minorHAnsi" w:cs="Calibri"/>
                <w:b/>
                <w:lang w:eastAsia="en-US"/>
              </w:rPr>
            </w:pPr>
            <w:r w:rsidRPr="00070C90">
              <w:rPr>
                <w:b/>
                <w:szCs w:val="20"/>
                <w:lang w:eastAsia="en-US"/>
              </w:rPr>
              <w:t>18`.65</w:t>
            </w:r>
          </w:p>
        </w:tc>
        <w:tc>
          <w:tcPr>
            <w:tcW w:w="7018" w:type="dxa"/>
          </w:tcPr>
          <w:p w14:paraId="4DB12C6A" w14:textId="77777777" w:rsidR="004229BD" w:rsidRDefault="004229BD" w:rsidP="00070C90">
            <w:pPr>
              <w:widowControl w:val="0"/>
              <w:ind w:firstLine="0"/>
              <w:rPr>
                <w:rFonts w:eastAsiaTheme="minorHAnsi" w:cs="Calibri"/>
                <w:b/>
                <w:lang w:eastAsia="en-US"/>
              </w:rPr>
            </w:pPr>
            <w:r>
              <w:rPr>
                <w:szCs w:val="20"/>
                <w:lang w:eastAsia="en-US"/>
              </w:rPr>
              <w:t xml:space="preserve">18`.65. Договоры на модернизацию генерирующих объектов, расположенных на отдельных территориях, заключаются Коммерческим оператором, действующим в качестве коммерческого представителя в порядке, установленном Регламентом коммерческого представительства на оптовом рынке (Приложение № 31 к настоящему Договору), от имени продавцов и покупателей. </w:t>
            </w:r>
            <w:r w:rsidRPr="00070C90">
              <w:rPr>
                <w:szCs w:val="20"/>
                <w:highlight w:val="yellow"/>
                <w:lang w:eastAsia="en-US"/>
              </w:rPr>
              <w:t>Участники оптового рынка, которым по состоянию на 01.01.2025 предоставлено право участия в торговле электрической энергией (мощностью), заключают такие договоры не позднее 31.01.2025.</w:t>
            </w:r>
          </w:p>
        </w:tc>
        <w:tc>
          <w:tcPr>
            <w:tcW w:w="7019" w:type="dxa"/>
          </w:tcPr>
          <w:p w14:paraId="2101BC8C" w14:textId="05505F1B" w:rsidR="004229BD" w:rsidRDefault="004229BD" w:rsidP="00070C90">
            <w:pPr>
              <w:widowControl w:val="0"/>
              <w:ind w:firstLine="0"/>
              <w:rPr>
                <w:rFonts w:eastAsiaTheme="minorHAnsi" w:cs="Calibri"/>
                <w:b/>
                <w:lang w:eastAsia="en-US"/>
              </w:rPr>
            </w:pPr>
            <w:r>
              <w:rPr>
                <w:szCs w:val="20"/>
                <w:lang w:eastAsia="en-US"/>
              </w:rPr>
              <w:t xml:space="preserve">18`.65. Договоры на модернизацию генерирующих объектов, расположенных на отдельных территориях, заключаются Коммерческим оператором, действующим в качестве коммерческого представителя в порядке, установленном Регламентом коммерческого представительства на оптовом рынке (Приложение № 31 к настоящему Договору), от имени продавцов и покупателей. </w:t>
            </w:r>
            <w:r w:rsidRPr="00070C90">
              <w:rPr>
                <w:szCs w:val="20"/>
                <w:highlight w:val="yellow"/>
                <w:lang w:eastAsia="en-US"/>
              </w:rPr>
              <w:t>Такие договоры заключаются не позднее последнего числа месяца Участниками оптового рынка, которым по состоянию на первое число соответствующего месяца предоставлено право участия в торговле электрической энергией</w:t>
            </w:r>
            <w:r w:rsidR="00150F02" w:rsidRPr="00070C90">
              <w:rPr>
                <w:szCs w:val="20"/>
                <w:highlight w:val="yellow"/>
                <w:lang w:eastAsia="en-US"/>
              </w:rPr>
              <w:t xml:space="preserve"> и</w:t>
            </w:r>
            <w:r w:rsidR="0009626E">
              <w:rPr>
                <w:szCs w:val="20"/>
                <w:highlight w:val="yellow"/>
                <w:lang w:eastAsia="en-US"/>
              </w:rPr>
              <w:t xml:space="preserve"> </w:t>
            </w:r>
            <w:r w:rsidR="00150F02" w:rsidRPr="00070C90">
              <w:rPr>
                <w:szCs w:val="20"/>
                <w:highlight w:val="yellow"/>
                <w:lang w:eastAsia="en-US"/>
              </w:rPr>
              <w:t>(или)</w:t>
            </w:r>
            <w:r w:rsidRPr="00070C90">
              <w:rPr>
                <w:szCs w:val="20"/>
                <w:highlight w:val="yellow"/>
                <w:lang w:eastAsia="en-US"/>
              </w:rPr>
              <w:t xml:space="preserve"> мощностью при условии, что по состоянию на первое число указанного месяца наступила дата начала поставки мощности, указанная в утвержденном Правительством Российской Федерации перечне генерирующих объектов, подлежащих модернизации (реконструкции) или строительству на отдельных территориях, ранее относившихся к неценовым зонам (до утверждения такого перечня – в утвержденном Правительством Российской Федерации Перечне генерирующих объектов тепловых электростанций, подлежащих модернизации (реконструкции) или </w:t>
            </w:r>
            <w:r w:rsidRPr="00070C90">
              <w:rPr>
                <w:szCs w:val="20"/>
                <w:highlight w:val="yellow"/>
                <w:lang w:eastAsia="en-US"/>
              </w:rPr>
              <w:lastRenderedPageBreak/>
              <w:t>строительству в неценовых зонах оптового рынка электрической энергии и мощности).</w:t>
            </w:r>
          </w:p>
        </w:tc>
      </w:tr>
    </w:tbl>
    <w:p w14:paraId="6C1629A1" w14:textId="77777777" w:rsidR="004229BD" w:rsidRDefault="004229BD" w:rsidP="004229BD">
      <w:pPr>
        <w:tabs>
          <w:tab w:val="left" w:pos="1134"/>
        </w:tabs>
        <w:spacing w:before="0" w:after="0"/>
        <w:ind w:right="23" w:firstLine="0"/>
        <w:jc w:val="left"/>
        <w:outlineLvl w:val="0"/>
        <w:rPr>
          <w:rFonts w:eastAsia="Batang"/>
          <w:b/>
          <w:bCs/>
          <w:caps/>
          <w:sz w:val="26"/>
          <w:szCs w:val="26"/>
        </w:rPr>
      </w:pPr>
    </w:p>
    <w:p w14:paraId="46B6BB06" w14:textId="25D7D8A3" w:rsidR="00E93703" w:rsidRDefault="00E93703" w:rsidP="00AC6A85">
      <w:pPr>
        <w:keepNext/>
        <w:keepLines/>
        <w:widowControl w:val="0"/>
        <w:numPr>
          <w:ilvl w:val="1"/>
          <w:numId w:val="0"/>
        </w:numPr>
        <w:spacing w:before="0" w:after="0"/>
        <w:jc w:val="left"/>
        <w:outlineLvl w:val="1"/>
        <w:rPr>
          <w:rFonts w:eastAsia="Batang"/>
          <w:b/>
          <w:bCs/>
          <w:caps/>
          <w:sz w:val="26"/>
          <w:szCs w:val="26"/>
        </w:rPr>
      </w:pPr>
      <w:r>
        <w:rPr>
          <w:rFonts w:eastAsia="Batang"/>
          <w:b/>
          <w:bCs/>
          <w:caps/>
          <w:sz w:val="26"/>
          <w:szCs w:val="26"/>
        </w:rPr>
        <w:t>П</w:t>
      </w:r>
      <w:r>
        <w:rPr>
          <w:rFonts w:eastAsia="Batang"/>
          <w:b/>
          <w:bCs/>
          <w:sz w:val="26"/>
          <w:szCs w:val="26"/>
        </w:rPr>
        <w:t>редложения по изменениям и дополнениям</w:t>
      </w:r>
      <w:r>
        <w:rPr>
          <w:rFonts w:eastAsia="Batang"/>
          <w:b/>
          <w:bCs/>
          <w:caps/>
          <w:sz w:val="26"/>
          <w:szCs w:val="26"/>
        </w:rPr>
        <w:t xml:space="preserve"> </w:t>
      </w:r>
      <w:r>
        <w:rPr>
          <w:rFonts w:eastAsia="Batang"/>
          <w:b/>
          <w:bCs/>
          <w:sz w:val="26"/>
          <w:szCs w:val="26"/>
        </w:rPr>
        <w:t>в</w:t>
      </w:r>
      <w:r>
        <w:rPr>
          <w:rFonts w:eastAsia="Batang"/>
          <w:b/>
          <w:bCs/>
          <w:caps/>
          <w:sz w:val="26"/>
          <w:szCs w:val="26"/>
        </w:rPr>
        <w:t xml:space="preserve"> </w:t>
      </w:r>
      <w:bookmarkStart w:id="1" w:name="_Toc266971352"/>
      <w:bookmarkStart w:id="2" w:name="_Toc286999945"/>
      <w:bookmarkStart w:id="3" w:name="_Toc455402941"/>
      <w:bookmarkStart w:id="4" w:name="_Toc470790487"/>
      <w:bookmarkStart w:id="5" w:name="_Toc133395980"/>
      <w:bookmarkStart w:id="6" w:name="_Toc134529110"/>
      <w:bookmarkStart w:id="7" w:name="_Toc169870463"/>
      <w:bookmarkStart w:id="8" w:name="_Toc183244714"/>
      <w:bookmarkStart w:id="9" w:name="_Toc185324889"/>
      <w:bookmarkStart w:id="10" w:name="_Toc185656257"/>
      <w:bookmarkStart w:id="11" w:name="_Toc185656410"/>
      <w:r>
        <w:rPr>
          <w:rFonts w:eastAsia="Batang"/>
          <w:b/>
          <w:bCs/>
          <w:sz w:val="26"/>
          <w:szCs w:val="26"/>
        </w:rPr>
        <w:t>РЕГЛАМЕНТ</w:t>
      </w:r>
      <w:bookmarkEnd w:id="1"/>
      <w:bookmarkEnd w:id="2"/>
      <w:bookmarkEnd w:id="3"/>
      <w:bookmarkEnd w:id="4"/>
      <w:r>
        <w:rPr>
          <w:rFonts w:eastAsia="Batang"/>
          <w:b/>
          <w:bCs/>
          <w:sz w:val="26"/>
          <w:szCs w:val="26"/>
        </w:rPr>
        <w:t xml:space="preserve"> </w:t>
      </w:r>
      <w:bookmarkEnd w:id="5"/>
      <w:bookmarkEnd w:id="6"/>
      <w:bookmarkEnd w:id="7"/>
      <w:bookmarkEnd w:id="8"/>
      <w:bookmarkEnd w:id="9"/>
      <w:bookmarkEnd w:id="10"/>
      <w:bookmarkEnd w:id="11"/>
      <w:r>
        <w:rPr>
          <w:rFonts w:eastAsia="Batang"/>
          <w:b/>
          <w:bCs/>
          <w:sz w:val="26"/>
          <w:szCs w:val="26"/>
        </w:rPr>
        <w:t>ФИНАНСОВЫХ РАСЧЕТОВ НА ОПТОВОМ РЫНКЕ ЭЛЕКТРОЭНЕРГИИ (</w:t>
      </w:r>
      <w:r>
        <w:rPr>
          <w:rFonts w:eastAsia="Batang"/>
          <w:b/>
          <w:bCs/>
          <w:caps/>
          <w:sz w:val="26"/>
          <w:szCs w:val="26"/>
        </w:rPr>
        <w:t>П</w:t>
      </w:r>
      <w:r>
        <w:rPr>
          <w:rFonts w:eastAsia="Batang"/>
          <w:b/>
          <w:bCs/>
          <w:sz w:val="26"/>
          <w:szCs w:val="26"/>
        </w:rPr>
        <w:t xml:space="preserve">риложение </w:t>
      </w:r>
      <w:r>
        <w:rPr>
          <w:rFonts w:eastAsia="Batang"/>
          <w:b/>
          <w:bCs/>
          <w:caps/>
          <w:sz w:val="26"/>
          <w:szCs w:val="26"/>
        </w:rPr>
        <w:t xml:space="preserve">№ 16 </w:t>
      </w:r>
      <w:r>
        <w:rPr>
          <w:rFonts w:eastAsia="Batang"/>
          <w:b/>
          <w:bCs/>
          <w:sz w:val="26"/>
          <w:szCs w:val="26"/>
        </w:rPr>
        <w:t>к Договору о присоединении к торговой системе оптового рынка</w:t>
      </w:r>
      <w:r>
        <w:rPr>
          <w:rFonts w:eastAsia="Batang"/>
          <w:b/>
          <w:bCs/>
          <w:caps/>
          <w:sz w:val="26"/>
          <w:szCs w:val="26"/>
        </w:rPr>
        <w:t>)</w:t>
      </w:r>
    </w:p>
    <w:p w14:paraId="649EB83C" w14:textId="77777777" w:rsidR="00420884" w:rsidRDefault="00420884" w:rsidP="00AC6A85">
      <w:pPr>
        <w:keepNext/>
        <w:keepLines/>
        <w:widowControl w:val="0"/>
        <w:numPr>
          <w:ilvl w:val="1"/>
          <w:numId w:val="0"/>
        </w:numPr>
        <w:spacing w:before="0" w:after="0"/>
        <w:jc w:val="left"/>
        <w:outlineLvl w:val="1"/>
        <w:rPr>
          <w:rFonts w:eastAsia="Batang"/>
          <w:b/>
          <w:bCs/>
          <w:caps/>
          <w:sz w:val="26"/>
          <w:szCs w:val="26"/>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
        <w:gridCol w:w="7018"/>
        <w:gridCol w:w="7019"/>
      </w:tblGrid>
      <w:tr w:rsidR="002D2EBA" w:rsidRPr="002D2EBA" w14:paraId="44DE245A" w14:textId="77777777" w:rsidTr="00510BD7">
        <w:trPr>
          <w:trHeight w:val="435"/>
        </w:trPr>
        <w:tc>
          <w:tcPr>
            <w:tcW w:w="847" w:type="dxa"/>
            <w:vAlign w:val="center"/>
          </w:tcPr>
          <w:p w14:paraId="6B319E28" w14:textId="77777777" w:rsidR="00E93703" w:rsidRPr="002D2EBA" w:rsidRDefault="00E93703" w:rsidP="00AC6A85">
            <w:pPr>
              <w:widowControl w:val="0"/>
              <w:spacing w:before="0" w:after="0"/>
              <w:ind w:firstLine="0"/>
              <w:jc w:val="center"/>
              <w:rPr>
                <w:rFonts w:eastAsiaTheme="minorHAnsi" w:cs="Calibri"/>
                <w:b/>
                <w:lang w:eastAsia="en-US"/>
              </w:rPr>
            </w:pPr>
            <w:r w:rsidRPr="002D2EBA">
              <w:rPr>
                <w:rFonts w:eastAsiaTheme="minorHAnsi" w:cs="Calibri"/>
                <w:b/>
                <w:lang w:eastAsia="en-US"/>
              </w:rPr>
              <w:t xml:space="preserve">№ </w:t>
            </w:r>
          </w:p>
          <w:p w14:paraId="698D6196" w14:textId="77777777" w:rsidR="00E93703" w:rsidRPr="002D2EBA" w:rsidRDefault="00E93703" w:rsidP="00AC6A85">
            <w:pPr>
              <w:widowControl w:val="0"/>
              <w:spacing w:before="0" w:after="0"/>
              <w:ind w:left="-113" w:right="-108" w:firstLine="0"/>
              <w:jc w:val="center"/>
              <w:rPr>
                <w:rFonts w:eastAsiaTheme="minorHAnsi" w:cs="Calibri"/>
                <w:b/>
                <w:lang w:eastAsia="en-US"/>
              </w:rPr>
            </w:pPr>
            <w:r w:rsidRPr="002D2EBA">
              <w:rPr>
                <w:rFonts w:eastAsiaTheme="minorHAnsi" w:cs="Calibri"/>
                <w:b/>
                <w:lang w:eastAsia="en-US"/>
              </w:rPr>
              <w:t>пункта</w:t>
            </w:r>
          </w:p>
        </w:tc>
        <w:tc>
          <w:tcPr>
            <w:tcW w:w="7018" w:type="dxa"/>
            <w:vAlign w:val="center"/>
          </w:tcPr>
          <w:p w14:paraId="6FE59779" w14:textId="77777777" w:rsidR="00DD546B" w:rsidRPr="002D2EBA" w:rsidRDefault="00E93703" w:rsidP="00AC6A85">
            <w:pPr>
              <w:widowControl w:val="0"/>
              <w:spacing w:before="0" w:after="0"/>
              <w:ind w:firstLine="0"/>
              <w:jc w:val="center"/>
              <w:rPr>
                <w:rFonts w:eastAsiaTheme="minorHAnsi" w:cs="Calibri"/>
                <w:b/>
                <w:lang w:eastAsia="en-US"/>
              </w:rPr>
            </w:pPr>
            <w:r w:rsidRPr="002D2EBA">
              <w:rPr>
                <w:rFonts w:eastAsiaTheme="minorHAnsi" w:cs="Calibri"/>
                <w:b/>
                <w:lang w:eastAsia="en-US"/>
              </w:rPr>
              <w:t>Редакция, действующая на момент вступления в силу изменений</w:t>
            </w:r>
          </w:p>
          <w:p w14:paraId="55F0F0F2" w14:textId="77777777" w:rsidR="00E93703" w:rsidRPr="002D2EBA" w:rsidRDefault="00E93703" w:rsidP="00AC6A85">
            <w:pPr>
              <w:widowControl w:val="0"/>
              <w:spacing w:before="0" w:after="0"/>
              <w:ind w:firstLine="0"/>
              <w:jc w:val="center"/>
              <w:rPr>
                <w:rFonts w:eastAsiaTheme="minorHAnsi" w:cs="Calibri"/>
                <w:b/>
                <w:lang w:eastAsia="en-US"/>
              </w:rPr>
            </w:pPr>
            <w:r w:rsidRPr="002D2EBA">
              <w:rPr>
                <w:rFonts w:eastAsiaTheme="minorHAnsi" w:cs="Calibri"/>
                <w:bCs/>
                <w:lang w:eastAsia="en-US"/>
              </w:rPr>
              <w:t>(</w:t>
            </w:r>
            <w:r w:rsidRPr="002D2EBA">
              <w:rPr>
                <w:bCs/>
                <w:lang w:eastAsia="en-US"/>
              </w:rPr>
              <w:t>с учетом изменений, принятых на заседаниях Наблюдательного совета 22.10.2024, 26.11.2024</w:t>
            </w:r>
            <w:r w:rsidRPr="002D2EBA">
              <w:rPr>
                <w:rFonts w:eastAsiaTheme="minorHAnsi" w:cs="Calibri"/>
                <w:bCs/>
                <w:lang w:eastAsia="en-US"/>
              </w:rPr>
              <w:t>)</w:t>
            </w:r>
          </w:p>
        </w:tc>
        <w:tc>
          <w:tcPr>
            <w:tcW w:w="7019" w:type="dxa"/>
            <w:vAlign w:val="center"/>
          </w:tcPr>
          <w:p w14:paraId="175854A6" w14:textId="77777777" w:rsidR="00E93703" w:rsidRPr="002D2EBA" w:rsidRDefault="00E93703" w:rsidP="00AC6A85">
            <w:pPr>
              <w:widowControl w:val="0"/>
              <w:spacing w:before="0" w:after="0"/>
              <w:ind w:firstLine="0"/>
              <w:jc w:val="center"/>
              <w:rPr>
                <w:rFonts w:eastAsiaTheme="minorHAnsi" w:cs="Calibri"/>
                <w:b/>
                <w:lang w:eastAsia="en-US"/>
              </w:rPr>
            </w:pPr>
            <w:r w:rsidRPr="002D2EBA">
              <w:rPr>
                <w:rFonts w:eastAsiaTheme="minorHAnsi" w:cs="Calibri"/>
                <w:b/>
                <w:lang w:eastAsia="en-US"/>
              </w:rPr>
              <w:t>Предлагаемая редакция</w:t>
            </w:r>
          </w:p>
          <w:p w14:paraId="32B42AE3" w14:textId="77777777" w:rsidR="00E93703" w:rsidRPr="002D2EBA" w:rsidRDefault="00E93703" w:rsidP="00AC6A85">
            <w:pPr>
              <w:widowControl w:val="0"/>
              <w:spacing w:before="0" w:after="0"/>
              <w:ind w:firstLine="0"/>
              <w:jc w:val="center"/>
              <w:rPr>
                <w:rFonts w:eastAsiaTheme="minorHAnsi" w:cs="Calibri"/>
                <w:lang w:eastAsia="en-US"/>
              </w:rPr>
            </w:pPr>
            <w:r w:rsidRPr="002D2EBA">
              <w:rPr>
                <w:rFonts w:eastAsiaTheme="minorHAnsi" w:cs="Calibri"/>
                <w:lang w:eastAsia="en-US"/>
              </w:rPr>
              <w:t>(изменения выделены цветом)</w:t>
            </w:r>
          </w:p>
        </w:tc>
      </w:tr>
      <w:tr w:rsidR="002D2EBA" w:rsidRPr="002D2EBA" w14:paraId="7E93D5BE" w14:textId="77777777" w:rsidTr="00510BD7">
        <w:trPr>
          <w:trHeight w:val="435"/>
        </w:trPr>
        <w:tc>
          <w:tcPr>
            <w:tcW w:w="847" w:type="dxa"/>
          </w:tcPr>
          <w:p w14:paraId="19255B07" w14:textId="77777777" w:rsidR="0070029C" w:rsidRPr="002D2EBA" w:rsidRDefault="0070029C" w:rsidP="00AC6A85">
            <w:pPr>
              <w:ind w:firstLine="0"/>
              <w:rPr>
                <w:b/>
              </w:rPr>
            </w:pPr>
            <w:r w:rsidRPr="002D2EBA">
              <w:rPr>
                <w:b/>
              </w:rPr>
              <w:t>2.2</w:t>
            </w:r>
          </w:p>
        </w:tc>
        <w:tc>
          <w:tcPr>
            <w:tcW w:w="7018" w:type="dxa"/>
          </w:tcPr>
          <w:p w14:paraId="4921D636" w14:textId="77777777" w:rsidR="0070029C" w:rsidRPr="002D2EBA" w:rsidRDefault="0070029C" w:rsidP="00AC6A85">
            <w:pPr>
              <w:widowControl w:val="0"/>
              <w:numPr>
                <w:ilvl w:val="1"/>
                <w:numId w:val="0"/>
              </w:numPr>
              <w:tabs>
                <w:tab w:val="num" w:pos="2134"/>
              </w:tabs>
              <w:ind w:left="2134" w:hanging="432"/>
              <w:jc w:val="left"/>
              <w:outlineLvl w:val="2"/>
              <w:rPr>
                <w:b/>
                <w:lang w:eastAsia="en-US"/>
              </w:rPr>
            </w:pPr>
            <w:bookmarkStart w:id="12" w:name="_Toc181222164"/>
            <w:r w:rsidRPr="002D2EBA">
              <w:rPr>
                <w:b/>
                <w:lang w:eastAsia="en-US"/>
              </w:rPr>
              <w:t>2.2. Торговый счет</w:t>
            </w:r>
            <w:bookmarkEnd w:id="12"/>
          </w:p>
          <w:p w14:paraId="3223B813" w14:textId="77777777" w:rsidR="0070029C" w:rsidRPr="002D2EBA" w:rsidRDefault="0070029C" w:rsidP="00AC6A85">
            <w:pPr>
              <w:pStyle w:val="aa"/>
              <w:ind w:firstLine="567"/>
              <w:rPr>
                <w:rFonts w:ascii="Garamond" w:hAnsi="Garamond"/>
              </w:rPr>
            </w:pPr>
            <w:r w:rsidRPr="002D2EBA">
              <w:rPr>
                <w:rFonts w:ascii="Garamond" w:hAnsi="Garamond"/>
                <w:spacing w:val="1"/>
              </w:rPr>
              <w:t xml:space="preserve">В целях проведения расчетов участники оптового рынка, ФСК, СО, исполнители услуг по управлению изменением режима потребления </w:t>
            </w:r>
            <w:r w:rsidRPr="002D2EBA">
              <w:rPr>
                <w:rFonts w:ascii="Garamond" w:hAnsi="Garamond"/>
              </w:rPr>
              <w:t>электрической энергии</w:t>
            </w:r>
            <w:r w:rsidRPr="002D2EBA">
              <w:rPr>
                <w:rFonts w:ascii="Garamond" w:hAnsi="Garamond"/>
                <w:spacing w:val="1"/>
              </w:rPr>
              <w:t xml:space="preserve"> открывают в уполномоченной кредитной организации основной счет и торговый счет.</w:t>
            </w:r>
            <w:r w:rsidRPr="002D2EBA">
              <w:rPr>
                <w:rFonts w:ascii="Garamond" w:hAnsi="Garamond"/>
              </w:rPr>
              <w:t xml:space="preserve"> </w:t>
            </w:r>
          </w:p>
          <w:p w14:paraId="1F597E4E" w14:textId="77777777" w:rsidR="0070029C" w:rsidRPr="002D2EBA" w:rsidRDefault="0070029C" w:rsidP="00AC6A85">
            <w:pPr>
              <w:pStyle w:val="aa"/>
              <w:ind w:firstLine="567"/>
              <w:rPr>
                <w:rFonts w:ascii="Garamond" w:hAnsi="Garamond"/>
              </w:rPr>
            </w:pPr>
            <w:r w:rsidRPr="002D2EBA">
              <w:rPr>
                <w:rFonts w:ascii="Garamond" w:hAnsi="Garamond"/>
              </w:rPr>
              <w:t>Наличие указанных счетов участника оптового рынка, ФСК, исполнителя услуг по управлению изменением режима потребления электрической энергии является необходимым условием для проведения расчетов:</w:t>
            </w:r>
          </w:p>
          <w:p w14:paraId="474F422A" w14:textId="77777777" w:rsidR="0070029C" w:rsidRPr="002D2EBA" w:rsidRDefault="0070029C" w:rsidP="00AC6A85">
            <w:pPr>
              <w:pStyle w:val="aa"/>
              <w:ind w:firstLine="567"/>
              <w:rPr>
                <w:rFonts w:ascii="Garamond" w:hAnsi="Garamond"/>
              </w:rPr>
            </w:pPr>
            <w:r w:rsidRPr="002D2EBA">
              <w:rPr>
                <w:rFonts w:ascii="Garamond" w:hAnsi="Garamond"/>
              </w:rPr>
              <w:t>…</w:t>
            </w:r>
          </w:p>
          <w:p w14:paraId="46AA1834" w14:textId="77777777" w:rsidR="0070029C" w:rsidRPr="002D2EBA" w:rsidRDefault="0070029C" w:rsidP="00AC6A85">
            <w:pPr>
              <w:pStyle w:val="aa"/>
              <w:ind w:left="851" w:firstLine="0"/>
              <w:rPr>
                <w:rFonts w:ascii="Garamond" w:hAnsi="Garamond"/>
              </w:rPr>
            </w:pPr>
            <w:r w:rsidRPr="002D2EBA">
              <w:rPr>
                <w:rFonts w:ascii="Garamond" w:hAnsi="Garamond"/>
                <w:highlight w:val="yellow"/>
              </w:rPr>
              <w:t>за электрическую энергию по договору купли-продажи электрической энергии по свободным (нерегулируемым) ценам в целях компенсации потерь в электрических сетях (в ценовой зоне);</w:t>
            </w:r>
          </w:p>
          <w:p w14:paraId="066F5FA8" w14:textId="77777777" w:rsidR="0070029C" w:rsidRPr="002D2EBA" w:rsidRDefault="0070029C" w:rsidP="00AC6A85">
            <w:pPr>
              <w:pStyle w:val="aa"/>
              <w:ind w:firstLine="567"/>
              <w:rPr>
                <w:rFonts w:ascii="Garamond" w:hAnsi="Garamond" w:cs="Garamond"/>
                <w:b/>
                <w:caps/>
                <w:kern w:val="28"/>
                <w:lang w:eastAsia="en-US"/>
              </w:rPr>
            </w:pPr>
            <w:r w:rsidRPr="002D2EBA">
              <w:rPr>
                <w:rFonts w:ascii="Garamond" w:hAnsi="Garamond"/>
              </w:rPr>
              <w:t>…</w:t>
            </w:r>
          </w:p>
        </w:tc>
        <w:tc>
          <w:tcPr>
            <w:tcW w:w="7019" w:type="dxa"/>
          </w:tcPr>
          <w:p w14:paraId="79B55E8F" w14:textId="77777777" w:rsidR="0070029C" w:rsidRPr="002D2EBA" w:rsidRDefault="0070029C" w:rsidP="00AC6A85">
            <w:pPr>
              <w:widowControl w:val="0"/>
              <w:numPr>
                <w:ilvl w:val="1"/>
                <w:numId w:val="0"/>
              </w:numPr>
              <w:tabs>
                <w:tab w:val="num" w:pos="2134"/>
              </w:tabs>
              <w:ind w:left="2134" w:hanging="432"/>
              <w:jc w:val="left"/>
              <w:outlineLvl w:val="2"/>
              <w:rPr>
                <w:b/>
                <w:lang w:eastAsia="en-US"/>
              </w:rPr>
            </w:pPr>
            <w:r w:rsidRPr="002D2EBA">
              <w:rPr>
                <w:b/>
                <w:lang w:eastAsia="en-US"/>
              </w:rPr>
              <w:t>2.2. Торговый счет</w:t>
            </w:r>
          </w:p>
          <w:p w14:paraId="3DF98C6F" w14:textId="77777777" w:rsidR="0070029C" w:rsidRPr="002D2EBA" w:rsidRDefault="0070029C" w:rsidP="00AC6A85">
            <w:pPr>
              <w:pStyle w:val="aa"/>
              <w:ind w:firstLine="567"/>
              <w:rPr>
                <w:rFonts w:ascii="Garamond" w:hAnsi="Garamond"/>
              </w:rPr>
            </w:pPr>
            <w:r w:rsidRPr="002D2EBA">
              <w:rPr>
                <w:rFonts w:ascii="Garamond" w:hAnsi="Garamond"/>
                <w:spacing w:val="1"/>
              </w:rPr>
              <w:t xml:space="preserve">В целях проведения расчетов участники оптового рынка, ФСК, СО, исполнители услуг по управлению изменением режима потребления </w:t>
            </w:r>
            <w:r w:rsidRPr="002D2EBA">
              <w:rPr>
                <w:rFonts w:ascii="Garamond" w:hAnsi="Garamond"/>
              </w:rPr>
              <w:t>электрической энергии</w:t>
            </w:r>
            <w:r w:rsidRPr="002D2EBA">
              <w:rPr>
                <w:rFonts w:ascii="Garamond" w:hAnsi="Garamond"/>
                <w:spacing w:val="1"/>
              </w:rPr>
              <w:t xml:space="preserve"> открывают в уполномоченной кредитной организации основной счет и торговый счет.</w:t>
            </w:r>
            <w:r w:rsidRPr="002D2EBA">
              <w:rPr>
                <w:rFonts w:ascii="Garamond" w:hAnsi="Garamond"/>
              </w:rPr>
              <w:t xml:space="preserve"> </w:t>
            </w:r>
          </w:p>
          <w:p w14:paraId="298D5B29" w14:textId="77777777" w:rsidR="0070029C" w:rsidRPr="002D2EBA" w:rsidRDefault="0070029C" w:rsidP="00AC6A85">
            <w:pPr>
              <w:pStyle w:val="aa"/>
              <w:ind w:firstLine="567"/>
              <w:rPr>
                <w:rFonts w:ascii="Garamond" w:hAnsi="Garamond"/>
              </w:rPr>
            </w:pPr>
            <w:r w:rsidRPr="002D2EBA">
              <w:rPr>
                <w:rFonts w:ascii="Garamond" w:hAnsi="Garamond"/>
              </w:rPr>
              <w:t>Наличие указанных счетов участника оптового рынка, ФСК, исполнителя услуг по управлению изменением режима потребления электрической энергии является необходимым условием для проведения расчетов:</w:t>
            </w:r>
          </w:p>
          <w:p w14:paraId="2EEF0FC2" w14:textId="77777777" w:rsidR="0070029C" w:rsidRPr="002D2EBA" w:rsidRDefault="0070029C" w:rsidP="00AC6A85">
            <w:pPr>
              <w:pStyle w:val="aa"/>
              <w:ind w:firstLine="567"/>
              <w:rPr>
                <w:rFonts w:ascii="Garamond" w:hAnsi="Garamond"/>
              </w:rPr>
            </w:pPr>
            <w:r w:rsidRPr="002D2EBA">
              <w:rPr>
                <w:rFonts w:ascii="Garamond" w:hAnsi="Garamond"/>
              </w:rPr>
              <w:t>…</w:t>
            </w:r>
          </w:p>
          <w:p w14:paraId="243C537B" w14:textId="77777777" w:rsidR="0070029C" w:rsidRPr="002D2EBA" w:rsidRDefault="0070029C" w:rsidP="00AC6A85">
            <w:pPr>
              <w:pStyle w:val="aa"/>
              <w:ind w:left="851" w:firstLine="0"/>
              <w:rPr>
                <w:rFonts w:ascii="Garamond" w:hAnsi="Garamond"/>
              </w:rPr>
            </w:pPr>
            <w:r w:rsidRPr="002D2EBA">
              <w:rPr>
                <w:rFonts w:ascii="Garamond" w:hAnsi="Garamond"/>
                <w:highlight w:val="yellow"/>
              </w:rPr>
              <w:t>за электрическую энергию по договорам купли-продажи электрической энергии в целях компенсации потерь в электрических сетях, продавцом в которых выступает ЦФР;</w:t>
            </w:r>
          </w:p>
          <w:p w14:paraId="395B4C88" w14:textId="77777777" w:rsidR="0070029C" w:rsidRPr="002D2EBA" w:rsidRDefault="0070029C" w:rsidP="00AC6A85">
            <w:pPr>
              <w:pStyle w:val="aa"/>
              <w:tabs>
                <w:tab w:val="center" w:pos="3685"/>
              </w:tabs>
              <w:ind w:firstLine="567"/>
              <w:rPr>
                <w:rFonts w:ascii="Garamond" w:hAnsi="Garamond" w:cs="Garamond"/>
                <w:b/>
                <w:caps/>
                <w:kern w:val="28"/>
                <w:lang w:eastAsia="en-US"/>
              </w:rPr>
            </w:pPr>
            <w:r w:rsidRPr="002D2EBA">
              <w:rPr>
                <w:rFonts w:ascii="Garamond" w:hAnsi="Garamond"/>
              </w:rPr>
              <w:t>…</w:t>
            </w:r>
            <w:r w:rsidRPr="002D2EBA">
              <w:rPr>
                <w:rFonts w:ascii="Garamond" w:hAnsi="Garamond"/>
              </w:rPr>
              <w:tab/>
            </w:r>
          </w:p>
        </w:tc>
      </w:tr>
      <w:tr w:rsidR="002D2EBA" w:rsidRPr="002D2EBA" w14:paraId="039DB420" w14:textId="77777777" w:rsidTr="00510BD7">
        <w:trPr>
          <w:trHeight w:val="435"/>
        </w:trPr>
        <w:tc>
          <w:tcPr>
            <w:tcW w:w="847" w:type="dxa"/>
          </w:tcPr>
          <w:p w14:paraId="087BE026" w14:textId="77777777" w:rsidR="0070029C" w:rsidRPr="002D2EBA" w:rsidRDefault="00530840" w:rsidP="00AC6A85">
            <w:pPr>
              <w:ind w:firstLine="0"/>
              <w:rPr>
                <w:b/>
              </w:rPr>
            </w:pPr>
            <w:r w:rsidRPr="002D2EBA">
              <w:rPr>
                <w:b/>
              </w:rPr>
              <w:t>2.3.3</w:t>
            </w:r>
          </w:p>
        </w:tc>
        <w:tc>
          <w:tcPr>
            <w:tcW w:w="7018" w:type="dxa"/>
          </w:tcPr>
          <w:p w14:paraId="1352CAAE" w14:textId="77777777" w:rsidR="0070029C" w:rsidRPr="002D2EBA" w:rsidRDefault="0070029C" w:rsidP="00AC6A85">
            <w:pPr>
              <w:widowControl w:val="0"/>
              <w:numPr>
                <w:ilvl w:val="1"/>
                <w:numId w:val="0"/>
              </w:numPr>
              <w:tabs>
                <w:tab w:val="num" w:pos="2134"/>
              </w:tabs>
              <w:ind w:left="2134" w:hanging="432"/>
              <w:jc w:val="left"/>
              <w:outlineLvl w:val="2"/>
              <w:rPr>
                <w:b/>
                <w:lang w:eastAsia="en-US"/>
              </w:rPr>
            </w:pPr>
            <w:r w:rsidRPr="002D2EBA">
              <w:rPr>
                <w:b/>
                <w:lang w:eastAsia="en-US"/>
              </w:rPr>
              <w:t>2.3.3.</w:t>
            </w:r>
            <w:r w:rsidRPr="002D2EBA">
              <w:rPr>
                <w:b/>
                <w:lang w:eastAsia="en-US"/>
              </w:rPr>
              <w:tab/>
              <w:t>Очередность среди обязательств, дата платежа по которым наступила в одну календарную дату, за расчетный период после 1 июля 2013 года</w:t>
            </w:r>
          </w:p>
          <w:p w14:paraId="6A362384" w14:textId="77777777" w:rsidR="0070029C" w:rsidRPr="002D2EBA" w:rsidRDefault="0070029C" w:rsidP="00AC6A85">
            <w:pPr>
              <w:pStyle w:val="Iauiue"/>
              <w:spacing w:before="120" w:after="120"/>
              <w:ind w:firstLine="567"/>
              <w:jc w:val="both"/>
              <w:rPr>
                <w:rFonts w:ascii="Garamond" w:hAnsi="Garamond"/>
                <w:sz w:val="22"/>
                <w:szCs w:val="22"/>
              </w:rPr>
            </w:pPr>
            <w:r w:rsidRPr="002D2EBA">
              <w:rPr>
                <w:rFonts w:ascii="Garamond" w:hAnsi="Garamond"/>
                <w:sz w:val="22"/>
                <w:szCs w:val="22"/>
              </w:rPr>
              <w:t xml:space="preserve">а) Среди обязательств, дата платежа по которым наступила в одну календарную дату </w:t>
            </w:r>
            <w:r w:rsidRPr="002D2EBA">
              <w:rPr>
                <w:rFonts w:ascii="Garamond" w:hAnsi="Garamond"/>
                <w:b/>
                <w:sz w:val="22"/>
                <w:szCs w:val="22"/>
              </w:rPr>
              <w:t>(14, 21, 28-е число месяца)</w:t>
            </w:r>
            <w:r w:rsidRPr="002D2EBA">
              <w:rPr>
                <w:rFonts w:ascii="Garamond" w:hAnsi="Garamond"/>
                <w:sz w:val="22"/>
                <w:szCs w:val="22"/>
              </w:rPr>
              <w:t>, устанавливается следующая очередность погашения:</w:t>
            </w:r>
          </w:p>
          <w:p w14:paraId="39FD6289" w14:textId="77777777" w:rsidR="0070029C" w:rsidRPr="002D2EBA" w:rsidRDefault="0070029C" w:rsidP="00AC6A85">
            <w:r w:rsidRPr="002D2EBA">
              <w:lastRenderedPageBreak/>
              <w:t>…</w:t>
            </w:r>
          </w:p>
          <w:p w14:paraId="48B9E49B" w14:textId="77777777" w:rsidR="0070029C" w:rsidRPr="002D2EBA" w:rsidRDefault="0070029C" w:rsidP="00AC6A85">
            <w:pPr>
              <w:ind w:left="847" w:firstLine="0"/>
            </w:pPr>
            <w:r w:rsidRPr="002D2EBA">
              <w:t xml:space="preserve">В 26-ю очередь погашаются обязательства по оплате электрической энергии </w:t>
            </w:r>
            <w:r w:rsidRPr="002D2EBA">
              <w:rPr>
                <w:spacing w:val="1"/>
              </w:rPr>
              <w:t xml:space="preserve">по </w:t>
            </w:r>
            <w:r w:rsidRPr="002D2EBA">
              <w:rPr>
                <w:spacing w:val="1"/>
                <w:highlight w:val="yellow"/>
              </w:rPr>
              <w:t>договору купли-продажи электрической энергии по свободным (нерегулируемым) ценам в целях компенсации потерь в электрических сетях (в ценовой зоне)</w:t>
            </w:r>
            <w:r w:rsidRPr="002D2EBA">
              <w:t>.</w:t>
            </w:r>
          </w:p>
          <w:p w14:paraId="1E83E90D" w14:textId="77777777" w:rsidR="0070029C" w:rsidRPr="002D2EBA" w:rsidRDefault="0070029C" w:rsidP="00AC6A85">
            <w:r w:rsidRPr="002D2EBA">
              <w:t>…</w:t>
            </w:r>
          </w:p>
          <w:p w14:paraId="459049ED" w14:textId="77777777" w:rsidR="0070029C" w:rsidRPr="002D2EBA" w:rsidRDefault="0070029C" w:rsidP="00AC6A85">
            <w:pPr>
              <w:pStyle w:val="aa"/>
              <w:ind w:firstLine="567"/>
              <w:rPr>
                <w:rFonts w:ascii="Garamond" w:hAnsi="Garamond"/>
              </w:rPr>
            </w:pPr>
            <w:r w:rsidRPr="002D2EBA">
              <w:rPr>
                <w:rFonts w:ascii="Garamond" w:hAnsi="Garamond"/>
              </w:rPr>
              <w:t>б) Среди обязательств по оплате неустойки (пени), дата платежа по которым наступила в одну календарную дату, устанавливается следующая очередность погашения:</w:t>
            </w:r>
          </w:p>
          <w:p w14:paraId="4B70D766" w14:textId="77777777" w:rsidR="0070029C" w:rsidRPr="002D2EBA" w:rsidRDefault="0070029C" w:rsidP="00AC6A85">
            <w:r w:rsidRPr="002D2EBA">
              <w:t>…</w:t>
            </w:r>
          </w:p>
          <w:p w14:paraId="430436C7" w14:textId="77777777" w:rsidR="0070029C" w:rsidRPr="002D2EBA" w:rsidRDefault="0070029C" w:rsidP="00AC6A85">
            <w:pPr>
              <w:ind w:left="847" w:firstLine="0"/>
            </w:pPr>
            <w:r w:rsidRPr="002D2EBA">
              <w:t xml:space="preserve">В 25-ю очередь погашается неустойка (пени), рассчитанная за просрочку платежа по </w:t>
            </w:r>
            <w:r w:rsidRPr="002D2EBA">
              <w:rPr>
                <w:highlight w:val="yellow"/>
              </w:rPr>
              <w:t>договору купли-продажи электрической энергии по свободным (нерегулируемым) ценам в целях компенсации потерь в электрических сетях (в ценовой зоне)</w:t>
            </w:r>
            <w:r w:rsidRPr="002D2EBA">
              <w:t>.</w:t>
            </w:r>
          </w:p>
          <w:p w14:paraId="5094EB10" w14:textId="53C32286" w:rsidR="0070029C" w:rsidRPr="002D2EBA" w:rsidRDefault="0070029C" w:rsidP="00AC6A85">
            <w:r w:rsidRPr="002D2EBA">
              <w:t>…</w:t>
            </w:r>
          </w:p>
        </w:tc>
        <w:tc>
          <w:tcPr>
            <w:tcW w:w="7019" w:type="dxa"/>
          </w:tcPr>
          <w:p w14:paraId="7C0A95CF" w14:textId="77777777" w:rsidR="0070029C" w:rsidRPr="002D2EBA" w:rsidRDefault="0070029C" w:rsidP="00AC6A85">
            <w:pPr>
              <w:widowControl w:val="0"/>
              <w:numPr>
                <w:ilvl w:val="1"/>
                <w:numId w:val="0"/>
              </w:numPr>
              <w:tabs>
                <w:tab w:val="num" w:pos="2134"/>
              </w:tabs>
              <w:ind w:left="2134" w:hanging="432"/>
              <w:jc w:val="left"/>
              <w:outlineLvl w:val="2"/>
              <w:rPr>
                <w:b/>
                <w:lang w:eastAsia="en-US"/>
              </w:rPr>
            </w:pPr>
            <w:r w:rsidRPr="002D2EBA">
              <w:rPr>
                <w:b/>
                <w:lang w:eastAsia="en-US"/>
              </w:rPr>
              <w:lastRenderedPageBreak/>
              <w:t>2.3.3.</w:t>
            </w:r>
            <w:r w:rsidRPr="002D2EBA">
              <w:rPr>
                <w:b/>
                <w:lang w:eastAsia="en-US"/>
              </w:rPr>
              <w:tab/>
              <w:t>Очередность среди обязательств, дата платежа по которым наступила в одну календарную дату, за расчетный период после 1 июля 2013 года</w:t>
            </w:r>
          </w:p>
          <w:p w14:paraId="3D220D9A" w14:textId="77777777" w:rsidR="0070029C" w:rsidRPr="002D2EBA" w:rsidRDefault="0070029C" w:rsidP="00AC6A85">
            <w:pPr>
              <w:pStyle w:val="Iauiue"/>
              <w:spacing w:before="120" w:after="120"/>
              <w:ind w:firstLine="567"/>
              <w:jc w:val="both"/>
              <w:rPr>
                <w:rFonts w:ascii="Garamond" w:hAnsi="Garamond"/>
                <w:sz w:val="22"/>
                <w:szCs w:val="22"/>
              </w:rPr>
            </w:pPr>
            <w:r w:rsidRPr="002D2EBA">
              <w:rPr>
                <w:rFonts w:ascii="Garamond" w:hAnsi="Garamond"/>
                <w:sz w:val="22"/>
                <w:szCs w:val="22"/>
              </w:rPr>
              <w:t xml:space="preserve">а) Среди обязательств, дата платежа по которым наступила в одну календарную дату </w:t>
            </w:r>
            <w:r w:rsidRPr="002D2EBA">
              <w:rPr>
                <w:rFonts w:ascii="Garamond" w:hAnsi="Garamond"/>
                <w:b/>
                <w:sz w:val="22"/>
                <w:szCs w:val="22"/>
              </w:rPr>
              <w:t>(14, 21, 28-е число месяца)</w:t>
            </w:r>
            <w:r w:rsidRPr="002D2EBA">
              <w:rPr>
                <w:rFonts w:ascii="Garamond" w:hAnsi="Garamond"/>
                <w:sz w:val="22"/>
                <w:szCs w:val="22"/>
              </w:rPr>
              <w:t>, устанавливается следующая очередность погашения:</w:t>
            </w:r>
          </w:p>
          <w:p w14:paraId="5E7099E5" w14:textId="77777777" w:rsidR="0070029C" w:rsidRPr="002D2EBA" w:rsidRDefault="0070029C" w:rsidP="00AC6A85">
            <w:r w:rsidRPr="002D2EBA">
              <w:lastRenderedPageBreak/>
              <w:t>…</w:t>
            </w:r>
          </w:p>
          <w:p w14:paraId="20CCD4F0" w14:textId="77777777" w:rsidR="0070029C" w:rsidRPr="002D2EBA" w:rsidRDefault="0070029C" w:rsidP="00AC6A85">
            <w:pPr>
              <w:ind w:left="847" w:firstLine="0"/>
            </w:pPr>
            <w:r w:rsidRPr="002D2EBA">
              <w:t xml:space="preserve">В 26-ю очередь погашаются обязательства по оплате электрической энергии </w:t>
            </w:r>
            <w:r w:rsidRPr="002D2EBA">
              <w:rPr>
                <w:spacing w:val="1"/>
              </w:rPr>
              <w:t xml:space="preserve">по </w:t>
            </w:r>
            <w:r w:rsidRPr="002D2EBA">
              <w:rPr>
                <w:highlight w:val="yellow"/>
              </w:rPr>
              <w:t>договорам купли-продажи электрической энергии в целях компенсации потерь в электрических сетях</w:t>
            </w:r>
            <w:r w:rsidRPr="002D2EBA">
              <w:t>.</w:t>
            </w:r>
          </w:p>
          <w:p w14:paraId="6D11C07E" w14:textId="77777777" w:rsidR="0070029C" w:rsidRPr="002D2EBA" w:rsidRDefault="0070029C" w:rsidP="00AC6A85">
            <w:r w:rsidRPr="002D2EBA">
              <w:t>…</w:t>
            </w:r>
          </w:p>
          <w:p w14:paraId="5D12A2A6" w14:textId="77777777" w:rsidR="0070029C" w:rsidRPr="002D2EBA" w:rsidRDefault="0070029C" w:rsidP="00AC6A85">
            <w:pPr>
              <w:pStyle w:val="aa"/>
              <w:ind w:firstLine="567"/>
              <w:rPr>
                <w:rFonts w:ascii="Garamond" w:hAnsi="Garamond"/>
              </w:rPr>
            </w:pPr>
            <w:r w:rsidRPr="002D2EBA">
              <w:rPr>
                <w:rFonts w:ascii="Garamond" w:hAnsi="Garamond"/>
              </w:rPr>
              <w:t>б) Среди обязательств по оплате неустойки (пени), дата платежа по которым наступила в одну календарную дату, устанавливается следующая очередность погашения:</w:t>
            </w:r>
          </w:p>
          <w:p w14:paraId="2EF6A454" w14:textId="77777777" w:rsidR="0070029C" w:rsidRPr="002D2EBA" w:rsidRDefault="0070029C" w:rsidP="00AC6A85">
            <w:r w:rsidRPr="002D2EBA">
              <w:t>…</w:t>
            </w:r>
          </w:p>
          <w:p w14:paraId="470B052E" w14:textId="77777777" w:rsidR="0070029C" w:rsidRPr="002D2EBA" w:rsidRDefault="0070029C" w:rsidP="00AC6A85">
            <w:pPr>
              <w:ind w:left="847" w:firstLine="0"/>
            </w:pPr>
            <w:r w:rsidRPr="002D2EBA">
              <w:t xml:space="preserve">В 25-ю очередь погашается неустойка (пени), рассчитанная за просрочку платежа по </w:t>
            </w:r>
            <w:r w:rsidRPr="002D2EBA">
              <w:rPr>
                <w:highlight w:val="yellow"/>
              </w:rPr>
              <w:t>договорам купли-продажи электрической энергии в целях компенсации потерь в электрических сетях</w:t>
            </w:r>
            <w:r w:rsidRPr="002D2EBA">
              <w:t>.</w:t>
            </w:r>
          </w:p>
          <w:p w14:paraId="0CD28750" w14:textId="77777777" w:rsidR="0070029C" w:rsidRPr="002D2EBA" w:rsidRDefault="0070029C" w:rsidP="00AC6A85">
            <w:pPr>
              <w:rPr>
                <w:rFonts w:cs="Garamond"/>
                <w:b/>
                <w:caps/>
                <w:kern w:val="28"/>
                <w:lang w:eastAsia="en-US"/>
              </w:rPr>
            </w:pPr>
            <w:r w:rsidRPr="002D2EBA">
              <w:t>…</w:t>
            </w:r>
          </w:p>
        </w:tc>
      </w:tr>
      <w:tr w:rsidR="002D2EBA" w:rsidRPr="002D2EBA" w14:paraId="56B432B8" w14:textId="77777777" w:rsidTr="00510BD7">
        <w:trPr>
          <w:trHeight w:val="435"/>
        </w:trPr>
        <w:tc>
          <w:tcPr>
            <w:tcW w:w="847" w:type="dxa"/>
          </w:tcPr>
          <w:p w14:paraId="5413DB9B" w14:textId="21C0014D" w:rsidR="007D1349" w:rsidRPr="002D2EBA" w:rsidRDefault="007D1349" w:rsidP="00AC6A85">
            <w:pPr>
              <w:ind w:firstLine="0"/>
              <w:rPr>
                <w:b/>
              </w:rPr>
            </w:pPr>
            <w:r w:rsidRPr="002D2EBA">
              <w:rPr>
                <w:b/>
              </w:rPr>
              <w:lastRenderedPageBreak/>
              <w:t>4.4.1</w:t>
            </w:r>
          </w:p>
        </w:tc>
        <w:tc>
          <w:tcPr>
            <w:tcW w:w="7018" w:type="dxa"/>
          </w:tcPr>
          <w:p w14:paraId="18DCBB0D" w14:textId="4B5328E6" w:rsidR="007D1349" w:rsidRPr="002D2EBA" w:rsidRDefault="007D1349" w:rsidP="00AC6A85">
            <w:pPr>
              <w:widowControl w:val="0"/>
              <w:jc w:val="left"/>
              <w:outlineLvl w:val="2"/>
              <w:rPr>
                <w:b/>
              </w:rPr>
            </w:pPr>
            <w:bookmarkStart w:id="13" w:name="_Toc184169818"/>
            <w:r w:rsidRPr="002D2EBA">
              <w:rPr>
                <w:b/>
              </w:rPr>
              <w:t>4.4.1.</w:t>
            </w:r>
            <w:r w:rsidR="00420884" w:rsidRPr="002D2EBA">
              <w:rPr>
                <w:b/>
              </w:rPr>
              <w:t xml:space="preserve"> </w:t>
            </w:r>
            <w:r w:rsidRPr="002D2EBA">
              <w:rPr>
                <w:b/>
              </w:rPr>
              <w:t>Порядок взаимодействия КО и участников оптового рынка при проведении расчетов на рынке на сутки вперед</w:t>
            </w:r>
            <w:bookmarkEnd w:id="13"/>
          </w:p>
          <w:p w14:paraId="6700B138" w14:textId="77777777" w:rsidR="00742FA6" w:rsidRPr="002D2EBA" w:rsidRDefault="00742FA6" w:rsidP="00AC6A85">
            <w:pPr>
              <w:widowControl w:val="0"/>
              <w:jc w:val="left"/>
              <w:outlineLvl w:val="2"/>
            </w:pPr>
            <w:r w:rsidRPr="002D2EBA">
              <w:t>…</w:t>
            </w:r>
          </w:p>
          <w:p w14:paraId="209BA6D5" w14:textId="77777777" w:rsidR="00742FA6" w:rsidRPr="002D2EBA" w:rsidRDefault="00742FA6" w:rsidP="00AC6A85">
            <w:pPr>
              <w:pStyle w:val="af3"/>
              <w:spacing w:before="120" w:after="120"/>
              <w:ind w:left="0" w:firstLine="567"/>
              <w:rPr>
                <w:rFonts w:ascii="Garamond" w:hAnsi="Garamond"/>
                <w:sz w:val="22"/>
                <w:szCs w:val="22"/>
              </w:rPr>
            </w:pPr>
            <w:r w:rsidRPr="002D2EBA">
              <w:rPr>
                <w:rFonts w:ascii="Garamond" w:hAnsi="Garamond"/>
                <w:sz w:val="22"/>
                <w:szCs w:val="22"/>
              </w:rPr>
              <w:t xml:space="preserve">КО не позднее 10-го числа месяца, следующего за расчетным (в отношении </w:t>
            </w:r>
            <w:r w:rsidRPr="002D2EBA">
              <w:rPr>
                <w:rFonts w:ascii="Garamond" w:eastAsia="Calibri" w:hAnsi="Garamond" w:cs="Calibri"/>
                <w:sz w:val="22"/>
                <w:szCs w:val="22"/>
              </w:rPr>
              <w:t>расчетного месяца, равного декабрю, не позднее 3-го (третьего) рабочего дня января, но не ранее 10 января</w:t>
            </w:r>
            <w:r w:rsidRPr="002D2EBA">
              <w:rPr>
                <w:rFonts w:ascii="Garamond" w:hAnsi="Garamond"/>
                <w:sz w:val="22"/>
                <w:szCs w:val="22"/>
              </w:rPr>
              <w:t>), направляет в электронном виде с ЭП сторонам по договорам купли-продажи электрической энергии по результатам конкурентного отбора ценовых заявок на сутки вперед (для участников оптового рынка, признанных банкротами) уведомления об объемах и стоимости по договорам купли-продажи электрической энергии по результатам конкурентного отбора ценовых заявок на сутки вперед (для участников оптового рынка, признанных банкротами) (по форме, указанной в приложении 11.3 к настоящему Регламенту).</w:t>
            </w:r>
          </w:p>
          <w:p w14:paraId="0E5C0C07" w14:textId="77777777" w:rsidR="00742FA6" w:rsidRPr="002D2EBA" w:rsidRDefault="00742FA6" w:rsidP="00AC6A85">
            <w:pPr>
              <w:widowControl w:val="0"/>
              <w:jc w:val="left"/>
              <w:outlineLvl w:val="2"/>
              <w:rPr>
                <w:b/>
                <w:lang w:eastAsia="en-US"/>
              </w:rPr>
            </w:pPr>
          </w:p>
        </w:tc>
        <w:tc>
          <w:tcPr>
            <w:tcW w:w="7019" w:type="dxa"/>
          </w:tcPr>
          <w:p w14:paraId="7C46296D" w14:textId="07E7903B" w:rsidR="007D1349" w:rsidRPr="002D2EBA" w:rsidRDefault="007D1349" w:rsidP="00AC6A85">
            <w:pPr>
              <w:widowControl w:val="0"/>
              <w:jc w:val="left"/>
              <w:outlineLvl w:val="2"/>
              <w:rPr>
                <w:b/>
              </w:rPr>
            </w:pPr>
            <w:r w:rsidRPr="002D2EBA">
              <w:rPr>
                <w:b/>
              </w:rPr>
              <w:t>4.4.1.</w:t>
            </w:r>
            <w:r w:rsidR="00420884" w:rsidRPr="002D2EBA">
              <w:rPr>
                <w:b/>
              </w:rPr>
              <w:t xml:space="preserve"> </w:t>
            </w:r>
            <w:r w:rsidRPr="002D2EBA">
              <w:rPr>
                <w:b/>
              </w:rPr>
              <w:t>Порядок взаимодействия КО и участников оптового рынка при проведении расчетов на рынке на сутки вперед</w:t>
            </w:r>
          </w:p>
          <w:p w14:paraId="2AB04657" w14:textId="77777777" w:rsidR="007D1349" w:rsidRPr="002D2EBA" w:rsidRDefault="007D1349" w:rsidP="00AC6A85">
            <w:pPr>
              <w:ind w:firstLine="567"/>
              <w:rPr>
                <w:lang w:eastAsia="en-US"/>
              </w:rPr>
            </w:pPr>
            <w:r w:rsidRPr="002D2EBA">
              <w:rPr>
                <w:lang w:eastAsia="en-US"/>
              </w:rPr>
              <w:t>…</w:t>
            </w:r>
          </w:p>
          <w:p w14:paraId="4787484E" w14:textId="77777777" w:rsidR="00742FA6" w:rsidRPr="002D2EBA" w:rsidRDefault="00742FA6" w:rsidP="00AC6A85">
            <w:pPr>
              <w:pStyle w:val="af3"/>
              <w:spacing w:before="120" w:after="120"/>
              <w:ind w:left="0" w:firstLine="567"/>
              <w:rPr>
                <w:rFonts w:ascii="Garamond" w:hAnsi="Garamond"/>
                <w:sz w:val="22"/>
                <w:szCs w:val="22"/>
              </w:rPr>
            </w:pPr>
            <w:r w:rsidRPr="002D2EBA">
              <w:rPr>
                <w:rFonts w:ascii="Garamond" w:hAnsi="Garamond"/>
                <w:sz w:val="22"/>
                <w:szCs w:val="22"/>
              </w:rPr>
              <w:t xml:space="preserve">КО не позднее 10-го числа месяца, следующего за расчетным (в отношении </w:t>
            </w:r>
            <w:r w:rsidRPr="002D2EBA">
              <w:rPr>
                <w:rFonts w:ascii="Garamond" w:eastAsia="Calibri" w:hAnsi="Garamond" w:cs="Calibri"/>
                <w:sz w:val="22"/>
                <w:szCs w:val="22"/>
              </w:rPr>
              <w:t>расчетного месяца, равного декабрю, не позднее 3-го (третьего) рабочего дня января, но не ранее 10 января</w:t>
            </w:r>
            <w:r w:rsidRPr="002D2EBA">
              <w:rPr>
                <w:rFonts w:ascii="Garamond" w:hAnsi="Garamond"/>
                <w:sz w:val="22"/>
                <w:szCs w:val="22"/>
              </w:rPr>
              <w:t>), направляет в электронном виде с ЭП сторонам по договорам купли-продажи электрической энергии по результатам конкурентного отбора ценовых заявок на сутки вперед (для участников оптового рынка, признанных банкротами) уведомления об объемах и стоимости по договорам купли-продажи электрической энергии по результатам конкурентного отбора ценовых заявок на сутки вперед (для участников оптового рынка, признанных банкротами) (по форме, указанной в приложении 11.3 к настоящему Регламенту).</w:t>
            </w:r>
          </w:p>
          <w:p w14:paraId="2BEDA3DD" w14:textId="03D60CA1" w:rsidR="007D1349" w:rsidRPr="002D2EBA" w:rsidRDefault="00F05D93" w:rsidP="002D2EBA">
            <w:pPr>
              <w:ind w:firstLine="567"/>
              <w:rPr>
                <w:b/>
                <w:lang w:eastAsia="en-US"/>
              </w:rPr>
            </w:pPr>
            <w:r w:rsidRPr="002D2EBA">
              <w:rPr>
                <w:rFonts w:eastAsia="Calibri" w:cs="Calibri"/>
                <w:highlight w:val="yellow"/>
              </w:rPr>
              <w:t xml:space="preserve">Отчеты по формированию предварительных обязательств/требований на РСВ за соответствующие операционные сутки (приложение 10 </w:t>
            </w:r>
            <w:r w:rsidR="002D2EBA">
              <w:rPr>
                <w:rFonts w:eastAsia="Calibri" w:cs="Calibri"/>
                <w:highlight w:val="yellow"/>
              </w:rPr>
              <w:t xml:space="preserve">к </w:t>
            </w:r>
            <w:r w:rsidRPr="002D2EBA">
              <w:rPr>
                <w:rFonts w:eastAsia="Calibri" w:cs="Calibri"/>
                <w:highlight w:val="yellow"/>
              </w:rPr>
              <w:t>настояще</w:t>
            </w:r>
            <w:r w:rsidR="002D2EBA">
              <w:rPr>
                <w:rFonts w:eastAsia="Calibri" w:cs="Calibri"/>
                <w:highlight w:val="yellow"/>
              </w:rPr>
              <w:t>му</w:t>
            </w:r>
            <w:r w:rsidRPr="002D2EBA">
              <w:rPr>
                <w:rFonts w:eastAsia="Calibri" w:cs="Calibri"/>
                <w:highlight w:val="yellow"/>
              </w:rPr>
              <w:t xml:space="preserve"> Регламент</w:t>
            </w:r>
            <w:r w:rsidR="002D2EBA">
              <w:rPr>
                <w:rFonts w:eastAsia="Calibri" w:cs="Calibri"/>
                <w:highlight w:val="yellow"/>
              </w:rPr>
              <w:t>у</w:t>
            </w:r>
            <w:r w:rsidRPr="002D2EBA">
              <w:rPr>
                <w:rFonts w:eastAsia="Calibri" w:cs="Calibri"/>
                <w:highlight w:val="yellow"/>
              </w:rPr>
              <w:t>)</w:t>
            </w:r>
            <w:r w:rsidR="00A22C40" w:rsidRPr="002D2EBA">
              <w:rPr>
                <w:rFonts w:eastAsia="Calibri" w:cs="Calibri"/>
                <w:highlight w:val="yellow"/>
              </w:rPr>
              <w:t>,</w:t>
            </w:r>
            <w:r w:rsidR="00A22C40" w:rsidRPr="002D2EBA">
              <w:rPr>
                <w:highlight w:val="yellow"/>
              </w:rPr>
              <w:t xml:space="preserve"> р</w:t>
            </w:r>
            <w:r w:rsidR="007D1349" w:rsidRPr="002D2EBA">
              <w:rPr>
                <w:highlight w:val="yellow"/>
              </w:rPr>
              <w:t>еестры обязательств/требований по авансовым платежам по договорам купли-</w:t>
            </w:r>
            <w:r w:rsidR="007D1349" w:rsidRPr="002D2EBA">
              <w:rPr>
                <w:highlight w:val="yellow"/>
              </w:rPr>
              <w:lastRenderedPageBreak/>
              <w:t>продажи</w:t>
            </w:r>
            <w:r w:rsidR="002D2EBA">
              <w:rPr>
                <w:highlight w:val="yellow"/>
              </w:rPr>
              <w:t xml:space="preserve"> </w:t>
            </w:r>
            <w:r w:rsidR="007D1349" w:rsidRPr="002D2EBA">
              <w:rPr>
                <w:highlight w:val="yellow"/>
              </w:rPr>
              <w:t>/</w:t>
            </w:r>
            <w:r w:rsidR="002D2EBA">
              <w:rPr>
                <w:highlight w:val="yellow"/>
              </w:rPr>
              <w:t xml:space="preserve"> </w:t>
            </w:r>
            <w:r w:rsidR="007D1349" w:rsidRPr="002D2EBA">
              <w:rPr>
                <w:highlight w:val="yellow"/>
              </w:rPr>
              <w:t>комиссии на РСВ</w:t>
            </w:r>
            <w:r w:rsidR="007D1349" w:rsidRPr="002D2EBA">
              <w:rPr>
                <w:highlight w:val="yellow"/>
                <w:lang w:eastAsia="en-US"/>
              </w:rPr>
              <w:t xml:space="preserve"> за расчетный период</w:t>
            </w:r>
            <w:r w:rsidRPr="002D2EBA">
              <w:rPr>
                <w:highlight w:val="yellow"/>
                <w:lang w:eastAsia="en-US"/>
              </w:rPr>
              <w:t xml:space="preserve"> </w:t>
            </w:r>
            <w:r w:rsidRPr="002D2EBA">
              <w:rPr>
                <w:highlight w:val="yellow"/>
              </w:rPr>
              <w:t xml:space="preserve">(по формам, указанным в приложениях 11, 11.7 к настоящему </w:t>
            </w:r>
            <w:r w:rsidRPr="002D2EBA">
              <w:rPr>
                <w:caps/>
                <w:highlight w:val="yellow"/>
              </w:rPr>
              <w:t>р</w:t>
            </w:r>
            <w:r w:rsidRPr="002D2EBA">
              <w:rPr>
                <w:highlight w:val="yellow"/>
              </w:rPr>
              <w:t>егламенту)</w:t>
            </w:r>
            <w:r w:rsidR="00ED02EC" w:rsidRPr="002D2EBA">
              <w:rPr>
                <w:highlight w:val="yellow"/>
                <w:lang w:eastAsia="en-US"/>
              </w:rPr>
              <w:t>,</w:t>
            </w:r>
            <w:r w:rsidR="00ED02EC" w:rsidRPr="002D2EBA">
              <w:rPr>
                <w:highlight w:val="yellow"/>
              </w:rPr>
              <w:t xml:space="preserve"> реестры обязательств/требований по договорам купли-продажи</w:t>
            </w:r>
            <w:r w:rsidR="002D2EBA">
              <w:rPr>
                <w:highlight w:val="yellow"/>
              </w:rPr>
              <w:t xml:space="preserve"> </w:t>
            </w:r>
            <w:r w:rsidR="00ED02EC" w:rsidRPr="002D2EBA">
              <w:rPr>
                <w:highlight w:val="yellow"/>
              </w:rPr>
              <w:t>/</w:t>
            </w:r>
            <w:r w:rsidR="002D2EBA">
              <w:rPr>
                <w:highlight w:val="yellow"/>
              </w:rPr>
              <w:t xml:space="preserve"> </w:t>
            </w:r>
            <w:r w:rsidR="00ED02EC" w:rsidRPr="002D2EBA">
              <w:rPr>
                <w:highlight w:val="yellow"/>
              </w:rPr>
              <w:t>комиссии на РСВ за расчетный период</w:t>
            </w:r>
            <w:r w:rsidRPr="002D2EBA">
              <w:rPr>
                <w:highlight w:val="yellow"/>
              </w:rPr>
              <w:t xml:space="preserve"> (по формам, указанным в приложениях 11б и 11в к настоящему Регламенту)</w:t>
            </w:r>
            <w:r w:rsidR="00ED02EC" w:rsidRPr="002D2EBA">
              <w:rPr>
                <w:highlight w:val="yellow"/>
              </w:rPr>
              <w:t>,</w:t>
            </w:r>
            <w:r w:rsidR="00A22C40" w:rsidRPr="002D2EBA">
              <w:rPr>
                <w:highlight w:val="yellow"/>
              </w:rPr>
              <w:t xml:space="preserve"> аналитические отчеты по обязательствам/требованиям на РСВ за расчетный период</w:t>
            </w:r>
            <w:r w:rsidRPr="002D2EBA">
              <w:rPr>
                <w:highlight w:val="yellow"/>
              </w:rPr>
              <w:t xml:space="preserve"> (по формам, указанным в приложениях 11.9 и 11.10 к настоящему Регламенту),</w:t>
            </w:r>
            <w:r w:rsidR="00ED02EC" w:rsidRPr="002D2EBA">
              <w:rPr>
                <w:highlight w:val="yellow"/>
              </w:rPr>
              <w:t xml:space="preserve"> отчеты о величине увеличения требований в результате осуществления пусков единиц генерирующего оборудования, запланированного по ВСВГО для участника</w:t>
            </w:r>
            <w:r w:rsidRPr="002D2EBA">
              <w:rPr>
                <w:highlight w:val="yellow"/>
              </w:rPr>
              <w:t xml:space="preserve"> </w:t>
            </w:r>
            <w:r w:rsidR="00A26ED6" w:rsidRPr="002D2EBA">
              <w:rPr>
                <w:highlight w:val="yellow"/>
              </w:rPr>
              <w:t>(</w:t>
            </w:r>
            <w:r w:rsidRPr="002D2EBA">
              <w:rPr>
                <w:highlight w:val="yellow"/>
              </w:rPr>
              <w:t>по форме, установленной приложением 11д к данному Регламенту</w:t>
            </w:r>
            <w:r w:rsidR="00A26ED6" w:rsidRPr="002D2EBA">
              <w:rPr>
                <w:highlight w:val="yellow"/>
              </w:rPr>
              <w:t>)</w:t>
            </w:r>
            <w:r w:rsidRPr="002D2EBA">
              <w:rPr>
                <w:highlight w:val="yellow"/>
              </w:rPr>
              <w:t>, отчеты о величине увеличения требований, обусловленной компенсацией затрат на производство электрической энергии в рамках процедуры проверки наличия резервов мощности</w:t>
            </w:r>
            <w:r w:rsidR="00A26ED6" w:rsidRPr="002D2EBA">
              <w:rPr>
                <w:highlight w:val="yellow"/>
              </w:rPr>
              <w:t xml:space="preserve"> (по форме, установленной приложением 11ж к данному Регламенту), уведомления об объемах и стоимости по договорам купли-продажи электрической энергии по результатам конкурентного отбора ценовых заявок на сутки вперед (для участников оптового рынка, признанных банкротами) (по форме, указанной в приложении 11.3 к настоящему Регламенту) </w:t>
            </w:r>
            <w:r w:rsidR="007D1349" w:rsidRPr="002D2EBA">
              <w:rPr>
                <w:highlight w:val="yellow"/>
              </w:rPr>
              <w:t>до 31.12.2028 формируются отдельно для входящей в состав Дальневосточного федерального округа отдельной территории, ранее относившейся к неценовым зонам.</w:t>
            </w:r>
          </w:p>
        </w:tc>
      </w:tr>
      <w:tr w:rsidR="002D2EBA" w:rsidRPr="002D2EBA" w14:paraId="3E84075D" w14:textId="77777777" w:rsidTr="00510BD7">
        <w:trPr>
          <w:trHeight w:val="435"/>
        </w:trPr>
        <w:tc>
          <w:tcPr>
            <w:tcW w:w="847" w:type="dxa"/>
          </w:tcPr>
          <w:p w14:paraId="5A0AAA17" w14:textId="77777777" w:rsidR="00C834DF" w:rsidRPr="002D2EBA" w:rsidRDefault="00C834DF" w:rsidP="00AC6A85">
            <w:pPr>
              <w:ind w:firstLine="0"/>
              <w:rPr>
                <w:b/>
              </w:rPr>
            </w:pPr>
            <w:r w:rsidRPr="002D2EBA">
              <w:rPr>
                <w:b/>
              </w:rPr>
              <w:lastRenderedPageBreak/>
              <w:t>4.4.2</w:t>
            </w:r>
          </w:p>
        </w:tc>
        <w:tc>
          <w:tcPr>
            <w:tcW w:w="7018" w:type="dxa"/>
          </w:tcPr>
          <w:p w14:paraId="662C07C0" w14:textId="77777777" w:rsidR="00C834DF" w:rsidRPr="002D2EBA" w:rsidRDefault="00C834DF" w:rsidP="00AC6A85">
            <w:pPr>
              <w:widowControl w:val="0"/>
              <w:jc w:val="left"/>
              <w:outlineLvl w:val="2"/>
              <w:rPr>
                <w:b/>
                <w:lang w:eastAsia="en-US"/>
              </w:rPr>
            </w:pPr>
            <w:bookmarkStart w:id="14" w:name="_Toc181222215"/>
            <w:r w:rsidRPr="002D2EBA">
              <w:rPr>
                <w:b/>
                <w:lang w:eastAsia="en-US"/>
              </w:rPr>
              <w:t>4.4.2 Порядок взаимодействия КО и ЦФР при проведении расчетов на рынке на сутки вперед</w:t>
            </w:r>
            <w:bookmarkEnd w:id="14"/>
          </w:p>
          <w:p w14:paraId="423230F5" w14:textId="77777777" w:rsidR="00C834DF" w:rsidRPr="002D2EBA" w:rsidRDefault="00C834DF" w:rsidP="00AC6A85">
            <w:pPr>
              <w:ind w:firstLine="567"/>
              <w:rPr>
                <w:rFonts w:cs="Garamond"/>
                <w:lang w:eastAsia="en-US"/>
              </w:rPr>
            </w:pPr>
            <w:r w:rsidRPr="002D2EBA">
              <w:rPr>
                <w:lang w:eastAsia="en-US"/>
              </w:rPr>
              <w:t xml:space="preserve">Не позднее третьего числа расчетного месяца </w:t>
            </w:r>
            <w:r w:rsidRPr="002D2EBA">
              <w:rPr>
                <w:i/>
                <w:lang w:eastAsia="en-US"/>
              </w:rPr>
              <w:t>m</w:t>
            </w:r>
            <w:r w:rsidRPr="002D2EBA">
              <w:rPr>
                <w:lang w:eastAsia="en-US"/>
              </w:rPr>
              <w:t xml:space="preserve"> ЦФР в соответствии с порядком, указанным в приложении 46а к настоящему Регламенту, формирует </w:t>
            </w:r>
            <w:r w:rsidRPr="002D2EBA">
              <w:rPr>
                <w:bCs/>
                <w:lang w:eastAsia="en-US"/>
              </w:rPr>
              <w:t>Реестр участников оптового рынка, в отношении которых не формируются авансовые требования за расчетный период</w:t>
            </w:r>
            <w:r w:rsidRPr="002D2EBA">
              <w:rPr>
                <w:lang w:eastAsia="en-US"/>
              </w:rPr>
              <w:t xml:space="preserve"> </w:t>
            </w:r>
            <w:r w:rsidRPr="002D2EBA">
              <w:rPr>
                <w:i/>
                <w:lang w:eastAsia="en-US"/>
              </w:rPr>
              <w:t>m</w:t>
            </w:r>
            <w:r w:rsidRPr="002D2EBA">
              <w:rPr>
                <w:lang w:eastAsia="en-US"/>
              </w:rPr>
              <w:t>, и направляет указанный реестр в КО на бумажном носителе с подписью уполномоченного лица</w:t>
            </w:r>
            <w:r w:rsidRPr="002D2EBA">
              <w:rPr>
                <w:rFonts w:cs="Garamond"/>
                <w:lang w:eastAsia="en-US"/>
              </w:rPr>
              <w:t>.</w:t>
            </w:r>
          </w:p>
          <w:p w14:paraId="1A8D098A" w14:textId="77777777" w:rsidR="00C834DF" w:rsidRPr="002D2EBA" w:rsidRDefault="00C834DF" w:rsidP="00AC6A85">
            <w:pPr>
              <w:ind w:firstLine="567"/>
              <w:rPr>
                <w:rFonts w:eastAsia="Calibri" w:cs="Calibri"/>
                <w:lang w:eastAsia="en-US"/>
              </w:rPr>
            </w:pPr>
            <w:r w:rsidRPr="002D2EBA">
              <w:rPr>
                <w:lang w:eastAsia="en-US"/>
              </w:rPr>
              <w:t xml:space="preserve">9-го и 23-го числа расчетного месяца КО формирует </w:t>
            </w:r>
            <w:r w:rsidRPr="002D2EBA">
              <w:rPr>
                <w:caps/>
                <w:lang w:eastAsia="en-US"/>
              </w:rPr>
              <w:t>р</w:t>
            </w:r>
            <w:r w:rsidRPr="002D2EBA">
              <w:rPr>
                <w:lang w:eastAsia="en-US"/>
              </w:rPr>
              <w:t xml:space="preserve">еестры обязательств/ требований по авансовым платежам по договорам купли-продажи/комиссии на РСВ участников оптового рынка по результатам конкурентного отбора заявок на сутки вперед за период </w:t>
            </w:r>
            <w:r w:rsidRPr="002D2EBA">
              <w:rPr>
                <w:i/>
                <w:lang w:val="en-GB" w:eastAsia="en-US"/>
              </w:rPr>
              <w:t>t</w:t>
            </w:r>
            <w:r w:rsidRPr="002D2EBA">
              <w:rPr>
                <w:i/>
                <w:vertAlign w:val="subscript"/>
                <w:lang w:val="en-GB" w:eastAsia="en-US"/>
              </w:rPr>
              <w:t>i</w:t>
            </w:r>
            <w:r w:rsidRPr="002D2EBA">
              <w:rPr>
                <w:lang w:eastAsia="en-US"/>
              </w:rPr>
              <w:t xml:space="preserve"> (</w:t>
            </w:r>
            <w:r w:rsidRPr="002D2EBA">
              <w:rPr>
                <w:i/>
                <w:lang w:val="en-GB" w:eastAsia="en-US"/>
              </w:rPr>
              <w:t>i</w:t>
            </w:r>
            <w:r w:rsidRPr="002D2EBA">
              <w:rPr>
                <w:lang w:eastAsia="en-US"/>
              </w:rPr>
              <w:t xml:space="preserve"> = 1, 2), определенный в соответствии с п. 4.3.3 настоящего Регламента (приложения 11.1, 11.2 к настоящему Регламенту), и передает их в ЦФР в электронном виде в соответствии с приложением 2 к Правилам </w:t>
            </w:r>
            <w:r w:rsidRPr="002D2EBA">
              <w:rPr>
                <w:lang w:eastAsia="en-US"/>
              </w:rPr>
              <w:lastRenderedPageBreak/>
              <w:t xml:space="preserve">электронного документооборота системы электронного документооборота Коммерческого оператора. </w:t>
            </w:r>
            <w:r w:rsidRPr="002D2EBA">
              <w:rPr>
                <w:rFonts w:eastAsia="Calibri" w:cs="Calibri"/>
                <w:lang w:eastAsia="en-US"/>
              </w:rPr>
              <w:t xml:space="preserve">В отношении расчетного периода = январь указанные реестры за период с 1 по 9 января предоставляются ЦФР в электронном виде в соответствии с приложением 2 к Правилам электронного документооборота системы электронного документооборота Коммерческого оператора не позднее чем за 4 (четыре) рабочих дня до даты авансового платежа. </w:t>
            </w:r>
            <w:r w:rsidRPr="002D2EBA">
              <w:rPr>
                <w:rFonts w:cs="Garamond"/>
                <w:lang w:eastAsia="en-US"/>
              </w:rPr>
              <w:t xml:space="preserve">В случае если 1-го числа расчетного периода завершена реорганизация участника оптового рынка, </w:t>
            </w:r>
            <w:r w:rsidRPr="002D2EBA">
              <w:rPr>
                <w:rFonts w:cs="Calibri Light"/>
                <w:lang w:eastAsia="en-US"/>
              </w:rPr>
              <w:t xml:space="preserve">КО формирует и предоставляет указанные реестры обязательств/требований по авансовым платежам в отношении участника оптового рынка – </w:t>
            </w:r>
            <w:r w:rsidRPr="002D2EBA">
              <w:rPr>
                <w:rFonts w:cs="Garamond"/>
                <w:lang w:eastAsia="en-US"/>
              </w:rPr>
              <w:t>правопреемника.</w:t>
            </w:r>
          </w:p>
          <w:p w14:paraId="2FB3A124" w14:textId="77777777" w:rsidR="00C834DF" w:rsidRPr="002D2EBA" w:rsidRDefault="00C834DF" w:rsidP="00AC6A85">
            <w:pPr>
              <w:ind w:firstLine="567"/>
              <w:rPr>
                <w:lang w:eastAsia="en-US"/>
              </w:rPr>
            </w:pPr>
            <w:r w:rsidRPr="002D2EBA">
              <w:rPr>
                <w:rFonts w:cs="Garamond"/>
                <w:lang w:eastAsia="en-US"/>
              </w:rPr>
              <w:t>Также не позднее седьмого</w:t>
            </w:r>
            <w:r w:rsidRPr="002D2EBA">
              <w:rPr>
                <w:lang w:eastAsia="en-US"/>
              </w:rPr>
              <w:t xml:space="preserve"> </w:t>
            </w:r>
            <w:r w:rsidRPr="002D2EBA">
              <w:rPr>
                <w:rFonts w:cs="Garamond"/>
                <w:lang w:eastAsia="en-US"/>
              </w:rPr>
              <w:t xml:space="preserve">календарного дня месяца, следующего за расчетным </w:t>
            </w:r>
            <w:r w:rsidRPr="002D2EBA">
              <w:rPr>
                <w:lang w:eastAsia="en-US"/>
              </w:rPr>
              <w:t xml:space="preserve">(в отношении </w:t>
            </w:r>
            <w:r w:rsidRPr="002D2EBA">
              <w:rPr>
                <w:rFonts w:eastAsia="Calibri" w:cs="Calibri"/>
                <w:lang w:eastAsia="en-US"/>
              </w:rPr>
              <w:t>расчетного месяца = декабрь не позднее восьмого календарного дня января)</w:t>
            </w:r>
            <w:r w:rsidRPr="002D2EBA">
              <w:rPr>
                <w:rFonts w:cs="Garamond"/>
                <w:lang w:eastAsia="en-US"/>
              </w:rPr>
              <w:t xml:space="preserve">, КО формирует и передает ЦФР в электронном </w:t>
            </w:r>
            <w:r w:rsidRPr="002D2EBA">
              <w:rPr>
                <w:lang w:eastAsia="en-US"/>
              </w:rPr>
              <w:t xml:space="preserve">виде в соответствии с приложением 2 к Правилам электронного документооборота системы электронного документооборота Коммерческого оператора </w:t>
            </w:r>
            <w:r w:rsidRPr="002D2EBA">
              <w:rPr>
                <w:rFonts w:cs="Garamond"/>
                <w:lang w:eastAsia="en-US"/>
              </w:rPr>
              <w:t xml:space="preserve">реестры обязательств/требований по договорам купли-продажи / комиссии на РСВ за расчетный период участников оптового рынка (приложения 11.5 и 11.6 к настоящему Регламенту) в электронном виде </w:t>
            </w:r>
            <w:r w:rsidRPr="002D2EBA">
              <w:rPr>
                <w:lang w:eastAsia="en-US"/>
              </w:rPr>
              <w:t>в соответствии с приложением 2 к Правилам электронного документооборота системы электронного документооборота Коммерческого оператора</w:t>
            </w:r>
            <w:r w:rsidRPr="002D2EBA">
              <w:rPr>
                <w:rFonts w:cs="Garamond"/>
                <w:lang w:eastAsia="en-US"/>
              </w:rPr>
              <w:t>.</w:t>
            </w:r>
          </w:p>
          <w:p w14:paraId="1939A9CA" w14:textId="77777777" w:rsidR="00C834DF" w:rsidRPr="002D2EBA" w:rsidRDefault="00C834DF" w:rsidP="00AC6A85">
            <w:pPr>
              <w:ind w:firstLine="567"/>
              <w:rPr>
                <w:lang w:eastAsia="en-US"/>
              </w:rPr>
            </w:pPr>
            <w:r w:rsidRPr="002D2EBA">
              <w:rPr>
                <w:lang w:eastAsia="en-US"/>
              </w:rPr>
              <w:t>Не позднее 16-го числа месяца, следующего за расчетным, КО определяет стоимость объемов электроэнергии, купленной/проданной по договорам купли-продажи электрической энергии по результатам конкурентного отбора ценовых заявок на сутки вперед (для участников оптового рынка, признанных банкротами) за расчетный период, и передает в ЦФР в электронном виде в соответствии с приложением 2 к Правилам электронного документооборота системы электронного документооборота Коммерческого оператора реестр договоров купли-продажи электрической энергии по результатам конкурентного отбора ценовых заявок на сутки вперед (для участников оптового рынка, признанных банкротами) (приложение 11.4 к настоящему Регламенту).</w:t>
            </w:r>
          </w:p>
          <w:p w14:paraId="54335757" w14:textId="77777777" w:rsidR="00C834DF" w:rsidRPr="002D2EBA" w:rsidRDefault="00C834DF" w:rsidP="00AC6A85">
            <w:pPr>
              <w:ind w:firstLine="567"/>
              <w:rPr>
                <w:lang w:eastAsia="en-US"/>
              </w:rPr>
            </w:pPr>
            <w:r w:rsidRPr="002D2EBA">
              <w:rPr>
                <w:lang w:eastAsia="en-US"/>
              </w:rPr>
              <w:t xml:space="preserve">Формирование и передача КО ЦФР реестров обязательств/ требований по авансовым платежам по договорам купли-продажи/комиссии на РСВ за расчетный период, а также реестров обязательств/требований по договорам купли-продажи/комиссии на РСВ за расчетный период осуществляется в указанные даты или в первый </w:t>
            </w:r>
            <w:r w:rsidRPr="002D2EBA">
              <w:rPr>
                <w:lang w:eastAsia="en-US"/>
              </w:rPr>
              <w:lastRenderedPageBreak/>
              <w:t>рабочий день, следующий за датой, если она приходится на нерабочий день.</w:t>
            </w:r>
          </w:p>
          <w:p w14:paraId="50AA7DD8" w14:textId="77777777" w:rsidR="00C834DF" w:rsidRPr="002D2EBA" w:rsidRDefault="00C834DF" w:rsidP="00AC6A85">
            <w:pPr>
              <w:ind w:firstLine="567"/>
              <w:rPr>
                <w:lang w:eastAsia="en-US"/>
              </w:rPr>
            </w:pPr>
            <w:r w:rsidRPr="002D2EBA">
              <w:rPr>
                <w:lang w:eastAsia="en-US"/>
              </w:rPr>
              <w:t xml:space="preserve">С учетом полученных от КО </w:t>
            </w:r>
            <w:r w:rsidRPr="002D2EBA">
              <w:rPr>
                <w:caps/>
                <w:lang w:eastAsia="en-US"/>
              </w:rPr>
              <w:t>р</w:t>
            </w:r>
            <w:r w:rsidRPr="002D2EBA">
              <w:rPr>
                <w:lang w:eastAsia="en-US"/>
              </w:rPr>
              <w:t>еестров обязательств/требований по авансовым платежам по договорам купли-продажи/комиссии на РСВ, за расчетный период и Реестров обязательств/требований по договорам купли-продажи/комиссии на РСВ за расчетный период ЦФР строит соответственно авансовую и фактическую матрицы прикреплений, методика построения которых приведена в приложении 53.1 к настоящему Регламенту. По авансовой и фактической матрицам прикреплений формируются платежные обязательства, методика формирования которых приведена в приложении 53.2 к настоящему Регламенту.</w:t>
            </w:r>
          </w:p>
          <w:p w14:paraId="37AAAE1F" w14:textId="77777777" w:rsidR="00C834DF" w:rsidRPr="002D2EBA" w:rsidRDefault="00907BF4" w:rsidP="00AC6A85">
            <w:pPr>
              <w:ind w:firstLine="567"/>
              <w:rPr>
                <w:rFonts w:cs="Garamond"/>
                <w:lang w:eastAsia="en-US"/>
              </w:rPr>
            </w:pPr>
            <w:r w:rsidRPr="002D2EBA">
              <w:rPr>
                <w:rFonts w:cs="Garamond"/>
                <w:lang w:eastAsia="en-US"/>
              </w:rPr>
              <w:t>…</w:t>
            </w:r>
          </w:p>
          <w:p w14:paraId="29E6AF42" w14:textId="77777777" w:rsidR="00C834DF" w:rsidRPr="002D2EBA" w:rsidRDefault="00C834DF" w:rsidP="00AC6A85">
            <w:pPr>
              <w:keepNext/>
              <w:tabs>
                <w:tab w:val="num" w:pos="1313"/>
              </w:tabs>
              <w:ind w:left="179" w:hanging="50"/>
              <w:jc w:val="center"/>
              <w:outlineLvl w:val="0"/>
              <w:rPr>
                <w:rFonts w:cs="Garamond"/>
                <w:b/>
                <w:caps/>
                <w:kern w:val="28"/>
                <w:lang w:eastAsia="en-US"/>
              </w:rPr>
            </w:pPr>
          </w:p>
        </w:tc>
        <w:tc>
          <w:tcPr>
            <w:tcW w:w="7019" w:type="dxa"/>
          </w:tcPr>
          <w:p w14:paraId="11DE4235" w14:textId="77777777" w:rsidR="00C834DF" w:rsidRPr="002D2EBA" w:rsidRDefault="00C834DF" w:rsidP="00AC6A85">
            <w:pPr>
              <w:widowControl w:val="0"/>
              <w:jc w:val="left"/>
              <w:outlineLvl w:val="2"/>
              <w:rPr>
                <w:b/>
                <w:lang w:eastAsia="en-US"/>
              </w:rPr>
            </w:pPr>
            <w:r w:rsidRPr="002D2EBA">
              <w:rPr>
                <w:b/>
                <w:lang w:eastAsia="en-US"/>
              </w:rPr>
              <w:lastRenderedPageBreak/>
              <w:t>4.4.2 Порядок взаимодействия КО и ЦФР при проведении расчетов на рынке на сутки вперед</w:t>
            </w:r>
          </w:p>
          <w:p w14:paraId="169EACD2" w14:textId="77777777" w:rsidR="00C834DF" w:rsidRPr="002D2EBA" w:rsidRDefault="00C834DF" w:rsidP="00AC6A85">
            <w:pPr>
              <w:ind w:firstLine="567"/>
              <w:rPr>
                <w:rFonts w:cs="Garamond"/>
                <w:lang w:eastAsia="en-US"/>
              </w:rPr>
            </w:pPr>
            <w:r w:rsidRPr="002D2EBA">
              <w:rPr>
                <w:lang w:eastAsia="en-US"/>
              </w:rPr>
              <w:t xml:space="preserve">Не позднее третьего числа расчетного месяца </w:t>
            </w:r>
            <w:r w:rsidRPr="002D2EBA">
              <w:rPr>
                <w:i/>
                <w:lang w:eastAsia="en-US"/>
              </w:rPr>
              <w:t>m</w:t>
            </w:r>
            <w:r w:rsidRPr="002D2EBA">
              <w:rPr>
                <w:lang w:eastAsia="en-US"/>
              </w:rPr>
              <w:t xml:space="preserve"> ЦФР в соответствии с порядком, указанным в приложении 46а к настоящему Регламенту, формирует </w:t>
            </w:r>
            <w:r w:rsidRPr="002D2EBA">
              <w:rPr>
                <w:bCs/>
                <w:lang w:eastAsia="en-US"/>
              </w:rPr>
              <w:t>Реестр участников оптового рынка, в отношении которых не формируются авансовые требования за расчетный период</w:t>
            </w:r>
            <w:r w:rsidRPr="002D2EBA">
              <w:rPr>
                <w:lang w:eastAsia="en-US"/>
              </w:rPr>
              <w:t xml:space="preserve"> </w:t>
            </w:r>
            <w:r w:rsidRPr="002D2EBA">
              <w:rPr>
                <w:i/>
                <w:lang w:eastAsia="en-US"/>
              </w:rPr>
              <w:t>m</w:t>
            </w:r>
            <w:r w:rsidRPr="002D2EBA">
              <w:rPr>
                <w:lang w:eastAsia="en-US"/>
              </w:rPr>
              <w:t>, и направляет указанный реестр в КО на бумажном носителе с подписью уполномоченного лица</w:t>
            </w:r>
            <w:r w:rsidRPr="002D2EBA">
              <w:rPr>
                <w:rFonts w:cs="Garamond"/>
                <w:lang w:eastAsia="en-US"/>
              </w:rPr>
              <w:t>.</w:t>
            </w:r>
          </w:p>
          <w:p w14:paraId="6058A54A" w14:textId="77777777" w:rsidR="00C834DF" w:rsidRPr="002D2EBA" w:rsidRDefault="00C834DF" w:rsidP="00AC6A85">
            <w:pPr>
              <w:ind w:firstLine="567"/>
              <w:rPr>
                <w:rFonts w:eastAsia="Calibri" w:cs="Calibri"/>
                <w:lang w:eastAsia="en-US"/>
              </w:rPr>
            </w:pPr>
            <w:r w:rsidRPr="002D2EBA">
              <w:rPr>
                <w:lang w:eastAsia="en-US"/>
              </w:rPr>
              <w:t xml:space="preserve">9-го и 23-го числа расчетного месяца КО формирует </w:t>
            </w:r>
            <w:r w:rsidRPr="002D2EBA">
              <w:rPr>
                <w:caps/>
                <w:lang w:eastAsia="en-US"/>
              </w:rPr>
              <w:t>р</w:t>
            </w:r>
            <w:r w:rsidRPr="002D2EBA">
              <w:rPr>
                <w:lang w:eastAsia="en-US"/>
              </w:rPr>
              <w:t xml:space="preserve">еестры обязательств/ требований по авансовым платежам по договорам купли-продажи/комиссии на РСВ участников оптового рынка по результатам конкурентного отбора заявок на сутки вперед за период </w:t>
            </w:r>
            <w:r w:rsidRPr="002D2EBA">
              <w:rPr>
                <w:i/>
                <w:lang w:val="en-GB" w:eastAsia="en-US"/>
              </w:rPr>
              <w:t>t</w:t>
            </w:r>
            <w:r w:rsidRPr="002D2EBA">
              <w:rPr>
                <w:i/>
                <w:vertAlign w:val="subscript"/>
                <w:lang w:val="en-GB" w:eastAsia="en-US"/>
              </w:rPr>
              <w:t>i</w:t>
            </w:r>
            <w:r w:rsidRPr="002D2EBA">
              <w:rPr>
                <w:lang w:eastAsia="en-US"/>
              </w:rPr>
              <w:t xml:space="preserve"> (</w:t>
            </w:r>
            <w:r w:rsidRPr="002D2EBA">
              <w:rPr>
                <w:i/>
                <w:lang w:val="en-GB" w:eastAsia="en-US"/>
              </w:rPr>
              <w:t>i</w:t>
            </w:r>
            <w:r w:rsidRPr="002D2EBA">
              <w:rPr>
                <w:lang w:eastAsia="en-US"/>
              </w:rPr>
              <w:t xml:space="preserve"> = 1, 2), определенный в соответствии с п. 4.3.3 настоящего Регламента (приложения 11.1, 11.2 к настоящему Регламенту), и передает их в ЦФР в электронном виде в соответствии с приложением 2 к Правилам </w:t>
            </w:r>
            <w:r w:rsidRPr="002D2EBA">
              <w:rPr>
                <w:lang w:eastAsia="en-US"/>
              </w:rPr>
              <w:lastRenderedPageBreak/>
              <w:t xml:space="preserve">электронного документооборота системы электронного документооборота Коммерческого оператора. </w:t>
            </w:r>
            <w:r w:rsidRPr="002D2EBA">
              <w:rPr>
                <w:rFonts w:eastAsia="Calibri" w:cs="Calibri"/>
                <w:lang w:eastAsia="en-US"/>
              </w:rPr>
              <w:t xml:space="preserve">В отношении расчетного периода = январь указанные реестры за период с 1 по 9 января предоставляются ЦФР в электронном виде в соответствии с приложением 2 к Правилам электронного документооборота системы электронного документооборота Коммерческого оператора не позднее чем за 4 (четыре) рабочих дня до даты авансового платежа. </w:t>
            </w:r>
            <w:r w:rsidRPr="002D2EBA">
              <w:rPr>
                <w:rFonts w:cs="Garamond"/>
                <w:lang w:eastAsia="en-US"/>
              </w:rPr>
              <w:t xml:space="preserve">В случае если 1-го числа расчетного периода завершена реорганизация участника оптового рынка, </w:t>
            </w:r>
            <w:r w:rsidRPr="002D2EBA">
              <w:rPr>
                <w:rFonts w:cs="Calibri Light"/>
                <w:lang w:eastAsia="en-US"/>
              </w:rPr>
              <w:t xml:space="preserve">КО формирует и предоставляет указанные реестры обязательств/требований по авансовым платежам в отношении участника оптового рынка – </w:t>
            </w:r>
            <w:r w:rsidRPr="002D2EBA">
              <w:rPr>
                <w:rFonts w:cs="Garamond"/>
                <w:lang w:eastAsia="en-US"/>
              </w:rPr>
              <w:t>правопреемника.</w:t>
            </w:r>
          </w:p>
          <w:p w14:paraId="43CA0025" w14:textId="77777777" w:rsidR="00907BF4" w:rsidRPr="002D2EBA" w:rsidRDefault="00C834DF" w:rsidP="00AC6A85">
            <w:pPr>
              <w:ind w:firstLine="567"/>
              <w:rPr>
                <w:rFonts w:cs="Garamond"/>
                <w:lang w:eastAsia="en-US"/>
              </w:rPr>
            </w:pPr>
            <w:r w:rsidRPr="002D2EBA">
              <w:rPr>
                <w:rFonts w:cs="Garamond"/>
                <w:lang w:eastAsia="en-US"/>
              </w:rPr>
              <w:t>Также не позднее седьмого</w:t>
            </w:r>
            <w:r w:rsidRPr="002D2EBA">
              <w:rPr>
                <w:lang w:eastAsia="en-US"/>
              </w:rPr>
              <w:t xml:space="preserve"> </w:t>
            </w:r>
            <w:r w:rsidRPr="002D2EBA">
              <w:rPr>
                <w:rFonts w:cs="Garamond"/>
                <w:lang w:eastAsia="en-US"/>
              </w:rPr>
              <w:t xml:space="preserve">календарного дня месяца, следующего за расчетным </w:t>
            </w:r>
            <w:r w:rsidRPr="002D2EBA">
              <w:rPr>
                <w:lang w:eastAsia="en-US"/>
              </w:rPr>
              <w:t xml:space="preserve">(в отношении </w:t>
            </w:r>
            <w:r w:rsidRPr="002D2EBA">
              <w:rPr>
                <w:rFonts w:eastAsia="Calibri" w:cs="Calibri"/>
                <w:lang w:eastAsia="en-US"/>
              </w:rPr>
              <w:t>расчетного месяца = декабрь не позднее восьмого календарного дня января)</w:t>
            </w:r>
            <w:r w:rsidRPr="002D2EBA">
              <w:rPr>
                <w:rFonts w:cs="Garamond"/>
                <w:lang w:eastAsia="en-US"/>
              </w:rPr>
              <w:t xml:space="preserve">, КО формирует и передает ЦФР в электронном </w:t>
            </w:r>
            <w:r w:rsidRPr="002D2EBA">
              <w:rPr>
                <w:lang w:eastAsia="en-US"/>
              </w:rPr>
              <w:t xml:space="preserve">виде в соответствии с приложением 2 к Правилам электронного документооборота системы электронного документооборота Коммерческого оператора </w:t>
            </w:r>
            <w:r w:rsidRPr="002D2EBA">
              <w:rPr>
                <w:rFonts w:cs="Garamond"/>
                <w:lang w:eastAsia="en-US"/>
              </w:rPr>
              <w:t xml:space="preserve">реестры обязательств/требований по договорам купли-продажи / комиссии на РСВ за расчетный период участников оптового рынка (приложения 11.5 и 11.6 к настоящему Регламенту) в электронном виде </w:t>
            </w:r>
            <w:r w:rsidRPr="002D2EBA">
              <w:rPr>
                <w:lang w:eastAsia="en-US"/>
              </w:rPr>
              <w:t>в соответствии с приложением 2 к Правилам электронного документооборота системы электронного документооборота Коммерческого оператора</w:t>
            </w:r>
            <w:r w:rsidRPr="002D2EBA">
              <w:rPr>
                <w:rFonts w:cs="Garamond"/>
                <w:lang w:eastAsia="en-US"/>
              </w:rPr>
              <w:t xml:space="preserve">. </w:t>
            </w:r>
          </w:p>
          <w:p w14:paraId="37745360" w14:textId="77777777" w:rsidR="00C834DF" w:rsidRPr="002D2EBA" w:rsidRDefault="00C834DF" w:rsidP="00AC6A85">
            <w:pPr>
              <w:ind w:firstLine="567"/>
              <w:rPr>
                <w:lang w:eastAsia="en-US"/>
              </w:rPr>
            </w:pPr>
            <w:r w:rsidRPr="002D2EBA">
              <w:rPr>
                <w:lang w:eastAsia="en-US"/>
              </w:rPr>
              <w:t>Не позднее 16-го числа месяца, следующего за расчетным, КО определяет стоимость объемов электроэнергии, купленной/проданной по договорам купли-продажи электрической энергии по результатам конкурентного отбора ценовых заявок на сутки вперед (для участников оптового рынка, признанных банкротами) за расчетный период, и передает в ЦФР в электронном виде в соответствии с приложением 2 к Правилам электронного документооборота системы электронного документооборота Коммерческого оператора реестр договоров купли-продажи электрической энергии по результатам конкурентного отбора ценовых заявок на сутки вперед (для участников оптового рынка, признанных банкротами) (приложение 11.4 к настоящему Регламенту).</w:t>
            </w:r>
          </w:p>
          <w:p w14:paraId="04AF4BBE" w14:textId="33C465AB" w:rsidR="006526F2" w:rsidRPr="002D2EBA" w:rsidRDefault="006526F2" w:rsidP="00AC6A85">
            <w:pPr>
              <w:ind w:firstLine="567"/>
              <w:rPr>
                <w:lang w:eastAsia="en-US"/>
              </w:rPr>
            </w:pPr>
            <w:r w:rsidRPr="002D2EBA">
              <w:rPr>
                <w:highlight w:val="yellow"/>
                <w:lang w:eastAsia="en-US"/>
              </w:rPr>
              <w:t>Р</w:t>
            </w:r>
            <w:r w:rsidRPr="002D2EBA">
              <w:rPr>
                <w:highlight w:val="yellow"/>
              </w:rPr>
              <w:t xml:space="preserve">еестры </w:t>
            </w:r>
            <w:r w:rsidRPr="002D2EBA">
              <w:rPr>
                <w:highlight w:val="yellow"/>
                <w:lang w:eastAsia="en-US"/>
              </w:rPr>
              <w:t>обязательств/требований по авансовым платежам по договорам купли-продажи</w:t>
            </w:r>
            <w:r w:rsidR="002D2EBA">
              <w:rPr>
                <w:highlight w:val="yellow"/>
                <w:lang w:eastAsia="en-US"/>
              </w:rPr>
              <w:t xml:space="preserve"> </w:t>
            </w:r>
            <w:r w:rsidRPr="002D2EBA">
              <w:rPr>
                <w:highlight w:val="yellow"/>
                <w:lang w:eastAsia="en-US"/>
              </w:rPr>
              <w:t>/</w:t>
            </w:r>
            <w:r w:rsidR="002D2EBA">
              <w:rPr>
                <w:highlight w:val="yellow"/>
                <w:lang w:eastAsia="en-US"/>
              </w:rPr>
              <w:t xml:space="preserve"> </w:t>
            </w:r>
            <w:r w:rsidRPr="002D2EBA">
              <w:rPr>
                <w:highlight w:val="yellow"/>
                <w:lang w:eastAsia="en-US"/>
              </w:rPr>
              <w:t xml:space="preserve">комиссии на РСВ за расчетный период и </w:t>
            </w:r>
            <w:r w:rsidRPr="002D2EBA">
              <w:rPr>
                <w:rFonts w:cs="Garamond"/>
                <w:highlight w:val="yellow"/>
                <w:lang w:eastAsia="en-US"/>
              </w:rPr>
              <w:t>реестры обязательств/требов</w:t>
            </w:r>
            <w:r w:rsidR="00B22A97" w:rsidRPr="002D2EBA">
              <w:rPr>
                <w:rFonts w:cs="Garamond"/>
                <w:highlight w:val="yellow"/>
                <w:lang w:eastAsia="en-US"/>
              </w:rPr>
              <w:t>аний по договорам купли-продажи</w:t>
            </w:r>
            <w:r w:rsidR="002D2EBA">
              <w:rPr>
                <w:rFonts w:cs="Garamond"/>
                <w:highlight w:val="yellow"/>
                <w:lang w:eastAsia="en-US"/>
              </w:rPr>
              <w:t xml:space="preserve"> </w:t>
            </w:r>
            <w:r w:rsidRPr="002D2EBA">
              <w:rPr>
                <w:rFonts w:cs="Garamond"/>
                <w:highlight w:val="yellow"/>
                <w:lang w:eastAsia="en-US"/>
              </w:rPr>
              <w:t xml:space="preserve">/ комиссии на РСВ за расчетный период, </w:t>
            </w:r>
            <w:r w:rsidRPr="002D2EBA">
              <w:rPr>
                <w:highlight w:val="yellow"/>
              </w:rPr>
              <w:t xml:space="preserve">реестры договоров купли-продажи электрической энергии по результатам конкурентного отбора ценовых </w:t>
            </w:r>
            <w:r w:rsidRPr="002D2EBA">
              <w:rPr>
                <w:highlight w:val="yellow"/>
              </w:rPr>
              <w:lastRenderedPageBreak/>
              <w:t>заявок на сутки вперед (для участников оптового рынка, признанных банкротами)</w:t>
            </w:r>
            <w:r w:rsidRPr="002D2EBA">
              <w:rPr>
                <w:highlight w:val="yellow"/>
                <w:lang w:eastAsia="en-US"/>
              </w:rPr>
              <w:t xml:space="preserve"> </w:t>
            </w:r>
            <w:r w:rsidRPr="002D2EBA">
              <w:rPr>
                <w:highlight w:val="yellow"/>
              </w:rPr>
              <w:t>формируются для территории, включающей первую ценовую зону и вторую ценовую зону (до 31.12.2028 реестры формируются отдельно для территории, включающей первую ценовую зону и вторую ценовую зону, за исключением входящей в состав Дальневосточного федерального округа отдельной территории, ранее относившейся к неценовым зонам, и для входящей в состав Дальневосточного федерального округа отдельной территории, ранее относившейся к неценовым зонам).</w:t>
            </w:r>
          </w:p>
          <w:p w14:paraId="53F95E89" w14:textId="77777777" w:rsidR="00907BF4" w:rsidRPr="002D2EBA" w:rsidRDefault="00C834DF" w:rsidP="00AC6A85">
            <w:pPr>
              <w:ind w:firstLine="567"/>
              <w:rPr>
                <w:lang w:eastAsia="en-US"/>
              </w:rPr>
            </w:pPr>
            <w:r w:rsidRPr="002D2EBA">
              <w:rPr>
                <w:lang w:eastAsia="en-US"/>
              </w:rPr>
              <w:t>Формирование и передача КО ЦФР реестров обязательств/ требований по авансовым платежам по договорам купли-продажи/комиссии на РСВ за расчетный период, а также реестров обязательств/требований по договорам купли-продажи/комиссии на РСВ за расчетный период осуществляется в указанные даты или в первый рабочий день, следующий за датой, если она приходится на нерабочий день.</w:t>
            </w:r>
            <w:r w:rsidR="00907BF4" w:rsidRPr="002D2EBA">
              <w:rPr>
                <w:lang w:eastAsia="en-US"/>
              </w:rPr>
              <w:t xml:space="preserve"> </w:t>
            </w:r>
          </w:p>
          <w:p w14:paraId="20AC958C" w14:textId="77777777" w:rsidR="00C834DF" w:rsidRPr="002D2EBA" w:rsidRDefault="00C834DF" w:rsidP="00AC6A85">
            <w:pPr>
              <w:ind w:firstLine="567"/>
              <w:rPr>
                <w:lang w:eastAsia="en-US"/>
              </w:rPr>
            </w:pPr>
            <w:r w:rsidRPr="002D2EBA">
              <w:rPr>
                <w:lang w:eastAsia="en-US"/>
              </w:rPr>
              <w:t xml:space="preserve">С учетом полученных от КО </w:t>
            </w:r>
            <w:r w:rsidRPr="002D2EBA">
              <w:rPr>
                <w:caps/>
                <w:lang w:eastAsia="en-US"/>
              </w:rPr>
              <w:t>р</w:t>
            </w:r>
            <w:r w:rsidRPr="002D2EBA">
              <w:rPr>
                <w:lang w:eastAsia="en-US"/>
              </w:rPr>
              <w:t>еестров обязательств/требований по авансовым платежам по договорам купли-продажи/комиссии на РСВ, за расчетный период и Реестров обязательств/требований по договорам купли-продажи/комиссии на РСВ за расчетный период ЦФР строит соответственно авансовую и фактическую матрицы прикреплений, методика построения которых приведена в приложении 53.1 к настоящему Регламенту. По авансовой и фактической матрицам прикреплений формируюся платежные обязательства, методика формирования которых приведена в приложении 53.2 к настоящему Регламенту.</w:t>
            </w:r>
          </w:p>
          <w:p w14:paraId="35F62206" w14:textId="2686EC9F" w:rsidR="00C834DF" w:rsidRPr="002D2EBA" w:rsidRDefault="00907BF4" w:rsidP="00AC6A85">
            <w:pPr>
              <w:ind w:firstLine="567"/>
              <w:rPr>
                <w:rFonts w:cs="Garamond"/>
                <w:lang w:eastAsia="en-US"/>
              </w:rPr>
            </w:pPr>
            <w:r w:rsidRPr="002D2EBA">
              <w:rPr>
                <w:rFonts w:cs="Garamond"/>
                <w:lang w:eastAsia="en-US"/>
              </w:rPr>
              <w:t>…</w:t>
            </w:r>
          </w:p>
        </w:tc>
      </w:tr>
      <w:tr w:rsidR="002D2EBA" w:rsidRPr="002D2EBA" w14:paraId="56D84D13" w14:textId="77777777" w:rsidTr="00510BD7">
        <w:trPr>
          <w:trHeight w:val="435"/>
        </w:trPr>
        <w:tc>
          <w:tcPr>
            <w:tcW w:w="847" w:type="dxa"/>
          </w:tcPr>
          <w:p w14:paraId="6A1B43B0" w14:textId="77777777" w:rsidR="00907BF4" w:rsidRPr="002D2EBA" w:rsidRDefault="00172F7D" w:rsidP="00AC6A85">
            <w:pPr>
              <w:ind w:firstLine="0"/>
              <w:rPr>
                <w:b/>
              </w:rPr>
            </w:pPr>
            <w:r w:rsidRPr="002D2EBA">
              <w:rPr>
                <w:b/>
              </w:rPr>
              <w:lastRenderedPageBreak/>
              <w:t>5.5</w:t>
            </w:r>
          </w:p>
        </w:tc>
        <w:tc>
          <w:tcPr>
            <w:tcW w:w="7018" w:type="dxa"/>
          </w:tcPr>
          <w:p w14:paraId="3300AD07" w14:textId="77777777" w:rsidR="00172F7D" w:rsidRPr="002D2EBA" w:rsidRDefault="00172F7D" w:rsidP="00AC6A85">
            <w:pPr>
              <w:ind w:firstLine="0"/>
              <w:jc w:val="left"/>
              <w:rPr>
                <w:b/>
              </w:rPr>
            </w:pPr>
            <w:bookmarkStart w:id="15" w:name="_Toc129088126"/>
            <w:bookmarkStart w:id="16" w:name="_Toc128913019"/>
            <w:bookmarkStart w:id="17" w:name="_Toc129149619"/>
            <w:bookmarkStart w:id="18" w:name="_Toc181222222"/>
            <w:r w:rsidRPr="002D2EBA">
              <w:rPr>
                <w:b/>
              </w:rPr>
              <w:t>5.5 Порядок взаимодействия КО и ЦФР при проведении расчетов по обязательствам/требованиям на балансирующем рынке</w:t>
            </w:r>
            <w:bookmarkEnd w:id="15"/>
            <w:bookmarkEnd w:id="16"/>
            <w:bookmarkEnd w:id="17"/>
            <w:bookmarkEnd w:id="18"/>
          </w:p>
          <w:p w14:paraId="3BFAA336" w14:textId="77777777" w:rsidR="00172F7D" w:rsidRPr="002D2EBA" w:rsidRDefault="00172F7D" w:rsidP="00AC6A85">
            <w:pPr>
              <w:pStyle w:val="aa"/>
              <w:ind w:firstLine="567"/>
              <w:rPr>
                <w:rFonts w:ascii="Garamond" w:hAnsi="Garamond"/>
              </w:rPr>
            </w:pPr>
            <w:bookmarkStart w:id="19" w:name="_Toc128904485"/>
            <w:bookmarkStart w:id="20" w:name="_Toc128913020"/>
            <w:bookmarkStart w:id="21" w:name="_Toc129077444"/>
            <w:bookmarkStart w:id="22" w:name="_Toc129088127"/>
            <w:bookmarkStart w:id="23" w:name="_Toc129149620"/>
            <w:bookmarkStart w:id="24" w:name="_Toc129159876"/>
            <w:bookmarkStart w:id="25" w:name="_Toc129164429"/>
            <w:bookmarkStart w:id="26" w:name="_Toc129164797"/>
            <w:bookmarkStart w:id="27" w:name="_Toc128904486"/>
            <w:bookmarkStart w:id="28" w:name="_Toc128913021"/>
            <w:bookmarkStart w:id="29" w:name="_Toc129077445"/>
            <w:bookmarkStart w:id="30" w:name="_Toc129088128"/>
            <w:bookmarkStart w:id="31" w:name="_Toc129149621"/>
            <w:bookmarkStart w:id="32" w:name="_Toc129159877"/>
            <w:bookmarkStart w:id="33" w:name="_Toc129164430"/>
            <w:bookmarkStart w:id="34" w:name="_Toc129164798"/>
            <w:bookmarkStart w:id="35" w:name="_Toc128904487"/>
            <w:bookmarkStart w:id="36" w:name="_Toc128913022"/>
            <w:bookmarkStart w:id="37" w:name="_Toc129077446"/>
            <w:bookmarkStart w:id="38" w:name="_Toc129088129"/>
            <w:bookmarkStart w:id="39" w:name="_Toc129149622"/>
            <w:bookmarkStart w:id="40" w:name="_Toc129159878"/>
            <w:bookmarkStart w:id="41" w:name="_Toc129164431"/>
            <w:bookmarkStart w:id="42" w:name="_Toc129164799"/>
            <w:bookmarkStart w:id="43" w:name="_Toc128313842"/>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2D2EBA">
              <w:rPr>
                <w:rFonts w:ascii="Garamond" w:hAnsi="Garamond" w:cs="Charcoal CY"/>
              </w:rPr>
              <w:t>Не</w:t>
            </w:r>
            <w:r w:rsidRPr="002D2EBA">
              <w:rPr>
                <w:rFonts w:ascii="Garamond" w:hAnsi="Garamond"/>
              </w:rPr>
              <w:t xml:space="preserve"> </w:t>
            </w:r>
            <w:r w:rsidRPr="002D2EBA">
              <w:rPr>
                <w:rFonts w:ascii="Garamond" w:hAnsi="Garamond" w:cs="Charcoal CY"/>
              </w:rPr>
              <w:t>позднее</w:t>
            </w:r>
            <w:r w:rsidRPr="002D2EBA">
              <w:rPr>
                <w:rFonts w:ascii="Garamond" w:hAnsi="Garamond"/>
              </w:rPr>
              <w:t xml:space="preserve"> </w:t>
            </w:r>
            <w:r w:rsidRPr="002D2EBA">
              <w:rPr>
                <w:rFonts w:ascii="Garamond" w:hAnsi="Garamond"/>
                <w:bCs/>
              </w:rPr>
              <w:t>14-</w:t>
            </w:r>
            <w:r w:rsidRPr="002D2EBA">
              <w:rPr>
                <w:rFonts w:ascii="Garamond" w:hAnsi="Garamond" w:cs="Charcoal CY"/>
                <w:bCs/>
              </w:rPr>
              <w:t>го</w:t>
            </w:r>
            <w:r w:rsidRPr="002D2EBA">
              <w:rPr>
                <w:rFonts w:ascii="Garamond" w:hAnsi="Garamond"/>
                <w:bCs/>
              </w:rPr>
              <w:t xml:space="preserve"> </w:t>
            </w:r>
            <w:r w:rsidRPr="002D2EBA">
              <w:rPr>
                <w:rFonts w:ascii="Garamond" w:hAnsi="Garamond" w:cs="Charcoal CY"/>
                <w:bCs/>
              </w:rPr>
              <w:t>числа</w:t>
            </w:r>
            <w:r w:rsidRPr="002D2EBA">
              <w:rPr>
                <w:rFonts w:ascii="Garamond" w:hAnsi="Garamond"/>
              </w:rPr>
              <w:t xml:space="preserve"> </w:t>
            </w:r>
            <w:r w:rsidRPr="002D2EBA">
              <w:rPr>
                <w:rFonts w:ascii="Garamond" w:hAnsi="Garamond" w:cs="Charcoal CY"/>
              </w:rPr>
              <w:t>месяца</w:t>
            </w:r>
            <w:r w:rsidRPr="002D2EBA">
              <w:rPr>
                <w:rFonts w:ascii="Garamond" w:hAnsi="Garamond"/>
              </w:rPr>
              <w:t xml:space="preserve">, </w:t>
            </w:r>
            <w:r w:rsidRPr="002D2EBA">
              <w:rPr>
                <w:rFonts w:ascii="Garamond" w:hAnsi="Garamond" w:cs="Charcoal CY"/>
              </w:rPr>
              <w:t>следующего</w:t>
            </w:r>
            <w:r w:rsidRPr="002D2EBA">
              <w:rPr>
                <w:rFonts w:ascii="Garamond" w:hAnsi="Garamond"/>
              </w:rPr>
              <w:t xml:space="preserve"> </w:t>
            </w:r>
            <w:r w:rsidRPr="002D2EBA">
              <w:rPr>
                <w:rFonts w:ascii="Garamond" w:hAnsi="Garamond" w:cs="Charcoal CY"/>
              </w:rPr>
              <w:t>за</w:t>
            </w:r>
            <w:r w:rsidRPr="002D2EBA">
              <w:rPr>
                <w:rFonts w:ascii="Garamond" w:hAnsi="Garamond"/>
              </w:rPr>
              <w:t xml:space="preserve"> </w:t>
            </w:r>
            <w:r w:rsidRPr="002D2EBA">
              <w:rPr>
                <w:rFonts w:ascii="Garamond" w:hAnsi="Garamond" w:cs="Charcoal CY"/>
              </w:rPr>
              <w:t>расчетным</w:t>
            </w:r>
            <w:r w:rsidRPr="002D2EBA">
              <w:rPr>
                <w:rFonts w:ascii="Garamond" w:hAnsi="Garamond"/>
              </w:rPr>
              <w:t xml:space="preserve">, </w:t>
            </w:r>
            <w:r w:rsidRPr="002D2EBA">
              <w:rPr>
                <w:rFonts w:ascii="Garamond" w:hAnsi="Garamond" w:cs="Charcoal CY"/>
              </w:rPr>
              <w:t>КО</w:t>
            </w:r>
            <w:r w:rsidRPr="002D2EBA">
              <w:rPr>
                <w:rFonts w:ascii="Garamond" w:hAnsi="Garamond"/>
              </w:rPr>
              <w:t xml:space="preserve"> </w:t>
            </w:r>
            <w:r w:rsidRPr="002D2EBA">
              <w:rPr>
                <w:rFonts w:ascii="Garamond" w:hAnsi="Garamond" w:cs="Charcoal CY"/>
              </w:rPr>
              <w:t>определяет</w:t>
            </w:r>
            <w:r w:rsidRPr="002D2EBA">
              <w:rPr>
                <w:rFonts w:ascii="Garamond" w:hAnsi="Garamond"/>
              </w:rPr>
              <w:t xml:space="preserve"> </w:t>
            </w:r>
            <w:r w:rsidRPr="002D2EBA">
              <w:rPr>
                <w:rFonts w:ascii="Garamond" w:hAnsi="Garamond" w:cs="Charcoal CY"/>
              </w:rPr>
              <w:t>стоимость</w:t>
            </w:r>
            <w:r w:rsidRPr="002D2EBA">
              <w:rPr>
                <w:rFonts w:ascii="Garamond" w:hAnsi="Garamond"/>
              </w:rPr>
              <w:t xml:space="preserve"> </w:t>
            </w:r>
            <w:r w:rsidRPr="002D2EBA">
              <w:rPr>
                <w:rFonts w:ascii="Garamond" w:hAnsi="Garamond" w:cs="Charcoal CY"/>
              </w:rPr>
              <w:t>объемов</w:t>
            </w:r>
            <w:r w:rsidRPr="002D2EBA">
              <w:rPr>
                <w:rFonts w:ascii="Garamond" w:hAnsi="Garamond"/>
              </w:rPr>
              <w:t xml:space="preserve"> </w:t>
            </w:r>
            <w:r w:rsidRPr="002D2EBA">
              <w:rPr>
                <w:rFonts w:ascii="Garamond" w:hAnsi="Garamond" w:cs="Charcoal CY"/>
              </w:rPr>
              <w:t>электроэнергии,</w:t>
            </w:r>
            <w:r w:rsidRPr="002D2EBA">
              <w:rPr>
                <w:rFonts w:ascii="Garamond" w:hAnsi="Garamond"/>
              </w:rPr>
              <w:t xml:space="preserve"> </w:t>
            </w:r>
            <w:r w:rsidRPr="002D2EBA">
              <w:rPr>
                <w:rFonts w:ascii="Garamond" w:hAnsi="Garamond" w:cs="Charcoal CY"/>
              </w:rPr>
              <w:t>купленной</w:t>
            </w:r>
            <w:r w:rsidRPr="002D2EBA">
              <w:rPr>
                <w:rFonts w:ascii="Garamond" w:hAnsi="Garamond"/>
              </w:rPr>
              <w:t>/</w:t>
            </w:r>
            <w:r w:rsidRPr="002D2EBA">
              <w:rPr>
                <w:rFonts w:ascii="Garamond" w:hAnsi="Garamond" w:cs="Charcoal CY"/>
              </w:rPr>
              <w:t>проданной</w:t>
            </w:r>
            <w:r w:rsidRPr="002D2EBA">
              <w:rPr>
                <w:rFonts w:ascii="Garamond" w:hAnsi="Garamond"/>
              </w:rPr>
              <w:t xml:space="preserve"> </w:t>
            </w:r>
            <w:r w:rsidRPr="002D2EBA">
              <w:rPr>
                <w:rFonts w:ascii="Garamond" w:hAnsi="Garamond" w:cs="Charcoal CY"/>
              </w:rPr>
              <w:t>по</w:t>
            </w:r>
            <w:r w:rsidRPr="002D2EBA">
              <w:rPr>
                <w:rFonts w:ascii="Garamond" w:hAnsi="Garamond"/>
              </w:rPr>
              <w:t xml:space="preserve"> </w:t>
            </w:r>
            <w:r w:rsidRPr="002D2EBA">
              <w:rPr>
                <w:rFonts w:ascii="Garamond" w:hAnsi="Garamond" w:cs="Charcoal CY"/>
              </w:rPr>
              <w:t>договорам</w:t>
            </w:r>
            <w:r w:rsidRPr="002D2EBA">
              <w:rPr>
                <w:rFonts w:ascii="Garamond" w:hAnsi="Garamond"/>
              </w:rPr>
              <w:t xml:space="preserve"> </w:t>
            </w:r>
            <w:r w:rsidRPr="002D2EBA">
              <w:rPr>
                <w:rFonts w:ascii="Garamond" w:hAnsi="Garamond" w:cs="Charcoal CY"/>
                <w:spacing w:val="1"/>
              </w:rPr>
              <w:t>купли</w:t>
            </w:r>
            <w:r w:rsidRPr="002D2EBA">
              <w:rPr>
                <w:rFonts w:ascii="Garamond" w:hAnsi="Garamond"/>
                <w:spacing w:val="1"/>
              </w:rPr>
              <w:t>-</w:t>
            </w:r>
            <w:r w:rsidRPr="002D2EBA">
              <w:rPr>
                <w:rFonts w:ascii="Garamond" w:hAnsi="Garamond" w:cs="Charcoal CY"/>
                <w:spacing w:val="1"/>
              </w:rPr>
              <w:t>продажи</w:t>
            </w:r>
            <w:r w:rsidRPr="002D2EBA">
              <w:rPr>
                <w:rFonts w:ascii="Garamond" w:hAnsi="Garamond"/>
                <w:spacing w:val="1"/>
              </w:rPr>
              <w:t xml:space="preserve"> </w:t>
            </w:r>
            <w:r w:rsidRPr="002D2EBA">
              <w:rPr>
                <w:rFonts w:ascii="Garamond" w:hAnsi="Garamond" w:cs="Charcoal CY"/>
                <w:spacing w:val="1"/>
              </w:rPr>
              <w:t>на</w:t>
            </w:r>
            <w:r w:rsidRPr="002D2EBA">
              <w:rPr>
                <w:rFonts w:ascii="Garamond" w:hAnsi="Garamond"/>
                <w:spacing w:val="1"/>
              </w:rPr>
              <w:t xml:space="preserve"> </w:t>
            </w:r>
            <w:r w:rsidRPr="002D2EBA">
              <w:rPr>
                <w:rFonts w:ascii="Garamond" w:hAnsi="Garamond" w:cs="Charcoal CY"/>
                <w:spacing w:val="1"/>
              </w:rPr>
              <w:t>БР</w:t>
            </w:r>
            <w:r w:rsidRPr="002D2EBA">
              <w:rPr>
                <w:rFonts w:ascii="Garamond" w:hAnsi="Garamond"/>
                <w:spacing w:val="1"/>
              </w:rPr>
              <w:t xml:space="preserve"> </w:t>
            </w:r>
            <w:r w:rsidRPr="002D2EBA">
              <w:rPr>
                <w:rFonts w:ascii="Garamond" w:hAnsi="Garamond" w:cs="Charcoal CY"/>
                <w:spacing w:val="1"/>
              </w:rPr>
              <w:t>и</w:t>
            </w:r>
            <w:r w:rsidRPr="002D2EBA">
              <w:rPr>
                <w:rFonts w:ascii="Garamond" w:hAnsi="Garamond"/>
                <w:spacing w:val="1"/>
              </w:rPr>
              <w:t xml:space="preserve"> </w:t>
            </w:r>
            <w:r w:rsidRPr="002D2EBA">
              <w:rPr>
                <w:rFonts w:ascii="Garamond" w:hAnsi="Garamond" w:cs="Charcoal CY"/>
                <w:spacing w:val="1"/>
              </w:rPr>
              <w:t>договорам</w:t>
            </w:r>
            <w:r w:rsidRPr="002D2EBA">
              <w:rPr>
                <w:rFonts w:ascii="Garamond" w:hAnsi="Garamond"/>
                <w:spacing w:val="1"/>
              </w:rPr>
              <w:t xml:space="preserve"> </w:t>
            </w:r>
            <w:r w:rsidRPr="002D2EBA">
              <w:rPr>
                <w:rFonts w:ascii="Garamond" w:hAnsi="Garamond" w:cs="Charcoal CY"/>
                <w:spacing w:val="1"/>
              </w:rPr>
              <w:t>комиссии</w:t>
            </w:r>
            <w:r w:rsidRPr="002D2EBA">
              <w:rPr>
                <w:rFonts w:ascii="Garamond" w:hAnsi="Garamond"/>
                <w:spacing w:val="1"/>
              </w:rPr>
              <w:t xml:space="preserve"> </w:t>
            </w:r>
            <w:r w:rsidRPr="002D2EBA">
              <w:rPr>
                <w:rFonts w:ascii="Garamond" w:hAnsi="Garamond" w:cs="Charcoal CY"/>
                <w:spacing w:val="1"/>
              </w:rPr>
              <w:t>на</w:t>
            </w:r>
            <w:r w:rsidRPr="002D2EBA">
              <w:rPr>
                <w:rFonts w:ascii="Garamond" w:hAnsi="Garamond"/>
                <w:spacing w:val="1"/>
              </w:rPr>
              <w:t xml:space="preserve"> </w:t>
            </w:r>
            <w:r w:rsidRPr="002D2EBA">
              <w:rPr>
                <w:rFonts w:ascii="Garamond" w:hAnsi="Garamond" w:cs="Charcoal CY"/>
                <w:spacing w:val="1"/>
              </w:rPr>
              <w:t>БР</w:t>
            </w:r>
            <w:r w:rsidRPr="002D2EBA">
              <w:rPr>
                <w:rFonts w:ascii="Garamond" w:hAnsi="Garamond"/>
              </w:rPr>
              <w:t xml:space="preserve"> </w:t>
            </w:r>
            <w:r w:rsidRPr="002D2EBA">
              <w:rPr>
                <w:rFonts w:ascii="Garamond" w:hAnsi="Garamond" w:cs="Charcoal CY"/>
              </w:rPr>
              <w:t>за</w:t>
            </w:r>
            <w:r w:rsidRPr="002D2EBA">
              <w:rPr>
                <w:rFonts w:ascii="Garamond" w:hAnsi="Garamond"/>
              </w:rPr>
              <w:t xml:space="preserve"> </w:t>
            </w:r>
            <w:r w:rsidRPr="002D2EBA">
              <w:rPr>
                <w:rFonts w:ascii="Garamond" w:hAnsi="Garamond" w:cs="Charcoal CY"/>
              </w:rPr>
              <w:t>расчетный</w:t>
            </w:r>
            <w:r w:rsidRPr="002D2EBA">
              <w:rPr>
                <w:rFonts w:ascii="Garamond" w:hAnsi="Garamond"/>
              </w:rPr>
              <w:t xml:space="preserve"> </w:t>
            </w:r>
            <w:r w:rsidRPr="002D2EBA">
              <w:rPr>
                <w:rFonts w:ascii="Garamond" w:hAnsi="Garamond" w:cs="Charcoal CY"/>
              </w:rPr>
              <w:t>период,</w:t>
            </w:r>
            <w:r w:rsidRPr="002D2EBA">
              <w:rPr>
                <w:rFonts w:ascii="Garamond" w:hAnsi="Garamond"/>
              </w:rPr>
              <w:t xml:space="preserve"> </w:t>
            </w:r>
            <w:r w:rsidRPr="002D2EBA">
              <w:rPr>
                <w:rFonts w:ascii="Garamond" w:hAnsi="Garamond" w:cs="Charcoal CY"/>
              </w:rPr>
              <w:t>и</w:t>
            </w:r>
            <w:r w:rsidRPr="002D2EBA">
              <w:rPr>
                <w:rFonts w:ascii="Garamond" w:hAnsi="Garamond"/>
              </w:rPr>
              <w:t xml:space="preserve"> </w:t>
            </w:r>
            <w:r w:rsidRPr="002D2EBA">
              <w:rPr>
                <w:rFonts w:ascii="Garamond" w:hAnsi="Garamond" w:cs="Charcoal CY"/>
              </w:rPr>
              <w:t>передает</w:t>
            </w:r>
            <w:r w:rsidRPr="002D2EBA">
              <w:rPr>
                <w:rFonts w:ascii="Garamond" w:hAnsi="Garamond"/>
              </w:rPr>
              <w:t xml:space="preserve"> </w:t>
            </w:r>
            <w:r w:rsidRPr="002D2EBA">
              <w:rPr>
                <w:rFonts w:ascii="Garamond" w:hAnsi="Garamond" w:cs="Charcoal CY"/>
              </w:rPr>
              <w:t>в</w:t>
            </w:r>
            <w:r w:rsidRPr="002D2EBA">
              <w:rPr>
                <w:rFonts w:ascii="Garamond" w:hAnsi="Garamond"/>
              </w:rPr>
              <w:t xml:space="preserve"> </w:t>
            </w:r>
            <w:r w:rsidRPr="002D2EBA">
              <w:rPr>
                <w:rFonts w:ascii="Garamond" w:hAnsi="Garamond" w:cs="Charcoal CY"/>
              </w:rPr>
              <w:t>ЦФР</w:t>
            </w:r>
            <w:r w:rsidRPr="002D2EBA">
              <w:rPr>
                <w:rFonts w:ascii="Garamond" w:hAnsi="Garamond"/>
              </w:rPr>
              <w:t xml:space="preserve"> </w:t>
            </w:r>
            <w:r w:rsidRPr="002D2EBA">
              <w:rPr>
                <w:rFonts w:ascii="Garamond" w:hAnsi="Garamond" w:cs="Garamond"/>
              </w:rPr>
              <w:t xml:space="preserve">в электронном виде </w:t>
            </w:r>
            <w:r w:rsidRPr="002D2EBA">
              <w:rPr>
                <w:rFonts w:ascii="Garamond" w:hAnsi="Garamond"/>
              </w:rPr>
              <w:t>в соответствии с приложением 2 к Правилам электронного документооборота системы электронного документооборота Коммерческого оператора</w:t>
            </w:r>
            <w:r w:rsidRPr="002D2EBA">
              <w:rPr>
                <w:rFonts w:ascii="Garamond" w:hAnsi="Garamond" w:cs="Charcoal CY"/>
                <w:bCs/>
                <w:caps/>
                <w:spacing w:val="1"/>
              </w:rPr>
              <w:t xml:space="preserve"> </w:t>
            </w:r>
            <w:r w:rsidRPr="002D2EBA">
              <w:rPr>
                <w:rFonts w:ascii="Garamond" w:hAnsi="Garamond" w:cs="Charcoal CY"/>
                <w:bCs/>
                <w:spacing w:val="1"/>
              </w:rPr>
              <w:t>реестры</w:t>
            </w:r>
            <w:r w:rsidRPr="002D2EBA">
              <w:rPr>
                <w:rFonts w:ascii="Garamond" w:hAnsi="Garamond"/>
                <w:bCs/>
                <w:spacing w:val="1"/>
              </w:rPr>
              <w:t xml:space="preserve"> </w:t>
            </w:r>
            <w:r w:rsidRPr="002D2EBA">
              <w:rPr>
                <w:rFonts w:ascii="Garamond" w:hAnsi="Garamond" w:cs="Charcoal CY"/>
                <w:bCs/>
                <w:spacing w:val="1"/>
              </w:rPr>
              <w:t>обязательств</w:t>
            </w:r>
            <w:r w:rsidRPr="002D2EBA">
              <w:rPr>
                <w:rFonts w:ascii="Garamond" w:hAnsi="Garamond"/>
                <w:bCs/>
                <w:spacing w:val="1"/>
              </w:rPr>
              <w:t>/</w:t>
            </w:r>
            <w:r w:rsidRPr="002D2EBA">
              <w:rPr>
                <w:rFonts w:ascii="Garamond" w:hAnsi="Garamond" w:cs="Charcoal CY"/>
                <w:bCs/>
                <w:spacing w:val="1"/>
              </w:rPr>
              <w:t>требований</w:t>
            </w:r>
            <w:r w:rsidRPr="002D2EBA">
              <w:rPr>
                <w:rFonts w:ascii="Garamond" w:hAnsi="Garamond"/>
                <w:bCs/>
                <w:spacing w:val="1"/>
              </w:rPr>
              <w:t xml:space="preserve"> </w:t>
            </w:r>
            <w:r w:rsidRPr="002D2EBA">
              <w:rPr>
                <w:rFonts w:ascii="Garamond" w:hAnsi="Garamond" w:cs="Charcoal CY"/>
                <w:bCs/>
                <w:spacing w:val="1"/>
              </w:rPr>
              <w:t>по</w:t>
            </w:r>
            <w:r w:rsidRPr="002D2EBA">
              <w:rPr>
                <w:rFonts w:ascii="Garamond" w:hAnsi="Garamond"/>
                <w:bCs/>
                <w:spacing w:val="1"/>
              </w:rPr>
              <w:t xml:space="preserve"> </w:t>
            </w:r>
            <w:r w:rsidRPr="002D2EBA">
              <w:rPr>
                <w:rFonts w:ascii="Garamond" w:hAnsi="Garamond" w:cs="Charcoal CY"/>
                <w:bCs/>
                <w:spacing w:val="1"/>
              </w:rPr>
              <w:t>договорам</w:t>
            </w:r>
            <w:r w:rsidRPr="002D2EBA">
              <w:rPr>
                <w:rFonts w:ascii="Garamond" w:hAnsi="Garamond"/>
                <w:bCs/>
                <w:spacing w:val="1"/>
              </w:rPr>
              <w:t xml:space="preserve"> </w:t>
            </w:r>
            <w:r w:rsidRPr="002D2EBA">
              <w:rPr>
                <w:rFonts w:ascii="Garamond" w:hAnsi="Garamond" w:cs="Charcoal CY"/>
                <w:bCs/>
                <w:spacing w:val="1"/>
              </w:rPr>
              <w:t>купли</w:t>
            </w:r>
            <w:r w:rsidRPr="002D2EBA">
              <w:rPr>
                <w:rFonts w:ascii="Garamond" w:hAnsi="Garamond"/>
                <w:bCs/>
                <w:spacing w:val="1"/>
              </w:rPr>
              <w:t>-</w:t>
            </w:r>
            <w:r w:rsidRPr="002D2EBA">
              <w:rPr>
                <w:rFonts w:ascii="Garamond" w:hAnsi="Garamond" w:cs="Charcoal CY"/>
                <w:bCs/>
                <w:spacing w:val="1"/>
              </w:rPr>
              <w:t>продажи</w:t>
            </w:r>
            <w:r w:rsidRPr="002D2EBA">
              <w:rPr>
                <w:rFonts w:ascii="Garamond" w:hAnsi="Garamond"/>
                <w:bCs/>
                <w:spacing w:val="1"/>
              </w:rPr>
              <w:t>/</w:t>
            </w:r>
            <w:r w:rsidRPr="002D2EBA">
              <w:rPr>
                <w:rFonts w:ascii="Garamond" w:hAnsi="Garamond" w:cs="Charcoal CY"/>
                <w:bCs/>
                <w:spacing w:val="1"/>
              </w:rPr>
              <w:t>комиссии</w:t>
            </w:r>
            <w:r w:rsidRPr="002D2EBA">
              <w:rPr>
                <w:rFonts w:ascii="Garamond" w:hAnsi="Garamond"/>
                <w:bCs/>
                <w:spacing w:val="1"/>
              </w:rPr>
              <w:t xml:space="preserve"> </w:t>
            </w:r>
            <w:r w:rsidRPr="002D2EBA">
              <w:rPr>
                <w:rFonts w:ascii="Garamond" w:hAnsi="Garamond" w:cs="Charcoal CY"/>
                <w:bCs/>
                <w:spacing w:val="1"/>
              </w:rPr>
              <w:t>на</w:t>
            </w:r>
            <w:r w:rsidRPr="002D2EBA">
              <w:rPr>
                <w:rFonts w:ascii="Garamond" w:hAnsi="Garamond"/>
                <w:bCs/>
                <w:spacing w:val="1"/>
              </w:rPr>
              <w:t xml:space="preserve"> </w:t>
            </w:r>
            <w:r w:rsidRPr="002D2EBA">
              <w:rPr>
                <w:rFonts w:ascii="Garamond" w:hAnsi="Garamond" w:cs="Charcoal CY"/>
                <w:bCs/>
                <w:spacing w:val="1"/>
              </w:rPr>
              <w:lastRenderedPageBreak/>
              <w:t>продажу</w:t>
            </w:r>
            <w:r w:rsidRPr="002D2EBA">
              <w:rPr>
                <w:rFonts w:ascii="Garamond" w:hAnsi="Garamond"/>
                <w:bCs/>
                <w:spacing w:val="1"/>
              </w:rPr>
              <w:t xml:space="preserve"> </w:t>
            </w:r>
            <w:r w:rsidRPr="002D2EBA">
              <w:rPr>
                <w:rFonts w:ascii="Garamond" w:hAnsi="Garamond" w:cs="Charcoal CY"/>
                <w:bCs/>
                <w:spacing w:val="1"/>
              </w:rPr>
              <w:t>электроэнергии</w:t>
            </w:r>
            <w:r w:rsidRPr="002D2EBA">
              <w:rPr>
                <w:rFonts w:ascii="Garamond" w:hAnsi="Garamond"/>
                <w:bCs/>
                <w:spacing w:val="1"/>
              </w:rPr>
              <w:t xml:space="preserve"> </w:t>
            </w:r>
            <w:r w:rsidRPr="002D2EBA">
              <w:rPr>
                <w:rFonts w:ascii="Garamond" w:hAnsi="Garamond" w:cs="Charcoal CY"/>
                <w:bCs/>
                <w:spacing w:val="1"/>
              </w:rPr>
              <w:t>для</w:t>
            </w:r>
            <w:r w:rsidRPr="002D2EBA">
              <w:rPr>
                <w:rFonts w:ascii="Garamond" w:hAnsi="Garamond"/>
                <w:bCs/>
                <w:spacing w:val="1"/>
              </w:rPr>
              <w:t xml:space="preserve"> </w:t>
            </w:r>
            <w:r w:rsidRPr="002D2EBA">
              <w:rPr>
                <w:rFonts w:ascii="Garamond" w:hAnsi="Garamond" w:cs="Charcoal CY"/>
                <w:bCs/>
                <w:spacing w:val="1"/>
              </w:rPr>
              <w:t>балансирования</w:t>
            </w:r>
            <w:r w:rsidRPr="002D2EBA">
              <w:rPr>
                <w:rFonts w:ascii="Garamond" w:hAnsi="Garamond"/>
                <w:bCs/>
                <w:spacing w:val="1"/>
              </w:rPr>
              <w:t xml:space="preserve"> </w:t>
            </w:r>
            <w:r w:rsidRPr="002D2EBA">
              <w:rPr>
                <w:rFonts w:ascii="Garamond" w:hAnsi="Garamond" w:cs="Charcoal CY"/>
                <w:bCs/>
                <w:spacing w:val="1"/>
              </w:rPr>
              <w:t>системы</w:t>
            </w:r>
            <w:r w:rsidRPr="002D2EBA">
              <w:rPr>
                <w:rFonts w:ascii="Garamond" w:hAnsi="Garamond"/>
                <w:bCs/>
                <w:spacing w:val="1"/>
              </w:rPr>
              <w:t xml:space="preserve">, </w:t>
            </w:r>
            <w:r w:rsidRPr="002D2EBA">
              <w:rPr>
                <w:rFonts w:ascii="Garamond" w:hAnsi="Garamond" w:cs="Charcoal CY"/>
                <w:bCs/>
                <w:spacing w:val="1"/>
              </w:rPr>
              <w:t>включающие</w:t>
            </w:r>
            <w:r w:rsidRPr="002D2EBA">
              <w:rPr>
                <w:rFonts w:ascii="Garamond" w:hAnsi="Garamond"/>
                <w:bCs/>
                <w:spacing w:val="1"/>
              </w:rPr>
              <w:t xml:space="preserve"> </w:t>
            </w:r>
            <w:r w:rsidRPr="002D2EBA">
              <w:rPr>
                <w:rFonts w:ascii="Garamond" w:hAnsi="Garamond" w:cs="Charcoal CY"/>
                <w:bCs/>
                <w:spacing w:val="1"/>
              </w:rPr>
              <w:t>в</w:t>
            </w:r>
            <w:r w:rsidRPr="002D2EBA">
              <w:rPr>
                <w:rFonts w:ascii="Garamond" w:hAnsi="Garamond"/>
                <w:bCs/>
                <w:spacing w:val="1"/>
              </w:rPr>
              <w:t xml:space="preserve"> </w:t>
            </w:r>
            <w:r w:rsidRPr="002D2EBA">
              <w:rPr>
                <w:rFonts w:ascii="Garamond" w:hAnsi="Garamond" w:cs="Charcoal CY"/>
                <w:bCs/>
                <w:spacing w:val="1"/>
              </w:rPr>
              <w:t>себя</w:t>
            </w:r>
            <w:r w:rsidRPr="002D2EBA">
              <w:rPr>
                <w:rFonts w:ascii="Garamond" w:hAnsi="Garamond"/>
                <w:bCs/>
                <w:spacing w:val="1"/>
              </w:rPr>
              <w:t xml:space="preserve"> </w:t>
            </w:r>
            <w:r w:rsidRPr="002D2EBA">
              <w:rPr>
                <w:rFonts w:ascii="Garamond" w:hAnsi="Garamond" w:cs="Charcoal CY"/>
                <w:bCs/>
                <w:spacing w:val="1"/>
              </w:rPr>
              <w:t>обязательства</w:t>
            </w:r>
            <w:r w:rsidRPr="002D2EBA">
              <w:rPr>
                <w:rFonts w:ascii="Garamond" w:hAnsi="Garamond"/>
                <w:bCs/>
                <w:spacing w:val="1"/>
              </w:rPr>
              <w:t xml:space="preserve"> </w:t>
            </w:r>
            <w:r w:rsidRPr="002D2EBA">
              <w:rPr>
                <w:rFonts w:ascii="Garamond" w:hAnsi="Garamond" w:cs="Charcoal CY"/>
                <w:bCs/>
                <w:spacing w:val="1"/>
              </w:rPr>
              <w:t>по</w:t>
            </w:r>
            <w:r w:rsidRPr="002D2EBA">
              <w:rPr>
                <w:rFonts w:ascii="Garamond" w:hAnsi="Garamond"/>
                <w:bCs/>
                <w:spacing w:val="1"/>
              </w:rPr>
              <w:t xml:space="preserve"> </w:t>
            </w:r>
            <w:r w:rsidRPr="002D2EBA">
              <w:rPr>
                <w:rFonts w:ascii="Garamond" w:hAnsi="Garamond" w:cs="Charcoal CY"/>
                <w:bCs/>
                <w:spacing w:val="1"/>
              </w:rPr>
              <w:t>договорам</w:t>
            </w:r>
            <w:r w:rsidRPr="002D2EBA">
              <w:rPr>
                <w:rFonts w:ascii="Garamond" w:hAnsi="Garamond"/>
                <w:bCs/>
                <w:spacing w:val="1"/>
              </w:rPr>
              <w:t xml:space="preserve"> </w:t>
            </w:r>
            <w:r w:rsidRPr="002D2EBA">
              <w:rPr>
                <w:rFonts w:ascii="Garamond" w:hAnsi="Garamond" w:cs="Charcoal CY"/>
                <w:bCs/>
                <w:spacing w:val="1"/>
              </w:rPr>
              <w:t>купли</w:t>
            </w:r>
            <w:r w:rsidRPr="002D2EBA">
              <w:rPr>
                <w:rFonts w:ascii="Garamond" w:hAnsi="Garamond"/>
                <w:bCs/>
                <w:spacing w:val="1"/>
              </w:rPr>
              <w:t>-</w:t>
            </w:r>
            <w:r w:rsidRPr="002D2EBA">
              <w:rPr>
                <w:rFonts w:ascii="Garamond" w:hAnsi="Garamond" w:cs="Charcoal CY"/>
                <w:bCs/>
                <w:spacing w:val="1"/>
              </w:rPr>
              <w:t>продажи</w:t>
            </w:r>
            <w:r w:rsidRPr="002D2EBA">
              <w:rPr>
                <w:rFonts w:ascii="Garamond" w:hAnsi="Garamond"/>
                <w:bCs/>
                <w:spacing w:val="1"/>
              </w:rPr>
              <w:t xml:space="preserve"> </w:t>
            </w:r>
            <w:r w:rsidRPr="002D2EBA">
              <w:rPr>
                <w:rFonts w:ascii="Garamond" w:hAnsi="Garamond" w:cs="Charcoal CY"/>
                <w:bCs/>
                <w:spacing w:val="1"/>
              </w:rPr>
              <w:t>на</w:t>
            </w:r>
            <w:r w:rsidRPr="002D2EBA">
              <w:rPr>
                <w:rFonts w:ascii="Garamond" w:hAnsi="Garamond"/>
                <w:bCs/>
                <w:spacing w:val="1"/>
              </w:rPr>
              <w:t xml:space="preserve"> </w:t>
            </w:r>
            <w:r w:rsidRPr="002D2EBA">
              <w:rPr>
                <w:rFonts w:ascii="Garamond" w:hAnsi="Garamond" w:cs="Charcoal CY"/>
                <w:bCs/>
                <w:spacing w:val="1"/>
              </w:rPr>
              <w:t>БР</w:t>
            </w:r>
            <w:r w:rsidRPr="002D2EBA">
              <w:rPr>
                <w:rFonts w:ascii="Garamond" w:hAnsi="Garamond"/>
                <w:bCs/>
                <w:spacing w:val="1"/>
              </w:rPr>
              <w:t xml:space="preserve"> </w:t>
            </w:r>
            <w:r w:rsidRPr="002D2EBA">
              <w:rPr>
                <w:rFonts w:ascii="Garamond" w:hAnsi="Garamond" w:cs="Charcoal CY"/>
                <w:bCs/>
                <w:spacing w:val="1"/>
              </w:rPr>
              <w:t>и</w:t>
            </w:r>
            <w:r w:rsidRPr="002D2EBA">
              <w:rPr>
                <w:rFonts w:ascii="Garamond" w:hAnsi="Garamond"/>
                <w:bCs/>
                <w:spacing w:val="1"/>
              </w:rPr>
              <w:t xml:space="preserve"> </w:t>
            </w:r>
            <w:r w:rsidRPr="002D2EBA">
              <w:rPr>
                <w:rFonts w:ascii="Garamond" w:hAnsi="Garamond" w:cs="Charcoal CY"/>
                <w:bCs/>
                <w:spacing w:val="1"/>
              </w:rPr>
              <w:t>требования</w:t>
            </w:r>
            <w:r w:rsidRPr="002D2EBA">
              <w:rPr>
                <w:rFonts w:ascii="Garamond" w:hAnsi="Garamond"/>
                <w:bCs/>
                <w:spacing w:val="1"/>
              </w:rPr>
              <w:t xml:space="preserve"> </w:t>
            </w:r>
            <w:r w:rsidRPr="002D2EBA">
              <w:rPr>
                <w:rFonts w:ascii="Garamond" w:hAnsi="Garamond" w:cs="Charcoal CY"/>
                <w:bCs/>
                <w:spacing w:val="1"/>
              </w:rPr>
              <w:t>по</w:t>
            </w:r>
            <w:r w:rsidRPr="002D2EBA">
              <w:rPr>
                <w:rFonts w:ascii="Garamond" w:hAnsi="Garamond"/>
                <w:bCs/>
                <w:spacing w:val="1"/>
              </w:rPr>
              <w:t xml:space="preserve"> </w:t>
            </w:r>
            <w:r w:rsidRPr="002D2EBA">
              <w:rPr>
                <w:rFonts w:ascii="Garamond" w:hAnsi="Garamond" w:cs="Charcoal CY"/>
                <w:bCs/>
                <w:spacing w:val="1"/>
              </w:rPr>
              <w:t>договорам</w:t>
            </w:r>
            <w:r w:rsidRPr="002D2EBA">
              <w:rPr>
                <w:rFonts w:ascii="Garamond" w:hAnsi="Garamond"/>
                <w:bCs/>
                <w:spacing w:val="1"/>
              </w:rPr>
              <w:t xml:space="preserve"> </w:t>
            </w:r>
            <w:r w:rsidRPr="002D2EBA">
              <w:rPr>
                <w:rFonts w:ascii="Garamond" w:hAnsi="Garamond" w:cs="Charcoal CY"/>
                <w:bCs/>
                <w:spacing w:val="1"/>
              </w:rPr>
              <w:t>комиссии</w:t>
            </w:r>
            <w:r w:rsidRPr="002D2EBA">
              <w:rPr>
                <w:rFonts w:ascii="Garamond" w:hAnsi="Garamond"/>
                <w:bCs/>
                <w:spacing w:val="1"/>
              </w:rPr>
              <w:t xml:space="preserve"> </w:t>
            </w:r>
            <w:r w:rsidRPr="002D2EBA">
              <w:rPr>
                <w:rFonts w:ascii="Garamond" w:hAnsi="Garamond" w:cs="Charcoal CY"/>
                <w:bCs/>
                <w:spacing w:val="1"/>
              </w:rPr>
              <w:t>на</w:t>
            </w:r>
            <w:r w:rsidRPr="002D2EBA">
              <w:rPr>
                <w:rFonts w:ascii="Garamond" w:hAnsi="Garamond"/>
                <w:bCs/>
                <w:spacing w:val="1"/>
              </w:rPr>
              <w:t xml:space="preserve"> </w:t>
            </w:r>
            <w:r w:rsidRPr="002D2EBA">
              <w:rPr>
                <w:rFonts w:ascii="Garamond" w:hAnsi="Garamond" w:cs="Charcoal CY"/>
                <w:bCs/>
                <w:spacing w:val="1"/>
              </w:rPr>
              <w:t>БР (приложения 36.1 и 36.2 к настоящему Регламенту)</w:t>
            </w:r>
            <w:r w:rsidRPr="002D2EBA">
              <w:rPr>
                <w:rFonts w:ascii="Garamond" w:hAnsi="Garamond"/>
              </w:rPr>
              <w:t>.</w:t>
            </w:r>
          </w:p>
          <w:p w14:paraId="195414E7" w14:textId="77777777" w:rsidR="00172F7D" w:rsidRPr="002D2EBA" w:rsidRDefault="00172F7D" w:rsidP="00AC6A85">
            <w:pPr>
              <w:pStyle w:val="aa"/>
              <w:ind w:firstLine="567"/>
              <w:rPr>
                <w:rFonts w:ascii="Garamond" w:hAnsi="Garamond"/>
              </w:rPr>
            </w:pPr>
            <w:r w:rsidRPr="002D2EBA">
              <w:rPr>
                <w:rFonts w:ascii="Garamond" w:hAnsi="Garamond"/>
              </w:rPr>
              <w:t xml:space="preserve">С учетом полученных от КО реестров обязательств/требований по </w:t>
            </w:r>
            <w:r w:rsidRPr="002D2EBA">
              <w:rPr>
                <w:rFonts w:ascii="Garamond" w:hAnsi="Garamond"/>
                <w:bCs/>
                <w:spacing w:val="1"/>
              </w:rPr>
              <w:t>договорам купли-продажи/комиссии для балансирования системы</w:t>
            </w:r>
            <w:r w:rsidRPr="002D2EBA">
              <w:rPr>
                <w:rFonts w:ascii="Garamond" w:hAnsi="Garamond"/>
              </w:rPr>
              <w:t xml:space="preserve"> за расчетный период ЦФР строит фактическую матрицу прикреплений, методика построения которой приведена в приложении 53.1 к настоящему Регламенту. По фактической матрице прикреплений формируются платежные обязательства, методика формирования которых приведена в приложении 53.2 к настоящему Регламенту.</w:t>
            </w:r>
          </w:p>
          <w:p w14:paraId="49B2A3EE" w14:textId="77777777" w:rsidR="00907BF4" w:rsidRPr="002D2EBA" w:rsidRDefault="00172F7D" w:rsidP="00AC6A85">
            <w:pPr>
              <w:pStyle w:val="aa"/>
              <w:ind w:firstLine="567"/>
              <w:rPr>
                <w:rFonts w:ascii="Garamond" w:hAnsi="Garamond"/>
                <w:b/>
                <w:lang w:eastAsia="en-US"/>
              </w:rPr>
            </w:pPr>
            <w:r w:rsidRPr="002D2EBA">
              <w:rPr>
                <w:rFonts w:ascii="Garamond" w:hAnsi="Garamond"/>
              </w:rPr>
              <w:t>Не позднее 16-го числа месяца, следующего за расчетным, КО определяет стоимость объемов электроэнергии, купленной/проданной по договорам купли-продажи электрической энергии по результатам конкурентного отбора заявок для балансирования системы (для участников оптового рынка, признанных банкротами) за расчетный период, и передает в ЦФР в электронном виде в соответствии с приложением 2 к Правилам электронного документооборота системы электронного документооборота Коммерческого оператора</w:t>
            </w:r>
            <w:r w:rsidRPr="002D2EBA">
              <w:rPr>
                <w:rFonts w:ascii="Garamond" w:hAnsi="Garamond"/>
                <w:caps/>
                <w:spacing w:val="1"/>
              </w:rPr>
              <w:t xml:space="preserve"> </w:t>
            </w:r>
            <w:r w:rsidRPr="002D2EBA">
              <w:rPr>
                <w:rFonts w:ascii="Garamond" w:hAnsi="Garamond"/>
                <w:spacing w:val="1"/>
              </w:rPr>
              <w:t xml:space="preserve">реестр </w:t>
            </w:r>
            <w:r w:rsidRPr="002D2EBA">
              <w:rPr>
                <w:rFonts w:ascii="Garamond" w:hAnsi="Garamond"/>
              </w:rPr>
              <w:t xml:space="preserve">договоров купли-продажи электрической энергии по результатам конкурентного отбора заявок для балансирования системы (для участников оптового рынка, признанных банкротами) </w:t>
            </w:r>
            <w:r w:rsidRPr="002D2EBA">
              <w:rPr>
                <w:rFonts w:ascii="Garamond" w:hAnsi="Garamond"/>
                <w:spacing w:val="1"/>
              </w:rPr>
              <w:t>(приложение 36.5 к настоящему Регламенту)</w:t>
            </w:r>
            <w:r w:rsidRPr="002D2EBA">
              <w:rPr>
                <w:rFonts w:ascii="Garamond" w:hAnsi="Garamond"/>
              </w:rPr>
              <w:t>.</w:t>
            </w:r>
            <w:bookmarkEnd w:id="43"/>
          </w:p>
        </w:tc>
        <w:tc>
          <w:tcPr>
            <w:tcW w:w="7019" w:type="dxa"/>
          </w:tcPr>
          <w:p w14:paraId="6547BC46" w14:textId="77777777" w:rsidR="00172F7D" w:rsidRPr="002D2EBA" w:rsidRDefault="00172F7D" w:rsidP="00AC6A85">
            <w:pPr>
              <w:ind w:firstLine="0"/>
              <w:jc w:val="left"/>
              <w:rPr>
                <w:b/>
              </w:rPr>
            </w:pPr>
            <w:r w:rsidRPr="002D2EBA">
              <w:rPr>
                <w:b/>
              </w:rPr>
              <w:lastRenderedPageBreak/>
              <w:t>5.5 Порядок взаимодействия КО и ЦФР при проведении расчетов по обязательствам/требованиям на балансирующем рынке</w:t>
            </w:r>
          </w:p>
          <w:p w14:paraId="0C0EA8F7" w14:textId="77777777" w:rsidR="00172F7D" w:rsidRPr="002D2EBA" w:rsidRDefault="00172F7D" w:rsidP="00AC6A85">
            <w:pPr>
              <w:pStyle w:val="aa"/>
              <w:ind w:firstLine="567"/>
              <w:rPr>
                <w:rFonts w:ascii="Garamond" w:hAnsi="Garamond"/>
              </w:rPr>
            </w:pPr>
            <w:r w:rsidRPr="002D2EBA">
              <w:rPr>
                <w:rFonts w:ascii="Garamond" w:hAnsi="Garamond" w:cs="Charcoal CY"/>
              </w:rPr>
              <w:t>Не</w:t>
            </w:r>
            <w:r w:rsidRPr="002D2EBA">
              <w:rPr>
                <w:rFonts w:ascii="Garamond" w:hAnsi="Garamond"/>
              </w:rPr>
              <w:t xml:space="preserve"> </w:t>
            </w:r>
            <w:r w:rsidRPr="002D2EBA">
              <w:rPr>
                <w:rFonts w:ascii="Garamond" w:hAnsi="Garamond" w:cs="Charcoal CY"/>
              </w:rPr>
              <w:t>позднее</w:t>
            </w:r>
            <w:r w:rsidRPr="002D2EBA">
              <w:rPr>
                <w:rFonts w:ascii="Garamond" w:hAnsi="Garamond"/>
              </w:rPr>
              <w:t xml:space="preserve"> </w:t>
            </w:r>
            <w:r w:rsidRPr="002D2EBA">
              <w:rPr>
                <w:rFonts w:ascii="Garamond" w:hAnsi="Garamond"/>
                <w:bCs/>
              </w:rPr>
              <w:t>14-</w:t>
            </w:r>
            <w:r w:rsidRPr="002D2EBA">
              <w:rPr>
                <w:rFonts w:ascii="Garamond" w:hAnsi="Garamond" w:cs="Charcoal CY"/>
                <w:bCs/>
              </w:rPr>
              <w:t>го</w:t>
            </w:r>
            <w:r w:rsidRPr="002D2EBA">
              <w:rPr>
                <w:rFonts w:ascii="Garamond" w:hAnsi="Garamond"/>
                <w:bCs/>
              </w:rPr>
              <w:t xml:space="preserve"> </w:t>
            </w:r>
            <w:r w:rsidRPr="002D2EBA">
              <w:rPr>
                <w:rFonts w:ascii="Garamond" w:hAnsi="Garamond" w:cs="Charcoal CY"/>
                <w:bCs/>
              </w:rPr>
              <w:t>числа</w:t>
            </w:r>
            <w:r w:rsidRPr="002D2EBA">
              <w:rPr>
                <w:rFonts w:ascii="Garamond" w:hAnsi="Garamond"/>
              </w:rPr>
              <w:t xml:space="preserve"> </w:t>
            </w:r>
            <w:r w:rsidRPr="002D2EBA">
              <w:rPr>
                <w:rFonts w:ascii="Garamond" w:hAnsi="Garamond" w:cs="Charcoal CY"/>
              </w:rPr>
              <w:t>месяца</w:t>
            </w:r>
            <w:r w:rsidRPr="002D2EBA">
              <w:rPr>
                <w:rFonts w:ascii="Garamond" w:hAnsi="Garamond"/>
              </w:rPr>
              <w:t xml:space="preserve">, </w:t>
            </w:r>
            <w:r w:rsidRPr="002D2EBA">
              <w:rPr>
                <w:rFonts w:ascii="Garamond" w:hAnsi="Garamond" w:cs="Charcoal CY"/>
              </w:rPr>
              <w:t>следующего</w:t>
            </w:r>
            <w:r w:rsidRPr="002D2EBA">
              <w:rPr>
                <w:rFonts w:ascii="Garamond" w:hAnsi="Garamond"/>
              </w:rPr>
              <w:t xml:space="preserve"> </w:t>
            </w:r>
            <w:r w:rsidRPr="002D2EBA">
              <w:rPr>
                <w:rFonts w:ascii="Garamond" w:hAnsi="Garamond" w:cs="Charcoal CY"/>
              </w:rPr>
              <w:t>за</w:t>
            </w:r>
            <w:r w:rsidRPr="002D2EBA">
              <w:rPr>
                <w:rFonts w:ascii="Garamond" w:hAnsi="Garamond"/>
              </w:rPr>
              <w:t xml:space="preserve"> </w:t>
            </w:r>
            <w:r w:rsidRPr="002D2EBA">
              <w:rPr>
                <w:rFonts w:ascii="Garamond" w:hAnsi="Garamond" w:cs="Charcoal CY"/>
              </w:rPr>
              <w:t>расчетным</w:t>
            </w:r>
            <w:r w:rsidRPr="002D2EBA">
              <w:rPr>
                <w:rFonts w:ascii="Garamond" w:hAnsi="Garamond"/>
              </w:rPr>
              <w:t xml:space="preserve">, </w:t>
            </w:r>
            <w:r w:rsidRPr="002D2EBA">
              <w:rPr>
                <w:rFonts w:ascii="Garamond" w:hAnsi="Garamond" w:cs="Charcoal CY"/>
              </w:rPr>
              <w:t>КО</w:t>
            </w:r>
            <w:r w:rsidRPr="002D2EBA">
              <w:rPr>
                <w:rFonts w:ascii="Garamond" w:hAnsi="Garamond"/>
              </w:rPr>
              <w:t xml:space="preserve"> </w:t>
            </w:r>
            <w:r w:rsidRPr="002D2EBA">
              <w:rPr>
                <w:rFonts w:ascii="Garamond" w:hAnsi="Garamond" w:cs="Charcoal CY"/>
              </w:rPr>
              <w:t>определяет</w:t>
            </w:r>
            <w:r w:rsidRPr="002D2EBA">
              <w:rPr>
                <w:rFonts w:ascii="Garamond" w:hAnsi="Garamond"/>
              </w:rPr>
              <w:t xml:space="preserve"> </w:t>
            </w:r>
            <w:r w:rsidRPr="002D2EBA">
              <w:rPr>
                <w:rFonts w:ascii="Garamond" w:hAnsi="Garamond" w:cs="Charcoal CY"/>
              </w:rPr>
              <w:t>стоимость</w:t>
            </w:r>
            <w:r w:rsidRPr="002D2EBA">
              <w:rPr>
                <w:rFonts w:ascii="Garamond" w:hAnsi="Garamond"/>
              </w:rPr>
              <w:t xml:space="preserve"> </w:t>
            </w:r>
            <w:r w:rsidRPr="002D2EBA">
              <w:rPr>
                <w:rFonts w:ascii="Garamond" w:hAnsi="Garamond" w:cs="Charcoal CY"/>
              </w:rPr>
              <w:t>объемов</w:t>
            </w:r>
            <w:r w:rsidRPr="002D2EBA">
              <w:rPr>
                <w:rFonts w:ascii="Garamond" w:hAnsi="Garamond"/>
              </w:rPr>
              <w:t xml:space="preserve"> </w:t>
            </w:r>
            <w:r w:rsidRPr="002D2EBA">
              <w:rPr>
                <w:rFonts w:ascii="Garamond" w:hAnsi="Garamond" w:cs="Charcoal CY"/>
              </w:rPr>
              <w:t>электроэнергии,</w:t>
            </w:r>
            <w:r w:rsidRPr="002D2EBA">
              <w:rPr>
                <w:rFonts w:ascii="Garamond" w:hAnsi="Garamond"/>
              </w:rPr>
              <w:t xml:space="preserve"> </w:t>
            </w:r>
            <w:r w:rsidRPr="002D2EBA">
              <w:rPr>
                <w:rFonts w:ascii="Garamond" w:hAnsi="Garamond" w:cs="Charcoal CY"/>
              </w:rPr>
              <w:t>купленной</w:t>
            </w:r>
            <w:r w:rsidRPr="002D2EBA">
              <w:rPr>
                <w:rFonts w:ascii="Garamond" w:hAnsi="Garamond"/>
              </w:rPr>
              <w:t>/</w:t>
            </w:r>
            <w:r w:rsidRPr="002D2EBA">
              <w:rPr>
                <w:rFonts w:ascii="Garamond" w:hAnsi="Garamond" w:cs="Charcoal CY"/>
              </w:rPr>
              <w:t>проданной</w:t>
            </w:r>
            <w:r w:rsidRPr="002D2EBA">
              <w:rPr>
                <w:rFonts w:ascii="Garamond" w:hAnsi="Garamond"/>
              </w:rPr>
              <w:t xml:space="preserve"> </w:t>
            </w:r>
            <w:r w:rsidRPr="002D2EBA">
              <w:rPr>
                <w:rFonts w:ascii="Garamond" w:hAnsi="Garamond" w:cs="Charcoal CY"/>
              </w:rPr>
              <w:t>по</w:t>
            </w:r>
            <w:r w:rsidRPr="002D2EBA">
              <w:rPr>
                <w:rFonts w:ascii="Garamond" w:hAnsi="Garamond"/>
              </w:rPr>
              <w:t xml:space="preserve"> </w:t>
            </w:r>
            <w:r w:rsidRPr="002D2EBA">
              <w:rPr>
                <w:rFonts w:ascii="Garamond" w:hAnsi="Garamond" w:cs="Charcoal CY"/>
              </w:rPr>
              <w:t>договорам</w:t>
            </w:r>
            <w:r w:rsidRPr="002D2EBA">
              <w:rPr>
                <w:rFonts w:ascii="Garamond" w:hAnsi="Garamond"/>
              </w:rPr>
              <w:t xml:space="preserve"> </w:t>
            </w:r>
            <w:r w:rsidRPr="002D2EBA">
              <w:rPr>
                <w:rFonts w:ascii="Garamond" w:hAnsi="Garamond" w:cs="Charcoal CY"/>
                <w:spacing w:val="1"/>
              </w:rPr>
              <w:t>купли</w:t>
            </w:r>
            <w:r w:rsidRPr="002D2EBA">
              <w:rPr>
                <w:rFonts w:ascii="Garamond" w:hAnsi="Garamond"/>
                <w:spacing w:val="1"/>
              </w:rPr>
              <w:t>-</w:t>
            </w:r>
            <w:r w:rsidRPr="002D2EBA">
              <w:rPr>
                <w:rFonts w:ascii="Garamond" w:hAnsi="Garamond" w:cs="Charcoal CY"/>
                <w:spacing w:val="1"/>
              </w:rPr>
              <w:t>продажи</w:t>
            </w:r>
            <w:r w:rsidRPr="002D2EBA">
              <w:rPr>
                <w:rFonts w:ascii="Garamond" w:hAnsi="Garamond"/>
                <w:spacing w:val="1"/>
              </w:rPr>
              <w:t xml:space="preserve"> </w:t>
            </w:r>
            <w:r w:rsidRPr="002D2EBA">
              <w:rPr>
                <w:rFonts w:ascii="Garamond" w:hAnsi="Garamond" w:cs="Charcoal CY"/>
                <w:spacing w:val="1"/>
              </w:rPr>
              <w:t>на</w:t>
            </w:r>
            <w:r w:rsidRPr="002D2EBA">
              <w:rPr>
                <w:rFonts w:ascii="Garamond" w:hAnsi="Garamond"/>
                <w:spacing w:val="1"/>
              </w:rPr>
              <w:t xml:space="preserve"> </w:t>
            </w:r>
            <w:r w:rsidRPr="002D2EBA">
              <w:rPr>
                <w:rFonts w:ascii="Garamond" w:hAnsi="Garamond" w:cs="Charcoal CY"/>
                <w:spacing w:val="1"/>
              </w:rPr>
              <w:t>БР</w:t>
            </w:r>
            <w:r w:rsidRPr="002D2EBA">
              <w:rPr>
                <w:rFonts w:ascii="Garamond" w:hAnsi="Garamond"/>
                <w:spacing w:val="1"/>
              </w:rPr>
              <w:t xml:space="preserve"> </w:t>
            </w:r>
            <w:r w:rsidRPr="002D2EBA">
              <w:rPr>
                <w:rFonts w:ascii="Garamond" w:hAnsi="Garamond" w:cs="Charcoal CY"/>
                <w:spacing w:val="1"/>
              </w:rPr>
              <w:t>и</w:t>
            </w:r>
            <w:r w:rsidRPr="002D2EBA">
              <w:rPr>
                <w:rFonts w:ascii="Garamond" w:hAnsi="Garamond"/>
                <w:spacing w:val="1"/>
              </w:rPr>
              <w:t xml:space="preserve"> </w:t>
            </w:r>
            <w:r w:rsidRPr="002D2EBA">
              <w:rPr>
                <w:rFonts w:ascii="Garamond" w:hAnsi="Garamond" w:cs="Charcoal CY"/>
                <w:spacing w:val="1"/>
              </w:rPr>
              <w:t>договорам</w:t>
            </w:r>
            <w:r w:rsidRPr="002D2EBA">
              <w:rPr>
                <w:rFonts w:ascii="Garamond" w:hAnsi="Garamond"/>
                <w:spacing w:val="1"/>
              </w:rPr>
              <w:t xml:space="preserve"> </w:t>
            </w:r>
            <w:r w:rsidRPr="002D2EBA">
              <w:rPr>
                <w:rFonts w:ascii="Garamond" w:hAnsi="Garamond" w:cs="Charcoal CY"/>
                <w:spacing w:val="1"/>
              </w:rPr>
              <w:t>комиссии</w:t>
            </w:r>
            <w:r w:rsidRPr="002D2EBA">
              <w:rPr>
                <w:rFonts w:ascii="Garamond" w:hAnsi="Garamond"/>
                <w:spacing w:val="1"/>
              </w:rPr>
              <w:t xml:space="preserve"> </w:t>
            </w:r>
            <w:r w:rsidRPr="002D2EBA">
              <w:rPr>
                <w:rFonts w:ascii="Garamond" w:hAnsi="Garamond" w:cs="Charcoal CY"/>
                <w:spacing w:val="1"/>
              </w:rPr>
              <w:t>на</w:t>
            </w:r>
            <w:r w:rsidRPr="002D2EBA">
              <w:rPr>
                <w:rFonts w:ascii="Garamond" w:hAnsi="Garamond"/>
                <w:spacing w:val="1"/>
              </w:rPr>
              <w:t xml:space="preserve"> </w:t>
            </w:r>
            <w:r w:rsidRPr="002D2EBA">
              <w:rPr>
                <w:rFonts w:ascii="Garamond" w:hAnsi="Garamond" w:cs="Charcoal CY"/>
                <w:spacing w:val="1"/>
              </w:rPr>
              <w:t>БР</w:t>
            </w:r>
            <w:r w:rsidRPr="002D2EBA">
              <w:rPr>
                <w:rFonts w:ascii="Garamond" w:hAnsi="Garamond"/>
              </w:rPr>
              <w:t xml:space="preserve"> </w:t>
            </w:r>
            <w:r w:rsidRPr="002D2EBA">
              <w:rPr>
                <w:rFonts w:ascii="Garamond" w:hAnsi="Garamond" w:cs="Charcoal CY"/>
              </w:rPr>
              <w:t>за</w:t>
            </w:r>
            <w:r w:rsidRPr="002D2EBA">
              <w:rPr>
                <w:rFonts w:ascii="Garamond" w:hAnsi="Garamond"/>
              </w:rPr>
              <w:t xml:space="preserve"> </w:t>
            </w:r>
            <w:r w:rsidRPr="002D2EBA">
              <w:rPr>
                <w:rFonts w:ascii="Garamond" w:hAnsi="Garamond" w:cs="Charcoal CY"/>
              </w:rPr>
              <w:t>расчетный</w:t>
            </w:r>
            <w:r w:rsidRPr="002D2EBA">
              <w:rPr>
                <w:rFonts w:ascii="Garamond" w:hAnsi="Garamond"/>
              </w:rPr>
              <w:t xml:space="preserve"> </w:t>
            </w:r>
            <w:r w:rsidRPr="002D2EBA">
              <w:rPr>
                <w:rFonts w:ascii="Garamond" w:hAnsi="Garamond" w:cs="Charcoal CY"/>
              </w:rPr>
              <w:t>период,</w:t>
            </w:r>
            <w:r w:rsidRPr="002D2EBA">
              <w:rPr>
                <w:rFonts w:ascii="Garamond" w:hAnsi="Garamond"/>
              </w:rPr>
              <w:t xml:space="preserve"> </w:t>
            </w:r>
            <w:r w:rsidRPr="002D2EBA">
              <w:rPr>
                <w:rFonts w:ascii="Garamond" w:hAnsi="Garamond" w:cs="Charcoal CY"/>
              </w:rPr>
              <w:t>и</w:t>
            </w:r>
            <w:r w:rsidRPr="002D2EBA">
              <w:rPr>
                <w:rFonts w:ascii="Garamond" w:hAnsi="Garamond"/>
              </w:rPr>
              <w:t xml:space="preserve"> </w:t>
            </w:r>
            <w:r w:rsidRPr="002D2EBA">
              <w:rPr>
                <w:rFonts w:ascii="Garamond" w:hAnsi="Garamond" w:cs="Charcoal CY"/>
              </w:rPr>
              <w:t>передает</w:t>
            </w:r>
            <w:r w:rsidRPr="002D2EBA">
              <w:rPr>
                <w:rFonts w:ascii="Garamond" w:hAnsi="Garamond"/>
              </w:rPr>
              <w:t xml:space="preserve"> </w:t>
            </w:r>
            <w:r w:rsidRPr="002D2EBA">
              <w:rPr>
                <w:rFonts w:ascii="Garamond" w:hAnsi="Garamond" w:cs="Charcoal CY"/>
              </w:rPr>
              <w:t>в</w:t>
            </w:r>
            <w:r w:rsidRPr="002D2EBA">
              <w:rPr>
                <w:rFonts w:ascii="Garamond" w:hAnsi="Garamond"/>
              </w:rPr>
              <w:t xml:space="preserve"> </w:t>
            </w:r>
            <w:r w:rsidRPr="002D2EBA">
              <w:rPr>
                <w:rFonts w:ascii="Garamond" w:hAnsi="Garamond" w:cs="Charcoal CY"/>
              </w:rPr>
              <w:t>ЦФР</w:t>
            </w:r>
            <w:r w:rsidRPr="002D2EBA">
              <w:rPr>
                <w:rFonts w:ascii="Garamond" w:hAnsi="Garamond"/>
              </w:rPr>
              <w:t xml:space="preserve"> </w:t>
            </w:r>
            <w:r w:rsidRPr="002D2EBA">
              <w:rPr>
                <w:rFonts w:ascii="Garamond" w:hAnsi="Garamond" w:cs="Garamond"/>
              </w:rPr>
              <w:t xml:space="preserve">в электронном виде </w:t>
            </w:r>
            <w:r w:rsidRPr="002D2EBA">
              <w:rPr>
                <w:rFonts w:ascii="Garamond" w:hAnsi="Garamond"/>
              </w:rPr>
              <w:t>в соответствии с приложением 2 к Правилам электронного документооборота системы электронного документооборота Коммерческого оператора</w:t>
            </w:r>
            <w:r w:rsidRPr="002D2EBA">
              <w:rPr>
                <w:rFonts w:ascii="Garamond" w:hAnsi="Garamond" w:cs="Charcoal CY"/>
                <w:bCs/>
                <w:caps/>
                <w:spacing w:val="1"/>
              </w:rPr>
              <w:t xml:space="preserve"> </w:t>
            </w:r>
            <w:r w:rsidRPr="002D2EBA">
              <w:rPr>
                <w:rFonts w:ascii="Garamond" w:hAnsi="Garamond" w:cs="Charcoal CY"/>
                <w:bCs/>
                <w:spacing w:val="1"/>
              </w:rPr>
              <w:t>реестры</w:t>
            </w:r>
            <w:r w:rsidRPr="002D2EBA">
              <w:rPr>
                <w:rFonts w:ascii="Garamond" w:hAnsi="Garamond"/>
                <w:bCs/>
                <w:spacing w:val="1"/>
              </w:rPr>
              <w:t xml:space="preserve"> </w:t>
            </w:r>
            <w:r w:rsidRPr="002D2EBA">
              <w:rPr>
                <w:rFonts w:ascii="Garamond" w:hAnsi="Garamond" w:cs="Charcoal CY"/>
                <w:bCs/>
                <w:spacing w:val="1"/>
              </w:rPr>
              <w:t>обязательств</w:t>
            </w:r>
            <w:r w:rsidRPr="002D2EBA">
              <w:rPr>
                <w:rFonts w:ascii="Garamond" w:hAnsi="Garamond"/>
                <w:bCs/>
                <w:spacing w:val="1"/>
              </w:rPr>
              <w:t>/</w:t>
            </w:r>
            <w:r w:rsidRPr="002D2EBA">
              <w:rPr>
                <w:rFonts w:ascii="Garamond" w:hAnsi="Garamond" w:cs="Charcoal CY"/>
                <w:bCs/>
                <w:spacing w:val="1"/>
              </w:rPr>
              <w:t>требований</w:t>
            </w:r>
            <w:r w:rsidRPr="002D2EBA">
              <w:rPr>
                <w:rFonts w:ascii="Garamond" w:hAnsi="Garamond"/>
                <w:bCs/>
                <w:spacing w:val="1"/>
              </w:rPr>
              <w:t xml:space="preserve"> </w:t>
            </w:r>
            <w:r w:rsidRPr="002D2EBA">
              <w:rPr>
                <w:rFonts w:ascii="Garamond" w:hAnsi="Garamond" w:cs="Charcoal CY"/>
                <w:bCs/>
                <w:spacing w:val="1"/>
              </w:rPr>
              <w:t>по</w:t>
            </w:r>
            <w:r w:rsidRPr="002D2EBA">
              <w:rPr>
                <w:rFonts w:ascii="Garamond" w:hAnsi="Garamond"/>
                <w:bCs/>
                <w:spacing w:val="1"/>
              </w:rPr>
              <w:t xml:space="preserve"> </w:t>
            </w:r>
            <w:r w:rsidRPr="002D2EBA">
              <w:rPr>
                <w:rFonts w:ascii="Garamond" w:hAnsi="Garamond" w:cs="Charcoal CY"/>
                <w:bCs/>
                <w:spacing w:val="1"/>
              </w:rPr>
              <w:t>договорам</w:t>
            </w:r>
            <w:r w:rsidRPr="002D2EBA">
              <w:rPr>
                <w:rFonts w:ascii="Garamond" w:hAnsi="Garamond"/>
                <w:bCs/>
                <w:spacing w:val="1"/>
              </w:rPr>
              <w:t xml:space="preserve"> </w:t>
            </w:r>
            <w:r w:rsidRPr="002D2EBA">
              <w:rPr>
                <w:rFonts w:ascii="Garamond" w:hAnsi="Garamond" w:cs="Charcoal CY"/>
                <w:bCs/>
                <w:spacing w:val="1"/>
              </w:rPr>
              <w:t>купли</w:t>
            </w:r>
            <w:r w:rsidRPr="002D2EBA">
              <w:rPr>
                <w:rFonts w:ascii="Garamond" w:hAnsi="Garamond"/>
                <w:bCs/>
                <w:spacing w:val="1"/>
              </w:rPr>
              <w:t>-</w:t>
            </w:r>
            <w:r w:rsidRPr="002D2EBA">
              <w:rPr>
                <w:rFonts w:ascii="Garamond" w:hAnsi="Garamond" w:cs="Charcoal CY"/>
                <w:bCs/>
                <w:spacing w:val="1"/>
              </w:rPr>
              <w:t>продажи</w:t>
            </w:r>
            <w:r w:rsidRPr="002D2EBA">
              <w:rPr>
                <w:rFonts w:ascii="Garamond" w:hAnsi="Garamond"/>
                <w:bCs/>
                <w:spacing w:val="1"/>
              </w:rPr>
              <w:t>/</w:t>
            </w:r>
            <w:r w:rsidRPr="002D2EBA">
              <w:rPr>
                <w:rFonts w:ascii="Garamond" w:hAnsi="Garamond" w:cs="Charcoal CY"/>
                <w:bCs/>
                <w:spacing w:val="1"/>
              </w:rPr>
              <w:t>комиссии</w:t>
            </w:r>
            <w:r w:rsidRPr="002D2EBA">
              <w:rPr>
                <w:rFonts w:ascii="Garamond" w:hAnsi="Garamond"/>
                <w:bCs/>
                <w:spacing w:val="1"/>
              </w:rPr>
              <w:t xml:space="preserve"> </w:t>
            </w:r>
            <w:r w:rsidRPr="002D2EBA">
              <w:rPr>
                <w:rFonts w:ascii="Garamond" w:hAnsi="Garamond" w:cs="Charcoal CY"/>
                <w:bCs/>
                <w:spacing w:val="1"/>
              </w:rPr>
              <w:t>на</w:t>
            </w:r>
            <w:r w:rsidRPr="002D2EBA">
              <w:rPr>
                <w:rFonts w:ascii="Garamond" w:hAnsi="Garamond"/>
                <w:bCs/>
                <w:spacing w:val="1"/>
              </w:rPr>
              <w:t xml:space="preserve"> </w:t>
            </w:r>
            <w:r w:rsidRPr="002D2EBA">
              <w:rPr>
                <w:rFonts w:ascii="Garamond" w:hAnsi="Garamond" w:cs="Charcoal CY"/>
                <w:bCs/>
                <w:spacing w:val="1"/>
              </w:rPr>
              <w:lastRenderedPageBreak/>
              <w:t>продажу</w:t>
            </w:r>
            <w:r w:rsidRPr="002D2EBA">
              <w:rPr>
                <w:rFonts w:ascii="Garamond" w:hAnsi="Garamond"/>
                <w:bCs/>
                <w:spacing w:val="1"/>
              </w:rPr>
              <w:t xml:space="preserve"> </w:t>
            </w:r>
            <w:r w:rsidRPr="002D2EBA">
              <w:rPr>
                <w:rFonts w:ascii="Garamond" w:hAnsi="Garamond" w:cs="Charcoal CY"/>
                <w:bCs/>
                <w:spacing w:val="1"/>
              </w:rPr>
              <w:t>электроэнергии</w:t>
            </w:r>
            <w:r w:rsidRPr="002D2EBA">
              <w:rPr>
                <w:rFonts w:ascii="Garamond" w:hAnsi="Garamond"/>
                <w:bCs/>
                <w:spacing w:val="1"/>
              </w:rPr>
              <w:t xml:space="preserve"> </w:t>
            </w:r>
            <w:r w:rsidRPr="002D2EBA">
              <w:rPr>
                <w:rFonts w:ascii="Garamond" w:hAnsi="Garamond" w:cs="Charcoal CY"/>
                <w:bCs/>
                <w:spacing w:val="1"/>
              </w:rPr>
              <w:t>для</w:t>
            </w:r>
            <w:r w:rsidRPr="002D2EBA">
              <w:rPr>
                <w:rFonts w:ascii="Garamond" w:hAnsi="Garamond"/>
                <w:bCs/>
                <w:spacing w:val="1"/>
              </w:rPr>
              <w:t xml:space="preserve"> </w:t>
            </w:r>
            <w:r w:rsidRPr="002D2EBA">
              <w:rPr>
                <w:rFonts w:ascii="Garamond" w:hAnsi="Garamond" w:cs="Charcoal CY"/>
                <w:bCs/>
                <w:spacing w:val="1"/>
              </w:rPr>
              <w:t>балансирования</w:t>
            </w:r>
            <w:r w:rsidRPr="002D2EBA">
              <w:rPr>
                <w:rFonts w:ascii="Garamond" w:hAnsi="Garamond"/>
                <w:bCs/>
                <w:spacing w:val="1"/>
              </w:rPr>
              <w:t xml:space="preserve"> </w:t>
            </w:r>
            <w:r w:rsidRPr="002D2EBA">
              <w:rPr>
                <w:rFonts w:ascii="Garamond" w:hAnsi="Garamond" w:cs="Charcoal CY"/>
                <w:bCs/>
                <w:spacing w:val="1"/>
              </w:rPr>
              <w:t>системы</w:t>
            </w:r>
            <w:r w:rsidRPr="002D2EBA">
              <w:rPr>
                <w:rFonts w:ascii="Garamond" w:hAnsi="Garamond"/>
                <w:bCs/>
                <w:spacing w:val="1"/>
              </w:rPr>
              <w:t xml:space="preserve">, </w:t>
            </w:r>
            <w:r w:rsidRPr="002D2EBA">
              <w:rPr>
                <w:rFonts w:ascii="Garamond" w:hAnsi="Garamond" w:cs="Charcoal CY"/>
                <w:bCs/>
                <w:spacing w:val="1"/>
              </w:rPr>
              <w:t>включающие</w:t>
            </w:r>
            <w:r w:rsidRPr="002D2EBA">
              <w:rPr>
                <w:rFonts w:ascii="Garamond" w:hAnsi="Garamond"/>
                <w:bCs/>
                <w:spacing w:val="1"/>
              </w:rPr>
              <w:t xml:space="preserve"> </w:t>
            </w:r>
            <w:r w:rsidRPr="002D2EBA">
              <w:rPr>
                <w:rFonts w:ascii="Garamond" w:hAnsi="Garamond" w:cs="Charcoal CY"/>
                <w:bCs/>
                <w:spacing w:val="1"/>
              </w:rPr>
              <w:t>в</w:t>
            </w:r>
            <w:r w:rsidRPr="002D2EBA">
              <w:rPr>
                <w:rFonts w:ascii="Garamond" w:hAnsi="Garamond"/>
                <w:bCs/>
                <w:spacing w:val="1"/>
              </w:rPr>
              <w:t xml:space="preserve"> </w:t>
            </w:r>
            <w:r w:rsidRPr="002D2EBA">
              <w:rPr>
                <w:rFonts w:ascii="Garamond" w:hAnsi="Garamond" w:cs="Charcoal CY"/>
                <w:bCs/>
                <w:spacing w:val="1"/>
              </w:rPr>
              <w:t>себя</w:t>
            </w:r>
            <w:r w:rsidRPr="002D2EBA">
              <w:rPr>
                <w:rFonts w:ascii="Garamond" w:hAnsi="Garamond"/>
                <w:bCs/>
                <w:spacing w:val="1"/>
              </w:rPr>
              <w:t xml:space="preserve"> </w:t>
            </w:r>
            <w:r w:rsidRPr="002D2EBA">
              <w:rPr>
                <w:rFonts w:ascii="Garamond" w:hAnsi="Garamond" w:cs="Charcoal CY"/>
                <w:bCs/>
                <w:spacing w:val="1"/>
              </w:rPr>
              <w:t>обязательства</w:t>
            </w:r>
            <w:r w:rsidRPr="002D2EBA">
              <w:rPr>
                <w:rFonts w:ascii="Garamond" w:hAnsi="Garamond"/>
                <w:bCs/>
                <w:spacing w:val="1"/>
              </w:rPr>
              <w:t xml:space="preserve"> </w:t>
            </w:r>
            <w:r w:rsidRPr="002D2EBA">
              <w:rPr>
                <w:rFonts w:ascii="Garamond" w:hAnsi="Garamond" w:cs="Charcoal CY"/>
                <w:bCs/>
                <w:spacing w:val="1"/>
              </w:rPr>
              <w:t>по</w:t>
            </w:r>
            <w:r w:rsidRPr="002D2EBA">
              <w:rPr>
                <w:rFonts w:ascii="Garamond" w:hAnsi="Garamond"/>
                <w:bCs/>
                <w:spacing w:val="1"/>
              </w:rPr>
              <w:t xml:space="preserve"> </w:t>
            </w:r>
            <w:r w:rsidRPr="002D2EBA">
              <w:rPr>
                <w:rFonts w:ascii="Garamond" w:hAnsi="Garamond" w:cs="Charcoal CY"/>
                <w:bCs/>
                <w:spacing w:val="1"/>
              </w:rPr>
              <w:t>договорам</w:t>
            </w:r>
            <w:r w:rsidRPr="002D2EBA">
              <w:rPr>
                <w:rFonts w:ascii="Garamond" w:hAnsi="Garamond"/>
                <w:bCs/>
                <w:spacing w:val="1"/>
              </w:rPr>
              <w:t xml:space="preserve"> </w:t>
            </w:r>
            <w:r w:rsidRPr="002D2EBA">
              <w:rPr>
                <w:rFonts w:ascii="Garamond" w:hAnsi="Garamond" w:cs="Charcoal CY"/>
                <w:bCs/>
                <w:spacing w:val="1"/>
              </w:rPr>
              <w:t>купли</w:t>
            </w:r>
            <w:r w:rsidRPr="002D2EBA">
              <w:rPr>
                <w:rFonts w:ascii="Garamond" w:hAnsi="Garamond"/>
                <w:bCs/>
                <w:spacing w:val="1"/>
              </w:rPr>
              <w:t>-</w:t>
            </w:r>
            <w:r w:rsidRPr="002D2EBA">
              <w:rPr>
                <w:rFonts w:ascii="Garamond" w:hAnsi="Garamond" w:cs="Charcoal CY"/>
                <w:bCs/>
                <w:spacing w:val="1"/>
              </w:rPr>
              <w:t>продажи</w:t>
            </w:r>
            <w:r w:rsidRPr="002D2EBA">
              <w:rPr>
                <w:rFonts w:ascii="Garamond" w:hAnsi="Garamond"/>
                <w:bCs/>
                <w:spacing w:val="1"/>
              </w:rPr>
              <w:t xml:space="preserve"> </w:t>
            </w:r>
            <w:r w:rsidRPr="002D2EBA">
              <w:rPr>
                <w:rFonts w:ascii="Garamond" w:hAnsi="Garamond" w:cs="Charcoal CY"/>
                <w:bCs/>
                <w:spacing w:val="1"/>
              </w:rPr>
              <w:t>на</w:t>
            </w:r>
            <w:r w:rsidRPr="002D2EBA">
              <w:rPr>
                <w:rFonts w:ascii="Garamond" w:hAnsi="Garamond"/>
                <w:bCs/>
                <w:spacing w:val="1"/>
              </w:rPr>
              <w:t xml:space="preserve"> </w:t>
            </w:r>
            <w:r w:rsidRPr="002D2EBA">
              <w:rPr>
                <w:rFonts w:ascii="Garamond" w:hAnsi="Garamond" w:cs="Charcoal CY"/>
                <w:bCs/>
                <w:spacing w:val="1"/>
              </w:rPr>
              <w:t>БР</w:t>
            </w:r>
            <w:r w:rsidRPr="002D2EBA">
              <w:rPr>
                <w:rFonts w:ascii="Garamond" w:hAnsi="Garamond"/>
                <w:bCs/>
                <w:spacing w:val="1"/>
              </w:rPr>
              <w:t xml:space="preserve"> </w:t>
            </w:r>
            <w:r w:rsidRPr="002D2EBA">
              <w:rPr>
                <w:rFonts w:ascii="Garamond" w:hAnsi="Garamond" w:cs="Charcoal CY"/>
                <w:bCs/>
                <w:spacing w:val="1"/>
              </w:rPr>
              <w:t>и</w:t>
            </w:r>
            <w:r w:rsidRPr="002D2EBA">
              <w:rPr>
                <w:rFonts w:ascii="Garamond" w:hAnsi="Garamond"/>
                <w:bCs/>
                <w:spacing w:val="1"/>
              </w:rPr>
              <w:t xml:space="preserve"> </w:t>
            </w:r>
            <w:r w:rsidRPr="002D2EBA">
              <w:rPr>
                <w:rFonts w:ascii="Garamond" w:hAnsi="Garamond" w:cs="Charcoal CY"/>
                <w:bCs/>
                <w:spacing w:val="1"/>
              </w:rPr>
              <w:t>требования</w:t>
            </w:r>
            <w:r w:rsidRPr="002D2EBA">
              <w:rPr>
                <w:rFonts w:ascii="Garamond" w:hAnsi="Garamond"/>
                <w:bCs/>
                <w:spacing w:val="1"/>
              </w:rPr>
              <w:t xml:space="preserve"> </w:t>
            </w:r>
            <w:r w:rsidRPr="002D2EBA">
              <w:rPr>
                <w:rFonts w:ascii="Garamond" w:hAnsi="Garamond" w:cs="Charcoal CY"/>
                <w:bCs/>
                <w:spacing w:val="1"/>
              </w:rPr>
              <w:t>по</w:t>
            </w:r>
            <w:r w:rsidRPr="002D2EBA">
              <w:rPr>
                <w:rFonts w:ascii="Garamond" w:hAnsi="Garamond"/>
                <w:bCs/>
                <w:spacing w:val="1"/>
              </w:rPr>
              <w:t xml:space="preserve"> </w:t>
            </w:r>
            <w:r w:rsidRPr="002D2EBA">
              <w:rPr>
                <w:rFonts w:ascii="Garamond" w:hAnsi="Garamond" w:cs="Charcoal CY"/>
                <w:bCs/>
                <w:spacing w:val="1"/>
              </w:rPr>
              <w:t>договорам</w:t>
            </w:r>
            <w:r w:rsidRPr="002D2EBA">
              <w:rPr>
                <w:rFonts w:ascii="Garamond" w:hAnsi="Garamond"/>
                <w:bCs/>
                <w:spacing w:val="1"/>
              </w:rPr>
              <w:t xml:space="preserve"> </w:t>
            </w:r>
            <w:r w:rsidRPr="002D2EBA">
              <w:rPr>
                <w:rFonts w:ascii="Garamond" w:hAnsi="Garamond" w:cs="Charcoal CY"/>
                <w:bCs/>
                <w:spacing w:val="1"/>
              </w:rPr>
              <w:t>комиссии</w:t>
            </w:r>
            <w:r w:rsidRPr="002D2EBA">
              <w:rPr>
                <w:rFonts w:ascii="Garamond" w:hAnsi="Garamond"/>
                <w:bCs/>
                <w:spacing w:val="1"/>
              </w:rPr>
              <w:t xml:space="preserve"> </w:t>
            </w:r>
            <w:r w:rsidRPr="002D2EBA">
              <w:rPr>
                <w:rFonts w:ascii="Garamond" w:hAnsi="Garamond" w:cs="Charcoal CY"/>
                <w:bCs/>
                <w:spacing w:val="1"/>
              </w:rPr>
              <w:t>на</w:t>
            </w:r>
            <w:r w:rsidRPr="002D2EBA">
              <w:rPr>
                <w:rFonts w:ascii="Garamond" w:hAnsi="Garamond"/>
                <w:bCs/>
                <w:spacing w:val="1"/>
              </w:rPr>
              <w:t xml:space="preserve"> </w:t>
            </w:r>
            <w:r w:rsidRPr="002D2EBA">
              <w:rPr>
                <w:rFonts w:ascii="Garamond" w:hAnsi="Garamond" w:cs="Charcoal CY"/>
                <w:bCs/>
                <w:spacing w:val="1"/>
              </w:rPr>
              <w:t>БР (приложения 36.1 и 36.2 к настоящему Регламенту)</w:t>
            </w:r>
            <w:r w:rsidRPr="002D2EBA">
              <w:rPr>
                <w:rFonts w:ascii="Garamond" w:hAnsi="Garamond"/>
              </w:rPr>
              <w:t>.</w:t>
            </w:r>
          </w:p>
          <w:p w14:paraId="2974D5E9" w14:textId="581CBD49" w:rsidR="00172F7D" w:rsidRPr="002D2EBA" w:rsidRDefault="00172F7D" w:rsidP="00AC6A85">
            <w:pPr>
              <w:ind w:firstLine="567"/>
              <w:rPr>
                <w:lang w:eastAsia="en-US"/>
              </w:rPr>
            </w:pPr>
            <w:r w:rsidRPr="002D2EBA">
              <w:rPr>
                <w:highlight w:val="yellow"/>
                <w:lang w:eastAsia="en-US"/>
              </w:rPr>
              <w:t>Р</w:t>
            </w:r>
            <w:r w:rsidRPr="002D2EBA">
              <w:rPr>
                <w:highlight w:val="yellow"/>
              </w:rPr>
              <w:t xml:space="preserve">еестры </w:t>
            </w:r>
            <w:r w:rsidRPr="002D2EBA">
              <w:rPr>
                <w:rFonts w:cs="Charcoal CY"/>
                <w:bCs/>
                <w:spacing w:val="1"/>
                <w:highlight w:val="yellow"/>
              </w:rPr>
              <w:t>обязательств</w:t>
            </w:r>
            <w:r w:rsidRPr="002D2EBA">
              <w:rPr>
                <w:bCs/>
                <w:spacing w:val="1"/>
                <w:highlight w:val="yellow"/>
              </w:rPr>
              <w:t>/</w:t>
            </w:r>
            <w:r w:rsidRPr="002D2EBA">
              <w:rPr>
                <w:rFonts w:cs="Charcoal CY"/>
                <w:bCs/>
                <w:spacing w:val="1"/>
                <w:highlight w:val="yellow"/>
              </w:rPr>
              <w:t>требований</w:t>
            </w:r>
            <w:r w:rsidRPr="002D2EBA">
              <w:rPr>
                <w:bCs/>
                <w:spacing w:val="1"/>
                <w:highlight w:val="yellow"/>
              </w:rPr>
              <w:t xml:space="preserve"> </w:t>
            </w:r>
            <w:r w:rsidRPr="002D2EBA">
              <w:rPr>
                <w:rFonts w:cs="Charcoal CY"/>
                <w:bCs/>
                <w:spacing w:val="1"/>
                <w:highlight w:val="yellow"/>
              </w:rPr>
              <w:t>по</w:t>
            </w:r>
            <w:r w:rsidRPr="002D2EBA">
              <w:rPr>
                <w:bCs/>
                <w:spacing w:val="1"/>
                <w:highlight w:val="yellow"/>
              </w:rPr>
              <w:t xml:space="preserve"> </w:t>
            </w:r>
            <w:r w:rsidRPr="002D2EBA">
              <w:rPr>
                <w:rFonts w:cs="Charcoal CY"/>
                <w:bCs/>
                <w:spacing w:val="1"/>
                <w:highlight w:val="yellow"/>
              </w:rPr>
              <w:t>договорам</w:t>
            </w:r>
            <w:r w:rsidRPr="002D2EBA">
              <w:rPr>
                <w:bCs/>
                <w:spacing w:val="1"/>
                <w:highlight w:val="yellow"/>
              </w:rPr>
              <w:t xml:space="preserve"> </w:t>
            </w:r>
            <w:r w:rsidRPr="002D2EBA">
              <w:rPr>
                <w:rFonts w:cs="Charcoal CY"/>
                <w:bCs/>
                <w:spacing w:val="1"/>
                <w:highlight w:val="yellow"/>
              </w:rPr>
              <w:t>купли</w:t>
            </w:r>
            <w:r w:rsidRPr="002D2EBA">
              <w:rPr>
                <w:bCs/>
                <w:spacing w:val="1"/>
                <w:highlight w:val="yellow"/>
              </w:rPr>
              <w:t>-</w:t>
            </w:r>
            <w:r w:rsidRPr="002D2EBA">
              <w:rPr>
                <w:rFonts w:cs="Charcoal CY"/>
                <w:bCs/>
                <w:spacing w:val="1"/>
                <w:highlight w:val="yellow"/>
              </w:rPr>
              <w:t>продажи</w:t>
            </w:r>
            <w:r w:rsidR="002D2EBA">
              <w:rPr>
                <w:rFonts w:cs="Charcoal CY"/>
                <w:bCs/>
                <w:spacing w:val="1"/>
                <w:highlight w:val="yellow"/>
              </w:rPr>
              <w:t xml:space="preserve"> </w:t>
            </w:r>
            <w:r w:rsidRPr="002D2EBA">
              <w:rPr>
                <w:bCs/>
                <w:spacing w:val="1"/>
                <w:highlight w:val="yellow"/>
              </w:rPr>
              <w:t>/</w:t>
            </w:r>
            <w:r w:rsidR="002D2EBA">
              <w:rPr>
                <w:bCs/>
                <w:spacing w:val="1"/>
                <w:highlight w:val="yellow"/>
              </w:rPr>
              <w:t xml:space="preserve"> </w:t>
            </w:r>
            <w:r w:rsidRPr="002D2EBA">
              <w:rPr>
                <w:rFonts w:cs="Charcoal CY"/>
                <w:bCs/>
                <w:spacing w:val="1"/>
                <w:highlight w:val="yellow"/>
              </w:rPr>
              <w:t>комиссии</w:t>
            </w:r>
            <w:r w:rsidRPr="002D2EBA">
              <w:rPr>
                <w:bCs/>
                <w:spacing w:val="1"/>
                <w:highlight w:val="yellow"/>
              </w:rPr>
              <w:t xml:space="preserve"> </w:t>
            </w:r>
            <w:r w:rsidRPr="002D2EBA">
              <w:rPr>
                <w:rFonts w:cs="Charcoal CY"/>
                <w:bCs/>
                <w:spacing w:val="1"/>
                <w:highlight w:val="yellow"/>
              </w:rPr>
              <w:t>на</w:t>
            </w:r>
            <w:r w:rsidRPr="002D2EBA">
              <w:rPr>
                <w:bCs/>
                <w:spacing w:val="1"/>
                <w:highlight w:val="yellow"/>
              </w:rPr>
              <w:t xml:space="preserve"> </w:t>
            </w:r>
            <w:r w:rsidRPr="002D2EBA">
              <w:rPr>
                <w:rFonts w:cs="Charcoal CY"/>
                <w:bCs/>
                <w:spacing w:val="1"/>
                <w:highlight w:val="yellow"/>
              </w:rPr>
              <w:t>продажу</w:t>
            </w:r>
            <w:r w:rsidRPr="002D2EBA">
              <w:rPr>
                <w:bCs/>
                <w:spacing w:val="1"/>
                <w:highlight w:val="yellow"/>
              </w:rPr>
              <w:t xml:space="preserve"> </w:t>
            </w:r>
            <w:r w:rsidRPr="002D2EBA">
              <w:rPr>
                <w:rFonts w:cs="Charcoal CY"/>
                <w:bCs/>
                <w:spacing w:val="1"/>
                <w:highlight w:val="yellow"/>
              </w:rPr>
              <w:t>электроэнергии</w:t>
            </w:r>
            <w:r w:rsidRPr="002D2EBA">
              <w:rPr>
                <w:bCs/>
                <w:spacing w:val="1"/>
                <w:highlight w:val="yellow"/>
              </w:rPr>
              <w:t xml:space="preserve"> </w:t>
            </w:r>
            <w:r w:rsidRPr="002D2EBA">
              <w:rPr>
                <w:rFonts w:cs="Charcoal CY"/>
                <w:bCs/>
                <w:spacing w:val="1"/>
                <w:highlight w:val="yellow"/>
              </w:rPr>
              <w:t>для</w:t>
            </w:r>
            <w:r w:rsidRPr="002D2EBA">
              <w:rPr>
                <w:bCs/>
                <w:spacing w:val="1"/>
                <w:highlight w:val="yellow"/>
              </w:rPr>
              <w:t xml:space="preserve"> </w:t>
            </w:r>
            <w:r w:rsidRPr="002D2EBA">
              <w:rPr>
                <w:rFonts w:cs="Charcoal CY"/>
                <w:bCs/>
                <w:spacing w:val="1"/>
                <w:highlight w:val="yellow"/>
              </w:rPr>
              <w:t>балансирования</w:t>
            </w:r>
            <w:r w:rsidRPr="002D2EBA">
              <w:rPr>
                <w:bCs/>
                <w:spacing w:val="1"/>
                <w:highlight w:val="yellow"/>
              </w:rPr>
              <w:t xml:space="preserve"> </w:t>
            </w:r>
            <w:r w:rsidRPr="002D2EBA">
              <w:rPr>
                <w:rFonts w:cs="Charcoal CY"/>
                <w:bCs/>
                <w:spacing w:val="1"/>
                <w:highlight w:val="yellow"/>
              </w:rPr>
              <w:t>системы</w:t>
            </w:r>
            <w:r w:rsidRPr="002D2EBA">
              <w:rPr>
                <w:highlight w:val="yellow"/>
              </w:rPr>
              <w:t xml:space="preserve"> формируются для территории, включающей первую ценовую зону и вторую ценовую зону (до 31.12.2028 реестры формируются отдельно для территории, включающей первую ценовую зону и вторую ценовую зону, за исключением входящей в состав Дальневосточного федерального округа отдельной территории, ранее относившейся к неценовым зонам, и для входящей в состав Дальневосточного федерального округа отдельной территории, ранее относившейся к неценовым зонам).</w:t>
            </w:r>
          </w:p>
          <w:p w14:paraId="023F1EBE" w14:textId="77777777" w:rsidR="00172F7D" w:rsidRPr="002D2EBA" w:rsidRDefault="00172F7D" w:rsidP="00AC6A85">
            <w:pPr>
              <w:pStyle w:val="aa"/>
              <w:ind w:firstLine="567"/>
              <w:rPr>
                <w:rFonts w:ascii="Garamond" w:hAnsi="Garamond"/>
              </w:rPr>
            </w:pPr>
            <w:r w:rsidRPr="002D2EBA">
              <w:rPr>
                <w:rFonts w:ascii="Garamond" w:hAnsi="Garamond"/>
              </w:rPr>
              <w:t xml:space="preserve">С учетом полученных от КО реестров обязательств/требований по </w:t>
            </w:r>
            <w:r w:rsidRPr="002D2EBA">
              <w:rPr>
                <w:rFonts w:ascii="Garamond" w:hAnsi="Garamond"/>
                <w:bCs/>
                <w:spacing w:val="1"/>
              </w:rPr>
              <w:t>договорам купли-продажи/комиссии для балансирования системы</w:t>
            </w:r>
            <w:r w:rsidRPr="002D2EBA">
              <w:rPr>
                <w:rFonts w:ascii="Garamond" w:hAnsi="Garamond"/>
              </w:rPr>
              <w:t xml:space="preserve"> за расчетный период ЦФР строит фактическую матрицу прикреплений, методика построения которой приведена в приложении 53.1 к настоящему Регламенту. По фактической матрице прикреплений формируются платежные обязательства, методика формирования которых приведена в приложении 53.2 к настоящему Регламенту.</w:t>
            </w:r>
          </w:p>
          <w:p w14:paraId="4A8B235C" w14:textId="77777777" w:rsidR="00907BF4" w:rsidRPr="002D2EBA" w:rsidRDefault="00172F7D" w:rsidP="00AC6A85">
            <w:pPr>
              <w:pStyle w:val="aa"/>
              <w:ind w:firstLine="567"/>
              <w:rPr>
                <w:rFonts w:ascii="Garamond" w:hAnsi="Garamond"/>
                <w:b/>
                <w:lang w:eastAsia="en-US"/>
              </w:rPr>
            </w:pPr>
            <w:r w:rsidRPr="002D2EBA">
              <w:rPr>
                <w:rFonts w:ascii="Garamond" w:hAnsi="Garamond"/>
              </w:rPr>
              <w:t>Не позднее 16-го числа месяца, следующего за расчетным, КО определяет стоимость объемов электроэнергии, купленной/проданной по договорам купли-продажи электрической энергии по результатам конкурентного отбора заявок для балансирования системы (для участников оптового рынка, признанных банкротами) за расчетный период, и передает в ЦФР в электронном виде в соответствии с приложением 2 к Правилам электронного документооборота системы электронного документооборота Коммерческого оператора</w:t>
            </w:r>
            <w:r w:rsidRPr="002D2EBA">
              <w:rPr>
                <w:rFonts w:ascii="Garamond" w:hAnsi="Garamond"/>
                <w:caps/>
                <w:spacing w:val="1"/>
              </w:rPr>
              <w:t xml:space="preserve"> </w:t>
            </w:r>
            <w:r w:rsidRPr="002D2EBA">
              <w:rPr>
                <w:rFonts w:ascii="Garamond" w:hAnsi="Garamond"/>
                <w:spacing w:val="1"/>
              </w:rPr>
              <w:t xml:space="preserve">реестр </w:t>
            </w:r>
            <w:r w:rsidRPr="002D2EBA">
              <w:rPr>
                <w:rFonts w:ascii="Garamond" w:hAnsi="Garamond"/>
              </w:rPr>
              <w:t xml:space="preserve">договоров купли-продажи электрической энергии по результатам конкурентного отбора заявок для балансирования системы (для участников оптового рынка, признанных банкротами) </w:t>
            </w:r>
            <w:r w:rsidRPr="002D2EBA">
              <w:rPr>
                <w:rFonts w:ascii="Garamond" w:hAnsi="Garamond"/>
                <w:spacing w:val="1"/>
              </w:rPr>
              <w:t>(приложение 36.5 к настоящему Регламенту)</w:t>
            </w:r>
            <w:r w:rsidRPr="002D2EBA">
              <w:rPr>
                <w:rFonts w:ascii="Garamond" w:hAnsi="Garamond"/>
              </w:rPr>
              <w:t>.</w:t>
            </w:r>
          </w:p>
        </w:tc>
      </w:tr>
      <w:tr w:rsidR="002D2EBA" w:rsidRPr="002D2EBA" w14:paraId="55BCE6EE" w14:textId="77777777" w:rsidTr="00510BD7">
        <w:trPr>
          <w:trHeight w:val="435"/>
        </w:trPr>
        <w:tc>
          <w:tcPr>
            <w:tcW w:w="847" w:type="dxa"/>
          </w:tcPr>
          <w:p w14:paraId="5AC6041B" w14:textId="7CEFD32C" w:rsidR="002D4215" w:rsidRPr="002D2EBA" w:rsidRDefault="002D4215" w:rsidP="00AC6A85">
            <w:pPr>
              <w:ind w:firstLine="0"/>
              <w:rPr>
                <w:b/>
              </w:rPr>
            </w:pPr>
            <w:r w:rsidRPr="002D2EBA">
              <w:rPr>
                <w:b/>
              </w:rPr>
              <w:lastRenderedPageBreak/>
              <w:t>6.1.5</w:t>
            </w:r>
          </w:p>
        </w:tc>
        <w:tc>
          <w:tcPr>
            <w:tcW w:w="7018" w:type="dxa"/>
          </w:tcPr>
          <w:p w14:paraId="1785293C" w14:textId="77777777" w:rsidR="002D4215" w:rsidRPr="002D2EBA" w:rsidRDefault="002D4215" w:rsidP="00AC6A85">
            <w:pPr>
              <w:pStyle w:val="aa"/>
              <w:ind w:firstLine="600"/>
              <w:rPr>
                <w:rFonts w:ascii="Garamond" w:hAnsi="Garamond"/>
              </w:rPr>
            </w:pPr>
            <w:r w:rsidRPr="002D2EBA">
              <w:rPr>
                <w:rFonts w:ascii="Garamond" w:hAnsi="Garamond"/>
              </w:rPr>
              <w:t xml:space="preserve">КО не позднее 7 (седьмого) числа расчетного месяца (в отношении расчетного месяца </w:t>
            </w:r>
            <w:r w:rsidRPr="002D2EBA">
              <w:rPr>
                <w:rFonts w:ascii="Garamond" w:hAnsi="Garamond"/>
                <w:i/>
                <w:lang w:val="en-US"/>
              </w:rPr>
              <w:t>m</w:t>
            </w:r>
            <w:r w:rsidRPr="002D2EBA">
              <w:rPr>
                <w:rFonts w:ascii="Garamond" w:hAnsi="Garamond"/>
              </w:rPr>
              <w:t xml:space="preserve"> = январь не позднее 5 (пятого) рабочего дня января, в отношении расчетного месяца </w:t>
            </w:r>
            <w:r w:rsidRPr="002D2EBA">
              <w:rPr>
                <w:rFonts w:ascii="Garamond" w:hAnsi="Garamond"/>
                <w:i/>
                <w:lang w:val="en-US"/>
              </w:rPr>
              <w:t>m</w:t>
            </w:r>
            <w:r w:rsidRPr="002D2EBA">
              <w:rPr>
                <w:rFonts w:ascii="Garamond" w:hAnsi="Garamond"/>
              </w:rPr>
              <w:t xml:space="preserve"> = март 2021 года не позднее 9 марта 2021 года) формирует и размещает для участников оптового рынка на своем официальном сайте, в разделе с ограниченным в соответствии с </w:t>
            </w:r>
            <w:r w:rsidRPr="002D2EBA">
              <w:rPr>
                <w:rFonts w:ascii="Garamond" w:hAnsi="Garamond"/>
              </w:rPr>
              <w:lastRenderedPageBreak/>
              <w:t xml:space="preserve">Правилами ЭДО СЭД КО доступом, уведомление об объемах мощности, определенной для поставки с использованием генерирующих объектов, мощность которых поставляется в вынужденном режиме, и сроках поставки мощности (приложение 69 настоящего Регламента) за расчетный месяц в отношении каждого года поставки, на который проведен КОМ, с указанием информации в отношении каждого месяца года поставки, если расчетный месяц не принадлежит году поставки, или с указанием информации начиная с данного расчетного месяца, если расчетный месяц принадлежит году поставки. Для ГТП генерации </w:t>
            </w:r>
            <w:r w:rsidRPr="002D2EBA">
              <w:rPr>
                <w:rFonts w:ascii="Garamond" w:hAnsi="Garamond"/>
                <w:i/>
              </w:rPr>
              <w:t>p</w:t>
            </w:r>
            <w:r w:rsidRPr="002D2EBA">
              <w:rPr>
                <w:rFonts w:ascii="Garamond" w:hAnsi="Garamond"/>
              </w:rPr>
              <w:t xml:space="preserve">, в отношении всех единиц генерирующего оборудования (ЕГО) которой в реестре поставщиков и генерирующих объектов участников оптового рынка на расчетный месяц </w:t>
            </w:r>
            <w:r w:rsidRPr="002D2EBA">
              <w:rPr>
                <w:rFonts w:ascii="Garamond" w:hAnsi="Garamond"/>
                <w:i/>
              </w:rPr>
              <w:t>m</w:t>
            </w:r>
            <w:r w:rsidRPr="002D2EBA">
              <w:rPr>
                <w:rFonts w:ascii="Garamond" w:hAnsi="Garamond"/>
              </w:rPr>
              <w:t xml:space="preserve"> в соответствии с п. 16.1 </w:t>
            </w:r>
            <w:r w:rsidRPr="002D2EBA">
              <w:rPr>
                <w:rFonts w:ascii="Garamond" w:hAnsi="Garamond"/>
                <w:i/>
              </w:rPr>
              <w:t>Регламента определения объемов покупки и продажи мощности на оптовом рынке</w:t>
            </w:r>
            <w:r w:rsidRPr="002D2EBA">
              <w:rPr>
                <w:rFonts w:ascii="Garamond" w:hAnsi="Garamond"/>
              </w:rPr>
              <w:t xml:space="preserve"> (Приложение № 13.2 к </w:t>
            </w:r>
            <w:r w:rsidRPr="002D2EBA">
              <w:rPr>
                <w:rFonts w:ascii="Garamond" w:hAnsi="Garamond"/>
                <w:i/>
              </w:rPr>
              <w:t>Договору о присоединении к торговой системе оптового рынка</w:t>
            </w:r>
            <w:r w:rsidRPr="002D2EBA">
              <w:rPr>
                <w:rFonts w:ascii="Garamond" w:hAnsi="Garamond"/>
              </w:rPr>
              <w:t xml:space="preserve">) содержится признак «получено решение о приостановлении вывода из эксплуатации ГО», в уведомлении указывается информация, начиная с данного расчетного месяца до конца текущего года поставки. Указанные уведомления формируются на основании обязательств по поставке мощности в вынужденном режиме, определенных в соответствии с п. 4 </w:t>
            </w:r>
            <w:r w:rsidRPr="002D2EBA">
              <w:rPr>
                <w:rFonts w:ascii="Garamond" w:eastAsia="Batang" w:hAnsi="Garamond" w:cs="Garamond"/>
                <w:i/>
                <w:lang w:eastAsia="ar-SA"/>
              </w:rPr>
              <w:t>Регламента отнесения генерирующих объектов к генерирующим объектам, поставляющим мощность в вынужденном режиме</w:t>
            </w:r>
            <w:r w:rsidRPr="002D2EBA">
              <w:rPr>
                <w:rFonts w:ascii="Garamond" w:eastAsia="Batang" w:hAnsi="Garamond" w:cs="Garamond"/>
                <w:lang w:eastAsia="ar-SA"/>
              </w:rPr>
              <w:t xml:space="preserve"> (Приложение № 19.7 к </w:t>
            </w:r>
            <w:r w:rsidRPr="002D2EBA">
              <w:rPr>
                <w:rFonts w:ascii="Garamond" w:eastAsia="Batang" w:hAnsi="Garamond" w:cs="Garamond"/>
                <w:i/>
                <w:lang w:eastAsia="ar-SA"/>
              </w:rPr>
              <w:t>Договору о присоединении к торговой системе оптового рынка</w:t>
            </w:r>
            <w:r w:rsidRPr="002D2EBA">
              <w:rPr>
                <w:rFonts w:ascii="Garamond" w:eastAsia="Batang" w:hAnsi="Garamond" w:cs="Garamond"/>
                <w:lang w:eastAsia="ar-SA"/>
              </w:rPr>
              <w:t xml:space="preserve">). </w:t>
            </w:r>
          </w:p>
          <w:p w14:paraId="6A8BAC26" w14:textId="77777777" w:rsidR="002D4215" w:rsidRPr="002D2EBA" w:rsidRDefault="002D4215" w:rsidP="00AC6A85">
            <w:pPr>
              <w:ind w:firstLine="0"/>
              <w:jc w:val="left"/>
            </w:pPr>
            <w:r w:rsidRPr="002D2EBA">
              <w:t>…</w:t>
            </w:r>
          </w:p>
          <w:p w14:paraId="0B582758" w14:textId="77777777" w:rsidR="002D4215" w:rsidRPr="002D2EBA" w:rsidRDefault="002D4215" w:rsidP="00AC6A85">
            <w:pPr>
              <w:pStyle w:val="aa"/>
              <w:ind w:firstLine="567"/>
              <w:rPr>
                <w:rFonts w:ascii="Garamond" w:hAnsi="Garamond"/>
              </w:rPr>
            </w:pPr>
            <w:r w:rsidRPr="002D2EBA">
              <w:rPr>
                <w:rFonts w:ascii="Garamond" w:hAnsi="Garamond"/>
              </w:rPr>
              <w:t xml:space="preserve">КО не позднее 10-го числа расчетного месяца (в отношении расчетного месяца </w:t>
            </w:r>
            <w:r w:rsidRPr="002D2EBA">
              <w:rPr>
                <w:rFonts w:ascii="Garamond" w:hAnsi="Garamond"/>
                <w:i/>
                <w:lang w:val="en-US"/>
              </w:rPr>
              <w:t>m</w:t>
            </w:r>
            <w:r w:rsidRPr="002D2EBA">
              <w:rPr>
                <w:rFonts w:ascii="Garamond" w:hAnsi="Garamond"/>
              </w:rPr>
              <w:t xml:space="preserve"> = январь не позднее чем за 4 (четыре) рабочих дня до даты авансового платежа) размещает для участников оптового рынка в электронном виде с применением ЭП на своем официальном сайте, в разделе с ограниченным в соответствии с Правилами ЭДО СЭД КО доступом персонифицированные реестры авансовых требований по договорам купли-продажи мощности, производимой с использованием генерирующих объектов, поставляющих мощность в вынужденном режиме, на даты платежей </w:t>
            </w:r>
            <w:r w:rsidRPr="002D2EBA">
              <w:rPr>
                <w:rFonts w:ascii="Garamond" w:hAnsi="Garamond"/>
                <w:i/>
              </w:rPr>
              <w:t xml:space="preserve">d </w:t>
            </w:r>
            <w:r w:rsidRPr="002D2EBA">
              <w:rPr>
                <w:rFonts w:ascii="Garamond" w:hAnsi="Garamond"/>
              </w:rPr>
              <w:t xml:space="preserve">(приложение 40.2 настоящего Регламента) и реестры авансовых обязательств по договорам купли-продажи мощности, производимой с использованием генерирующих объектов, поставляющих мощность в вынужденном режиме, содержащие отличные от нуля значения авансовых обязательств/требований за расчетный период, на даты платежей </w:t>
            </w:r>
            <w:r w:rsidRPr="002D2EBA">
              <w:rPr>
                <w:rFonts w:ascii="Garamond" w:hAnsi="Garamond"/>
                <w:i/>
              </w:rPr>
              <w:t>d</w:t>
            </w:r>
            <w:r w:rsidRPr="002D2EBA">
              <w:rPr>
                <w:rFonts w:ascii="Garamond" w:hAnsi="Garamond"/>
              </w:rPr>
              <w:t xml:space="preserve"> (приложение 40.4 настоящего Регламента).</w:t>
            </w:r>
          </w:p>
          <w:p w14:paraId="79985BE4" w14:textId="4FE9FFE8" w:rsidR="002D4215" w:rsidRPr="002D2EBA" w:rsidRDefault="002D4215" w:rsidP="00AC6A85">
            <w:pPr>
              <w:ind w:firstLine="0"/>
              <w:jc w:val="left"/>
            </w:pPr>
            <w:r w:rsidRPr="002D2EBA">
              <w:lastRenderedPageBreak/>
              <w:t>…</w:t>
            </w:r>
          </w:p>
        </w:tc>
        <w:tc>
          <w:tcPr>
            <w:tcW w:w="7019" w:type="dxa"/>
          </w:tcPr>
          <w:p w14:paraId="5F0B562C" w14:textId="77777777" w:rsidR="002D4215" w:rsidRPr="002D2EBA" w:rsidRDefault="002D4215" w:rsidP="00AC6A85">
            <w:pPr>
              <w:pStyle w:val="aa"/>
              <w:ind w:firstLine="600"/>
              <w:rPr>
                <w:rFonts w:ascii="Garamond" w:hAnsi="Garamond"/>
              </w:rPr>
            </w:pPr>
            <w:r w:rsidRPr="002D2EBA">
              <w:rPr>
                <w:rFonts w:ascii="Garamond" w:hAnsi="Garamond"/>
              </w:rPr>
              <w:lastRenderedPageBreak/>
              <w:t xml:space="preserve">КО не позднее 7 (седьмого) числа расчетного месяца (в отношении расчетного месяца </w:t>
            </w:r>
            <w:r w:rsidRPr="002D2EBA">
              <w:rPr>
                <w:rFonts w:ascii="Garamond" w:hAnsi="Garamond"/>
                <w:i/>
                <w:lang w:val="en-US"/>
              </w:rPr>
              <w:t>m</w:t>
            </w:r>
            <w:r w:rsidRPr="002D2EBA">
              <w:rPr>
                <w:rFonts w:ascii="Garamond" w:hAnsi="Garamond"/>
              </w:rPr>
              <w:t xml:space="preserve"> = январь не позднее 5 (пятого) рабочего дня января, в отношении расчетного месяца </w:t>
            </w:r>
            <w:r w:rsidRPr="002D2EBA">
              <w:rPr>
                <w:rFonts w:ascii="Garamond" w:hAnsi="Garamond"/>
                <w:i/>
                <w:lang w:val="en-US"/>
              </w:rPr>
              <w:t>m</w:t>
            </w:r>
            <w:r w:rsidRPr="002D2EBA">
              <w:rPr>
                <w:rFonts w:ascii="Garamond" w:hAnsi="Garamond"/>
              </w:rPr>
              <w:t xml:space="preserve"> = март 2021 года не позднее 9 марта 2021 года</w:t>
            </w:r>
            <w:r w:rsidRPr="002D2EBA">
              <w:rPr>
                <w:rFonts w:ascii="Garamond" w:hAnsi="Garamond"/>
                <w:highlight w:val="yellow"/>
              </w:rPr>
              <w:t xml:space="preserve">, в отношении расчетного месяца </w:t>
            </w:r>
            <w:r w:rsidRPr="002D2EBA">
              <w:rPr>
                <w:rFonts w:ascii="Garamond" w:hAnsi="Garamond"/>
                <w:i/>
                <w:highlight w:val="yellow"/>
                <w:lang w:val="en-US"/>
              </w:rPr>
              <w:t>m</w:t>
            </w:r>
            <w:r w:rsidRPr="002D2EBA">
              <w:rPr>
                <w:rFonts w:ascii="Garamond" w:hAnsi="Garamond"/>
                <w:highlight w:val="yellow"/>
              </w:rPr>
              <w:t xml:space="preserve"> = январь 2025 года не позднее 21 января 2025 года</w:t>
            </w:r>
            <w:r w:rsidRPr="002D2EBA">
              <w:rPr>
                <w:rFonts w:ascii="Garamond" w:hAnsi="Garamond"/>
              </w:rPr>
              <w:t xml:space="preserve">) формирует и размещает для участников оптового рынка </w:t>
            </w:r>
            <w:r w:rsidRPr="002D2EBA">
              <w:rPr>
                <w:rFonts w:ascii="Garamond" w:hAnsi="Garamond"/>
              </w:rPr>
              <w:lastRenderedPageBreak/>
              <w:t xml:space="preserve">на своем официальном сайте, в разделе с ограниченным в соответствии с Правилами ЭДО СЭД КО доступом, уведомление об объемах мощности, определенной для поставки с использованием генерирующих объектов, мощность которых поставляется в вынужденном режиме, и сроках поставки мощности (приложение 69 настоящего Регламента) за расчетный месяц в отношении каждого года поставки, на который проведен КОМ, с указанием информации в отношении каждого месяца года поставки, если расчетный месяц не принадлежит году поставки, или с указанием информации начиная с данного расчетного месяца, если расчетный месяц принадлежит году поставки. Для ГТП генерации </w:t>
            </w:r>
            <w:r w:rsidRPr="002D2EBA">
              <w:rPr>
                <w:rFonts w:ascii="Garamond" w:hAnsi="Garamond"/>
                <w:i/>
              </w:rPr>
              <w:t>p</w:t>
            </w:r>
            <w:r w:rsidRPr="002D2EBA">
              <w:rPr>
                <w:rFonts w:ascii="Garamond" w:hAnsi="Garamond"/>
              </w:rPr>
              <w:t xml:space="preserve">, в отношении всех единиц генерирующего оборудования (ЕГО) которой в реестре поставщиков и генерирующих объектов участников оптового рынка на расчетный месяц </w:t>
            </w:r>
            <w:r w:rsidRPr="002D2EBA">
              <w:rPr>
                <w:rFonts w:ascii="Garamond" w:hAnsi="Garamond"/>
                <w:i/>
              </w:rPr>
              <w:t>m</w:t>
            </w:r>
            <w:r w:rsidRPr="002D2EBA">
              <w:rPr>
                <w:rFonts w:ascii="Garamond" w:hAnsi="Garamond"/>
              </w:rPr>
              <w:t xml:space="preserve"> в соответствии с п. 16.1 </w:t>
            </w:r>
            <w:r w:rsidRPr="002D2EBA">
              <w:rPr>
                <w:rFonts w:ascii="Garamond" w:hAnsi="Garamond"/>
                <w:i/>
              </w:rPr>
              <w:t>Регламента определения объемов покупки и продажи мощности на оптовом рынке</w:t>
            </w:r>
            <w:r w:rsidRPr="002D2EBA">
              <w:rPr>
                <w:rFonts w:ascii="Garamond" w:hAnsi="Garamond"/>
              </w:rPr>
              <w:t xml:space="preserve"> (Приложение № 13.2 к </w:t>
            </w:r>
            <w:r w:rsidRPr="002D2EBA">
              <w:rPr>
                <w:rFonts w:ascii="Garamond" w:hAnsi="Garamond"/>
                <w:i/>
              </w:rPr>
              <w:t>Договору о присоединении к торговой системе оптового рынка</w:t>
            </w:r>
            <w:r w:rsidRPr="002D2EBA">
              <w:rPr>
                <w:rFonts w:ascii="Garamond" w:hAnsi="Garamond"/>
              </w:rPr>
              <w:t xml:space="preserve">) содержится признак «получено решение о приостановлении вывода из эксплуатации ГО», в уведомлении указывается информация, начиная с данного расчетного месяца до конца текущего года поставки. Указанные уведомления формируются на основании обязательств по поставке мощности в вынужденном режиме, определенных в соответствии с п. 4 </w:t>
            </w:r>
            <w:r w:rsidRPr="002D2EBA">
              <w:rPr>
                <w:rFonts w:ascii="Garamond" w:eastAsia="Batang" w:hAnsi="Garamond" w:cs="Garamond"/>
                <w:i/>
                <w:lang w:eastAsia="ar-SA"/>
              </w:rPr>
              <w:t>Регламента отнесения генерирующих объектов к генерирующим объектам, поставляющим мощность в вынужденном режиме</w:t>
            </w:r>
            <w:r w:rsidRPr="002D2EBA">
              <w:rPr>
                <w:rFonts w:ascii="Garamond" w:eastAsia="Batang" w:hAnsi="Garamond" w:cs="Garamond"/>
                <w:lang w:eastAsia="ar-SA"/>
              </w:rPr>
              <w:t xml:space="preserve"> (Приложение № 19.7 к </w:t>
            </w:r>
            <w:r w:rsidRPr="002D2EBA">
              <w:rPr>
                <w:rFonts w:ascii="Garamond" w:eastAsia="Batang" w:hAnsi="Garamond" w:cs="Garamond"/>
                <w:i/>
                <w:lang w:eastAsia="ar-SA"/>
              </w:rPr>
              <w:t>Договору о присоединении к торговой системе оптового рынка</w:t>
            </w:r>
            <w:r w:rsidRPr="002D2EBA">
              <w:rPr>
                <w:rFonts w:ascii="Garamond" w:eastAsia="Batang" w:hAnsi="Garamond" w:cs="Garamond"/>
                <w:lang w:eastAsia="ar-SA"/>
              </w:rPr>
              <w:t xml:space="preserve">). </w:t>
            </w:r>
          </w:p>
          <w:p w14:paraId="50F5CF98" w14:textId="77777777" w:rsidR="002D4215" w:rsidRPr="002D2EBA" w:rsidRDefault="002D4215" w:rsidP="00AC6A85">
            <w:pPr>
              <w:ind w:firstLine="0"/>
              <w:jc w:val="left"/>
            </w:pPr>
            <w:r w:rsidRPr="002D2EBA">
              <w:t>…</w:t>
            </w:r>
          </w:p>
          <w:p w14:paraId="0129CC7F" w14:textId="77777777" w:rsidR="002D4215" w:rsidRPr="002D2EBA" w:rsidRDefault="002D4215" w:rsidP="00AC6A85">
            <w:pPr>
              <w:pStyle w:val="aa"/>
              <w:ind w:firstLine="567"/>
              <w:rPr>
                <w:rFonts w:ascii="Garamond" w:hAnsi="Garamond"/>
              </w:rPr>
            </w:pPr>
            <w:r w:rsidRPr="002D2EBA">
              <w:rPr>
                <w:rFonts w:ascii="Garamond" w:hAnsi="Garamond"/>
              </w:rPr>
              <w:t xml:space="preserve">КО не позднее 10-го числа расчетного месяца (в отношении расчетного месяца </w:t>
            </w:r>
            <w:r w:rsidRPr="002D2EBA">
              <w:rPr>
                <w:rFonts w:ascii="Garamond" w:hAnsi="Garamond"/>
                <w:i/>
                <w:lang w:val="en-US"/>
              </w:rPr>
              <w:t>m</w:t>
            </w:r>
            <w:r w:rsidRPr="002D2EBA">
              <w:rPr>
                <w:rFonts w:ascii="Garamond" w:hAnsi="Garamond"/>
              </w:rPr>
              <w:t xml:space="preserve"> = январь не позднее чем за 4 (четыре) рабочих дня до даты авансового платежа</w:t>
            </w:r>
            <w:r w:rsidRPr="002D2EBA">
              <w:rPr>
                <w:rFonts w:ascii="Garamond" w:hAnsi="Garamond"/>
                <w:highlight w:val="yellow"/>
              </w:rPr>
              <w:t xml:space="preserve">, в отношении расчетного месяца </w:t>
            </w:r>
            <w:r w:rsidRPr="002D2EBA">
              <w:rPr>
                <w:rFonts w:ascii="Garamond" w:hAnsi="Garamond"/>
                <w:i/>
                <w:highlight w:val="yellow"/>
                <w:lang w:val="en-US"/>
              </w:rPr>
              <w:t>m</w:t>
            </w:r>
            <w:r w:rsidRPr="002D2EBA">
              <w:rPr>
                <w:rFonts w:ascii="Garamond" w:hAnsi="Garamond"/>
                <w:highlight w:val="yellow"/>
              </w:rPr>
              <w:t xml:space="preserve"> = январь 2025 года не позднее чем за 3 (три) рабочих дня до даты авансового платежа</w:t>
            </w:r>
            <w:r w:rsidRPr="002D2EBA">
              <w:rPr>
                <w:rFonts w:ascii="Garamond" w:hAnsi="Garamond"/>
              </w:rPr>
              <w:t xml:space="preserve">) размещает для участников оптового рынка в электронном виде с применением ЭП на своем официальном сайте, в разделе с ограниченным в соответствии с Правилами ЭДО СЭД КО доступом персонифицированные реестры авансовых требований по договорам купли-продажи мощности, производимой с использованием генерирующих объектов, поставляющих мощность в вынужденном режиме, на даты платежей </w:t>
            </w:r>
            <w:r w:rsidRPr="002D2EBA">
              <w:rPr>
                <w:rFonts w:ascii="Garamond" w:hAnsi="Garamond"/>
                <w:i/>
              </w:rPr>
              <w:t xml:space="preserve">d </w:t>
            </w:r>
            <w:r w:rsidRPr="002D2EBA">
              <w:rPr>
                <w:rFonts w:ascii="Garamond" w:hAnsi="Garamond"/>
              </w:rPr>
              <w:t xml:space="preserve">(приложение 40.2 настоящего Регламента) и реестры авансовых обязательств по договорам купли-продажи мощности, производимой с использованием генерирующих объектов, поставляющих мощность в вынужденном режиме, содержащие отличные от нуля значения </w:t>
            </w:r>
            <w:r w:rsidRPr="002D2EBA">
              <w:rPr>
                <w:rFonts w:ascii="Garamond" w:hAnsi="Garamond"/>
              </w:rPr>
              <w:lastRenderedPageBreak/>
              <w:t xml:space="preserve">авансовых обязательств/требований за расчетный период, на даты платежей </w:t>
            </w:r>
            <w:r w:rsidRPr="002D2EBA">
              <w:rPr>
                <w:rFonts w:ascii="Garamond" w:hAnsi="Garamond"/>
                <w:i/>
              </w:rPr>
              <w:t>d</w:t>
            </w:r>
            <w:r w:rsidRPr="002D2EBA">
              <w:rPr>
                <w:rFonts w:ascii="Garamond" w:hAnsi="Garamond"/>
              </w:rPr>
              <w:t xml:space="preserve"> (приложение 40.4 настоящего Регламента).</w:t>
            </w:r>
          </w:p>
          <w:p w14:paraId="650A4318" w14:textId="3B96C22F" w:rsidR="002D4215" w:rsidRPr="002D2EBA" w:rsidRDefault="002D4215" w:rsidP="00AC6A85">
            <w:pPr>
              <w:ind w:firstLine="0"/>
              <w:jc w:val="left"/>
            </w:pPr>
            <w:r w:rsidRPr="002D2EBA">
              <w:t>…</w:t>
            </w:r>
          </w:p>
        </w:tc>
      </w:tr>
      <w:tr w:rsidR="002D2EBA" w:rsidRPr="002D2EBA" w14:paraId="557EFEBD" w14:textId="77777777" w:rsidTr="00510BD7">
        <w:trPr>
          <w:trHeight w:val="435"/>
        </w:trPr>
        <w:tc>
          <w:tcPr>
            <w:tcW w:w="847" w:type="dxa"/>
          </w:tcPr>
          <w:p w14:paraId="321F541F" w14:textId="0F174778" w:rsidR="002D4215" w:rsidRPr="002D2EBA" w:rsidRDefault="002D4215" w:rsidP="00AC6A85">
            <w:pPr>
              <w:ind w:firstLine="0"/>
              <w:rPr>
                <w:b/>
              </w:rPr>
            </w:pPr>
            <w:r w:rsidRPr="002D2EBA">
              <w:rPr>
                <w:b/>
              </w:rPr>
              <w:lastRenderedPageBreak/>
              <w:t>6.1.6</w:t>
            </w:r>
          </w:p>
        </w:tc>
        <w:tc>
          <w:tcPr>
            <w:tcW w:w="7018" w:type="dxa"/>
          </w:tcPr>
          <w:p w14:paraId="128680DF" w14:textId="4C356B57" w:rsidR="00490F00" w:rsidRPr="002D2EBA" w:rsidRDefault="00490F00" w:rsidP="00AC6A85">
            <w:pPr>
              <w:pStyle w:val="aa"/>
              <w:ind w:firstLine="600"/>
              <w:rPr>
                <w:rFonts w:ascii="Garamond" w:hAnsi="Garamond"/>
              </w:rPr>
            </w:pPr>
            <w:r w:rsidRPr="002D2EBA">
              <w:rPr>
                <w:rFonts w:ascii="Garamond" w:hAnsi="Garamond"/>
              </w:rPr>
              <w:t>КО не позднее 7 (седьмого) числа расчетного месяца (в отношении расчетного месяца </w:t>
            </w:r>
            <w:r w:rsidRPr="002D2EBA">
              <w:rPr>
                <w:rFonts w:ascii="Garamond" w:hAnsi="Garamond"/>
                <w:i/>
                <w:iCs/>
              </w:rPr>
              <w:t>m</w:t>
            </w:r>
            <w:r w:rsidRPr="002D2EBA">
              <w:rPr>
                <w:rFonts w:ascii="Garamond" w:hAnsi="Garamond"/>
              </w:rPr>
              <w:t> = январь не позднее 5 (пятого) рабочего дня января) направляет ЦФР в электронном виде с ЭП Реестр договоров купли-продажи мощности, производимой с использованием генерирующих объектов, поставляющих мощность в вынужденном режиме (приложение 91 настоящего Регламента), в отношении каждого года поставки, на который проведен КОМ, за расчетный период, с учетом особенностей, описанных ниже. </w:t>
            </w:r>
          </w:p>
          <w:p w14:paraId="0B1D8251" w14:textId="172C1DF8" w:rsidR="002D4215" w:rsidRPr="002D2EBA" w:rsidRDefault="002D4215" w:rsidP="00AC6A85">
            <w:pPr>
              <w:pStyle w:val="aa"/>
              <w:ind w:firstLine="600"/>
              <w:rPr>
                <w:rFonts w:ascii="Garamond" w:hAnsi="Garamond"/>
              </w:rPr>
            </w:pPr>
            <w:r w:rsidRPr="002D2EBA">
              <w:rPr>
                <w:rFonts w:ascii="Garamond" w:hAnsi="Garamond"/>
              </w:rPr>
              <w:t>…</w:t>
            </w:r>
          </w:p>
          <w:p w14:paraId="061D07FD" w14:textId="77777777" w:rsidR="002D4215" w:rsidRPr="002D2EBA" w:rsidRDefault="002D4215" w:rsidP="00AC6A85">
            <w:pPr>
              <w:tabs>
                <w:tab w:val="left" w:pos="1380"/>
              </w:tabs>
              <w:ind w:firstLine="567"/>
            </w:pPr>
            <w:r w:rsidRPr="002D2EBA">
              <w:t xml:space="preserve">Не позднее 10-го числа расчетного месяца (в отношении расчетного месяца </w:t>
            </w:r>
            <w:r w:rsidRPr="002D2EBA">
              <w:rPr>
                <w:i/>
              </w:rPr>
              <w:t>m</w:t>
            </w:r>
            <w:r w:rsidRPr="002D2EBA">
              <w:t xml:space="preserve"> = январь не позднее чем за 4 (четыре) рабочих дня до даты авансового платежа) КО определяет величины авансовых обязательств/требований по договорам купли-продажи мощности, производимой с использованием генерирующих объектов, поставляющих мощность в вынужденном режиме, на даты платежей </w:t>
            </w:r>
            <w:r w:rsidRPr="002D2EBA">
              <w:rPr>
                <w:i/>
                <w:lang w:val="en-US"/>
              </w:rPr>
              <w:t>d</w:t>
            </w:r>
            <w:r w:rsidRPr="002D2EBA">
              <w:t xml:space="preserve"> и передает в ЦФР в электронном виде с ЭП реестры авансовых обязательств/требований по договорам купли-продажи мощности, производимой с использованием генерирующих объектов, поставляющих мощность в вынужденном режиме, содержащие отличные от нуля значения авансовых обязательств/требований за расчетный период, на даты платежей </w:t>
            </w:r>
            <w:r w:rsidRPr="002D2EBA">
              <w:rPr>
                <w:i/>
                <w:lang w:val="en-US"/>
              </w:rPr>
              <w:t>d</w:t>
            </w:r>
            <w:r w:rsidRPr="002D2EBA">
              <w:rPr>
                <w:i/>
              </w:rPr>
              <w:t xml:space="preserve"> </w:t>
            </w:r>
            <w:r w:rsidRPr="002D2EBA">
              <w:t>(приложение 40 настоящего Регламента).</w:t>
            </w:r>
          </w:p>
          <w:p w14:paraId="76EAE8CC" w14:textId="22C82EFB" w:rsidR="002D4215" w:rsidRPr="002D2EBA" w:rsidRDefault="002D4215" w:rsidP="00AC6A85">
            <w:pPr>
              <w:ind w:firstLine="0"/>
              <w:jc w:val="left"/>
              <w:rPr>
                <w:b/>
              </w:rPr>
            </w:pPr>
            <w:r w:rsidRPr="002D2EBA">
              <w:t>…</w:t>
            </w:r>
          </w:p>
        </w:tc>
        <w:tc>
          <w:tcPr>
            <w:tcW w:w="7019" w:type="dxa"/>
          </w:tcPr>
          <w:p w14:paraId="7FCD3701" w14:textId="2CDB5C1F" w:rsidR="00490F00" w:rsidRPr="002D2EBA" w:rsidRDefault="00490F00" w:rsidP="00AC6A85">
            <w:pPr>
              <w:pStyle w:val="aa"/>
              <w:ind w:firstLine="600"/>
              <w:rPr>
                <w:rFonts w:ascii="Garamond" w:hAnsi="Garamond"/>
              </w:rPr>
            </w:pPr>
            <w:r w:rsidRPr="002D2EBA">
              <w:rPr>
                <w:rFonts w:ascii="Garamond" w:hAnsi="Garamond"/>
              </w:rPr>
              <w:t>КО не позднее 7 (седьмого) числа расчетного месяца (в отношении расчетного месяца </w:t>
            </w:r>
            <w:r w:rsidRPr="002D2EBA">
              <w:rPr>
                <w:rFonts w:ascii="Garamond" w:hAnsi="Garamond"/>
                <w:i/>
                <w:iCs/>
              </w:rPr>
              <w:t>m</w:t>
            </w:r>
            <w:r w:rsidRPr="002D2EBA">
              <w:rPr>
                <w:rFonts w:ascii="Garamond" w:hAnsi="Garamond"/>
              </w:rPr>
              <w:t> = январь не позднее 5 (пятого) рабочего дня января</w:t>
            </w:r>
            <w:r w:rsidRPr="002D2EBA">
              <w:rPr>
                <w:rFonts w:ascii="Garamond" w:hAnsi="Garamond"/>
                <w:highlight w:val="yellow"/>
              </w:rPr>
              <w:t xml:space="preserve">, в отношении расчетного месяца </w:t>
            </w:r>
            <w:r w:rsidRPr="002D2EBA">
              <w:rPr>
                <w:rFonts w:ascii="Garamond" w:hAnsi="Garamond"/>
                <w:i/>
                <w:iCs/>
                <w:highlight w:val="yellow"/>
                <w:lang w:val="en-US"/>
              </w:rPr>
              <w:t>m</w:t>
            </w:r>
            <w:r w:rsidRPr="002D2EBA">
              <w:rPr>
                <w:rFonts w:ascii="Garamond" w:hAnsi="Garamond"/>
                <w:highlight w:val="yellow"/>
              </w:rPr>
              <w:t xml:space="preserve"> = январь 2025 года не позднее 21 января 2025 года</w:t>
            </w:r>
            <w:r w:rsidRPr="002D2EBA">
              <w:rPr>
                <w:rFonts w:ascii="Garamond" w:hAnsi="Garamond"/>
              </w:rPr>
              <w:t>) направляет ЦФР в электронном виде с ЭП Реестр договоров купли-продажи мощности, производимой с использованием генерирующих объектов, поставляющих мощность в вынужденном режиме (приложение 91 настоящего Регламента), в отношении каждого года поставки, на который проведен КОМ, за расчетный период, с учетом особенностей, описанных ниже. </w:t>
            </w:r>
          </w:p>
          <w:p w14:paraId="74BF2441" w14:textId="058FFC43" w:rsidR="002D4215" w:rsidRPr="002D2EBA" w:rsidRDefault="002D4215" w:rsidP="00AC6A85">
            <w:pPr>
              <w:pStyle w:val="aa"/>
              <w:ind w:firstLine="600"/>
              <w:rPr>
                <w:rFonts w:ascii="Garamond" w:hAnsi="Garamond"/>
              </w:rPr>
            </w:pPr>
            <w:r w:rsidRPr="002D2EBA">
              <w:rPr>
                <w:rFonts w:ascii="Garamond" w:hAnsi="Garamond"/>
              </w:rPr>
              <w:t>…</w:t>
            </w:r>
          </w:p>
          <w:p w14:paraId="63DEBFFB" w14:textId="77777777" w:rsidR="002D4215" w:rsidRPr="002D2EBA" w:rsidRDefault="002D4215" w:rsidP="00AC6A85">
            <w:pPr>
              <w:tabs>
                <w:tab w:val="left" w:pos="1380"/>
              </w:tabs>
              <w:ind w:firstLine="567"/>
            </w:pPr>
            <w:r w:rsidRPr="002D2EBA">
              <w:t xml:space="preserve">Не позднее 10-го числа расчетного месяца (в отношении расчетного месяца </w:t>
            </w:r>
            <w:r w:rsidRPr="002D2EBA">
              <w:rPr>
                <w:i/>
              </w:rPr>
              <w:t>m</w:t>
            </w:r>
            <w:r w:rsidRPr="002D2EBA">
              <w:t xml:space="preserve"> = январь не позднее чем за 4 (четыре) рабочих дня до даты авансового платежа</w:t>
            </w:r>
            <w:r w:rsidRPr="002D2EBA">
              <w:rPr>
                <w:highlight w:val="yellow"/>
              </w:rPr>
              <w:t xml:space="preserve">, в отношении расчетного месяца </w:t>
            </w:r>
            <w:r w:rsidRPr="002D2EBA">
              <w:rPr>
                <w:i/>
                <w:highlight w:val="yellow"/>
              </w:rPr>
              <w:t>m</w:t>
            </w:r>
            <w:r w:rsidRPr="002D2EBA">
              <w:rPr>
                <w:highlight w:val="yellow"/>
              </w:rPr>
              <w:t xml:space="preserve"> = январь 2025 года не позднее чем за 3 (три) рабочих дня до даты авансового платежа</w:t>
            </w:r>
            <w:r w:rsidRPr="002D2EBA">
              <w:t xml:space="preserve">) КО определяет величины авансовых обязательств/требований по договорам купли-продажи мощности, производимой с использованием генерирующих объектов, поставляющих мощность в вынужденном режиме, на даты платежей </w:t>
            </w:r>
            <w:r w:rsidRPr="002D2EBA">
              <w:rPr>
                <w:i/>
                <w:lang w:val="en-US"/>
              </w:rPr>
              <w:t>d</w:t>
            </w:r>
            <w:r w:rsidRPr="002D2EBA">
              <w:t xml:space="preserve"> и передает в ЦФР в электронном виде с ЭП реестры авансовых обязательств/требований по договорам купли-продажи мощности, производимой с использованием генерирующих объектов, поставляющих мощность в вынужденном режиме, содержащие отличные от нуля значения авансовых обязательств/требований за расчетный период, на даты платежей </w:t>
            </w:r>
            <w:r w:rsidRPr="002D2EBA">
              <w:rPr>
                <w:i/>
                <w:lang w:val="en-US"/>
              </w:rPr>
              <w:t>d</w:t>
            </w:r>
            <w:r w:rsidRPr="002D2EBA">
              <w:rPr>
                <w:i/>
              </w:rPr>
              <w:t xml:space="preserve"> </w:t>
            </w:r>
            <w:r w:rsidRPr="002D2EBA">
              <w:t>(приложение 40 настоящего Регламента).</w:t>
            </w:r>
          </w:p>
          <w:p w14:paraId="2CF1DB83" w14:textId="7377EF73" w:rsidR="002D4215" w:rsidRPr="002D2EBA" w:rsidRDefault="002D4215" w:rsidP="00AC6A85">
            <w:pPr>
              <w:ind w:firstLine="0"/>
              <w:jc w:val="left"/>
              <w:rPr>
                <w:b/>
              </w:rPr>
            </w:pPr>
            <w:r w:rsidRPr="002D2EBA">
              <w:t>…</w:t>
            </w:r>
          </w:p>
        </w:tc>
      </w:tr>
      <w:tr w:rsidR="002D2EBA" w:rsidRPr="002D2EBA" w14:paraId="2C003114" w14:textId="77777777" w:rsidTr="00510BD7">
        <w:trPr>
          <w:trHeight w:val="435"/>
        </w:trPr>
        <w:tc>
          <w:tcPr>
            <w:tcW w:w="847" w:type="dxa"/>
          </w:tcPr>
          <w:p w14:paraId="4311BBC7" w14:textId="77777777" w:rsidR="00E93703" w:rsidRPr="002D2EBA" w:rsidRDefault="00E93703" w:rsidP="00AC6A85">
            <w:pPr>
              <w:ind w:firstLine="0"/>
              <w:rPr>
                <w:b/>
              </w:rPr>
            </w:pPr>
            <w:r w:rsidRPr="002D2EBA">
              <w:rPr>
                <w:b/>
              </w:rPr>
              <w:t>8.1</w:t>
            </w:r>
          </w:p>
        </w:tc>
        <w:tc>
          <w:tcPr>
            <w:tcW w:w="7018" w:type="dxa"/>
          </w:tcPr>
          <w:p w14:paraId="1A5D8E06" w14:textId="77777777" w:rsidR="00E93703" w:rsidRPr="002D2EBA" w:rsidRDefault="00E93703" w:rsidP="00AC6A85">
            <w:pPr>
              <w:keepNext/>
              <w:tabs>
                <w:tab w:val="num" w:pos="1313"/>
              </w:tabs>
              <w:ind w:left="179" w:hanging="50"/>
              <w:jc w:val="center"/>
              <w:outlineLvl w:val="0"/>
              <w:rPr>
                <w:rFonts w:cs="Garamond"/>
                <w:b/>
                <w:caps/>
                <w:kern w:val="28"/>
                <w:lang w:eastAsia="en-US"/>
              </w:rPr>
            </w:pPr>
            <w:bookmarkStart w:id="44" w:name="_Toc181222268"/>
            <w:r w:rsidRPr="002D2EBA">
              <w:rPr>
                <w:rFonts w:cs="Garamond"/>
                <w:b/>
                <w:caps/>
                <w:kern w:val="28"/>
                <w:lang w:eastAsia="en-US"/>
              </w:rPr>
              <w:t>8. РАСЧЕТ ФИНАНСОВЫХ ОБЯЗАТЕЛЬСТВ/ТРЕБОВАНИЙ И ПОРЯДОК ВЗАИМОДЕЙСТВИЯ МЕЖДУ УЧАСТНИКАМИ ОПТОВОГО РЫНКА, ЦФР И ФСК</w:t>
            </w:r>
            <w:bookmarkEnd w:id="44"/>
          </w:p>
          <w:p w14:paraId="121E2FA9" w14:textId="77777777" w:rsidR="00E93703" w:rsidRPr="002D2EBA" w:rsidRDefault="00E93703" w:rsidP="00AC6A85">
            <w:pPr>
              <w:widowControl w:val="0"/>
              <w:numPr>
                <w:ilvl w:val="1"/>
                <w:numId w:val="0"/>
              </w:numPr>
              <w:tabs>
                <w:tab w:val="num" w:pos="2134"/>
              </w:tabs>
              <w:ind w:left="2134" w:hanging="432"/>
              <w:jc w:val="left"/>
              <w:outlineLvl w:val="2"/>
              <w:rPr>
                <w:b/>
                <w:lang w:eastAsia="en-US"/>
              </w:rPr>
            </w:pPr>
            <w:bookmarkStart w:id="45" w:name="_Toc181222269"/>
            <w:r w:rsidRPr="002D2EBA">
              <w:rPr>
                <w:b/>
                <w:lang w:eastAsia="en-US"/>
              </w:rPr>
              <w:t>8.1. Предмет расчетов</w:t>
            </w:r>
            <w:bookmarkEnd w:id="45"/>
          </w:p>
          <w:p w14:paraId="2B1711B4" w14:textId="77777777" w:rsidR="00E93703" w:rsidRPr="002D2EBA" w:rsidRDefault="00E93703" w:rsidP="00AC6A85">
            <w:pPr>
              <w:ind w:firstLine="567"/>
              <w:rPr>
                <w:spacing w:val="2"/>
                <w:lang w:eastAsia="en-US"/>
              </w:rPr>
            </w:pPr>
            <w:r w:rsidRPr="002D2EBA">
              <w:rPr>
                <w:spacing w:val="1"/>
                <w:lang w:eastAsia="en-US"/>
              </w:rPr>
              <w:t>Между ЦФР и ФСК производятся расчеты обязательств/требований по оплате электрической энергии по договор</w:t>
            </w:r>
            <w:r w:rsidRPr="002D2EBA">
              <w:rPr>
                <w:spacing w:val="1"/>
                <w:highlight w:val="yellow"/>
                <w:lang w:eastAsia="en-US"/>
              </w:rPr>
              <w:t>у</w:t>
            </w:r>
            <w:r w:rsidRPr="002D2EBA">
              <w:rPr>
                <w:spacing w:val="1"/>
                <w:lang w:eastAsia="en-US"/>
              </w:rPr>
              <w:t xml:space="preserve"> купли-продажи </w:t>
            </w:r>
            <w:r w:rsidRPr="002D2EBA">
              <w:rPr>
                <w:spacing w:val="1"/>
                <w:lang w:eastAsia="en-US"/>
              </w:rPr>
              <w:lastRenderedPageBreak/>
              <w:t xml:space="preserve">электрической энергии </w:t>
            </w:r>
            <w:r w:rsidRPr="002D2EBA">
              <w:rPr>
                <w:spacing w:val="1"/>
                <w:highlight w:val="yellow"/>
                <w:lang w:eastAsia="en-US"/>
              </w:rPr>
              <w:t>по свободным (нерегулируемым) ценам</w:t>
            </w:r>
            <w:r w:rsidRPr="002D2EBA">
              <w:rPr>
                <w:spacing w:val="1"/>
                <w:lang w:eastAsia="en-US"/>
              </w:rPr>
              <w:t xml:space="preserve"> в целях компенсации потерь в электрических сетях </w:t>
            </w:r>
            <w:r w:rsidRPr="002D2EBA">
              <w:rPr>
                <w:spacing w:val="1"/>
                <w:highlight w:val="yellow"/>
                <w:lang w:eastAsia="en-US"/>
              </w:rPr>
              <w:t>(в ценовой зоне)</w:t>
            </w:r>
            <w:r w:rsidRPr="002D2EBA">
              <w:rPr>
                <w:spacing w:val="1"/>
                <w:lang w:eastAsia="en-US"/>
              </w:rPr>
              <w:t>.</w:t>
            </w:r>
          </w:p>
          <w:p w14:paraId="6D7769E1" w14:textId="4632B332" w:rsidR="00E93703" w:rsidRPr="002D2EBA" w:rsidRDefault="00E93703" w:rsidP="00AC6A85">
            <w:pPr>
              <w:ind w:firstLine="567"/>
              <w:rPr>
                <w:spacing w:val="1"/>
                <w:lang w:eastAsia="en-US"/>
              </w:rPr>
            </w:pPr>
            <w:r w:rsidRPr="002D2EBA">
              <w:rPr>
                <w:spacing w:val="1"/>
                <w:lang w:eastAsia="en-US"/>
              </w:rPr>
              <w:t>Между ЦФР и участниками оптового рынка – продавцами производятся расчеты обязательств/требований по оплате электрической энергии по договорам комиссии на РСВ и по договорам комиссии на БР.</w:t>
            </w:r>
          </w:p>
        </w:tc>
        <w:tc>
          <w:tcPr>
            <w:tcW w:w="7019" w:type="dxa"/>
          </w:tcPr>
          <w:p w14:paraId="1925CEDB" w14:textId="77777777" w:rsidR="00E93703" w:rsidRPr="002D2EBA" w:rsidRDefault="00E93703" w:rsidP="00AC6A85">
            <w:pPr>
              <w:keepNext/>
              <w:tabs>
                <w:tab w:val="num" w:pos="1313"/>
              </w:tabs>
              <w:ind w:left="179" w:hanging="50"/>
              <w:jc w:val="center"/>
              <w:outlineLvl w:val="0"/>
              <w:rPr>
                <w:rFonts w:cs="Garamond"/>
                <w:b/>
                <w:caps/>
                <w:kern w:val="28"/>
                <w:lang w:eastAsia="en-US"/>
              </w:rPr>
            </w:pPr>
            <w:r w:rsidRPr="002D2EBA">
              <w:rPr>
                <w:rFonts w:cs="Garamond"/>
                <w:b/>
                <w:caps/>
                <w:kern w:val="28"/>
                <w:lang w:eastAsia="en-US"/>
              </w:rPr>
              <w:lastRenderedPageBreak/>
              <w:t>8. РАСЧЕТ ФИНАНСОВЫХ ОБЯЗАТЕЛЬСТВ/ТРЕБОВАНИЙ И ПОРЯДОК ВЗАИМОДЕЙСТВИЯ МЕЖДУ УЧАСТНИКАМИ ОПТОВОГО РЫНКА, ЦФР И ФСК</w:t>
            </w:r>
          </w:p>
          <w:p w14:paraId="5A7D739C" w14:textId="77777777" w:rsidR="00E93703" w:rsidRPr="002D2EBA" w:rsidRDefault="00E93703" w:rsidP="00AC6A85">
            <w:pPr>
              <w:widowControl w:val="0"/>
              <w:numPr>
                <w:ilvl w:val="1"/>
                <w:numId w:val="0"/>
              </w:numPr>
              <w:tabs>
                <w:tab w:val="num" w:pos="2134"/>
              </w:tabs>
              <w:ind w:left="2134" w:hanging="432"/>
              <w:jc w:val="left"/>
              <w:outlineLvl w:val="2"/>
              <w:rPr>
                <w:b/>
                <w:lang w:eastAsia="en-US"/>
              </w:rPr>
            </w:pPr>
            <w:r w:rsidRPr="002D2EBA">
              <w:rPr>
                <w:b/>
                <w:lang w:eastAsia="en-US"/>
              </w:rPr>
              <w:t>8.1. Предмет расчетов</w:t>
            </w:r>
          </w:p>
          <w:p w14:paraId="19C90F86" w14:textId="77777777" w:rsidR="00E93703" w:rsidRPr="002D2EBA" w:rsidRDefault="00E93703" w:rsidP="00AC6A85">
            <w:pPr>
              <w:ind w:firstLine="567"/>
              <w:rPr>
                <w:spacing w:val="2"/>
                <w:lang w:eastAsia="en-US"/>
              </w:rPr>
            </w:pPr>
            <w:r w:rsidRPr="002D2EBA">
              <w:rPr>
                <w:spacing w:val="1"/>
                <w:lang w:eastAsia="en-US"/>
              </w:rPr>
              <w:t xml:space="preserve">Между ЦФР и ФСК производятся расчеты обязательств/требований по оплате электрической энергии по </w:t>
            </w:r>
            <w:r w:rsidRPr="002D2EBA">
              <w:rPr>
                <w:lang w:eastAsia="en-US"/>
              </w:rPr>
              <w:t>договор</w:t>
            </w:r>
            <w:r w:rsidR="00ED69D8" w:rsidRPr="002D2EBA">
              <w:rPr>
                <w:highlight w:val="yellow"/>
                <w:lang w:eastAsia="en-US"/>
              </w:rPr>
              <w:t>ам</w:t>
            </w:r>
            <w:r w:rsidRPr="002D2EBA">
              <w:rPr>
                <w:lang w:eastAsia="en-US"/>
              </w:rPr>
              <w:t xml:space="preserve"> купли-продажи </w:t>
            </w:r>
            <w:r w:rsidRPr="002D2EBA">
              <w:rPr>
                <w:lang w:eastAsia="en-US"/>
              </w:rPr>
              <w:lastRenderedPageBreak/>
              <w:t xml:space="preserve">электрической энергии </w:t>
            </w:r>
            <w:r w:rsidRPr="002D2EBA">
              <w:rPr>
                <w:bCs/>
                <w:lang w:eastAsia="en-US"/>
              </w:rPr>
              <w:t>в целях компенсации потерь в электрических сетях</w:t>
            </w:r>
            <w:r w:rsidRPr="002D2EBA">
              <w:rPr>
                <w:lang w:eastAsia="en-US"/>
              </w:rPr>
              <w:t xml:space="preserve"> </w:t>
            </w:r>
            <w:r w:rsidRPr="002D2EBA">
              <w:rPr>
                <w:highlight w:val="yellow"/>
                <w:lang w:eastAsia="en-US"/>
              </w:rPr>
              <w:t xml:space="preserve">(Приложение № Д 2.5.1 к </w:t>
            </w:r>
            <w:r w:rsidRPr="002D2EBA">
              <w:rPr>
                <w:i/>
                <w:highlight w:val="yellow"/>
              </w:rPr>
              <w:t>Договору о присоединении к торговой системе оптового рынка</w:t>
            </w:r>
            <w:r w:rsidRPr="002D2EBA">
              <w:rPr>
                <w:highlight w:val="yellow"/>
                <w:lang w:eastAsia="en-US"/>
              </w:rPr>
              <w:t>)</w:t>
            </w:r>
            <w:r w:rsidRPr="002D2EBA">
              <w:rPr>
                <w:spacing w:val="1"/>
                <w:highlight w:val="yellow"/>
                <w:lang w:eastAsia="en-US"/>
              </w:rPr>
              <w:t xml:space="preserve"> (далее – договор</w:t>
            </w:r>
            <w:r w:rsidR="00ED69D8" w:rsidRPr="002D2EBA">
              <w:rPr>
                <w:spacing w:val="1"/>
                <w:highlight w:val="yellow"/>
                <w:lang w:eastAsia="en-US"/>
              </w:rPr>
              <w:t>ы</w:t>
            </w:r>
            <w:r w:rsidRPr="002D2EBA">
              <w:rPr>
                <w:spacing w:val="1"/>
                <w:highlight w:val="yellow"/>
                <w:lang w:eastAsia="en-US"/>
              </w:rPr>
              <w:t xml:space="preserve"> купли-продажи электрической энергии в целях компенсации потерь в сетях)</w:t>
            </w:r>
            <w:r w:rsidRPr="002D2EBA">
              <w:rPr>
                <w:spacing w:val="1"/>
                <w:lang w:eastAsia="en-US"/>
              </w:rPr>
              <w:t>.</w:t>
            </w:r>
          </w:p>
          <w:p w14:paraId="37F0CD49" w14:textId="6C4C0AB8" w:rsidR="00E93703" w:rsidRPr="002D2EBA" w:rsidRDefault="00E93703" w:rsidP="00AC6A85">
            <w:pPr>
              <w:ind w:firstLine="567"/>
              <w:rPr>
                <w:spacing w:val="1"/>
                <w:lang w:eastAsia="en-US"/>
              </w:rPr>
            </w:pPr>
            <w:r w:rsidRPr="002D2EBA">
              <w:rPr>
                <w:spacing w:val="1"/>
                <w:lang w:eastAsia="en-US"/>
              </w:rPr>
              <w:t>Между ЦФР и участниками оптового рынка – продавцами производятся расчеты обязательств/требований по оплате электрической энергии по договорам комиссии на РСВ и по договорам комиссии на БР.</w:t>
            </w:r>
          </w:p>
        </w:tc>
      </w:tr>
      <w:tr w:rsidR="002D2EBA" w:rsidRPr="002D2EBA" w14:paraId="11AABA47" w14:textId="77777777" w:rsidTr="00510BD7">
        <w:trPr>
          <w:trHeight w:val="435"/>
        </w:trPr>
        <w:tc>
          <w:tcPr>
            <w:tcW w:w="847" w:type="dxa"/>
          </w:tcPr>
          <w:p w14:paraId="1E6791A7" w14:textId="77777777" w:rsidR="00E93703" w:rsidRPr="002D2EBA" w:rsidRDefault="00E93703" w:rsidP="00AC6A85">
            <w:pPr>
              <w:ind w:firstLine="0"/>
              <w:rPr>
                <w:b/>
              </w:rPr>
            </w:pPr>
            <w:r w:rsidRPr="002D2EBA">
              <w:rPr>
                <w:b/>
              </w:rPr>
              <w:lastRenderedPageBreak/>
              <w:t xml:space="preserve">8.2 </w:t>
            </w:r>
          </w:p>
        </w:tc>
        <w:tc>
          <w:tcPr>
            <w:tcW w:w="7018" w:type="dxa"/>
          </w:tcPr>
          <w:p w14:paraId="064B6ECA" w14:textId="77777777" w:rsidR="00E93703" w:rsidRPr="002D2EBA" w:rsidRDefault="00E93703" w:rsidP="00AC6A85">
            <w:pPr>
              <w:widowControl w:val="0"/>
              <w:numPr>
                <w:ilvl w:val="1"/>
                <w:numId w:val="0"/>
              </w:numPr>
              <w:tabs>
                <w:tab w:val="num" w:pos="2134"/>
              </w:tabs>
              <w:ind w:left="2134" w:hanging="432"/>
              <w:jc w:val="left"/>
              <w:outlineLvl w:val="2"/>
              <w:rPr>
                <w:b/>
                <w:lang w:eastAsia="en-US"/>
              </w:rPr>
            </w:pPr>
            <w:bookmarkStart w:id="46" w:name="_Toc181222270"/>
            <w:r w:rsidRPr="002D2EBA">
              <w:rPr>
                <w:b/>
                <w:lang w:eastAsia="en-US"/>
              </w:rPr>
              <w:t>8.2. Даты платежей</w:t>
            </w:r>
            <w:bookmarkEnd w:id="46"/>
          </w:p>
          <w:p w14:paraId="16E5FAED" w14:textId="77777777" w:rsidR="00E93703" w:rsidRPr="002D2EBA" w:rsidRDefault="00E93703" w:rsidP="00AC6A85">
            <w:pPr>
              <w:rPr>
                <w:lang w:eastAsia="en-US"/>
              </w:rPr>
            </w:pPr>
            <w:r w:rsidRPr="002D2EBA">
              <w:rPr>
                <w:lang w:eastAsia="en-US"/>
              </w:rPr>
              <w:t>ФСК обязана осуществлять оплату электрической энергии по заключенн</w:t>
            </w:r>
            <w:r w:rsidRPr="002D2EBA">
              <w:rPr>
                <w:highlight w:val="yellow"/>
                <w:lang w:eastAsia="en-US"/>
              </w:rPr>
              <w:t>ому</w:t>
            </w:r>
            <w:r w:rsidRPr="002D2EBA">
              <w:rPr>
                <w:lang w:eastAsia="en-US"/>
              </w:rPr>
              <w:t xml:space="preserve"> ФСК договор</w:t>
            </w:r>
            <w:r w:rsidRPr="002D2EBA">
              <w:rPr>
                <w:highlight w:val="yellow"/>
                <w:lang w:eastAsia="en-US"/>
              </w:rPr>
              <w:t>у</w:t>
            </w:r>
            <w:r w:rsidRPr="002D2EBA">
              <w:rPr>
                <w:lang w:eastAsia="en-US"/>
              </w:rPr>
              <w:t xml:space="preserve"> </w:t>
            </w:r>
            <w:r w:rsidRPr="002D2EBA">
              <w:rPr>
                <w:spacing w:val="1"/>
                <w:lang w:eastAsia="en-US"/>
              </w:rPr>
              <w:t xml:space="preserve">купли-продажи </w:t>
            </w:r>
            <w:r w:rsidRPr="002D2EBA">
              <w:rPr>
                <w:spacing w:val="1"/>
                <w:highlight w:val="yellow"/>
                <w:lang w:eastAsia="en-US"/>
              </w:rPr>
              <w:t>электрической энергии по свободным (нерегулируемым)</w:t>
            </w:r>
            <w:r w:rsidRPr="002D2EBA">
              <w:rPr>
                <w:spacing w:val="1"/>
                <w:lang w:eastAsia="en-US"/>
              </w:rPr>
              <w:t xml:space="preserve"> ценам в целях компенсации потерь в электрических сетях </w:t>
            </w:r>
            <w:r w:rsidRPr="002D2EBA">
              <w:rPr>
                <w:spacing w:val="1"/>
                <w:highlight w:val="yellow"/>
                <w:lang w:eastAsia="en-US"/>
              </w:rPr>
              <w:t>(в ценовой зоне)</w:t>
            </w:r>
            <w:r w:rsidRPr="002D2EBA">
              <w:rPr>
                <w:spacing w:val="1"/>
                <w:lang w:eastAsia="en-US"/>
              </w:rPr>
              <w:t xml:space="preserve"> </w:t>
            </w:r>
            <w:r w:rsidRPr="002D2EBA">
              <w:rPr>
                <w:lang w:eastAsia="en-US"/>
              </w:rPr>
              <w:t>в размере, определенном в соответствии с настоящим Регламентом.</w:t>
            </w:r>
          </w:p>
          <w:p w14:paraId="0FD80AC7" w14:textId="77777777" w:rsidR="00E93703" w:rsidRPr="002D2EBA" w:rsidRDefault="00E93703" w:rsidP="00AC6A85">
            <w:pPr>
              <w:ind w:firstLine="567"/>
              <w:rPr>
                <w:lang w:eastAsia="en-US"/>
              </w:rPr>
            </w:pPr>
            <w:r w:rsidRPr="002D2EBA">
              <w:rPr>
                <w:lang w:eastAsia="en-US"/>
              </w:rPr>
              <w:t>Датой итоговых платежей за расчетный месяц является 21-е число месяца, следующего за расчетным.</w:t>
            </w:r>
          </w:p>
          <w:p w14:paraId="6E221C01" w14:textId="77777777" w:rsidR="00E93703" w:rsidRPr="002D2EBA" w:rsidRDefault="00E93703" w:rsidP="00AC6A85">
            <w:pPr>
              <w:ind w:firstLine="567"/>
              <w:rPr>
                <w:rFonts w:cs="Garamond"/>
                <w:b/>
                <w:caps/>
                <w:kern w:val="28"/>
                <w:lang w:eastAsia="en-US"/>
              </w:rPr>
            </w:pPr>
            <w:r w:rsidRPr="002D2EBA">
              <w:rPr>
                <w:lang w:eastAsia="en-US"/>
              </w:rPr>
              <w:t>Платежи проводятся в указанную дату платежа, если она является рабочим днем, в противном случае – в первый рабочий день после указанной даты.</w:t>
            </w:r>
          </w:p>
        </w:tc>
        <w:tc>
          <w:tcPr>
            <w:tcW w:w="7019" w:type="dxa"/>
          </w:tcPr>
          <w:p w14:paraId="2D99368B" w14:textId="77777777" w:rsidR="00E93703" w:rsidRPr="002D2EBA" w:rsidRDefault="00E93703" w:rsidP="00AC6A85">
            <w:pPr>
              <w:widowControl w:val="0"/>
              <w:numPr>
                <w:ilvl w:val="1"/>
                <w:numId w:val="0"/>
              </w:numPr>
              <w:tabs>
                <w:tab w:val="num" w:pos="2134"/>
              </w:tabs>
              <w:ind w:left="2134" w:hanging="432"/>
              <w:jc w:val="left"/>
              <w:outlineLvl w:val="2"/>
              <w:rPr>
                <w:b/>
                <w:lang w:eastAsia="en-US"/>
              </w:rPr>
            </w:pPr>
            <w:r w:rsidRPr="002D2EBA">
              <w:rPr>
                <w:b/>
                <w:lang w:eastAsia="en-US"/>
              </w:rPr>
              <w:t>8.2. Даты платежей</w:t>
            </w:r>
          </w:p>
          <w:p w14:paraId="69CE46CA" w14:textId="77777777" w:rsidR="00E93703" w:rsidRPr="002D2EBA" w:rsidRDefault="00E93703" w:rsidP="00AC6A85">
            <w:pPr>
              <w:rPr>
                <w:lang w:eastAsia="en-US"/>
              </w:rPr>
            </w:pPr>
            <w:r w:rsidRPr="002D2EBA">
              <w:rPr>
                <w:lang w:eastAsia="en-US"/>
              </w:rPr>
              <w:t>ФСК обязана осуществлять оплату электрической энергии по заключенн</w:t>
            </w:r>
            <w:r w:rsidR="00ED69D8" w:rsidRPr="002D2EBA">
              <w:rPr>
                <w:highlight w:val="yellow"/>
                <w:lang w:eastAsia="en-US"/>
              </w:rPr>
              <w:t>ым</w:t>
            </w:r>
            <w:r w:rsidRPr="002D2EBA">
              <w:rPr>
                <w:lang w:eastAsia="en-US"/>
              </w:rPr>
              <w:t xml:space="preserve"> ФСК договор</w:t>
            </w:r>
            <w:r w:rsidR="00ED69D8" w:rsidRPr="002D2EBA">
              <w:rPr>
                <w:highlight w:val="yellow"/>
                <w:lang w:eastAsia="en-US"/>
              </w:rPr>
              <w:t>ам</w:t>
            </w:r>
            <w:r w:rsidRPr="002D2EBA">
              <w:rPr>
                <w:lang w:eastAsia="en-US"/>
              </w:rPr>
              <w:t xml:space="preserve"> </w:t>
            </w:r>
            <w:r w:rsidRPr="002D2EBA">
              <w:rPr>
                <w:spacing w:val="1"/>
                <w:lang w:eastAsia="en-US"/>
              </w:rPr>
              <w:t xml:space="preserve">купли-продажи в целях компенсации потерь в электрических сетях </w:t>
            </w:r>
            <w:r w:rsidRPr="002D2EBA">
              <w:rPr>
                <w:lang w:eastAsia="en-US"/>
              </w:rPr>
              <w:t>в размере, определенном в соответствии с настоящим Регламентом.</w:t>
            </w:r>
          </w:p>
          <w:p w14:paraId="297E9A7C" w14:textId="77777777" w:rsidR="00E93703" w:rsidRPr="002D2EBA" w:rsidRDefault="00E93703" w:rsidP="00AC6A85">
            <w:pPr>
              <w:ind w:firstLine="567"/>
              <w:rPr>
                <w:lang w:eastAsia="en-US"/>
              </w:rPr>
            </w:pPr>
            <w:r w:rsidRPr="002D2EBA">
              <w:rPr>
                <w:lang w:eastAsia="en-US"/>
              </w:rPr>
              <w:t>Датой итоговых платежей за расчетный месяц является 21-е число месяца, следующего за расчетным.</w:t>
            </w:r>
          </w:p>
          <w:p w14:paraId="78F95E7C" w14:textId="77777777" w:rsidR="00E93703" w:rsidRPr="002D2EBA" w:rsidRDefault="00E93703" w:rsidP="00AC6A85">
            <w:pPr>
              <w:ind w:firstLine="567"/>
              <w:rPr>
                <w:rFonts w:cs="Garamond"/>
                <w:b/>
                <w:caps/>
                <w:kern w:val="28"/>
                <w:lang w:eastAsia="en-US"/>
              </w:rPr>
            </w:pPr>
            <w:r w:rsidRPr="002D2EBA">
              <w:rPr>
                <w:lang w:eastAsia="en-US"/>
              </w:rPr>
              <w:t>Платежи проводятся в указанную дату платежа, если она является рабочим днем, в противном случае – в первый рабочий день после указанной даты.</w:t>
            </w:r>
          </w:p>
        </w:tc>
      </w:tr>
      <w:tr w:rsidR="002D2EBA" w:rsidRPr="002D2EBA" w14:paraId="6D712A88" w14:textId="77777777" w:rsidTr="00510BD7">
        <w:trPr>
          <w:trHeight w:val="435"/>
        </w:trPr>
        <w:tc>
          <w:tcPr>
            <w:tcW w:w="847" w:type="dxa"/>
          </w:tcPr>
          <w:p w14:paraId="5DB8F9C0" w14:textId="77777777" w:rsidR="00E93703" w:rsidRPr="002D2EBA" w:rsidRDefault="00E93703" w:rsidP="00AC6A85">
            <w:pPr>
              <w:ind w:firstLine="0"/>
              <w:rPr>
                <w:b/>
              </w:rPr>
            </w:pPr>
            <w:r w:rsidRPr="002D2EBA">
              <w:rPr>
                <w:b/>
              </w:rPr>
              <w:t>8.3</w:t>
            </w:r>
          </w:p>
        </w:tc>
        <w:tc>
          <w:tcPr>
            <w:tcW w:w="7018" w:type="dxa"/>
          </w:tcPr>
          <w:p w14:paraId="1C52314A" w14:textId="77777777" w:rsidR="00E93703" w:rsidRPr="002D2EBA" w:rsidRDefault="00E93703" w:rsidP="00AC6A85">
            <w:pPr>
              <w:widowControl w:val="0"/>
              <w:numPr>
                <w:ilvl w:val="1"/>
                <w:numId w:val="0"/>
              </w:numPr>
              <w:tabs>
                <w:tab w:val="num" w:pos="2134"/>
              </w:tabs>
              <w:ind w:left="2134" w:hanging="432"/>
              <w:jc w:val="left"/>
              <w:outlineLvl w:val="2"/>
              <w:rPr>
                <w:b/>
                <w:lang w:eastAsia="en-US"/>
              </w:rPr>
            </w:pPr>
            <w:bookmarkStart w:id="47" w:name="_Toc134677117"/>
            <w:bookmarkStart w:id="48" w:name="_Toc134678951"/>
            <w:bookmarkStart w:id="49" w:name="_Toc134679141"/>
            <w:bookmarkStart w:id="50" w:name="_Toc135130194"/>
            <w:bookmarkStart w:id="51" w:name="_Toc135624455"/>
            <w:bookmarkStart w:id="52" w:name="_Toc181222271"/>
            <w:bookmarkEnd w:id="47"/>
            <w:bookmarkEnd w:id="48"/>
            <w:bookmarkEnd w:id="49"/>
            <w:bookmarkEnd w:id="50"/>
            <w:bookmarkEnd w:id="51"/>
            <w:r w:rsidRPr="002D2EBA">
              <w:rPr>
                <w:b/>
                <w:lang w:eastAsia="en-US"/>
              </w:rPr>
              <w:t>8.3. Порядок расчета обязательств ФСК по оплате электрической энергии, купленной по договор</w:t>
            </w:r>
            <w:r w:rsidRPr="002D2EBA">
              <w:rPr>
                <w:b/>
                <w:highlight w:val="yellow"/>
                <w:lang w:eastAsia="en-US"/>
              </w:rPr>
              <w:t>у</w:t>
            </w:r>
            <w:r w:rsidRPr="002D2EBA">
              <w:rPr>
                <w:b/>
                <w:lang w:eastAsia="en-US"/>
              </w:rPr>
              <w:t xml:space="preserve"> купли-продажи в целях компенсации потерь в сетях</w:t>
            </w:r>
            <w:bookmarkEnd w:id="52"/>
          </w:p>
          <w:p w14:paraId="1839A500" w14:textId="77777777" w:rsidR="00E93703" w:rsidRPr="002D2EBA" w:rsidRDefault="00E93703" w:rsidP="00AC6A85">
            <w:pPr>
              <w:widowControl w:val="0"/>
              <w:ind w:left="1944" w:firstLine="0"/>
              <w:jc w:val="left"/>
              <w:outlineLvl w:val="2"/>
              <w:rPr>
                <w:b/>
                <w:lang w:eastAsia="en-US"/>
              </w:rPr>
            </w:pPr>
            <w:bookmarkStart w:id="53" w:name="_Toc140482212"/>
            <w:bookmarkStart w:id="54" w:name="_Toc137608569"/>
            <w:bookmarkStart w:id="55" w:name="_Toc138128199"/>
            <w:bookmarkStart w:id="56" w:name="_Toc181222272"/>
            <w:bookmarkEnd w:id="53"/>
            <w:bookmarkEnd w:id="54"/>
            <w:bookmarkEnd w:id="55"/>
            <w:r w:rsidRPr="002D2EBA">
              <w:rPr>
                <w:b/>
                <w:lang w:eastAsia="en-US"/>
              </w:rPr>
              <w:t>8.3.1. Порядок расчета фактических финансовых обязательств за электрическую энергию, купленную ФСК по договор</w:t>
            </w:r>
            <w:r w:rsidRPr="002D2EBA">
              <w:rPr>
                <w:b/>
                <w:highlight w:val="yellow"/>
                <w:lang w:eastAsia="en-US"/>
              </w:rPr>
              <w:t>у</w:t>
            </w:r>
            <w:r w:rsidRPr="002D2EBA">
              <w:rPr>
                <w:b/>
                <w:lang w:eastAsia="en-US"/>
              </w:rPr>
              <w:t xml:space="preserve"> купли-продажи в целях компенсации потерь в сетях </w:t>
            </w:r>
            <w:r w:rsidRPr="002D2EBA">
              <w:rPr>
                <w:b/>
                <w:highlight w:val="yellow"/>
                <w:lang w:eastAsia="en-US"/>
              </w:rPr>
              <w:t>(в ценовой зоне)</w:t>
            </w:r>
            <w:bookmarkEnd w:id="56"/>
          </w:p>
          <w:p w14:paraId="767B9E8E" w14:textId="77777777" w:rsidR="00E93703" w:rsidRPr="002D2EBA" w:rsidRDefault="00E93703" w:rsidP="00AC6A85">
            <w:pPr>
              <w:ind w:firstLine="567"/>
              <w:rPr>
                <w:lang w:eastAsia="en-US"/>
              </w:rPr>
            </w:pPr>
            <w:r w:rsidRPr="002D2EBA">
              <w:rPr>
                <w:lang w:eastAsia="en-US"/>
              </w:rPr>
              <w:t xml:space="preserve">Объем покупки электрической энергии в месяце </w:t>
            </w:r>
            <w:r w:rsidRPr="002D2EBA">
              <w:rPr>
                <w:i/>
                <w:lang w:val="en-US" w:eastAsia="en-US"/>
              </w:rPr>
              <w:t>m</w:t>
            </w:r>
            <w:r w:rsidRPr="002D2EBA">
              <w:rPr>
                <w:i/>
                <w:lang w:eastAsia="en-US"/>
              </w:rPr>
              <w:t xml:space="preserve"> </w:t>
            </w:r>
            <w:r w:rsidRPr="002D2EBA">
              <w:rPr>
                <w:lang w:eastAsia="en-US"/>
              </w:rPr>
              <w:t xml:space="preserve">в целях компенсации потерь в сетях ФСК по договору купли-продажи электрической энергии в целях компенсации потерь в сетях </w:t>
            </w:r>
            <w:r w:rsidRPr="002D2EBA">
              <w:rPr>
                <w:highlight w:val="yellow"/>
                <w:lang w:eastAsia="en-US"/>
              </w:rPr>
              <w:t>(в ценовой зоне)</w:t>
            </w:r>
            <w:r w:rsidRPr="002D2EBA">
              <w:rPr>
                <w:lang w:eastAsia="en-US"/>
              </w:rPr>
              <w:t xml:space="preserve"> </w:t>
            </w:r>
            <w:r w:rsidRPr="002D2EBA">
              <w:rPr>
                <w:position w:val="-10"/>
                <w:lang w:val="en-GB" w:eastAsia="en-US"/>
              </w:rPr>
              <w:object w:dxaOrig="1040" w:dyaOrig="360" w14:anchorId="67308D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6pt;height:19.8pt" o:ole="">
                  <v:imagedata r:id="rId8" o:title=""/>
                </v:shape>
                <o:OLEObject Type="Embed" ProgID="Equation.3" ShapeID="_x0000_i1025" DrawAspect="Content" ObjectID="_1796499474" r:id="rId9"/>
              </w:object>
            </w:r>
            <w:r w:rsidRPr="002D2EBA">
              <w:rPr>
                <w:lang w:eastAsia="en-US"/>
              </w:rPr>
              <w:t xml:space="preserve"> определяется КО по следующей формуле:</w:t>
            </w:r>
          </w:p>
          <w:p w14:paraId="7F7E9835" w14:textId="77777777" w:rsidR="00E93703" w:rsidRPr="002D2EBA" w:rsidRDefault="0020527E" w:rsidP="00AC6A85">
            <w:pPr>
              <w:ind w:firstLine="567"/>
              <w:rPr>
                <w:b/>
                <w:lang w:eastAsia="en-US"/>
              </w:rPr>
            </w:pPr>
            <w:r w:rsidRPr="002D2EBA">
              <w:rPr>
                <w:lang w:eastAsia="en-US"/>
              </w:rPr>
              <w:t>…</w:t>
            </w:r>
          </w:p>
        </w:tc>
        <w:tc>
          <w:tcPr>
            <w:tcW w:w="7019" w:type="dxa"/>
          </w:tcPr>
          <w:p w14:paraId="36A21560" w14:textId="77777777" w:rsidR="00E93703" w:rsidRPr="002D2EBA" w:rsidRDefault="00E93703" w:rsidP="00AC6A85">
            <w:pPr>
              <w:widowControl w:val="0"/>
              <w:numPr>
                <w:ilvl w:val="1"/>
                <w:numId w:val="0"/>
              </w:numPr>
              <w:tabs>
                <w:tab w:val="num" w:pos="2134"/>
              </w:tabs>
              <w:ind w:left="2134" w:hanging="432"/>
              <w:jc w:val="left"/>
              <w:outlineLvl w:val="2"/>
              <w:rPr>
                <w:b/>
                <w:lang w:eastAsia="en-US"/>
              </w:rPr>
            </w:pPr>
            <w:r w:rsidRPr="002D2EBA">
              <w:rPr>
                <w:b/>
                <w:lang w:eastAsia="en-US"/>
              </w:rPr>
              <w:t>8.3. Порядок расчета обязательств ФСК по оплате электрической энергии, купленной по договор</w:t>
            </w:r>
            <w:r w:rsidR="00742FA6" w:rsidRPr="002D2EBA">
              <w:rPr>
                <w:b/>
                <w:highlight w:val="yellow"/>
                <w:lang w:eastAsia="en-US"/>
              </w:rPr>
              <w:t>ам</w:t>
            </w:r>
            <w:r w:rsidRPr="002D2EBA">
              <w:rPr>
                <w:b/>
                <w:lang w:eastAsia="en-US"/>
              </w:rPr>
              <w:t xml:space="preserve"> купли-продажи </w:t>
            </w:r>
            <w:r w:rsidRPr="002D2EBA">
              <w:rPr>
                <w:b/>
                <w:highlight w:val="yellow"/>
                <w:lang w:eastAsia="en-US"/>
              </w:rPr>
              <w:t>электрической энергии</w:t>
            </w:r>
            <w:r w:rsidRPr="002D2EBA">
              <w:rPr>
                <w:b/>
                <w:lang w:eastAsia="en-US"/>
              </w:rPr>
              <w:t xml:space="preserve"> в целях компенсации потерь в сетях</w:t>
            </w:r>
          </w:p>
          <w:p w14:paraId="031AE1EA" w14:textId="77777777" w:rsidR="00E93703" w:rsidRPr="002D2EBA" w:rsidRDefault="00E93703" w:rsidP="00AC6A85">
            <w:pPr>
              <w:widowControl w:val="0"/>
              <w:ind w:left="1944" w:firstLine="0"/>
              <w:jc w:val="left"/>
              <w:outlineLvl w:val="2"/>
            </w:pPr>
            <w:r w:rsidRPr="002D2EBA">
              <w:rPr>
                <w:b/>
                <w:lang w:eastAsia="en-US"/>
              </w:rPr>
              <w:t>8.3.1. Порядок расчета фактических финансовых обязательств за электрическую эн</w:t>
            </w:r>
            <w:r w:rsidR="00742FA6" w:rsidRPr="002D2EBA">
              <w:rPr>
                <w:b/>
                <w:lang w:eastAsia="en-US"/>
              </w:rPr>
              <w:t>ергию, купленную ФСК по договор</w:t>
            </w:r>
            <w:r w:rsidR="00742FA6" w:rsidRPr="002D2EBA">
              <w:rPr>
                <w:b/>
                <w:highlight w:val="yellow"/>
                <w:lang w:eastAsia="en-US"/>
              </w:rPr>
              <w:t>ам</w:t>
            </w:r>
            <w:r w:rsidR="00F677B1" w:rsidRPr="002D2EBA">
              <w:t xml:space="preserve"> </w:t>
            </w:r>
            <w:r w:rsidRPr="002D2EBA">
              <w:rPr>
                <w:b/>
                <w:lang w:eastAsia="en-US"/>
              </w:rPr>
              <w:t xml:space="preserve">купли-продажи </w:t>
            </w:r>
            <w:r w:rsidRPr="002D2EBA">
              <w:rPr>
                <w:b/>
                <w:highlight w:val="yellow"/>
                <w:lang w:eastAsia="en-US"/>
              </w:rPr>
              <w:t>электрической энергии</w:t>
            </w:r>
            <w:r w:rsidRPr="002D2EBA">
              <w:rPr>
                <w:b/>
                <w:lang w:eastAsia="en-US"/>
              </w:rPr>
              <w:t xml:space="preserve"> в целях компенсации потерь в сетях </w:t>
            </w:r>
          </w:p>
          <w:p w14:paraId="39597FE9" w14:textId="77777777" w:rsidR="00E93703" w:rsidRPr="002D2EBA" w:rsidRDefault="00E93703" w:rsidP="00AC6A85">
            <w:pPr>
              <w:ind w:firstLine="567"/>
              <w:rPr>
                <w:lang w:eastAsia="en-US"/>
              </w:rPr>
            </w:pPr>
            <w:r w:rsidRPr="002D2EBA">
              <w:rPr>
                <w:lang w:eastAsia="en-US"/>
              </w:rPr>
              <w:t xml:space="preserve">Объем покупки электрической энергии в месяце </w:t>
            </w:r>
            <w:r w:rsidRPr="002D2EBA">
              <w:rPr>
                <w:i/>
                <w:lang w:val="en-US" w:eastAsia="en-US"/>
              </w:rPr>
              <w:t>m</w:t>
            </w:r>
            <w:r w:rsidRPr="002D2EBA">
              <w:rPr>
                <w:i/>
                <w:lang w:eastAsia="en-US"/>
              </w:rPr>
              <w:t xml:space="preserve"> </w:t>
            </w:r>
            <w:r w:rsidRPr="002D2EBA">
              <w:rPr>
                <w:lang w:eastAsia="en-US"/>
              </w:rPr>
              <w:t xml:space="preserve">в целях компенсации потерь в сетях ФСК по договору купли-продажи электрической энергии в целях компенсации потерь в сетях </w:t>
            </w:r>
            <w:r w:rsidRPr="002D2EBA">
              <w:rPr>
                <w:position w:val="-10"/>
                <w:lang w:val="en-GB" w:eastAsia="en-US"/>
              </w:rPr>
              <w:object w:dxaOrig="1040" w:dyaOrig="360" w14:anchorId="4CBECD9E">
                <v:shape id="_x0000_i1026" type="#_x0000_t75" style="width:54.6pt;height:19.8pt" o:ole="">
                  <v:imagedata r:id="rId8" o:title=""/>
                </v:shape>
                <o:OLEObject Type="Embed" ProgID="Equation.3" ShapeID="_x0000_i1026" DrawAspect="Content" ObjectID="_1796499475" r:id="rId10"/>
              </w:object>
            </w:r>
            <w:r w:rsidRPr="002D2EBA">
              <w:rPr>
                <w:lang w:eastAsia="en-US"/>
              </w:rPr>
              <w:t xml:space="preserve"> определяется КО по следующей формуле:</w:t>
            </w:r>
          </w:p>
          <w:p w14:paraId="398CE670" w14:textId="77777777" w:rsidR="00E93703" w:rsidRPr="002D2EBA" w:rsidRDefault="0020527E" w:rsidP="00AC6A85">
            <w:pPr>
              <w:ind w:firstLine="567"/>
              <w:rPr>
                <w:b/>
                <w:lang w:eastAsia="en-US"/>
              </w:rPr>
            </w:pPr>
            <w:r w:rsidRPr="002D2EBA">
              <w:rPr>
                <w:lang w:eastAsia="en-US"/>
              </w:rPr>
              <w:t>…</w:t>
            </w:r>
          </w:p>
        </w:tc>
      </w:tr>
      <w:tr w:rsidR="002D2EBA" w:rsidRPr="002D2EBA" w14:paraId="343717D0" w14:textId="77777777" w:rsidTr="00510BD7">
        <w:trPr>
          <w:trHeight w:val="435"/>
        </w:trPr>
        <w:tc>
          <w:tcPr>
            <w:tcW w:w="847" w:type="dxa"/>
          </w:tcPr>
          <w:p w14:paraId="29798710" w14:textId="77777777" w:rsidR="00E93703" w:rsidRPr="002D2EBA" w:rsidRDefault="00E93703" w:rsidP="00AC6A85">
            <w:pPr>
              <w:ind w:firstLine="0"/>
              <w:jc w:val="center"/>
              <w:rPr>
                <w:b/>
              </w:rPr>
            </w:pPr>
            <w:r w:rsidRPr="002D2EBA">
              <w:rPr>
                <w:b/>
              </w:rPr>
              <w:lastRenderedPageBreak/>
              <w:t>8.4</w:t>
            </w:r>
          </w:p>
        </w:tc>
        <w:tc>
          <w:tcPr>
            <w:tcW w:w="7018" w:type="dxa"/>
          </w:tcPr>
          <w:p w14:paraId="363F3AC5" w14:textId="77777777" w:rsidR="00E93703" w:rsidRPr="002D2EBA" w:rsidRDefault="00E93703" w:rsidP="00AC6A85">
            <w:pPr>
              <w:pStyle w:val="35"/>
            </w:pPr>
            <w:bookmarkStart w:id="57" w:name="_Toc434507969"/>
            <w:bookmarkStart w:id="58" w:name="_Toc181222273"/>
            <w:r w:rsidRPr="002D2EBA">
              <w:t>8.4. Порядок взаимодействия КО и ЦФР при расчете обязательств/требований по договорам комиссии и купли-продажи в целях компенсации потерь в сетях (в ценовой зоне)</w:t>
            </w:r>
            <w:bookmarkEnd w:id="57"/>
            <w:bookmarkEnd w:id="58"/>
          </w:p>
          <w:p w14:paraId="32BE55C2" w14:textId="77777777" w:rsidR="00E93703" w:rsidRPr="002D2EBA" w:rsidRDefault="00E93703" w:rsidP="00AC6A85">
            <w:pPr>
              <w:pStyle w:val="subsubclauseindent"/>
              <w:widowControl w:val="0"/>
              <w:tabs>
                <w:tab w:val="num" w:pos="432"/>
              </w:tabs>
              <w:ind w:left="0" w:firstLine="567"/>
              <w:rPr>
                <w:rFonts w:ascii="Garamond" w:hAnsi="Garamond" w:cs="Garamond"/>
                <w:b/>
                <w:caps/>
                <w:kern w:val="28"/>
                <w:szCs w:val="22"/>
                <w:lang w:val="ru-RU"/>
              </w:rPr>
            </w:pPr>
            <w:r w:rsidRPr="002D2EBA">
              <w:rPr>
                <w:rFonts w:ascii="Garamond" w:hAnsi="Garamond"/>
                <w:szCs w:val="22"/>
                <w:lang w:val="ru-RU"/>
              </w:rPr>
              <w:t>Не позднее 14-го числа месяца, следующего за расчетным, КО передает ЦФР в электронном виде с ЭП итогов</w:t>
            </w:r>
            <w:r w:rsidRPr="002D2EBA">
              <w:rPr>
                <w:rFonts w:ascii="Garamond" w:hAnsi="Garamond"/>
                <w:szCs w:val="22"/>
                <w:highlight w:val="yellow"/>
                <w:lang w:val="ru-RU"/>
              </w:rPr>
              <w:t>ый</w:t>
            </w:r>
            <w:r w:rsidRPr="002D2EBA">
              <w:rPr>
                <w:rFonts w:ascii="Garamond" w:hAnsi="Garamond"/>
                <w:szCs w:val="22"/>
                <w:lang w:val="ru-RU"/>
              </w:rPr>
              <w:t xml:space="preserve"> Реестр по договор</w:t>
            </w:r>
            <w:r w:rsidRPr="002D2EBA">
              <w:rPr>
                <w:rFonts w:ascii="Garamond" w:hAnsi="Garamond"/>
                <w:szCs w:val="22"/>
                <w:highlight w:val="yellow"/>
                <w:lang w:val="ru-RU"/>
              </w:rPr>
              <w:t>у</w:t>
            </w:r>
            <w:r w:rsidRPr="002D2EBA">
              <w:rPr>
                <w:rFonts w:ascii="Garamond" w:hAnsi="Garamond"/>
                <w:szCs w:val="22"/>
                <w:lang w:val="ru-RU"/>
              </w:rPr>
              <w:t xml:space="preserve"> купли-продажи по покупке ПАО «Россети» электрической энергии в целях компенсации потерь </w:t>
            </w:r>
            <w:r w:rsidRPr="002D2EBA">
              <w:rPr>
                <w:rFonts w:ascii="Garamond" w:hAnsi="Garamond"/>
                <w:spacing w:val="1"/>
                <w:szCs w:val="22"/>
                <w:lang w:val="ru-RU"/>
              </w:rPr>
              <w:t>по форме приложения 39 к настоящему Регламенту</w:t>
            </w:r>
            <w:r w:rsidRPr="002D2EBA">
              <w:rPr>
                <w:rFonts w:ascii="Garamond" w:hAnsi="Garamond"/>
                <w:szCs w:val="22"/>
                <w:lang w:val="ru-RU"/>
              </w:rPr>
              <w:t>.</w:t>
            </w:r>
          </w:p>
        </w:tc>
        <w:tc>
          <w:tcPr>
            <w:tcW w:w="7019" w:type="dxa"/>
          </w:tcPr>
          <w:p w14:paraId="4AECC42D" w14:textId="77777777" w:rsidR="00E93703" w:rsidRPr="002D2EBA" w:rsidRDefault="00E93703" w:rsidP="00AC6A85">
            <w:pPr>
              <w:pStyle w:val="35"/>
            </w:pPr>
            <w:r w:rsidRPr="002D2EBA">
              <w:t xml:space="preserve">8.4. Порядок взаимодействия КО и ЦФР при расчете обязательств/требований по договорам комиссии и купли-продажи </w:t>
            </w:r>
            <w:r w:rsidRPr="002D2EBA">
              <w:rPr>
                <w:highlight w:val="yellow"/>
              </w:rPr>
              <w:t>электрической энергии</w:t>
            </w:r>
            <w:r w:rsidRPr="002D2EBA">
              <w:t xml:space="preserve"> в целях компенсации потерь в сетях</w:t>
            </w:r>
          </w:p>
          <w:p w14:paraId="782EBDDF" w14:textId="339D4313" w:rsidR="00E93703" w:rsidRPr="002D2EBA" w:rsidRDefault="00E93703" w:rsidP="00605E65">
            <w:pPr>
              <w:pStyle w:val="subsubclauseindent"/>
              <w:widowControl w:val="0"/>
              <w:tabs>
                <w:tab w:val="num" w:pos="432"/>
              </w:tabs>
              <w:ind w:left="0" w:firstLine="567"/>
              <w:rPr>
                <w:rFonts w:ascii="Garamond" w:hAnsi="Garamond" w:cs="Garamond"/>
                <w:b/>
                <w:caps/>
                <w:kern w:val="28"/>
                <w:szCs w:val="22"/>
                <w:lang w:val="ru-RU"/>
              </w:rPr>
            </w:pPr>
            <w:r w:rsidRPr="002D2EBA">
              <w:rPr>
                <w:rFonts w:ascii="Garamond" w:hAnsi="Garamond"/>
                <w:szCs w:val="22"/>
                <w:lang w:val="ru-RU"/>
              </w:rPr>
              <w:t>Не позднее 14-го числа месяца, следующего за расчетным, КО передает ЦФР в электронном виде с ЭП итогов</w:t>
            </w:r>
            <w:r w:rsidRPr="002D2EBA">
              <w:rPr>
                <w:rFonts w:ascii="Garamond" w:hAnsi="Garamond"/>
                <w:szCs w:val="22"/>
                <w:highlight w:val="yellow"/>
                <w:lang w:val="ru-RU"/>
              </w:rPr>
              <w:t>ы</w:t>
            </w:r>
            <w:r w:rsidR="00ED69D8" w:rsidRPr="002D2EBA">
              <w:rPr>
                <w:rFonts w:ascii="Garamond" w:hAnsi="Garamond"/>
                <w:szCs w:val="22"/>
                <w:highlight w:val="yellow"/>
                <w:lang w:val="ru-RU"/>
              </w:rPr>
              <w:t>е</w:t>
            </w:r>
            <w:r w:rsidRPr="002D2EBA">
              <w:rPr>
                <w:rFonts w:ascii="Garamond" w:hAnsi="Garamond"/>
                <w:szCs w:val="22"/>
                <w:lang w:val="ru-RU"/>
              </w:rPr>
              <w:t xml:space="preserve"> </w:t>
            </w:r>
            <w:r w:rsidR="00605E65">
              <w:rPr>
                <w:rFonts w:ascii="Garamond" w:hAnsi="Garamond"/>
                <w:szCs w:val="22"/>
                <w:lang w:val="ru-RU"/>
              </w:rPr>
              <w:t>р</w:t>
            </w:r>
            <w:r w:rsidR="006526F2" w:rsidRPr="002D2EBA">
              <w:rPr>
                <w:rFonts w:ascii="Garamond" w:hAnsi="Garamond"/>
                <w:szCs w:val="22"/>
                <w:lang w:val="ru-RU"/>
              </w:rPr>
              <w:t>еестр</w:t>
            </w:r>
            <w:r w:rsidR="006526F2" w:rsidRPr="002D2EBA">
              <w:rPr>
                <w:rFonts w:ascii="Garamond" w:hAnsi="Garamond"/>
                <w:szCs w:val="22"/>
                <w:highlight w:val="yellow"/>
                <w:lang w:val="ru-RU"/>
              </w:rPr>
              <w:t>ы</w:t>
            </w:r>
            <w:r w:rsidR="006526F2" w:rsidRPr="002D2EBA">
              <w:rPr>
                <w:rFonts w:ascii="Garamond" w:hAnsi="Garamond"/>
                <w:szCs w:val="22"/>
                <w:lang w:val="ru-RU"/>
              </w:rPr>
              <w:t xml:space="preserve"> </w:t>
            </w:r>
            <w:r w:rsidRPr="002D2EBA">
              <w:rPr>
                <w:rFonts w:ascii="Garamond" w:hAnsi="Garamond"/>
                <w:szCs w:val="22"/>
                <w:lang w:val="ru-RU"/>
              </w:rPr>
              <w:t>по договор</w:t>
            </w:r>
            <w:r w:rsidRPr="002D2EBA">
              <w:rPr>
                <w:rFonts w:ascii="Garamond" w:hAnsi="Garamond"/>
                <w:szCs w:val="22"/>
                <w:highlight w:val="yellow"/>
                <w:lang w:val="ru-RU"/>
              </w:rPr>
              <w:t>ам</w:t>
            </w:r>
            <w:r w:rsidRPr="002D2EBA">
              <w:rPr>
                <w:rFonts w:ascii="Garamond" w:hAnsi="Garamond"/>
                <w:szCs w:val="22"/>
                <w:lang w:val="ru-RU"/>
              </w:rPr>
              <w:t xml:space="preserve"> купли-продажи электрической энергии в целях компенсации потерь </w:t>
            </w:r>
            <w:r w:rsidRPr="002D2EBA">
              <w:rPr>
                <w:rFonts w:ascii="Garamond" w:hAnsi="Garamond"/>
                <w:spacing w:val="1"/>
                <w:szCs w:val="22"/>
                <w:lang w:val="ru-RU"/>
              </w:rPr>
              <w:t>по форме приложения 39 к настоящему Регламенту</w:t>
            </w:r>
            <w:r w:rsidR="00F677B1" w:rsidRPr="002D2EBA">
              <w:rPr>
                <w:rFonts w:ascii="Garamond" w:hAnsi="Garamond"/>
                <w:spacing w:val="1"/>
                <w:szCs w:val="22"/>
                <w:lang w:val="ru-RU"/>
              </w:rPr>
              <w:t xml:space="preserve"> </w:t>
            </w:r>
            <w:r w:rsidR="00F677B1" w:rsidRPr="002D2EBA">
              <w:rPr>
                <w:rFonts w:ascii="Garamond" w:hAnsi="Garamond"/>
                <w:szCs w:val="22"/>
                <w:highlight w:val="yellow"/>
                <w:lang w:val="ru-RU"/>
              </w:rPr>
              <w:t>(до 31.12.2028 реестры формируются отдельно для территории, включающей первую ценовую зону и вторую ценовую зону, за исключением входящей в состав Дальневосточного федерального округа отдельной территории, ранее относившейся к неценовым зонам, и для входящей в состав Дальневосточного федерального округа отдельной территории, ранее относившейся к неценовым зонам)</w:t>
            </w:r>
            <w:r w:rsidRPr="002D2EBA">
              <w:rPr>
                <w:rFonts w:ascii="Garamond" w:hAnsi="Garamond"/>
                <w:szCs w:val="22"/>
                <w:lang w:val="ru-RU"/>
              </w:rPr>
              <w:t>.</w:t>
            </w:r>
          </w:p>
        </w:tc>
      </w:tr>
      <w:tr w:rsidR="002D2EBA" w:rsidRPr="002D2EBA" w14:paraId="51960878" w14:textId="77777777" w:rsidTr="00510BD7">
        <w:trPr>
          <w:trHeight w:val="435"/>
        </w:trPr>
        <w:tc>
          <w:tcPr>
            <w:tcW w:w="847" w:type="dxa"/>
          </w:tcPr>
          <w:p w14:paraId="40994D85" w14:textId="77777777" w:rsidR="00E93703" w:rsidRPr="002D2EBA" w:rsidRDefault="00E93703" w:rsidP="00AC6A85">
            <w:pPr>
              <w:ind w:firstLine="0"/>
              <w:jc w:val="center"/>
              <w:rPr>
                <w:b/>
              </w:rPr>
            </w:pPr>
            <w:r w:rsidRPr="002D2EBA">
              <w:rPr>
                <w:b/>
              </w:rPr>
              <w:t>8.5</w:t>
            </w:r>
          </w:p>
        </w:tc>
        <w:tc>
          <w:tcPr>
            <w:tcW w:w="7018" w:type="dxa"/>
          </w:tcPr>
          <w:p w14:paraId="543FC1AE" w14:textId="77777777" w:rsidR="00E93703" w:rsidRPr="002D2EBA" w:rsidRDefault="00E93703" w:rsidP="00AC6A85">
            <w:pPr>
              <w:pStyle w:val="35"/>
            </w:pPr>
            <w:bookmarkStart w:id="59" w:name="_Toc181222274"/>
            <w:r w:rsidRPr="002D2EBA">
              <w:t>8.5. Порядок взаимодействия ЦФР, уполномоченной кредитной организации и ФСК при расчете обязательств по договор</w:t>
            </w:r>
            <w:r w:rsidRPr="002D2EBA">
              <w:rPr>
                <w:highlight w:val="yellow"/>
              </w:rPr>
              <w:t>у</w:t>
            </w:r>
            <w:r w:rsidRPr="002D2EBA">
              <w:t xml:space="preserve"> купли-продажи в целях компенсации потерь в сетях на дату платежа </w:t>
            </w:r>
            <w:r w:rsidRPr="002D2EBA">
              <w:rPr>
                <w:highlight w:val="yellow"/>
              </w:rPr>
              <w:t>(в ценовой зоне)</w:t>
            </w:r>
            <w:bookmarkEnd w:id="59"/>
          </w:p>
          <w:p w14:paraId="2CF60C4D" w14:textId="77777777" w:rsidR="00E93703" w:rsidRPr="002D2EBA" w:rsidRDefault="00E93703" w:rsidP="00AC6A85">
            <w:pPr>
              <w:pStyle w:val="aa"/>
              <w:ind w:firstLine="567"/>
              <w:rPr>
                <w:rFonts w:ascii="Garamond" w:hAnsi="Garamond"/>
              </w:rPr>
            </w:pPr>
            <w:r w:rsidRPr="002D2EBA">
              <w:rPr>
                <w:rFonts w:ascii="Garamond" w:hAnsi="Garamond"/>
                <w:spacing w:val="1"/>
              </w:rPr>
              <w:t xml:space="preserve">Начиная с 21-го числа месяца, следующего за расчетным, ЦФР включает в сводный реестр платежей суммы фактических платежных обязательств </w:t>
            </w:r>
            <w:r w:rsidRPr="002D2EBA">
              <w:rPr>
                <w:rFonts w:ascii="Garamond" w:hAnsi="Garamond"/>
              </w:rPr>
              <w:t xml:space="preserve">по договору купли-продажи </w:t>
            </w:r>
            <w:r w:rsidRPr="002D2EBA">
              <w:rPr>
                <w:rFonts w:ascii="Garamond" w:hAnsi="Garamond"/>
                <w:spacing w:val="1"/>
              </w:rPr>
              <w:t xml:space="preserve">электрической энергии </w:t>
            </w:r>
            <w:r w:rsidRPr="002D2EBA">
              <w:rPr>
                <w:rFonts w:ascii="Garamond" w:hAnsi="Garamond"/>
                <w:spacing w:val="1"/>
                <w:highlight w:val="yellow"/>
              </w:rPr>
              <w:t>по свободным (нерегулируемым) ценам</w:t>
            </w:r>
            <w:r w:rsidRPr="002D2EBA">
              <w:rPr>
                <w:rFonts w:ascii="Garamond" w:hAnsi="Garamond"/>
                <w:spacing w:val="1"/>
              </w:rPr>
              <w:t xml:space="preserve"> в целях компенсации потерь в электрических сетях </w:t>
            </w:r>
            <w:r w:rsidRPr="002D2EBA">
              <w:rPr>
                <w:rFonts w:ascii="Garamond" w:hAnsi="Garamond"/>
                <w:spacing w:val="1"/>
                <w:highlight w:val="yellow"/>
              </w:rPr>
              <w:t>(в ценовой зоне)</w:t>
            </w:r>
            <w:r w:rsidRPr="002D2EBA">
              <w:rPr>
                <w:rFonts w:ascii="Garamond" w:hAnsi="Garamond"/>
                <w:spacing w:val="1"/>
              </w:rPr>
              <w:t xml:space="preserve"> </w:t>
            </w:r>
            <w:r w:rsidRPr="002D2EBA">
              <w:rPr>
                <w:rFonts w:ascii="Garamond" w:hAnsi="Garamond"/>
              </w:rPr>
              <w:t>с ФСК с учетом очередности и порядка осуществления платежей, предусмотренного п. 2.3 настоящего Регламента,</w:t>
            </w:r>
            <w:r w:rsidRPr="002D2EBA">
              <w:rPr>
                <w:rFonts w:ascii="Garamond" w:hAnsi="Garamond"/>
                <w:spacing w:val="1"/>
              </w:rPr>
              <w:t xml:space="preserve"> и </w:t>
            </w:r>
            <w:r w:rsidRPr="002D2EBA">
              <w:rPr>
                <w:rFonts w:ascii="Garamond" w:hAnsi="Garamond"/>
              </w:rPr>
              <w:t xml:space="preserve">передает сводный реестр платежей в </w:t>
            </w:r>
            <w:r w:rsidRPr="002D2EBA">
              <w:rPr>
                <w:rFonts w:ascii="Garamond" w:hAnsi="Garamond"/>
                <w:spacing w:val="1"/>
              </w:rPr>
              <w:t>уполномоченную кредитную организацию</w:t>
            </w:r>
            <w:r w:rsidRPr="002D2EBA">
              <w:rPr>
                <w:rFonts w:ascii="Garamond" w:hAnsi="Garamond"/>
              </w:rPr>
              <w:t>.</w:t>
            </w:r>
          </w:p>
          <w:p w14:paraId="7642A283" w14:textId="77777777" w:rsidR="00E93703" w:rsidRPr="002D2EBA" w:rsidRDefault="00E93703" w:rsidP="00AC6A85">
            <w:pPr>
              <w:pStyle w:val="af3"/>
              <w:widowControl w:val="0"/>
              <w:tabs>
                <w:tab w:val="left" w:pos="1134"/>
              </w:tabs>
              <w:spacing w:before="120" w:after="120"/>
              <w:ind w:left="0" w:firstLine="567"/>
              <w:rPr>
                <w:rFonts w:ascii="Garamond" w:hAnsi="Garamond"/>
                <w:sz w:val="22"/>
                <w:szCs w:val="22"/>
              </w:rPr>
            </w:pPr>
            <w:r w:rsidRPr="002D2EBA">
              <w:rPr>
                <w:rFonts w:ascii="Garamond" w:hAnsi="Garamond"/>
                <w:sz w:val="22"/>
                <w:szCs w:val="22"/>
              </w:rPr>
              <w:t xml:space="preserve">Величина денежных средств </w:t>
            </w:r>
            <w:r w:rsidRPr="002D2EBA">
              <w:rPr>
                <w:rFonts w:ascii="Garamond" w:hAnsi="Garamond"/>
                <w:i/>
                <w:sz w:val="22"/>
                <w:szCs w:val="22"/>
              </w:rPr>
              <w:t>D</w:t>
            </w:r>
            <w:r w:rsidRPr="002D2EBA">
              <w:rPr>
                <w:rFonts w:ascii="Garamond" w:hAnsi="Garamond"/>
                <w:sz w:val="22"/>
                <w:szCs w:val="22"/>
              </w:rPr>
              <w:t>, рассчитанная в соответствии с приложением 53.1 настоящего Регламента как разница между суммой денежных средств, причитающихся ЦФР от ФСК по договорам купли-продажи, и суммой денежных средств, причитающихся участнику оптового рынка по договору комиссии (комитенту):</w:t>
            </w:r>
          </w:p>
          <w:p w14:paraId="756172CC" w14:textId="77777777" w:rsidR="00E93703" w:rsidRPr="002D2EBA" w:rsidRDefault="00E93703" w:rsidP="00AC6A85">
            <w:pPr>
              <w:pStyle w:val="af3"/>
              <w:widowControl w:val="0"/>
              <w:tabs>
                <w:tab w:val="left" w:pos="1134"/>
              </w:tabs>
              <w:spacing w:before="120" w:after="120"/>
              <w:ind w:left="0"/>
              <w:rPr>
                <w:rFonts w:ascii="Garamond" w:hAnsi="Garamond"/>
                <w:sz w:val="22"/>
                <w:szCs w:val="22"/>
              </w:rPr>
            </w:pPr>
            <w:r w:rsidRPr="002D2EBA">
              <w:rPr>
                <w:rFonts w:ascii="Garamond" w:hAnsi="Garamond"/>
                <w:sz w:val="22"/>
                <w:szCs w:val="22"/>
              </w:rPr>
              <w:t xml:space="preserve">– при </w:t>
            </w:r>
            <w:r w:rsidRPr="002D2EBA">
              <w:rPr>
                <w:rFonts w:ascii="Garamond" w:hAnsi="Garamond"/>
                <w:i/>
                <w:sz w:val="22"/>
                <w:szCs w:val="22"/>
              </w:rPr>
              <w:t>D</w:t>
            </w:r>
            <w:r w:rsidRPr="002D2EBA">
              <w:rPr>
                <w:rFonts w:ascii="Garamond" w:hAnsi="Garamond"/>
                <w:sz w:val="22"/>
                <w:szCs w:val="22"/>
              </w:rPr>
              <w:t xml:space="preserve"> &lt; 0 подлежит возмещению комитенту за счет ЦФР (комиссионера) и относится на финансовый результат ЦФР (комиссионера);</w:t>
            </w:r>
          </w:p>
          <w:p w14:paraId="1A39DB54" w14:textId="017C8CB0" w:rsidR="00E93703" w:rsidRPr="002D2EBA" w:rsidRDefault="00E93703" w:rsidP="00AC6A85">
            <w:pPr>
              <w:pStyle w:val="aa"/>
              <w:widowControl w:val="0"/>
              <w:ind w:firstLine="567"/>
              <w:rPr>
                <w:rFonts w:ascii="Garamond" w:hAnsi="Garamond"/>
              </w:rPr>
            </w:pPr>
            <w:r w:rsidRPr="002D2EBA">
              <w:rPr>
                <w:rFonts w:ascii="Garamond" w:hAnsi="Garamond"/>
              </w:rPr>
              <w:lastRenderedPageBreak/>
              <w:t xml:space="preserve">– при </w:t>
            </w:r>
            <w:r w:rsidRPr="002D2EBA">
              <w:rPr>
                <w:rFonts w:ascii="Garamond" w:hAnsi="Garamond"/>
                <w:i/>
              </w:rPr>
              <w:t>D</w:t>
            </w:r>
            <w:r w:rsidRPr="002D2EBA">
              <w:rPr>
                <w:rFonts w:ascii="Garamond" w:hAnsi="Garamond"/>
              </w:rPr>
              <w:t xml:space="preserve"> &gt; 0 признается дополнительной выгодой ЦФР (комиссионера), не подлежит распределению между комиссионером и комитентом и относится на финансовый результат комиссионера.</w:t>
            </w:r>
          </w:p>
        </w:tc>
        <w:tc>
          <w:tcPr>
            <w:tcW w:w="7019" w:type="dxa"/>
          </w:tcPr>
          <w:p w14:paraId="389FEFFF" w14:textId="77777777" w:rsidR="00E93703" w:rsidRPr="002D2EBA" w:rsidRDefault="00E93703" w:rsidP="00AC6A85">
            <w:pPr>
              <w:pStyle w:val="35"/>
            </w:pPr>
            <w:r w:rsidRPr="002D2EBA">
              <w:lastRenderedPageBreak/>
              <w:t>8.5. Порядок взаимодействия ЦФР, уполномоченной кредитной организации и ФСК при расчете обязательств по договор</w:t>
            </w:r>
            <w:r w:rsidR="003444C4" w:rsidRPr="002D2EBA">
              <w:rPr>
                <w:highlight w:val="yellow"/>
              </w:rPr>
              <w:t>ам</w:t>
            </w:r>
            <w:r w:rsidRPr="002D2EBA">
              <w:t xml:space="preserve"> купли-продажи </w:t>
            </w:r>
            <w:r w:rsidRPr="002D2EBA">
              <w:rPr>
                <w:highlight w:val="yellow"/>
              </w:rPr>
              <w:t>электрической энергии</w:t>
            </w:r>
            <w:r w:rsidRPr="002D2EBA">
              <w:t xml:space="preserve"> в целях компенсации потерь в сетях на дату платежа </w:t>
            </w:r>
          </w:p>
          <w:p w14:paraId="6AC6D23D" w14:textId="77777777" w:rsidR="00E93703" w:rsidRPr="002D2EBA" w:rsidRDefault="00E93703" w:rsidP="00AC6A85">
            <w:pPr>
              <w:pStyle w:val="aa"/>
              <w:ind w:firstLine="567"/>
              <w:rPr>
                <w:rFonts w:ascii="Garamond" w:hAnsi="Garamond"/>
              </w:rPr>
            </w:pPr>
            <w:r w:rsidRPr="002D2EBA">
              <w:rPr>
                <w:rFonts w:ascii="Garamond" w:hAnsi="Garamond"/>
                <w:spacing w:val="1"/>
              </w:rPr>
              <w:t xml:space="preserve">Начиная с 21-го числа месяца, следующего за расчетным, ЦФР включает в сводный реестр платежей суммы фактических платежных обязательств </w:t>
            </w:r>
            <w:r w:rsidRPr="002D2EBA">
              <w:rPr>
                <w:rFonts w:ascii="Garamond" w:hAnsi="Garamond"/>
              </w:rPr>
              <w:t>по договор</w:t>
            </w:r>
            <w:r w:rsidRPr="002D2EBA">
              <w:rPr>
                <w:rFonts w:ascii="Garamond" w:hAnsi="Garamond"/>
                <w:highlight w:val="yellow"/>
              </w:rPr>
              <w:t>ам</w:t>
            </w:r>
            <w:r w:rsidRPr="002D2EBA">
              <w:rPr>
                <w:rFonts w:ascii="Garamond" w:hAnsi="Garamond"/>
              </w:rPr>
              <w:t xml:space="preserve"> купли-продажи </w:t>
            </w:r>
            <w:r w:rsidRPr="002D2EBA">
              <w:rPr>
                <w:rFonts w:ascii="Garamond" w:hAnsi="Garamond"/>
                <w:spacing w:val="1"/>
              </w:rPr>
              <w:t xml:space="preserve">электрической энергии в целях компенсации потерь в электрических сетях </w:t>
            </w:r>
            <w:r w:rsidRPr="002D2EBA">
              <w:rPr>
                <w:rFonts w:ascii="Garamond" w:hAnsi="Garamond"/>
              </w:rPr>
              <w:t>с ФСК с учетом очередности и порядка осуществления платежей, предусмотренного п. 2.3 настоящего Регламента,</w:t>
            </w:r>
            <w:r w:rsidRPr="002D2EBA">
              <w:rPr>
                <w:rFonts w:ascii="Garamond" w:hAnsi="Garamond"/>
                <w:spacing w:val="1"/>
              </w:rPr>
              <w:t xml:space="preserve"> и </w:t>
            </w:r>
            <w:r w:rsidRPr="002D2EBA">
              <w:rPr>
                <w:rFonts w:ascii="Garamond" w:hAnsi="Garamond"/>
              </w:rPr>
              <w:t xml:space="preserve">передает сводный реестр платежей в </w:t>
            </w:r>
            <w:r w:rsidRPr="002D2EBA">
              <w:rPr>
                <w:rFonts w:ascii="Garamond" w:hAnsi="Garamond"/>
                <w:spacing w:val="1"/>
              </w:rPr>
              <w:t>уполномоченную кредитную организацию</w:t>
            </w:r>
            <w:r w:rsidRPr="002D2EBA">
              <w:rPr>
                <w:rFonts w:ascii="Garamond" w:hAnsi="Garamond"/>
              </w:rPr>
              <w:t>.</w:t>
            </w:r>
          </w:p>
          <w:p w14:paraId="687C6EBC" w14:textId="77777777" w:rsidR="00E93703" w:rsidRPr="002D2EBA" w:rsidRDefault="00E93703" w:rsidP="00AC6A85">
            <w:pPr>
              <w:pStyle w:val="af3"/>
              <w:widowControl w:val="0"/>
              <w:tabs>
                <w:tab w:val="left" w:pos="1134"/>
              </w:tabs>
              <w:spacing w:before="120" w:after="120"/>
              <w:ind w:left="0" w:firstLine="567"/>
              <w:rPr>
                <w:rFonts w:ascii="Garamond" w:hAnsi="Garamond"/>
                <w:sz w:val="22"/>
                <w:szCs w:val="22"/>
              </w:rPr>
            </w:pPr>
            <w:r w:rsidRPr="002D2EBA">
              <w:rPr>
                <w:rFonts w:ascii="Garamond" w:hAnsi="Garamond"/>
                <w:sz w:val="22"/>
                <w:szCs w:val="22"/>
              </w:rPr>
              <w:t xml:space="preserve">Величина денежных средств </w:t>
            </w:r>
            <w:r w:rsidRPr="002D2EBA">
              <w:rPr>
                <w:rFonts w:ascii="Garamond" w:hAnsi="Garamond"/>
                <w:i/>
                <w:sz w:val="22"/>
                <w:szCs w:val="22"/>
              </w:rPr>
              <w:t>D</w:t>
            </w:r>
            <w:r w:rsidRPr="002D2EBA">
              <w:rPr>
                <w:rFonts w:ascii="Garamond" w:hAnsi="Garamond"/>
                <w:sz w:val="22"/>
                <w:szCs w:val="22"/>
              </w:rPr>
              <w:t>, рассчитанная в соответствии с приложением 53.1 настоящего Регламента как разница между суммой денежных средств, причитающихся ЦФР от ФСК по договорам купли-продажи, и суммой денежных средств, причитающихся участнику оптового рынка по договору комиссии (комитенту):</w:t>
            </w:r>
          </w:p>
          <w:p w14:paraId="08B116D0" w14:textId="77777777" w:rsidR="00E93703" w:rsidRPr="002D2EBA" w:rsidRDefault="00E93703" w:rsidP="00AC6A85">
            <w:pPr>
              <w:pStyle w:val="af3"/>
              <w:widowControl w:val="0"/>
              <w:tabs>
                <w:tab w:val="left" w:pos="1134"/>
              </w:tabs>
              <w:spacing w:before="120" w:after="120"/>
              <w:ind w:left="0"/>
              <w:rPr>
                <w:rFonts w:ascii="Garamond" w:hAnsi="Garamond"/>
                <w:sz w:val="22"/>
                <w:szCs w:val="22"/>
              </w:rPr>
            </w:pPr>
            <w:r w:rsidRPr="002D2EBA">
              <w:rPr>
                <w:rFonts w:ascii="Garamond" w:hAnsi="Garamond"/>
                <w:sz w:val="22"/>
                <w:szCs w:val="22"/>
              </w:rPr>
              <w:t xml:space="preserve">– при </w:t>
            </w:r>
            <w:r w:rsidRPr="002D2EBA">
              <w:rPr>
                <w:rFonts w:ascii="Garamond" w:hAnsi="Garamond"/>
                <w:i/>
                <w:sz w:val="22"/>
                <w:szCs w:val="22"/>
              </w:rPr>
              <w:t>D</w:t>
            </w:r>
            <w:r w:rsidRPr="002D2EBA">
              <w:rPr>
                <w:rFonts w:ascii="Garamond" w:hAnsi="Garamond"/>
                <w:sz w:val="22"/>
                <w:szCs w:val="22"/>
              </w:rPr>
              <w:t xml:space="preserve"> &lt; 0 подлежит возмещению комитенту за счет ЦФР (комиссионера) и относится на финансовый результат ЦФР (комиссионера);</w:t>
            </w:r>
          </w:p>
          <w:p w14:paraId="79F89C6D" w14:textId="5B785C4C" w:rsidR="00E93703" w:rsidRPr="002D2EBA" w:rsidRDefault="00E93703" w:rsidP="00AC6A85">
            <w:pPr>
              <w:pStyle w:val="aa"/>
              <w:widowControl w:val="0"/>
              <w:ind w:firstLine="567"/>
              <w:rPr>
                <w:rFonts w:ascii="Garamond" w:hAnsi="Garamond"/>
              </w:rPr>
            </w:pPr>
            <w:r w:rsidRPr="002D2EBA">
              <w:rPr>
                <w:rFonts w:ascii="Garamond" w:hAnsi="Garamond"/>
              </w:rPr>
              <w:t xml:space="preserve">– при </w:t>
            </w:r>
            <w:r w:rsidRPr="002D2EBA">
              <w:rPr>
                <w:rFonts w:ascii="Garamond" w:hAnsi="Garamond"/>
                <w:i/>
              </w:rPr>
              <w:t>D</w:t>
            </w:r>
            <w:r w:rsidRPr="002D2EBA">
              <w:rPr>
                <w:rFonts w:ascii="Garamond" w:hAnsi="Garamond"/>
              </w:rPr>
              <w:t xml:space="preserve"> &gt; 0 признается дополнительной выгодой ЦФР </w:t>
            </w:r>
            <w:r w:rsidRPr="002D2EBA">
              <w:rPr>
                <w:rFonts w:ascii="Garamond" w:hAnsi="Garamond"/>
              </w:rPr>
              <w:lastRenderedPageBreak/>
              <w:t>(комиссионера), не подлежит распределению между комиссионером и комитентом и относится на финансовый результат комиссионера.</w:t>
            </w:r>
          </w:p>
        </w:tc>
      </w:tr>
      <w:tr w:rsidR="002D2EBA" w:rsidRPr="002D2EBA" w14:paraId="23FD44D3" w14:textId="77777777" w:rsidTr="008C7FE6">
        <w:trPr>
          <w:trHeight w:val="435"/>
        </w:trPr>
        <w:tc>
          <w:tcPr>
            <w:tcW w:w="847" w:type="dxa"/>
            <w:vAlign w:val="center"/>
          </w:tcPr>
          <w:p w14:paraId="03CFBBA3" w14:textId="77777777" w:rsidR="00D00ED7" w:rsidRPr="002D2EBA" w:rsidRDefault="00D00ED7" w:rsidP="00AC6A85">
            <w:pPr>
              <w:ind w:firstLine="0"/>
              <w:rPr>
                <w:b/>
                <w:lang w:eastAsia="en-US"/>
              </w:rPr>
            </w:pPr>
            <w:r w:rsidRPr="002D2EBA">
              <w:rPr>
                <w:b/>
                <w:lang w:eastAsia="en-US"/>
              </w:rPr>
              <w:lastRenderedPageBreak/>
              <w:t>9.2</w:t>
            </w:r>
          </w:p>
        </w:tc>
        <w:tc>
          <w:tcPr>
            <w:tcW w:w="7018" w:type="dxa"/>
            <w:vAlign w:val="center"/>
          </w:tcPr>
          <w:p w14:paraId="535E2019" w14:textId="77777777" w:rsidR="00D00ED7" w:rsidRPr="002D2EBA" w:rsidRDefault="00D00ED7" w:rsidP="00AC6A85">
            <w:pPr>
              <w:ind w:firstLine="567"/>
              <w:rPr>
                <w:lang w:eastAsia="en-US"/>
              </w:rPr>
            </w:pPr>
            <w:r w:rsidRPr="002D2EBA">
              <w:rPr>
                <w:lang w:eastAsia="en-US"/>
              </w:rPr>
              <w:t>КО ежемесячно публикует на своем официальном сайте, в разделе с ограниченным в соответствии с Правилами ЭДО СЭД КО доступом, персонально для каждого участника оптового рынка с использованием электронной подписи следующую информацию:</w:t>
            </w:r>
          </w:p>
          <w:p w14:paraId="5D024EA6" w14:textId="77777777" w:rsidR="00D00ED7" w:rsidRPr="002D2EBA" w:rsidRDefault="00D00ED7" w:rsidP="00AC6A85">
            <w:pPr>
              <w:ind w:firstLine="567"/>
              <w:rPr>
                <w:lang w:eastAsia="en-US"/>
              </w:rPr>
            </w:pPr>
            <w:r w:rsidRPr="002D2EBA">
              <w:rPr>
                <w:lang w:eastAsia="en-US"/>
              </w:rPr>
              <w:t>…</w:t>
            </w:r>
          </w:p>
          <w:p w14:paraId="3C9021E7" w14:textId="77777777" w:rsidR="00D00ED7" w:rsidRPr="002D2EBA" w:rsidRDefault="00D00ED7" w:rsidP="00AC6A85">
            <w:pPr>
              <w:numPr>
                <w:ilvl w:val="0"/>
                <w:numId w:val="75"/>
              </w:numPr>
              <w:tabs>
                <w:tab w:val="left" w:pos="957"/>
              </w:tabs>
              <w:autoSpaceDE w:val="0"/>
              <w:autoSpaceDN w:val="0"/>
              <w:ind w:hanging="255"/>
            </w:pPr>
            <w:r w:rsidRPr="002D2EBA">
              <w:rPr>
                <w:rFonts w:cs="Garamond"/>
              </w:rPr>
              <w:t xml:space="preserve">реестр </w:t>
            </w:r>
            <w:r w:rsidRPr="002D2EBA">
              <w:t>договоров поручительства для обеспечения исполнения обязательств покупателя с ценозависимым потреблением по договорам купли-продажи мощности по результатам конкурентного отбора мощности по форме, установленной приложением 24 к настоящему Регламенту;</w:t>
            </w:r>
          </w:p>
          <w:p w14:paraId="00716E78" w14:textId="77777777" w:rsidR="00D00ED7" w:rsidRPr="002D2EBA" w:rsidRDefault="00D00ED7" w:rsidP="00AC6A85">
            <w:pPr>
              <w:numPr>
                <w:ilvl w:val="0"/>
                <w:numId w:val="75"/>
              </w:numPr>
              <w:tabs>
                <w:tab w:val="left" w:pos="957"/>
              </w:tabs>
              <w:autoSpaceDE w:val="0"/>
              <w:autoSpaceDN w:val="0"/>
              <w:ind w:hanging="255"/>
            </w:pPr>
            <w:r w:rsidRPr="002D2EBA">
              <w:t>реестр договоров купли-продажи мощности по нерегулируемым ценам по форме, установленной приложением 24.10 к настоящему Регламенту;</w:t>
            </w:r>
          </w:p>
          <w:p w14:paraId="1AA79304" w14:textId="77777777" w:rsidR="00D00ED7" w:rsidRPr="002D2EBA" w:rsidRDefault="00D00ED7" w:rsidP="00AC6A85">
            <w:pPr>
              <w:numPr>
                <w:ilvl w:val="0"/>
                <w:numId w:val="75"/>
              </w:numPr>
              <w:tabs>
                <w:tab w:val="left" w:pos="957"/>
              </w:tabs>
              <w:autoSpaceDE w:val="0"/>
              <w:autoSpaceDN w:val="0"/>
              <w:ind w:hanging="255"/>
            </w:pPr>
            <w:r w:rsidRPr="002D2EBA">
              <w:t>реестр договоров на модернизацию генерирующих объектов, расположенных на отдельных территориях, по форме, установленной приложением 24.11 к настоящему Регламенту;</w:t>
            </w:r>
          </w:p>
          <w:p w14:paraId="29BFB462" w14:textId="77777777" w:rsidR="00D00ED7" w:rsidRPr="002D2EBA" w:rsidRDefault="00D00ED7" w:rsidP="00AC6A85">
            <w:pPr>
              <w:rPr>
                <w:b/>
                <w:bCs/>
              </w:rPr>
            </w:pPr>
            <w:r w:rsidRPr="002D2EBA">
              <w:t>…</w:t>
            </w:r>
          </w:p>
        </w:tc>
        <w:tc>
          <w:tcPr>
            <w:tcW w:w="7019" w:type="dxa"/>
            <w:vAlign w:val="center"/>
          </w:tcPr>
          <w:p w14:paraId="3A77CDDC" w14:textId="77777777" w:rsidR="00D00ED7" w:rsidRPr="002D2EBA" w:rsidRDefault="00D00ED7" w:rsidP="00AC6A85">
            <w:pPr>
              <w:ind w:firstLine="567"/>
              <w:rPr>
                <w:lang w:eastAsia="en-US"/>
              </w:rPr>
            </w:pPr>
            <w:r w:rsidRPr="002D2EBA">
              <w:rPr>
                <w:lang w:eastAsia="en-US"/>
              </w:rPr>
              <w:t>КО ежемесячно публикует на своем официальном сайте, в разделе с ограниченным в соответствии с Правилами ЭДО СЭД КО доступом, персонально для каждого участника оптового рынка с использованием электронной подписи следующую информацию:</w:t>
            </w:r>
          </w:p>
          <w:p w14:paraId="2121403C" w14:textId="77777777" w:rsidR="00D00ED7" w:rsidRPr="002D2EBA" w:rsidRDefault="00D00ED7" w:rsidP="00AC6A85">
            <w:pPr>
              <w:ind w:firstLine="567"/>
              <w:rPr>
                <w:lang w:eastAsia="en-US"/>
              </w:rPr>
            </w:pPr>
            <w:r w:rsidRPr="002D2EBA">
              <w:rPr>
                <w:lang w:eastAsia="en-US"/>
              </w:rPr>
              <w:t>…</w:t>
            </w:r>
          </w:p>
          <w:p w14:paraId="13AA0EB9" w14:textId="77777777" w:rsidR="00D00ED7" w:rsidRPr="002D2EBA" w:rsidRDefault="00D00ED7" w:rsidP="00AC6A85">
            <w:pPr>
              <w:numPr>
                <w:ilvl w:val="0"/>
                <w:numId w:val="75"/>
              </w:numPr>
              <w:tabs>
                <w:tab w:val="left" w:pos="957"/>
              </w:tabs>
              <w:autoSpaceDE w:val="0"/>
              <w:autoSpaceDN w:val="0"/>
              <w:ind w:hanging="255"/>
            </w:pPr>
            <w:r w:rsidRPr="002D2EBA">
              <w:rPr>
                <w:rFonts w:cs="Garamond"/>
              </w:rPr>
              <w:t xml:space="preserve">реестр </w:t>
            </w:r>
            <w:r w:rsidRPr="002D2EBA">
              <w:t>договоров поручительства для обеспечения исполнения обязательств покупателя с ценозависимым потреблением по договорам купли-продажи мощности по результатам конкурентного отбора мощности по форме, установленной приложением 24 к настоящему Регламенту;</w:t>
            </w:r>
          </w:p>
          <w:p w14:paraId="7E038946" w14:textId="77777777" w:rsidR="00D00ED7" w:rsidRPr="002D2EBA" w:rsidRDefault="00D00ED7" w:rsidP="00AC6A85">
            <w:pPr>
              <w:numPr>
                <w:ilvl w:val="0"/>
                <w:numId w:val="75"/>
              </w:numPr>
              <w:tabs>
                <w:tab w:val="left" w:pos="957"/>
              </w:tabs>
              <w:autoSpaceDE w:val="0"/>
              <w:autoSpaceDN w:val="0"/>
              <w:ind w:hanging="255"/>
            </w:pPr>
            <w:r w:rsidRPr="002D2EBA">
              <w:t>реестр договоров купли-продажи мощности по нерегулируемым ценам по форме, установленной приложением 24.10 к настоящему Регламенту;</w:t>
            </w:r>
          </w:p>
          <w:p w14:paraId="68B639DD" w14:textId="77777777" w:rsidR="00D00ED7" w:rsidRPr="002D2EBA" w:rsidRDefault="00D00ED7" w:rsidP="00AC6A85">
            <w:pPr>
              <w:numPr>
                <w:ilvl w:val="0"/>
                <w:numId w:val="75"/>
              </w:numPr>
              <w:tabs>
                <w:tab w:val="left" w:pos="957"/>
              </w:tabs>
              <w:autoSpaceDE w:val="0"/>
              <w:autoSpaceDN w:val="0"/>
              <w:ind w:hanging="255"/>
            </w:pPr>
            <w:r w:rsidRPr="002D2EBA">
              <w:t>реестр договоров на модернизацию генерирующих объектов, расположенных на отдельных территориях, по форме, установленной приложением 24.11 к настоящему Регламенту;</w:t>
            </w:r>
          </w:p>
          <w:p w14:paraId="31D6C1CE" w14:textId="77777777" w:rsidR="00D00ED7" w:rsidRPr="002D2EBA" w:rsidRDefault="00D00ED7" w:rsidP="00AC6A85">
            <w:pPr>
              <w:numPr>
                <w:ilvl w:val="0"/>
                <w:numId w:val="75"/>
              </w:numPr>
              <w:tabs>
                <w:tab w:val="left" w:pos="957"/>
              </w:tabs>
              <w:autoSpaceDE w:val="0"/>
              <w:autoSpaceDN w:val="0"/>
              <w:ind w:hanging="255"/>
              <w:rPr>
                <w:highlight w:val="yellow"/>
              </w:rPr>
            </w:pPr>
            <w:r w:rsidRPr="002D2EBA">
              <w:rPr>
                <w:highlight w:val="yellow"/>
              </w:rPr>
              <w:t>реестр договоров купли-продажи мощности по регулируемым ценам по форме, установленной приложением 24.12 к настоящему Регламенту;</w:t>
            </w:r>
          </w:p>
          <w:p w14:paraId="16D5D29B" w14:textId="77777777" w:rsidR="00D00ED7" w:rsidRPr="002D2EBA" w:rsidRDefault="00D00ED7" w:rsidP="00AC6A85">
            <w:pPr>
              <w:rPr>
                <w:b/>
                <w:bCs/>
              </w:rPr>
            </w:pPr>
            <w:r w:rsidRPr="002D2EBA">
              <w:t>…</w:t>
            </w:r>
          </w:p>
        </w:tc>
      </w:tr>
      <w:tr w:rsidR="002D2EBA" w:rsidRPr="002D2EBA" w14:paraId="7A11388F" w14:textId="77777777" w:rsidTr="00737B53">
        <w:trPr>
          <w:trHeight w:val="435"/>
        </w:trPr>
        <w:tc>
          <w:tcPr>
            <w:tcW w:w="847" w:type="dxa"/>
            <w:vAlign w:val="center"/>
          </w:tcPr>
          <w:p w14:paraId="46461530" w14:textId="77777777" w:rsidR="00737B53" w:rsidRPr="002D2EBA" w:rsidRDefault="00737B53" w:rsidP="00AC6A85">
            <w:pPr>
              <w:ind w:firstLine="0"/>
              <w:rPr>
                <w:b/>
              </w:rPr>
            </w:pPr>
            <w:r w:rsidRPr="002D2EBA">
              <w:rPr>
                <w:b/>
                <w:lang w:eastAsia="en-US"/>
              </w:rPr>
              <w:t>10.5</w:t>
            </w:r>
          </w:p>
        </w:tc>
        <w:tc>
          <w:tcPr>
            <w:tcW w:w="7018" w:type="dxa"/>
            <w:vAlign w:val="center"/>
          </w:tcPr>
          <w:p w14:paraId="09A7B7AB" w14:textId="77777777" w:rsidR="00737B53" w:rsidRPr="00605E65" w:rsidRDefault="00737B53" w:rsidP="00AC6A85">
            <w:pPr>
              <w:rPr>
                <w:b/>
                <w:bCs/>
              </w:rPr>
            </w:pPr>
            <w:r w:rsidRPr="00605E65">
              <w:rPr>
                <w:b/>
                <w:bCs/>
              </w:rPr>
              <w:t xml:space="preserve">10.5. Определение средневзвешенной нерегулируемой цены на мощность на оптовом рынке в отношении расчетного периода </w:t>
            </w:r>
            <w:r w:rsidRPr="00605E65">
              <w:rPr>
                <w:b/>
                <w:bCs/>
                <w:i/>
              </w:rPr>
              <w:t>m</w:t>
            </w:r>
          </w:p>
          <w:p w14:paraId="023DDDD0" w14:textId="77777777" w:rsidR="00737B53" w:rsidRPr="00605E65" w:rsidRDefault="00737B53" w:rsidP="00AC6A85">
            <w:pPr>
              <w:ind w:firstLine="459"/>
            </w:pPr>
            <w:r w:rsidRPr="00605E65">
              <w:t>…</w:t>
            </w:r>
          </w:p>
          <w:p w14:paraId="1A731B01" w14:textId="77777777" w:rsidR="00737B53" w:rsidRPr="00605E65" w:rsidRDefault="00737B53" w:rsidP="00AC6A85">
            <w:pPr>
              <w:ind w:firstLine="459"/>
            </w:pPr>
            <w:r w:rsidRPr="00605E65">
              <w:t xml:space="preserve">При расчете </w:t>
            </w:r>
            <m:oMath>
              <m:sSubSup>
                <m:sSubSupPr>
                  <m:ctrlPr>
                    <w:rPr>
                      <w:rFonts w:ascii="Cambria Math" w:hAnsi="Cambria Math"/>
                      <w:i/>
                    </w:rPr>
                  </m:ctrlPr>
                </m:sSubSupPr>
                <m:e>
                  <m:r>
                    <w:rPr>
                      <w:rFonts w:ascii="Cambria Math" w:hAnsi="Cambria Math"/>
                    </w:rPr>
                    <m:t>S</m:t>
                  </m:r>
                </m:e>
                <m:sub>
                  <m:r>
                    <w:rPr>
                      <w:rFonts w:ascii="Cambria Math" w:hAnsi="Cambria Math"/>
                    </w:rPr>
                    <m:t>m,z</m:t>
                  </m:r>
                </m:sub>
                <m:sup>
                  <m:r>
                    <w:rPr>
                      <w:rFonts w:ascii="Cambria Math" w:hAnsi="Cambria Math"/>
                    </w:rPr>
                    <m:t>план_надб_ДФО</m:t>
                  </m:r>
                </m:sup>
              </m:sSubSup>
            </m:oMath>
            <w:r w:rsidRPr="00605E65">
              <w:t xml:space="preserve"> начиная с расчетного периода января 2025 года до расчетного периода декабря 2028 года включительно не учитываются ГТП потребления (экспорта) q, с использованием которых осуществлялась торговля электрической энергией и мощностью в </w:t>
            </w:r>
            <w:r w:rsidRPr="00605E65">
              <w:lastRenderedPageBreak/>
              <w:t>расчетном периоде m–1 на отдельных территориях ценовых зон, ранее относившихся к неценовым зонам оптового рынка (sz = 3).</w:t>
            </w:r>
          </w:p>
          <w:p w14:paraId="4CDFAFCF" w14:textId="77777777" w:rsidR="00737B53" w:rsidRPr="00605E65" w:rsidRDefault="00737B53" w:rsidP="00AC6A85">
            <w:pPr>
              <w:ind w:firstLine="459"/>
            </w:pPr>
            <w:r w:rsidRPr="00605E65">
              <w:t>…</w:t>
            </w:r>
          </w:p>
          <w:p w14:paraId="3C687CC1" w14:textId="77777777" w:rsidR="00737B53" w:rsidRPr="00605E65" w:rsidRDefault="00566815" w:rsidP="00AC6A85">
            <w:pPr>
              <w:pStyle w:val="aa"/>
              <w:ind w:left="29" w:firstLine="431"/>
              <w:rPr>
                <w:rFonts w:ascii="Garamond" w:hAnsi="Garamond"/>
              </w:rPr>
            </w:pPr>
            <m:oMath>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p,i.q,j,m-1,z</m:t>
                  </m:r>
                </m:sub>
                <m:sup>
                  <m:r>
                    <w:rPr>
                      <w:rFonts w:ascii="Cambria Math" w:eastAsiaTheme="minorEastAsia" w:hAnsi="Cambria Math"/>
                    </w:rPr>
                    <m:t>неуст_негот_Мод_бНЦЗ</m:t>
                  </m:r>
                </m:sup>
              </m:sSubSup>
            </m:oMath>
            <w:r w:rsidR="00737B53" w:rsidRPr="00605E65">
              <w:rPr>
                <w:rFonts w:ascii="Garamond" w:hAnsi="Garamond"/>
              </w:rPr>
              <w:t xml:space="preserve"> – размер штрафа за неготовность поставить мощность по договору на модернизацию генерирующих объектов, расположенных на отдельных территориях, ранее относившихся к неценовым зонам оптового рынка, в отношении ГТП генерации </w:t>
            </w:r>
            <w:r w:rsidR="00737B53" w:rsidRPr="00605E65">
              <w:rPr>
                <w:rFonts w:ascii="Garamond" w:hAnsi="Garamond"/>
                <w:i/>
                <w:iCs/>
              </w:rPr>
              <w:t>p</w:t>
            </w:r>
            <w:r w:rsidR="00737B53" w:rsidRPr="00605E65">
              <w:rPr>
                <w:rFonts w:ascii="Garamond" w:hAnsi="Garamond"/>
              </w:rPr>
              <w:t xml:space="preserve"> участника оптового рынка </w:t>
            </w:r>
            <w:r w:rsidR="00737B53" w:rsidRPr="00605E65">
              <w:rPr>
                <w:rFonts w:ascii="Garamond" w:hAnsi="Garamond"/>
                <w:i/>
                <w:iCs/>
              </w:rPr>
              <w:t>i,</w:t>
            </w:r>
            <w:r w:rsidR="00737B53" w:rsidRPr="00605E65">
              <w:rPr>
                <w:rFonts w:ascii="Garamond" w:hAnsi="Garamond"/>
              </w:rPr>
              <w:t xml:space="preserve"> приходящийся на ГТП потребления (экспорта) </w:t>
            </w:r>
            <w:r w:rsidR="00737B53" w:rsidRPr="00605E65">
              <w:rPr>
                <w:rFonts w:ascii="Garamond" w:hAnsi="Garamond"/>
                <w:i/>
                <w:iCs/>
              </w:rPr>
              <w:t>q</w:t>
            </w:r>
            <w:r w:rsidR="00737B53" w:rsidRPr="00605E65">
              <w:rPr>
                <w:rFonts w:ascii="Garamond" w:hAnsi="Garamond"/>
              </w:rPr>
              <w:t xml:space="preserve"> участника оптового рынка </w:t>
            </w:r>
            <w:r w:rsidR="00737B53" w:rsidRPr="00605E65">
              <w:rPr>
                <w:rFonts w:ascii="Garamond" w:hAnsi="Garamond"/>
                <w:i/>
                <w:iCs/>
              </w:rPr>
              <w:t>j (i ≠ j</w:t>
            </w:r>
            <w:r w:rsidR="00737B53" w:rsidRPr="00605E65">
              <w:rPr>
                <w:rFonts w:ascii="Garamond" w:hAnsi="Garamond"/>
              </w:rPr>
              <w:t xml:space="preserve">), в расчетном периоде </w:t>
            </w:r>
            <w:r w:rsidR="00737B53" w:rsidRPr="00605E65">
              <w:rPr>
                <w:rFonts w:ascii="Garamond" w:hAnsi="Garamond"/>
                <w:i/>
                <w:iCs/>
              </w:rPr>
              <w:t>m–</w:t>
            </w:r>
            <w:r w:rsidR="00737B53" w:rsidRPr="00605E65">
              <w:rPr>
                <w:rFonts w:ascii="Garamond" w:hAnsi="Garamond"/>
                <w:iCs/>
              </w:rPr>
              <w:t>1</w:t>
            </w:r>
            <w:r w:rsidR="00737B53" w:rsidRPr="00605E65">
              <w:rPr>
                <w:rFonts w:ascii="Garamond" w:hAnsi="Garamond"/>
              </w:rPr>
              <w:t xml:space="preserve"> в ценовой зоне </w:t>
            </w:r>
            <w:r w:rsidR="00737B53" w:rsidRPr="00605E65">
              <w:rPr>
                <w:rFonts w:ascii="Garamond" w:hAnsi="Garamond"/>
                <w:i/>
                <w:iCs/>
              </w:rPr>
              <w:t>z</w:t>
            </w:r>
            <w:r w:rsidR="00737B53" w:rsidRPr="00605E65">
              <w:rPr>
                <w:rFonts w:ascii="Garamond" w:hAnsi="Garamond"/>
              </w:rPr>
              <w:t xml:space="preserve">, определенный в соответствии с п. </w:t>
            </w:r>
            <w:r w:rsidR="00737B53" w:rsidRPr="00605E65">
              <w:rPr>
                <w:rFonts w:ascii="Garamond" w:hAnsi="Garamond"/>
                <w:highlight w:val="yellow"/>
              </w:rPr>
              <w:t>31.1.3</w:t>
            </w:r>
            <w:r w:rsidR="00737B53" w:rsidRPr="00605E65">
              <w:rPr>
                <w:rFonts w:ascii="Garamond" w:hAnsi="Garamond"/>
              </w:rPr>
              <w:t xml:space="preserve"> настоящего Регламента. При определении составляющих предельных уровней нерегулируемых цен за расчетные периоды январь – март 2025 года величина </w:t>
            </w:r>
            <m:oMath>
              <m:nary>
                <m:naryPr>
                  <m:chr m:val="∑"/>
                  <m:limLoc m:val="undOvr"/>
                  <m:supHide m:val="1"/>
                  <m:ctrlPr>
                    <w:rPr>
                      <w:rFonts w:ascii="Cambria Math" w:hAnsi="Cambria Math"/>
                      <w:i/>
                      <w:iCs/>
                    </w:rPr>
                  </m:ctrlPr>
                </m:naryPr>
                <m:sub>
                  <m:r>
                    <w:rPr>
                      <w:rFonts w:ascii="Cambria Math" w:hAnsi="Cambria Math"/>
                    </w:rPr>
                    <m:t>p∈z</m:t>
                  </m:r>
                </m:sub>
                <m:sup/>
                <m:e>
                  <m:sSubSup>
                    <m:sSubSupPr>
                      <m:ctrlPr>
                        <w:rPr>
                          <w:rFonts w:ascii="Cambria Math" w:hAnsi="Cambria Math"/>
                          <w:i/>
                          <w:iCs/>
                        </w:rPr>
                      </m:ctrlPr>
                    </m:sSubSupPr>
                    <m:e>
                      <m:r>
                        <w:rPr>
                          <w:rFonts w:ascii="Cambria Math" w:hAnsi="Cambria Math"/>
                        </w:rPr>
                        <m:t>S</m:t>
                      </m:r>
                    </m:e>
                    <m:sub>
                      <m:r>
                        <w:rPr>
                          <w:rFonts w:ascii="Cambria Math" w:hAnsi="Cambria Math"/>
                        </w:rPr>
                        <m:t>p,i.q,j,m-1,z</m:t>
                      </m:r>
                    </m:sub>
                    <m:sup>
                      <m:r>
                        <m:rPr>
                          <m:nor/>
                        </m:rPr>
                        <w:rPr>
                          <w:rFonts w:ascii="Garamond" w:hAnsi="Garamond"/>
                        </w:rPr>
                        <m:t>неуст_негот_Мод_бНЦЗ</m:t>
                      </m:r>
                    </m:sup>
                  </m:sSubSup>
                </m:e>
              </m:nary>
            </m:oMath>
            <w:r w:rsidR="00737B53" w:rsidRPr="00605E65">
              <w:rPr>
                <w:rFonts w:ascii="Garamond" w:hAnsi="Garamond"/>
              </w:rPr>
              <w:t xml:space="preserve"> принимается равной 0; при определении составляющих предельных уровней нерегулируемых цен за апрель 2025 года:</w:t>
            </w:r>
          </w:p>
          <w:p w14:paraId="0F86C8D0" w14:textId="77777777" w:rsidR="00737B53" w:rsidRPr="00605E65" w:rsidRDefault="00737B53" w:rsidP="00AC6A85">
            <w:pPr>
              <w:pStyle w:val="aa"/>
              <w:ind w:left="29" w:firstLine="287"/>
              <w:rPr>
                <w:rFonts w:ascii="Garamond" w:hAnsi="Garamond"/>
              </w:rPr>
            </w:pPr>
            <w:r w:rsidRPr="00605E65">
              <w:rPr>
                <w:rFonts w:ascii="Garamond" w:hAnsi="Garamond"/>
              </w:rPr>
              <w:t xml:space="preserve"> </w:t>
            </w:r>
            <m:oMath>
              <m:nary>
                <m:naryPr>
                  <m:chr m:val="∑"/>
                  <m:limLoc m:val="undOvr"/>
                  <m:supHide m:val="1"/>
                  <m:ctrlPr>
                    <w:rPr>
                      <w:rFonts w:ascii="Cambria Math" w:hAnsi="Cambria Math"/>
                      <w:i/>
                      <w:iCs/>
                    </w:rPr>
                  </m:ctrlPr>
                </m:naryPr>
                <m:sub>
                  <m:r>
                    <w:rPr>
                      <w:rFonts w:ascii="Cambria Math" w:hAnsi="Cambria Math"/>
                    </w:rPr>
                    <m:t>p∈z</m:t>
                  </m:r>
                </m:sub>
                <m:sup/>
                <m:e>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p,i.q,j,m-1,z</m:t>
                      </m:r>
                    </m:sub>
                    <m:sup>
                      <m:r>
                        <w:rPr>
                          <w:rFonts w:ascii="Cambria Math" w:eastAsiaTheme="minorEastAsia" w:hAnsi="Cambria Math"/>
                        </w:rPr>
                        <m:t>неуст_негот_Мод_бНЦЗ</m:t>
                      </m:r>
                    </m:sup>
                  </m:sSubSup>
                </m:e>
              </m:nary>
              <m:r>
                <w:rPr>
                  <w:rFonts w:ascii="Cambria Math" w:hAnsi="Cambria Math"/>
                </w:rPr>
                <m:t>=</m:t>
              </m:r>
              <m:nary>
                <m:naryPr>
                  <m:chr m:val="∑"/>
                  <m:limLoc m:val="undOvr"/>
                  <m:supHide m:val="1"/>
                  <m:ctrlPr>
                    <w:rPr>
                      <w:rFonts w:ascii="Cambria Math" w:hAnsi="Cambria Math"/>
                      <w:i/>
                      <w:iCs/>
                    </w:rPr>
                  </m:ctrlPr>
                </m:naryPr>
                <m:sub>
                  <m:r>
                    <w:rPr>
                      <w:rFonts w:ascii="Cambria Math" w:hAnsi="Cambria Math"/>
                    </w:rPr>
                    <m:t>p∈z</m:t>
                  </m:r>
                </m:sub>
                <m:sup/>
                <m:e>
                  <m:nary>
                    <m:naryPr>
                      <m:chr m:val="∑"/>
                      <m:limLoc m:val="undOvr"/>
                      <m:supHide m:val="1"/>
                      <m:ctrlPr>
                        <w:rPr>
                          <w:rFonts w:ascii="Cambria Math" w:hAnsi="Cambria Math"/>
                          <w:i/>
                          <w:iCs/>
                        </w:rPr>
                      </m:ctrlPr>
                    </m:naryPr>
                    <m:sub>
                      <m:r>
                        <w:rPr>
                          <w:rFonts w:ascii="Cambria Math" w:hAnsi="Cambria Math"/>
                        </w:rPr>
                        <m:t>t∈январь25-март25</m:t>
                      </m:r>
                    </m:sub>
                    <m:sup/>
                    <m:e>
                      <m:sSubSup>
                        <m:sSubSupPr>
                          <m:ctrlPr>
                            <w:rPr>
                              <w:rFonts w:ascii="Cambria Math" w:hAnsi="Cambria Math"/>
                              <w:i/>
                              <w:iCs/>
                            </w:rPr>
                          </m:ctrlPr>
                        </m:sSubSupPr>
                        <m:e>
                          <m:r>
                            <w:rPr>
                              <w:rFonts w:ascii="Cambria Math" w:hAnsi="Cambria Math"/>
                            </w:rPr>
                            <m:t>S</m:t>
                          </m:r>
                        </m:e>
                        <m:sub>
                          <m:r>
                            <w:rPr>
                              <w:rFonts w:ascii="Cambria Math" w:hAnsi="Cambria Math"/>
                            </w:rPr>
                            <m:t>p,i.q,j,t,z</m:t>
                          </m:r>
                        </m:sub>
                        <m:sup>
                          <m:r>
                            <m:rPr>
                              <m:nor/>
                            </m:rPr>
                            <w:rPr>
                              <w:rFonts w:ascii="Garamond" w:hAnsi="Garamond"/>
                            </w:rPr>
                            <m:t>неуст_негот_Мод_бНЦЗ</m:t>
                          </m:r>
                        </m:sup>
                      </m:sSubSup>
                    </m:e>
                  </m:nary>
                </m:e>
              </m:nary>
            </m:oMath>
            <w:r w:rsidRPr="00605E65">
              <w:rPr>
                <w:rFonts w:ascii="Garamond" w:hAnsi="Garamond"/>
              </w:rPr>
              <w:t>;</w:t>
            </w:r>
          </w:p>
          <w:p w14:paraId="40D29F17" w14:textId="77777777" w:rsidR="00737B53" w:rsidRPr="00605E65" w:rsidRDefault="00737B53" w:rsidP="00AC6A85">
            <w:pPr>
              <w:widowControl w:val="0"/>
              <w:jc w:val="left"/>
              <w:outlineLvl w:val="2"/>
            </w:pPr>
            <w:r w:rsidRPr="00605E65">
              <w:t>…</w:t>
            </w:r>
          </w:p>
          <w:p w14:paraId="6B2E12CA" w14:textId="77777777" w:rsidR="00737B53" w:rsidRPr="00605E65" w:rsidRDefault="00566815" w:rsidP="00AC6A85">
            <w:pPr>
              <w:pStyle w:val="aa"/>
              <w:ind w:firstLine="891"/>
              <w:rPr>
                <w:rFonts w:ascii="Garamond" w:hAnsi="Garamond"/>
              </w:rPr>
            </w:pPr>
            <m:oMath>
              <m:sSubSup>
                <m:sSubSupPr>
                  <m:ctrlPr>
                    <w:rPr>
                      <w:rFonts w:ascii="Cambria Math" w:hAnsi="Cambria Math"/>
                      <w:i/>
                    </w:rPr>
                  </m:ctrlPr>
                </m:sSubSupPr>
                <m:e>
                  <m:r>
                    <w:rPr>
                      <w:rFonts w:ascii="Cambria Math" w:hAnsi="Cambria Math"/>
                    </w:rPr>
                    <m:t>Ц</m:t>
                  </m:r>
                </m:e>
                <m:sub>
                  <m:r>
                    <w:rPr>
                      <w:rFonts w:ascii="Cambria Math" w:hAnsi="Cambria Math"/>
                    </w:rPr>
                    <m:t>z</m:t>
                  </m:r>
                </m:sub>
                <m:sup>
                  <m:r>
                    <w:rPr>
                      <w:rFonts w:ascii="Cambria Math" w:hAnsi="Cambria Math"/>
                    </w:rPr>
                    <m:t>пок_КОМ</m:t>
                  </m:r>
                </m:sup>
              </m:sSubSup>
            </m:oMath>
            <w:r w:rsidR="00737B53" w:rsidRPr="00605E65">
              <w:rPr>
                <w:rFonts w:ascii="Garamond" w:hAnsi="Garamond"/>
              </w:rPr>
              <w:t xml:space="preserve"> – цена мощности, определяемая в соответствии с пунктом </w:t>
            </w:r>
            <w:r w:rsidR="00737B53" w:rsidRPr="00605E65">
              <w:rPr>
                <w:rFonts w:ascii="Garamond" w:hAnsi="Garamond"/>
                <w:highlight w:val="yellow"/>
              </w:rPr>
              <w:t>30.4.1</w:t>
            </w:r>
            <w:r w:rsidR="00737B53" w:rsidRPr="00605E65">
              <w:rPr>
                <w:rFonts w:ascii="Garamond" w:hAnsi="Garamond"/>
              </w:rPr>
              <w:t xml:space="preserve"> настоящего Регламента. При определении </w:t>
            </w:r>
            <m:oMath>
              <m:sSubSup>
                <m:sSubSupPr>
                  <m:ctrlPr>
                    <w:rPr>
                      <w:rFonts w:ascii="Cambria Math" w:hAnsi="Cambria Math" w:cstheme="majorHAnsi"/>
                      <w:i/>
                    </w:rPr>
                  </m:ctrlPr>
                </m:sSubSupPr>
                <m:e>
                  <m:r>
                    <w:rPr>
                      <w:rFonts w:ascii="Cambria Math" w:hAnsi="Cambria Math" w:cstheme="majorHAnsi"/>
                    </w:rPr>
                    <m:t>S</m:t>
                  </m:r>
                </m:e>
                <m:sub>
                  <m:r>
                    <w:rPr>
                      <w:rFonts w:ascii="Cambria Math" w:hAnsi="Cambria Math" w:cstheme="majorHAnsi"/>
                    </w:rPr>
                    <m:t>m,z</m:t>
                  </m:r>
                </m:sub>
                <m:sup>
                  <m:r>
                    <w:rPr>
                      <w:rFonts w:ascii="Cambria Math" w:hAnsi="Cambria Math" w:cstheme="majorHAnsi"/>
                    </w:rPr>
                    <m:t>план_прод_нерег_бНЦЗ</m:t>
                  </m:r>
                </m:sup>
              </m:sSubSup>
            </m:oMath>
            <w:r w:rsidR="00737B53" w:rsidRPr="00605E65">
              <w:rPr>
                <w:rFonts w:ascii="Garamond" w:hAnsi="Garamond"/>
              </w:rPr>
              <w:t xml:space="preserve"> за расчетный период </w:t>
            </w:r>
            <w:r w:rsidR="00737B53" w:rsidRPr="00605E65">
              <w:rPr>
                <w:rFonts w:ascii="Garamond" w:hAnsi="Garamond"/>
                <w:i/>
                <w:lang w:val="en-US"/>
              </w:rPr>
              <w:t>m</w:t>
            </w:r>
            <w:r w:rsidR="00737B53" w:rsidRPr="00605E65">
              <w:rPr>
                <w:rFonts w:ascii="Garamond" w:hAnsi="Garamond"/>
              </w:rPr>
              <w:t xml:space="preserve"> = январь 2025 года для </w:t>
            </w:r>
            <w:r w:rsidR="00737B53" w:rsidRPr="00605E65">
              <w:rPr>
                <w:rFonts w:ascii="Garamond" w:hAnsi="Garamond"/>
                <w:i/>
              </w:rPr>
              <w:t xml:space="preserve">z </w:t>
            </w:r>
            <w:r w:rsidR="00737B53" w:rsidRPr="00605E65">
              <w:rPr>
                <w:rFonts w:ascii="Garamond" w:hAnsi="Garamond"/>
              </w:rPr>
              <w:t xml:space="preserve">= 1 </w:t>
            </w:r>
            <m:oMath>
              <m:sSubSup>
                <m:sSubSupPr>
                  <m:ctrlPr>
                    <w:rPr>
                      <w:rFonts w:ascii="Cambria Math" w:hAnsi="Cambria Math"/>
                      <w:i/>
                    </w:rPr>
                  </m:ctrlPr>
                </m:sSubSupPr>
                <m:e>
                  <m:r>
                    <w:rPr>
                      <w:rFonts w:ascii="Cambria Math" w:hAnsi="Cambria Math"/>
                    </w:rPr>
                    <m:t>Ц</m:t>
                  </m:r>
                </m:e>
                <m:sub>
                  <m:r>
                    <w:rPr>
                      <w:rFonts w:ascii="Cambria Math" w:hAnsi="Cambria Math"/>
                    </w:rPr>
                    <m:t>z</m:t>
                  </m:r>
                </m:sub>
                <m:sup>
                  <m:r>
                    <w:rPr>
                      <w:rFonts w:ascii="Cambria Math" w:hAnsi="Cambria Math"/>
                    </w:rPr>
                    <m:t>пок_КОМ</m:t>
                  </m:r>
                </m:sup>
              </m:sSubSup>
              <m:r>
                <w:rPr>
                  <w:rFonts w:ascii="Cambria Math" w:hAnsi="Cambria Math"/>
                </w:rPr>
                <m:t>=</m:t>
              </m:r>
              <m:r>
                <m:rPr>
                  <m:sty m:val="p"/>
                </m:rPr>
                <w:rPr>
                  <w:rFonts w:ascii="Cambria Math" w:hAnsi="Cambria Math"/>
                </w:rPr>
                <m:t>263138,966301</m:t>
              </m:r>
            </m:oMath>
            <w:r w:rsidR="00737B53" w:rsidRPr="00605E65">
              <w:rPr>
                <w:rFonts w:ascii="Garamond" w:hAnsi="Garamond"/>
              </w:rPr>
              <w:t xml:space="preserve"> руб./МВт, для </w:t>
            </w:r>
            <w:r w:rsidR="00737B53" w:rsidRPr="00605E65">
              <w:rPr>
                <w:rFonts w:ascii="Garamond" w:hAnsi="Garamond"/>
                <w:i/>
              </w:rPr>
              <w:t xml:space="preserve">z = </w:t>
            </w:r>
            <w:r w:rsidR="00737B53" w:rsidRPr="00605E65">
              <w:rPr>
                <w:rFonts w:ascii="Garamond" w:hAnsi="Garamond"/>
              </w:rPr>
              <w:t xml:space="preserve">2 </w:t>
            </w:r>
            <m:oMath>
              <m:sSubSup>
                <m:sSubSupPr>
                  <m:ctrlPr>
                    <w:rPr>
                      <w:rFonts w:ascii="Cambria Math" w:hAnsi="Cambria Math"/>
                      <w:i/>
                    </w:rPr>
                  </m:ctrlPr>
                </m:sSubSupPr>
                <m:e>
                  <m:r>
                    <w:rPr>
                      <w:rFonts w:ascii="Cambria Math" w:hAnsi="Cambria Math"/>
                    </w:rPr>
                    <m:t>Ц</m:t>
                  </m:r>
                </m:e>
                <m:sub>
                  <m:r>
                    <w:rPr>
                      <w:rFonts w:ascii="Cambria Math" w:hAnsi="Cambria Math"/>
                    </w:rPr>
                    <m:t>z</m:t>
                  </m:r>
                </m:sub>
                <m:sup>
                  <m:r>
                    <w:rPr>
                      <w:rFonts w:ascii="Cambria Math" w:hAnsi="Cambria Math"/>
                    </w:rPr>
                    <m:t>пок_КОМ</m:t>
                  </m:r>
                </m:sup>
              </m:sSubSup>
              <m:r>
                <w:rPr>
                  <w:rFonts w:ascii="Cambria Math" w:hAnsi="Cambria Math"/>
                </w:rPr>
                <m:t xml:space="preserve"> = </m:t>
              </m:r>
              <m:r>
                <m:rPr>
                  <m:sty m:val="p"/>
                </m:rPr>
                <w:rPr>
                  <w:rFonts w:ascii="Cambria Math" w:hAnsi="Cambria Math"/>
                </w:rPr>
                <m:t>413038,012041</m:t>
              </m:r>
              <m:r>
                <w:rPr>
                  <w:rFonts w:ascii="Cambria Math" w:hAnsi="Cambria Math"/>
                </w:rPr>
                <m:t xml:space="preserve"> </m:t>
              </m:r>
            </m:oMath>
            <w:r w:rsidR="00737B53" w:rsidRPr="00605E65">
              <w:rPr>
                <w:rFonts w:ascii="Garamond" w:hAnsi="Garamond"/>
              </w:rPr>
              <w:t xml:space="preserve"> руб./МВт;</w:t>
            </w:r>
          </w:p>
          <w:p w14:paraId="6193BCA0" w14:textId="77777777" w:rsidR="00737B53" w:rsidRPr="00605E65" w:rsidRDefault="00737B53" w:rsidP="00AC6A85">
            <w:r w:rsidRPr="00605E65">
              <w:t>…</w:t>
            </w:r>
          </w:p>
          <w:p w14:paraId="7BB84008" w14:textId="77777777" w:rsidR="00DE76A2" w:rsidRPr="00605E65" w:rsidRDefault="00566815" w:rsidP="00AC6A85">
            <w:pPr>
              <w:ind w:left="29" w:firstLine="425"/>
              <w:rPr>
                <w:rFonts w:eastAsiaTheme="minorEastAsia"/>
              </w:rPr>
            </w:pPr>
            <m:oMathPara>
              <m:oMath>
                <m:sSubSup>
                  <m:sSubSupPr>
                    <m:ctrlPr>
                      <w:rPr>
                        <w:rFonts w:ascii="Cambria Math" w:hAnsi="Cambria Math"/>
                      </w:rPr>
                    </m:ctrlPr>
                  </m:sSubSupPr>
                  <m:e>
                    <m:r>
                      <w:rPr>
                        <w:rFonts w:ascii="Cambria Math" w:hAnsi="Cambria Math"/>
                      </w:rPr>
                      <m:t>S</m:t>
                    </m:r>
                  </m:e>
                  <m:sub>
                    <m:r>
                      <w:rPr>
                        <w:rFonts w:ascii="Cambria Math" w:hAnsi="Cambria Math"/>
                      </w:rPr>
                      <m:t>p,i,m,</m:t>
                    </m:r>
                    <m:r>
                      <w:rPr>
                        <w:rFonts w:ascii="Cambria Math" w:hAnsi="Cambria Math"/>
                        <w:lang w:val="en-US"/>
                      </w:rPr>
                      <m:t>z</m:t>
                    </m:r>
                  </m:sub>
                  <m:sup>
                    <m:r>
                      <m:rPr>
                        <m:nor/>
                      </m:rPr>
                      <m:t>рег_бНЦЗ_план</m:t>
                    </m:r>
                  </m:sup>
                </m:sSubSup>
                <m:r>
                  <w:rPr>
                    <w:rFonts w:ascii="Cambria Math" w:hAnsi="Cambria Math"/>
                  </w:rPr>
                  <m:t>=</m:t>
                </m:r>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план_рег_бНЦЗ</m:t>
                    </m:r>
                  </m:sup>
                </m:sSubSup>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p,m</m:t>
                    </m:r>
                  </m:sub>
                  <m:sup>
                    <m:r>
                      <m:rPr>
                        <m:nor/>
                      </m:rPr>
                      <m:t>рег_бНЦЗ мощ</m:t>
                    </m:r>
                  </m:sup>
                </m:sSubSup>
                <m:r>
                  <w:rPr>
                    <w:rFonts w:ascii="Cambria Math" w:hAnsi="Cambria Math"/>
                  </w:rPr>
                  <m:t xml:space="preserve"> ×</m:t>
                </m:r>
                <m:sSubSup>
                  <m:sSubSupPr>
                    <m:ctrlPr>
                      <w:rPr>
                        <w:rFonts w:ascii="Cambria Math" w:hAnsi="Cambria Math"/>
                      </w:rPr>
                    </m:ctrlPr>
                  </m:sSubSupPr>
                  <m:e>
                    <m:r>
                      <w:rPr>
                        <w:rFonts w:ascii="Cambria Math" w:hAnsi="Cambria Math"/>
                      </w:rPr>
                      <m:t>k</m:t>
                    </m:r>
                  </m:e>
                  <m:sub>
                    <m:r>
                      <w:rPr>
                        <w:rFonts w:ascii="Cambria Math" w:hAnsi="Cambria Math"/>
                      </w:rPr>
                      <m:t>m,z</m:t>
                    </m:r>
                  </m:sub>
                  <m:sup>
                    <m:r>
                      <w:rPr>
                        <w:rFonts w:ascii="Cambria Math" w:hAnsi="Cambria Math"/>
                      </w:rPr>
                      <m:t>сезон</m:t>
                    </m:r>
                  </m:sup>
                </m:sSubSup>
                <m:r>
                  <w:rPr>
                    <w:rFonts w:ascii="Cambria Math" w:hAnsi="Cambria Math"/>
                  </w:rPr>
                  <m:t>,</m:t>
                </m:r>
              </m:oMath>
            </m:oMathPara>
          </w:p>
          <w:p w14:paraId="667D610D" w14:textId="77777777" w:rsidR="00DE76A2" w:rsidRPr="00605E65" w:rsidRDefault="00DE76A2" w:rsidP="00AC6A85">
            <w:pPr>
              <w:pStyle w:val="affffffe"/>
              <w:ind w:left="389" w:hanging="389"/>
            </w:pPr>
            <w:r w:rsidRPr="00605E65">
              <w:t xml:space="preserve">где </w:t>
            </w: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план_рег_бНЦЗ</m:t>
                  </m:r>
                </m:sup>
              </m:sSubSup>
            </m:oMath>
            <w:r w:rsidRPr="00605E65">
              <w:t xml:space="preserve"> – плановый объем продажи мощности по договорам купли-продажи мощности на отдельных территориях ценовых зон, ранее относившихся к неценовым зонам оптового рынка, в отношении ГТП генерации </w:t>
            </w:r>
            <m:oMath>
              <m:r>
                <w:rPr>
                  <w:rFonts w:ascii="Cambria Math" w:hAnsi="Cambria Math"/>
                </w:rPr>
                <m:t>p∈</m:t>
              </m:r>
              <m:sSubSup>
                <m:sSubSupPr>
                  <m:ctrlPr>
                    <w:rPr>
                      <w:rFonts w:ascii="Cambria Math" w:hAnsi="Cambria Math"/>
                      <w:i/>
                    </w:rPr>
                  </m:ctrlPr>
                </m:sSubSupPr>
                <m:e>
                  <m:r>
                    <w:rPr>
                      <w:rFonts w:ascii="Cambria Math" w:hAnsi="Cambria Math"/>
                    </w:rPr>
                    <m:t>P</m:t>
                  </m:r>
                </m:e>
                <m:sub>
                  <m:r>
                    <w:rPr>
                      <w:rFonts w:ascii="Cambria Math" w:hAnsi="Cambria Math"/>
                    </w:rPr>
                    <m:t>sz</m:t>
                  </m:r>
                </m:sub>
                <m:sup>
                  <m:r>
                    <w:rPr>
                      <w:rFonts w:ascii="Cambria Math" w:hAnsi="Cambria Math"/>
                    </w:rPr>
                    <m:t>бНЦЗ</m:t>
                  </m:r>
                </m:sup>
              </m:sSubSup>
            </m:oMath>
            <w:r w:rsidRPr="00605E65">
              <w:t xml:space="preserve"> участника оптового рынка </w:t>
            </w:r>
            <w:r w:rsidRPr="00605E65">
              <w:rPr>
                <w:i/>
              </w:rPr>
              <w:t>i</w:t>
            </w:r>
            <w:r w:rsidRPr="00605E65">
              <w:t xml:space="preserve">, используемый для расчета средневзвешенной нерегулируемой цены на мощность на </w:t>
            </w:r>
            <w:r w:rsidRPr="00605E65">
              <w:lastRenderedPageBreak/>
              <w:t xml:space="preserve">оптовом рынке в расчетном периоде </w:t>
            </w:r>
            <w:r w:rsidRPr="00605E65">
              <w:rPr>
                <w:i/>
              </w:rPr>
              <w:t>m,</w:t>
            </w:r>
            <w:r w:rsidRPr="00605E65">
              <w:t xml:space="preserve"> определенный в соответствии с п. 17.9 </w:t>
            </w:r>
            <w:r w:rsidRPr="00605E65">
              <w:rPr>
                <w:i/>
              </w:rPr>
              <w:t>Регламента определения объемов покупки и продажи мощности на оптовом рынке</w:t>
            </w:r>
            <w:r w:rsidRPr="00605E65">
              <w:t xml:space="preserve"> (Приложение № 13.2 к </w:t>
            </w:r>
            <w:r w:rsidRPr="00605E65">
              <w:rPr>
                <w:i/>
              </w:rPr>
              <w:t>Договору о присоединении к торговой системе оптового рынка</w:t>
            </w:r>
            <w:r w:rsidRPr="00605E65">
              <w:t>);</w:t>
            </w:r>
          </w:p>
          <w:p w14:paraId="73010A29" w14:textId="77777777" w:rsidR="00737B53" w:rsidRPr="00605E65" w:rsidRDefault="00566815" w:rsidP="00AC6A85">
            <w:pPr>
              <w:pStyle w:val="afffd"/>
              <w:ind w:left="389"/>
              <w:rPr>
                <w:i/>
              </w:rPr>
            </w:pPr>
            <m:oMath>
              <m:sSubSup>
                <m:sSubSupPr>
                  <m:ctrlPr>
                    <w:rPr>
                      <w:rFonts w:ascii="Cambria Math" w:hAnsi="Cambria Math"/>
                    </w:rPr>
                  </m:ctrlPr>
                </m:sSubSupPr>
                <m:e>
                  <m:r>
                    <m:rPr>
                      <m:sty m:val="p"/>
                    </m:rPr>
                    <w:rPr>
                      <w:rFonts w:ascii="Cambria Math" w:hAnsi="Cambria Math"/>
                    </w:rPr>
                    <m:t>T</m:t>
                  </m:r>
                </m:e>
                <m:sub>
                  <m:r>
                    <w:rPr>
                      <w:rFonts w:ascii="Cambria Math" w:eastAsia="Times New Roman" w:hAnsi="Cambria Math"/>
                      <w:noProof/>
                    </w:rPr>
                    <m:t>p,m</m:t>
                  </m:r>
                </m:sub>
                <m:sup>
                  <m:r>
                    <m:rPr>
                      <m:nor/>
                    </m:rPr>
                    <m:t>рег_бНЦЗ мощ</m:t>
                  </m:r>
                </m:sup>
              </m:sSubSup>
            </m:oMath>
            <w:r w:rsidR="00737B53" w:rsidRPr="00605E65">
              <w:t xml:space="preserve"> – регулируемая цена (тариф) на мощность, установленная федеральным органом исполнительной власти в области регулирования тарифов в отношении месяца </w:t>
            </w:r>
            <w:r w:rsidR="00737B53" w:rsidRPr="00605E65">
              <w:rPr>
                <w:i/>
                <w:lang w:val="en-US"/>
              </w:rPr>
              <w:t>m</w:t>
            </w:r>
            <w:r w:rsidR="00737B53" w:rsidRPr="00605E65">
              <w:t xml:space="preserve"> </w:t>
            </w:r>
            <w:r w:rsidR="00737B53" w:rsidRPr="00605E65">
              <w:rPr>
                <w:highlight w:val="yellow"/>
              </w:rPr>
              <w:t xml:space="preserve">(периода, соответствующего месяцу </w:t>
            </w:r>
            <w:r w:rsidR="00737B53" w:rsidRPr="00605E65">
              <w:rPr>
                <w:i/>
                <w:highlight w:val="yellow"/>
                <w:lang w:val="en-US"/>
              </w:rPr>
              <w:t>m</w:t>
            </w:r>
            <w:r w:rsidR="00737B53" w:rsidRPr="00605E65">
              <w:rPr>
                <w:highlight w:val="yellow"/>
              </w:rPr>
              <w:t>)</w:t>
            </w:r>
            <w:r w:rsidR="00737B53" w:rsidRPr="00605E65">
              <w:t xml:space="preserve"> и генерирующего объекта, который соответствует ГТП генерации </w:t>
            </w:r>
            <w:r w:rsidR="00737B53" w:rsidRPr="00605E65">
              <w:rPr>
                <w:i/>
              </w:rPr>
              <w:t>p</w:t>
            </w:r>
            <w:r w:rsidR="00737B53" w:rsidRPr="00605E65">
              <w:t xml:space="preserve"> участника оптового рынка </w:t>
            </w:r>
            <w:r w:rsidR="00737B53" w:rsidRPr="00605E65">
              <w:rPr>
                <w:i/>
              </w:rPr>
              <w:t>i</w:t>
            </w:r>
            <w:r w:rsidR="00737B53" w:rsidRPr="00605E65">
              <w:t>.</w:t>
            </w:r>
          </w:p>
          <w:p w14:paraId="09EFA9F4" w14:textId="77777777" w:rsidR="00737B53" w:rsidRPr="00605E65" w:rsidRDefault="00737B53" w:rsidP="00AC6A85">
            <w:r w:rsidRPr="00605E65">
              <w:t>…</w:t>
            </w:r>
          </w:p>
          <w:p w14:paraId="4A57AE36" w14:textId="77777777" w:rsidR="00DE76A2" w:rsidRPr="00605E65" w:rsidRDefault="00566815" w:rsidP="00AC6A85">
            <w:pPr>
              <w:ind w:left="35"/>
              <w:rPr>
                <w:rFonts w:eastAsiaTheme="minorEastAsia"/>
              </w:rPr>
            </w:pPr>
            <m:oMathPara>
              <m:oMath>
                <m:sSubSup>
                  <m:sSubSupPr>
                    <m:ctrlPr>
                      <w:rPr>
                        <w:rFonts w:ascii="Cambria Math" w:hAnsi="Cambria Math"/>
                      </w:rPr>
                    </m:ctrlPr>
                  </m:sSubSupPr>
                  <m:e>
                    <m:r>
                      <w:rPr>
                        <w:rFonts w:ascii="Cambria Math" w:hAnsi="Cambria Math"/>
                      </w:rPr>
                      <m:t>S</m:t>
                    </m:r>
                  </m:e>
                  <m:sub>
                    <m:r>
                      <w:rPr>
                        <w:rFonts w:ascii="Cambria Math" w:hAnsi="Cambria Math"/>
                      </w:rPr>
                      <m:t>p,i,q,j,m-1,z</m:t>
                    </m:r>
                  </m:sub>
                  <m:sup>
                    <m:r>
                      <m:rPr>
                        <m:nor/>
                      </m:rPr>
                      <m:t>рег_бНЦЗ_мод</m:t>
                    </m:r>
                  </m:sup>
                </m:sSubSup>
                <m:r>
                  <w:rPr>
                    <w:rFonts w:ascii="Cambria Math" w:hAnsi="Cambria Math"/>
                  </w:rPr>
                  <m:t>=</m:t>
                </m:r>
                <m:sSubSup>
                  <m:sSubSupPr>
                    <m:ctrlPr>
                      <w:rPr>
                        <w:rFonts w:ascii="Cambria Math" w:hAnsi="Cambria Math"/>
                        <w:i/>
                        <w:noProof/>
                      </w:rPr>
                    </m:ctrlPr>
                  </m:sSubSupPr>
                  <m:e>
                    <m:r>
                      <w:rPr>
                        <w:rFonts w:ascii="Cambria Math" w:hAnsi="Cambria Math"/>
                        <w:noProof/>
                      </w:rPr>
                      <m:t>n</m:t>
                    </m:r>
                  </m:e>
                  <m:sub>
                    <m:r>
                      <w:rPr>
                        <w:rFonts w:ascii="Cambria Math" w:hAnsi="Cambria Math"/>
                        <w:noProof/>
                      </w:rPr>
                      <m:t>p,i,</m:t>
                    </m:r>
                    <m:r>
                      <w:rPr>
                        <w:rFonts w:ascii="Cambria Math" w:hAnsi="Cambria Math"/>
                      </w:rPr>
                      <m:t>q,j,m-1,z</m:t>
                    </m:r>
                  </m:sub>
                  <m:sup>
                    <m:r>
                      <m:rPr>
                        <m:nor/>
                      </m:rPr>
                      <w:rPr>
                        <w:noProof/>
                      </w:rPr>
                      <m:t>рег_бНЦЗ_факт</m:t>
                    </m:r>
                  </m:sup>
                </m:sSubSup>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p,m-1</m:t>
                    </m:r>
                  </m:sub>
                  <m:sup>
                    <m:r>
                      <m:rPr>
                        <m:nor/>
                      </m:rPr>
                      <m:t>рег_бНЦЗ_мощ</m:t>
                    </m:r>
                  </m:sup>
                </m:sSubSup>
                <m:r>
                  <w:rPr>
                    <w:rFonts w:ascii="Cambria Math" w:hAnsi="Cambria Math"/>
                  </w:rPr>
                  <m:t xml:space="preserve"> ×</m:t>
                </m:r>
                <m:sSubSup>
                  <m:sSubSupPr>
                    <m:ctrlPr>
                      <w:rPr>
                        <w:rFonts w:ascii="Cambria Math" w:hAnsi="Cambria Math"/>
                      </w:rPr>
                    </m:ctrlPr>
                  </m:sSubSupPr>
                  <m:e>
                    <m:r>
                      <w:rPr>
                        <w:rFonts w:ascii="Cambria Math" w:hAnsi="Cambria Math"/>
                      </w:rPr>
                      <m:t>k</m:t>
                    </m:r>
                  </m:e>
                  <m:sub>
                    <m:r>
                      <w:rPr>
                        <w:rFonts w:ascii="Cambria Math" w:hAnsi="Cambria Math"/>
                      </w:rPr>
                      <m:t>m-1,z</m:t>
                    </m:r>
                  </m:sub>
                  <m:sup>
                    <m:r>
                      <w:rPr>
                        <w:rFonts w:ascii="Cambria Math" w:hAnsi="Cambria Math"/>
                      </w:rPr>
                      <m:t>сезон</m:t>
                    </m:r>
                  </m:sup>
                </m:sSubSup>
                <m:r>
                  <w:rPr>
                    <w:rFonts w:ascii="Cambria Math" w:hAnsi="Cambria Math"/>
                  </w:rPr>
                  <m:t xml:space="preserve"> ,</m:t>
                </m:r>
              </m:oMath>
            </m:oMathPara>
          </w:p>
          <w:p w14:paraId="20C32CC7" w14:textId="77777777" w:rsidR="00DE76A2" w:rsidRPr="00605E65" w:rsidRDefault="00DE76A2" w:rsidP="00AC6A85">
            <w:pPr>
              <w:pStyle w:val="affffffe"/>
              <w:ind w:left="35" w:firstLine="0"/>
              <w:rPr>
                <w:bCs/>
                <w:iCs/>
              </w:rPr>
            </w:pPr>
            <w:r w:rsidRPr="00605E65">
              <w:t xml:space="preserve">где </w:t>
            </w: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p,i,</m:t>
                  </m:r>
                  <m:r>
                    <w:rPr>
                      <w:rFonts w:ascii="Cambria Math" w:hAnsi="Cambria Math"/>
                    </w:rPr>
                    <m:t>q,j,m-1,z</m:t>
                  </m:r>
                </m:sub>
                <m:sup>
                  <m:r>
                    <w:rPr>
                      <w:rFonts w:ascii="Cambria Math" w:hAnsi="Cambria Math"/>
                      <w:noProof/>
                    </w:rPr>
                    <m:t>рег_бНЦЗ_факт</m:t>
                  </m:r>
                </m:sup>
              </m:sSubSup>
            </m:oMath>
            <w:r w:rsidRPr="00605E65">
              <w:t xml:space="preserve"> – объем мощности, фактически поставленной в месяце </w:t>
            </w:r>
            <w:r w:rsidRPr="00605E65">
              <w:rPr>
                <w:i/>
                <w:lang w:val="en-US"/>
              </w:rPr>
              <w:t>m</w:t>
            </w:r>
            <w:r w:rsidRPr="00605E65">
              <w:rPr>
                <w:i/>
              </w:rPr>
              <w:t>–</w:t>
            </w:r>
            <w:r w:rsidRPr="00605E65">
              <w:t xml:space="preserve">1 в ценовой зоне </w:t>
            </w:r>
            <w:r w:rsidRPr="00605E65">
              <w:rPr>
                <w:i/>
                <w:lang w:val="en-US"/>
              </w:rPr>
              <w:t>z</w:t>
            </w:r>
            <w:r w:rsidRPr="00605E65">
              <w:rPr>
                <w:bCs/>
                <w:iCs/>
              </w:rPr>
              <w:t xml:space="preserve"> </w:t>
            </w:r>
            <w:r w:rsidRPr="00605E65">
              <w:t xml:space="preserve">по договорам купли-продажи мощности по регулируемым ценам </w:t>
            </w:r>
            <w:r w:rsidRPr="00605E65">
              <w:rPr>
                <w:rFonts w:eastAsia="Calibri"/>
                <w:iCs/>
              </w:rPr>
              <w:t>на отдельных территориях, ранее относившихся к неценовым зонам оптового рынка</w:t>
            </w:r>
            <w:r w:rsidRPr="00605E65">
              <w:t xml:space="preserve">, </w:t>
            </w:r>
            <w:r w:rsidRPr="00605E65">
              <w:rPr>
                <w:bCs/>
                <w:iCs/>
              </w:rPr>
              <w:t xml:space="preserve">производимой ГТП генерации </w:t>
            </w:r>
            <m:oMath>
              <m:r>
                <w:rPr>
                  <w:rFonts w:ascii="Cambria Math" w:hAnsi="Cambria Math"/>
                </w:rPr>
                <m:t>p∈</m:t>
              </m:r>
              <m:sSubSup>
                <m:sSubSupPr>
                  <m:ctrlPr>
                    <w:rPr>
                      <w:rFonts w:ascii="Cambria Math" w:hAnsi="Cambria Math"/>
                      <w:i/>
                    </w:rPr>
                  </m:ctrlPr>
                </m:sSubSupPr>
                <m:e>
                  <m:r>
                    <w:rPr>
                      <w:rFonts w:ascii="Cambria Math" w:hAnsi="Cambria Math"/>
                    </w:rPr>
                    <m:t>P</m:t>
                  </m:r>
                </m:e>
                <m:sub>
                  <m:r>
                    <w:rPr>
                      <w:rFonts w:ascii="Cambria Math" w:hAnsi="Cambria Math"/>
                    </w:rPr>
                    <m:t>sz</m:t>
                  </m:r>
                </m:sub>
                <m:sup>
                  <m:r>
                    <w:rPr>
                      <w:rFonts w:ascii="Cambria Math" w:hAnsi="Cambria Math"/>
                    </w:rPr>
                    <m:t>бНЦЗ</m:t>
                  </m:r>
                </m:sup>
              </m:sSubSup>
            </m:oMath>
            <w:r w:rsidRPr="00605E65">
              <w:rPr>
                <w:bCs/>
                <w:iCs/>
              </w:rPr>
              <w:t xml:space="preserve"> </w:t>
            </w:r>
            <w:r w:rsidRPr="00605E65">
              <w:t xml:space="preserve">участника оптового рынка </w:t>
            </w:r>
            <w:r w:rsidRPr="00605E65">
              <w:rPr>
                <w:i/>
                <w:lang w:val="en-US"/>
              </w:rPr>
              <w:t>i</w:t>
            </w:r>
            <w:r w:rsidRPr="00605E65">
              <w:rPr>
                <w:i/>
              </w:rPr>
              <w:t xml:space="preserve"> </w:t>
            </w:r>
            <w:r w:rsidRPr="00605E65">
              <w:rPr>
                <w:bCs/>
                <w:iCs/>
              </w:rPr>
              <w:t xml:space="preserve">и приобретаемой в ГТП потребления (экспорта) </w:t>
            </w:r>
            <m:oMath>
              <m:r>
                <w:rPr>
                  <w:rFonts w:ascii="Cambria Math" w:hAnsi="Cambria Math"/>
                </w:rPr>
                <m:t>q∈</m:t>
              </m:r>
              <m:sSubSup>
                <m:sSubSupPr>
                  <m:ctrlPr>
                    <w:rPr>
                      <w:rFonts w:ascii="Cambria Math" w:hAnsi="Cambria Math"/>
                      <w:i/>
                    </w:rPr>
                  </m:ctrlPr>
                </m:sSubSupPr>
                <m:e>
                  <m:r>
                    <w:rPr>
                      <w:rFonts w:ascii="Cambria Math" w:hAnsi="Cambria Math"/>
                    </w:rPr>
                    <m:t>Q</m:t>
                  </m:r>
                </m:e>
                <m:sub>
                  <m:r>
                    <w:rPr>
                      <w:rFonts w:ascii="Cambria Math" w:hAnsi="Cambria Math"/>
                    </w:rPr>
                    <m:t>sz</m:t>
                  </m:r>
                </m:sub>
                <m:sup>
                  <m:r>
                    <w:rPr>
                      <w:rFonts w:ascii="Cambria Math" w:hAnsi="Cambria Math"/>
                    </w:rPr>
                    <m:t>бНЦЗ</m:t>
                  </m:r>
                </m:sup>
              </m:sSubSup>
            </m:oMath>
            <w:r w:rsidRPr="00605E65">
              <w:t xml:space="preserve"> участника оптового рынка </w:t>
            </w:r>
            <w:r w:rsidRPr="00605E65">
              <w:rPr>
                <w:i/>
                <w:lang w:val="en-US"/>
              </w:rPr>
              <w:t>j</w:t>
            </w:r>
            <w:r w:rsidRPr="00605E65">
              <w:rPr>
                <w:i/>
              </w:rPr>
              <w:t xml:space="preserve"> (</w:t>
            </w:r>
            <w:r w:rsidRPr="00605E65">
              <w:rPr>
                <w:i/>
                <w:lang w:val="en-US"/>
              </w:rPr>
              <w:t>i</w:t>
            </w:r>
            <w:r w:rsidRPr="00605E65">
              <w:rPr>
                <w:i/>
              </w:rPr>
              <w:t>=</w:t>
            </w:r>
            <w:r w:rsidRPr="00605E65">
              <w:rPr>
                <w:i/>
                <w:lang w:val="en-US"/>
              </w:rPr>
              <w:t>j</w:t>
            </w:r>
            <w:r w:rsidRPr="00605E65">
              <w:rPr>
                <w:i/>
              </w:rPr>
              <w:t>)</w:t>
            </w:r>
            <w:r w:rsidRPr="00605E65">
              <w:rPr>
                <w:bCs/>
                <w:iCs/>
              </w:rPr>
              <w:t xml:space="preserve">, определенный в соответствии с пунктом 3.9 </w:t>
            </w:r>
            <w:r w:rsidRPr="00605E65">
              <w:rPr>
                <w:bCs/>
                <w:i/>
                <w:iCs/>
              </w:rPr>
              <w:t xml:space="preserve">Регламента определения объемов покупки и продажи мощности на оптовом рынке </w:t>
            </w:r>
            <w:r w:rsidRPr="00605E65">
              <w:rPr>
                <w:bCs/>
                <w:iCs/>
              </w:rPr>
              <w:t>(Приложение № 13.2 к</w:t>
            </w:r>
            <w:r w:rsidRPr="00605E65">
              <w:rPr>
                <w:bCs/>
                <w:i/>
                <w:iCs/>
              </w:rPr>
              <w:t xml:space="preserve"> Договору о присоединении к торговой системе оптового рынка)</w:t>
            </w:r>
            <w:r w:rsidRPr="00605E65">
              <w:rPr>
                <w:bCs/>
                <w:iCs/>
              </w:rPr>
              <w:t>;</w:t>
            </w:r>
          </w:p>
          <w:p w14:paraId="7A999BFE" w14:textId="77777777" w:rsidR="00DE76A2" w:rsidRPr="00605E65" w:rsidRDefault="00566815" w:rsidP="00AC6A85">
            <w:pPr>
              <w:pStyle w:val="afffd"/>
              <w:ind w:left="35"/>
              <w:rPr>
                <w:i/>
              </w:rPr>
            </w:pPr>
            <m:oMath>
              <m:sSubSup>
                <m:sSubSupPr>
                  <m:ctrlPr>
                    <w:rPr>
                      <w:rFonts w:ascii="Cambria Math" w:hAnsi="Cambria Math"/>
                    </w:rPr>
                  </m:ctrlPr>
                </m:sSubSupPr>
                <m:e>
                  <m:r>
                    <w:rPr>
                      <w:rFonts w:ascii="Cambria Math" w:hAnsi="Cambria Math"/>
                    </w:rPr>
                    <m:t>T</m:t>
                  </m:r>
                </m:e>
                <m:sub>
                  <m:r>
                    <w:rPr>
                      <w:rFonts w:ascii="Cambria Math" w:hAnsi="Cambria Math"/>
                    </w:rPr>
                    <m:t>p,m-1</m:t>
                  </m:r>
                </m:sub>
                <m:sup>
                  <m:r>
                    <m:rPr>
                      <m:nor/>
                    </m:rPr>
                    <m:t>рег_бНЦЗ_мощ</m:t>
                  </m:r>
                </m:sup>
              </m:sSubSup>
            </m:oMath>
            <w:r w:rsidR="00DE76A2" w:rsidRPr="00605E65">
              <w:t xml:space="preserve"> – регулируемая цена (тариф) на мощность, установленная федеральным органом исполнительной власти в области регулирования тарифов в отношении месяца </w:t>
            </w:r>
            <w:r w:rsidR="00DE76A2" w:rsidRPr="00605E65">
              <w:rPr>
                <w:i/>
                <w:lang w:val="en-US"/>
              </w:rPr>
              <w:t>m</w:t>
            </w:r>
            <w:r w:rsidR="00DE76A2" w:rsidRPr="00605E65">
              <w:rPr>
                <w:i/>
              </w:rPr>
              <w:t>–</w:t>
            </w:r>
            <w:r w:rsidR="00DE76A2" w:rsidRPr="00605E65">
              <w:t xml:space="preserve">1 </w:t>
            </w:r>
            <w:r w:rsidR="00DE76A2" w:rsidRPr="00605E65">
              <w:rPr>
                <w:highlight w:val="yellow"/>
              </w:rPr>
              <w:t xml:space="preserve">(периода, соответствующего месяцу </w:t>
            </w:r>
            <w:r w:rsidR="00DE76A2" w:rsidRPr="00605E65">
              <w:rPr>
                <w:i/>
                <w:highlight w:val="yellow"/>
                <w:lang w:val="en-US"/>
              </w:rPr>
              <w:t>m</w:t>
            </w:r>
            <w:r w:rsidR="00DE76A2" w:rsidRPr="00605E65">
              <w:rPr>
                <w:i/>
                <w:highlight w:val="yellow"/>
              </w:rPr>
              <w:t>–</w:t>
            </w:r>
            <w:r w:rsidR="00DE76A2" w:rsidRPr="00605E65">
              <w:rPr>
                <w:highlight w:val="yellow"/>
              </w:rPr>
              <w:t>1)</w:t>
            </w:r>
            <w:r w:rsidR="00DE76A2" w:rsidRPr="00605E65">
              <w:t xml:space="preserve"> и генерирующего объекта, который соответствует ГТП генерации </w:t>
            </w:r>
            <w:r w:rsidR="00DE76A2" w:rsidRPr="00605E65">
              <w:rPr>
                <w:i/>
              </w:rPr>
              <w:t>p</w:t>
            </w:r>
            <w:r w:rsidR="00DE76A2" w:rsidRPr="00605E65">
              <w:t xml:space="preserve"> участника оптового рынка </w:t>
            </w:r>
            <w:r w:rsidR="00DE76A2" w:rsidRPr="00605E65">
              <w:rPr>
                <w:i/>
              </w:rPr>
              <w:t>i</w:t>
            </w:r>
            <w:r w:rsidR="00DE76A2" w:rsidRPr="00605E65">
              <w:t>;</w:t>
            </w:r>
          </w:p>
          <w:p w14:paraId="5C69A748" w14:textId="5DC088CD" w:rsidR="00737B53" w:rsidRPr="00605E65" w:rsidRDefault="00DE76A2" w:rsidP="00AC6A85">
            <w:r w:rsidRPr="00605E65">
              <w:t>…</w:t>
            </w:r>
          </w:p>
        </w:tc>
        <w:tc>
          <w:tcPr>
            <w:tcW w:w="7019" w:type="dxa"/>
            <w:vAlign w:val="center"/>
          </w:tcPr>
          <w:p w14:paraId="5C43537D" w14:textId="77777777" w:rsidR="00737B53" w:rsidRPr="00605E65" w:rsidRDefault="00737B53" w:rsidP="00AC6A85">
            <w:pPr>
              <w:rPr>
                <w:b/>
                <w:bCs/>
              </w:rPr>
            </w:pPr>
            <w:r w:rsidRPr="00605E65">
              <w:rPr>
                <w:b/>
                <w:bCs/>
              </w:rPr>
              <w:lastRenderedPageBreak/>
              <w:t xml:space="preserve">10.5. Определение средневзвешенной нерегулируемой цены на мощность на оптовом рынке в отношении расчетного периода </w:t>
            </w:r>
            <w:r w:rsidRPr="00605E65">
              <w:rPr>
                <w:b/>
                <w:bCs/>
                <w:i/>
              </w:rPr>
              <w:t>m</w:t>
            </w:r>
          </w:p>
          <w:p w14:paraId="1DE6D68D" w14:textId="77777777" w:rsidR="00737B53" w:rsidRPr="00605E65" w:rsidRDefault="00737B53" w:rsidP="00AC6A85">
            <w:pPr>
              <w:ind w:firstLine="459"/>
            </w:pPr>
            <w:r w:rsidRPr="00605E65">
              <w:t>…</w:t>
            </w:r>
          </w:p>
          <w:p w14:paraId="3BC1A787" w14:textId="5E751B57" w:rsidR="00737B53" w:rsidRPr="00605E65" w:rsidRDefault="00737B53" w:rsidP="00AC6A85">
            <w:pPr>
              <w:ind w:firstLine="459"/>
            </w:pPr>
            <w:r w:rsidRPr="00605E65">
              <w:t xml:space="preserve">При расчете </w:t>
            </w:r>
            <m:oMath>
              <m:sSubSup>
                <m:sSubSupPr>
                  <m:ctrlPr>
                    <w:rPr>
                      <w:rFonts w:ascii="Cambria Math" w:hAnsi="Cambria Math"/>
                      <w:i/>
                    </w:rPr>
                  </m:ctrlPr>
                </m:sSubSupPr>
                <m:e>
                  <m:r>
                    <w:rPr>
                      <w:rFonts w:ascii="Cambria Math" w:hAnsi="Cambria Math"/>
                    </w:rPr>
                    <m:t>S</m:t>
                  </m:r>
                </m:e>
                <m:sub>
                  <m:r>
                    <w:rPr>
                      <w:rFonts w:ascii="Cambria Math" w:hAnsi="Cambria Math"/>
                    </w:rPr>
                    <m:t>m,z</m:t>
                  </m:r>
                </m:sub>
                <m:sup>
                  <m:r>
                    <w:rPr>
                      <w:rFonts w:ascii="Cambria Math" w:hAnsi="Cambria Math"/>
                    </w:rPr>
                    <m:t>план_надб_ДФО</m:t>
                  </m:r>
                </m:sup>
              </m:sSubSup>
            </m:oMath>
            <w:r w:rsidRPr="00605E65">
              <w:t xml:space="preserve"> начиная с расчетного периода январ</w:t>
            </w:r>
            <w:r w:rsidR="009D530B" w:rsidRPr="00605E65">
              <w:t>я</w:t>
            </w:r>
            <w:r w:rsidRPr="00605E65">
              <w:t xml:space="preserve"> 2025 года до расчетного периода декабр</w:t>
            </w:r>
            <w:r w:rsidR="009D530B" w:rsidRPr="00605E65">
              <w:t>я</w:t>
            </w:r>
            <w:r w:rsidRPr="00605E65">
              <w:t xml:space="preserve"> 2028 года включительно не учитываются ГТП потребления (экспорта) q, с использованием которых осуществлялась торговля электрической энергией и мощностью в </w:t>
            </w:r>
            <w:r w:rsidRPr="00605E65">
              <w:lastRenderedPageBreak/>
              <w:t>расчетном периоде m–1 на отдельных территориях ценовых зон, ранее относившихся к неценовым зонам оптового рынка (sz = 3).</w:t>
            </w:r>
          </w:p>
          <w:p w14:paraId="0F44CAC0" w14:textId="77777777" w:rsidR="00737B53" w:rsidRPr="00605E65" w:rsidRDefault="00737B53" w:rsidP="00AC6A85">
            <w:pPr>
              <w:ind w:firstLine="459"/>
            </w:pPr>
            <w:r w:rsidRPr="00605E65">
              <w:t>…</w:t>
            </w:r>
          </w:p>
          <w:p w14:paraId="5D22E005" w14:textId="77777777" w:rsidR="00737B53" w:rsidRPr="00605E65" w:rsidRDefault="00566815" w:rsidP="00AC6A85">
            <w:pPr>
              <w:pStyle w:val="aa"/>
              <w:ind w:left="29" w:firstLine="431"/>
              <w:rPr>
                <w:rFonts w:ascii="Garamond" w:hAnsi="Garamond"/>
              </w:rPr>
            </w:pPr>
            <m:oMath>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p,i.q,j,m-1,z</m:t>
                  </m:r>
                </m:sub>
                <m:sup>
                  <m:r>
                    <w:rPr>
                      <w:rFonts w:ascii="Cambria Math" w:eastAsiaTheme="minorEastAsia" w:hAnsi="Cambria Math"/>
                    </w:rPr>
                    <m:t>неуст_негот_Мод_бНЦЗ</m:t>
                  </m:r>
                </m:sup>
              </m:sSubSup>
            </m:oMath>
            <w:r w:rsidR="00737B53" w:rsidRPr="00605E65">
              <w:rPr>
                <w:rFonts w:ascii="Garamond" w:hAnsi="Garamond"/>
              </w:rPr>
              <w:t xml:space="preserve"> – размер штрафа за неготовность поставить мощность по договору на модернизацию генерирующих объектов, расположенных на отдельных территориях, ранее относившихся к неценовым зонам оптового рынка, в отношении ГТП генерации </w:t>
            </w:r>
            <w:r w:rsidR="00737B53" w:rsidRPr="00605E65">
              <w:rPr>
                <w:rFonts w:ascii="Garamond" w:hAnsi="Garamond"/>
                <w:i/>
                <w:iCs/>
              </w:rPr>
              <w:t>p</w:t>
            </w:r>
            <w:r w:rsidR="00737B53" w:rsidRPr="00605E65">
              <w:rPr>
                <w:rFonts w:ascii="Garamond" w:hAnsi="Garamond"/>
              </w:rPr>
              <w:t xml:space="preserve"> участника оптового рынка </w:t>
            </w:r>
            <w:r w:rsidR="00737B53" w:rsidRPr="00605E65">
              <w:rPr>
                <w:rFonts w:ascii="Garamond" w:hAnsi="Garamond"/>
                <w:i/>
                <w:iCs/>
              </w:rPr>
              <w:t>i,</w:t>
            </w:r>
            <w:r w:rsidR="00737B53" w:rsidRPr="00605E65">
              <w:rPr>
                <w:rFonts w:ascii="Garamond" w:hAnsi="Garamond"/>
              </w:rPr>
              <w:t xml:space="preserve"> приходящийся на ГТП потребления (экспорта) </w:t>
            </w:r>
            <w:r w:rsidR="00737B53" w:rsidRPr="00605E65">
              <w:rPr>
                <w:rFonts w:ascii="Garamond" w:hAnsi="Garamond"/>
                <w:i/>
                <w:iCs/>
              </w:rPr>
              <w:t>q</w:t>
            </w:r>
            <w:r w:rsidR="00737B53" w:rsidRPr="00605E65">
              <w:rPr>
                <w:rFonts w:ascii="Garamond" w:hAnsi="Garamond"/>
              </w:rPr>
              <w:t xml:space="preserve"> участника оптового рынка </w:t>
            </w:r>
            <w:r w:rsidR="00737B53" w:rsidRPr="00605E65">
              <w:rPr>
                <w:rFonts w:ascii="Garamond" w:hAnsi="Garamond"/>
                <w:i/>
                <w:iCs/>
              </w:rPr>
              <w:t>j (i ≠ j</w:t>
            </w:r>
            <w:r w:rsidR="00737B53" w:rsidRPr="00605E65">
              <w:rPr>
                <w:rFonts w:ascii="Garamond" w:hAnsi="Garamond"/>
              </w:rPr>
              <w:t xml:space="preserve">), в расчетном периоде </w:t>
            </w:r>
            <w:r w:rsidR="00737B53" w:rsidRPr="00605E65">
              <w:rPr>
                <w:rFonts w:ascii="Garamond" w:hAnsi="Garamond"/>
                <w:i/>
                <w:iCs/>
              </w:rPr>
              <w:t>m–</w:t>
            </w:r>
            <w:r w:rsidR="00737B53" w:rsidRPr="00605E65">
              <w:rPr>
                <w:rFonts w:ascii="Garamond" w:hAnsi="Garamond"/>
                <w:iCs/>
              </w:rPr>
              <w:t>1</w:t>
            </w:r>
            <w:r w:rsidR="00737B53" w:rsidRPr="00605E65">
              <w:rPr>
                <w:rFonts w:ascii="Garamond" w:hAnsi="Garamond"/>
              </w:rPr>
              <w:t xml:space="preserve"> в ценовой зоне </w:t>
            </w:r>
            <w:r w:rsidR="00737B53" w:rsidRPr="00605E65">
              <w:rPr>
                <w:rFonts w:ascii="Garamond" w:hAnsi="Garamond"/>
                <w:i/>
                <w:iCs/>
              </w:rPr>
              <w:t>z</w:t>
            </w:r>
            <w:r w:rsidR="00737B53" w:rsidRPr="00605E65">
              <w:rPr>
                <w:rFonts w:ascii="Garamond" w:hAnsi="Garamond"/>
              </w:rPr>
              <w:t xml:space="preserve">, определенный в соответствии с п. </w:t>
            </w:r>
            <w:r w:rsidR="00737B53" w:rsidRPr="00605E65">
              <w:rPr>
                <w:rFonts w:ascii="Garamond" w:hAnsi="Garamond"/>
                <w:highlight w:val="yellow"/>
              </w:rPr>
              <w:t>31.2.3</w:t>
            </w:r>
            <w:r w:rsidR="00737B53" w:rsidRPr="00605E65">
              <w:rPr>
                <w:rFonts w:ascii="Garamond" w:hAnsi="Garamond"/>
              </w:rPr>
              <w:t xml:space="preserve"> настоящего Регламента. При определении составляющих предельных уровней нерегулируемых цен за расчетные периоды январь – март 2025 года величина </w:t>
            </w:r>
            <m:oMath>
              <m:nary>
                <m:naryPr>
                  <m:chr m:val="∑"/>
                  <m:limLoc m:val="undOvr"/>
                  <m:supHide m:val="1"/>
                  <m:ctrlPr>
                    <w:rPr>
                      <w:rFonts w:ascii="Cambria Math" w:hAnsi="Cambria Math"/>
                      <w:i/>
                      <w:iCs/>
                    </w:rPr>
                  </m:ctrlPr>
                </m:naryPr>
                <m:sub>
                  <m:r>
                    <w:rPr>
                      <w:rFonts w:ascii="Cambria Math" w:hAnsi="Cambria Math"/>
                    </w:rPr>
                    <m:t>p∈z</m:t>
                  </m:r>
                </m:sub>
                <m:sup/>
                <m:e>
                  <m:sSubSup>
                    <m:sSubSupPr>
                      <m:ctrlPr>
                        <w:rPr>
                          <w:rFonts w:ascii="Cambria Math" w:hAnsi="Cambria Math"/>
                          <w:i/>
                          <w:iCs/>
                        </w:rPr>
                      </m:ctrlPr>
                    </m:sSubSupPr>
                    <m:e>
                      <m:r>
                        <w:rPr>
                          <w:rFonts w:ascii="Cambria Math" w:hAnsi="Cambria Math"/>
                        </w:rPr>
                        <m:t>S</m:t>
                      </m:r>
                    </m:e>
                    <m:sub>
                      <m:r>
                        <w:rPr>
                          <w:rFonts w:ascii="Cambria Math" w:hAnsi="Cambria Math"/>
                        </w:rPr>
                        <m:t>p,i.q,j,m-1,z</m:t>
                      </m:r>
                    </m:sub>
                    <m:sup>
                      <m:r>
                        <m:rPr>
                          <m:nor/>
                        </m:rPr>
                        <w:rPr>
                          <w:rFonts w:ascii="Garamond" w:hAnsi="Garamond"/>
                        </w:rPr>
                        <m:t>неуст_негот_Мод_бНЦЗ</m:t>
                      </m:r>
                    </m:sup>
                  </m:sSubSup>
                </m:e>
              </m:nary>
            </m:oMath>
            <w:r w:rsidR="00737B53" w:rsidRPr="00605E65">
              <w:rPr>
                <w:rFonts w:ascii="Garamond" w:hAnsi="Garamond"/>
              </w:rPr>
              <w:t xml:space="preserve"> принимается равной 0; при определении составляющих предельных уровней нерегулируемых цен за апрель 2025 года:</w:t>
            </w:r>
          </w:p>
          <w:p w14:paraId="1DF90978" w14:textId="77777777" w:rsidR="00737B53" w:rsidRPr="00605E65" w:rsidRDefault="00737B53" w:rsidP="00AC6A85">
            <w:pPr>
              <w:pStyle w:val="aa"/>
              <w:ind w:left="29" w:firstLine="287"/>
              <w:rPr>
                <w:rFonts w:ascii="Garamond" w:hAnsi="Garamond"/>
              </w:rPr>
            </w:pPr>
            <w:r w:rsidRPr="00605E65">
              <w:rPr>
                <w:rFonts w:ascii="Garamond" w:hAnsi="Garamond"/>
              </w:rPr>
              <w:t xml:space="preserve"> </w:t>
            </w:r>
            <m:oMath>
              <m:nary>
                <m:naryPr>
                  <m:chr m:val="∑"/>
                  <m:limLoc m:val="undOvr"/>
                  <m:supHide m:val="1"/>
                  <m:ctrlPr>
                    <w:rPr>
                      <w:rFonts w:ascii="Cambria Math" w:hAnsi="Cambria Math"/>
                      <w:i/>
                      <w:iCs/>
                    </w:rPr>
                  </m:ctrlPr>
                </m:naryPr>
                <m:sub>
                  <m:r>
                    <w:rPr>
                      <w:rFonts w:ascii="Cambria Math" w:hAnsi="Cambria Math"/>
                    </w:rPr>
                    <m:t>p∈z</m:t>
                  </m:r>
                </m:sub>
                <m:sup/>
                <m:e>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p,i.q,j,m-1,z</m:t>
                      </m:r>
                    </m:sub>
                    <m:sup>
                      <m:r>
                        <w:rPr>
                          <w:rFonts w:ascii="Cambria Math" w:eastAsiaTheme="minorEastAsia" w:hAnsi="Cambria Math"/>
                        </w:rPr>
                        <m:t>неуст_негот_Мод_бНЦЗ</m:t>
                      </m:r>
                    </m:sup>
                  </m:sSubSup>
                </m:e>
              </m:nary>
              <m:r>
                <w:rPr>
                  <w:rFonts w:ascii="Cambria Math" w:hAnsi="Cambria Math"/>
                </w:rPr>
                <m:t>=</m:t>
              </m:r>
              <m:nary>
                <m:naryPr>
                  <m:chr m:val="∑"/>
                  <m:limLoc m:val="undOvr"/>
                  <m:supHide m:val="1"/>
                  <m:ctrlPr>
                    <w:rPr>
                      <w:rFonts w:ascii="Cambria Math" w:hAnsi="Cambria Math"/>
                      <w:i/>
                      <w:iCs/>
                    </w:rPr>
                  </m:ctrlPr>
                </m:naryPr>
                <m:sub>
                  <m:r>
                    <w:rPr>
                      <w:rFonts w:ascii="Cambria Math" w:hAnsi="Cambria Math"/>
                    </w:rPr>
                    <m:t>p∈z</m:t>
                  </m:r>
                </m:sub>
                <m:sup/>
                <m:e>
                  <m:nary>
                    <m:naryPr>
                      <m:chr m:val="∑"/>
                      <m:limLoc m:val="undOvr"/>
                      <m:supHide m:val="1"/>
                      <m:ctrlPr>
                        <w:rPr>
                          <w:rFonts w:ascii="Cambria Math" w:hAnsi="Cambria Math"/>
                          <w:i/>
                          <w:iCs/>
                        </w:rPr>
                      </m:ctrlPr>
                    </m:naryPr>
                    <m:sub>
                      <m:r>
                        <w:rPr>
                          <w:rFonts w:ascii="Cambria Math" w:hAnsi="Cambria Math"/>
                        </w:rPr>
                        <m:t>t∈январь25-март25</m:t>
                      </m:r>
                    </m:sub>
                    <m:sup/>
                    <m:e>
                      <m:sSubSup>
                        <m:sSubSupPr>
                          <m:ctrlPr>
                            <w:rPr>
                              <w:rFonts w:ascii="Cambria Math" w:hAnsi="Cambria Math"/>
                              <w:i/>
                              <w:iCs/>
                            </w:rPr>
                          </m:ctrlPr>
                        </m:sSubSupPr>
                        <m:e>
                          <m:r>
                            <w:rPr>
                              <w:rFonts w:ascii="Cambria Math" w:hAnsi="Cambria Math"/>
                            </w:rPr>
                            <m:t>S</m:t>
                          </m:r>
                        </m:e>
                        <m:sub>
                          <m:r>
                            <w:rPr>
                              <w:rFonts w:ascii="Cambria Math" w:hAnsi="Cambria Math"/>
                            </w:rPr>
                            <m:t>p,i.q,j,t,z</m:t>
                          </m:r>
                        </m:sub>
                        <m:sup>
                          <m:r>
                            <m:rPr>
                              <m:nor/>
                            </m:rPr>
                            <w:rPr>
                              <w:rFonts w:ascii="Garamond" w:hAnsi="Garamond"/>
                            </w:rPr>
                            <m:t>неуст_негот_Мод_бНЦЗ</m:t>
                          </m:r>
                        </m:sup>
                      </m:sSubSup>
                    </m:e>
                  </m:nary>
                </m:e>
              </m:nary>
            </m:oMath>
            <w:r w:rsidRPr="00605E65">
              <w:rPr>
                <w:rFonts w:ascii="Garamond" w:hAnsi="Garamond"/>
              </w:rPr>
              <w:t>;</w:t>
            </w:r>
          </w:p>
          <w:p w14:paraId="75ECF86A" w14:textId="77777777" w:rsidR="00737B53" w:rsidRPr="00605E65" w:rsidRDefault="00737B53" w:rsidP="00AC6A85">
            <w:pPr>
              <w:widowControl w:val="0"/>
              <w:jc w:val="left"/>
              <w:outlineLvl w:val="2"/>
            </w:pPr>
            <w:r w:rsidRPr="00605E65">
              <w:t>…</w:t>
            </w:r>
          </w:p>
          <w:p w14:paraId="1F02E0B6" w14:textId="77777777" w:rsidR="00737B53" w:rsidRPr="00605E65" w:rsidRDefault="00566815" w:rsidP="00AC6A85">
            <w:pPr>
              <w:pStyle w:val="aa"/>
              <w:ind w:firstLine="891"/>
              <w:rPr>
                <w:rFonts w:ascii="Garamond" w:hAnsi="Garamond"/>
              </w:rPr>
            </w:pPr>
            <m:oMath>
              <m:sSubSup>
                <m:sSubSupPr>
                  <m:ctrlPr>
                    <w:rPr>
                      <w:rFonts w:ascii="Cambria Math" w:hAnsi="Cambria Math"/>
                      <w:i/>
                    </w:rPr>
                  </m:ctrlPr>
                </m:sSubSupPr>
                <m:e>
                  <m:r>
                    <w:rPr>
                      <w:rFonts w:ascii="Cambria Math" w:hAnsi="Cambria Math"/>
                    </w:rPr>
                    <m:t>Ц</m:t>
                  </m:r>
                </m:e>
                <m:sub>
                  <m:r>
                    <w:rPr>
                      <w:rFonts w:ascii="Cambria Math" w:hAnsi="Cambria Math"/>
                    </w:rPr>
                    <m:t>z</m:t>
                  </m:r>
                </m:sub>
                <m:sup>
                  <m:r>
                    <w:rPr>
                      <w:rFonts w:ascii="Cambria Math" w:hAnsi="Cambria Math"/>
                    </w:rPr>
                    <m:t>пок_КОМ</m:t>
                  </m:r>
                </m:sup>
              </m:sSubSup>
            </m:oMath>
            <w:r w:rsidR="00737B53" w:rsidRPr="00605E65">
              <w:rPr>
                <w:rFonts w:ascii="Garamond" w:hAnsi="Garamond"/>
              </w:rPr>
              <w:t xml:space="preserve"> – цена мощности, определяемая в соответствии с пунктом </w:t>
            </w:r>
            <w:r w:rsidR="00737B53" w:rsidRPr="00605E65">
              <w:rPr>
                <w:rFonts w:ascii="Garamond" w:hAnsi="Garamond"/>
                <w:highlight w:val="yellow"/>
              </w:rPr>
              <w:t>30.1.4.1</w:t>
            </w:r>
            <w:r w:rsidR="00737B53" w:rsidRPr="00605E65">
              <w:rPr>
                <w:rFonts w:ascii="Garamond" w:hAnsi="Garamond"/>
              </w:rPr>
              <w:t xml:space="preserve"> настоящего Регламента. При определении </w:t>
            </w:r>
            <m:oMath>
              <m:sSubSup>
                <m:sSubSupPr>
                  <m:ctrlPr>
                    <w:rPr>
                      <w:rFonts w:ascii="Cambria Math" w:hAnsi="Cambria Math" w:cstheme="majorHAnsi"/>
                      <w:i/>
                    </w:rPr>
                  </m:ctrlPr>
                </m:sSubSupPr>
                <m:e>
                  <m:r>
                    <w:rPr>
                      <w:rFonts w:ascii="Cambria Math" w:hAnsi="Cambria Math" w:cstheme="majorHAnsi"/>
                    </w:rPr>
                    <m:t>S</m:t>
                  </m:r>
                </m:e>
                <m:sub>
                  <m:r>
                    <w:rPr>
                      <w:rFonts w:ascii="Cambria Math" w:hAnsi="Cambria Math" w:cstheme="majorHAnsi"/>
                    </w:rPr>
                    <m:t>m,z</m:t>
                  </m:r>
                </m:sub>
                <m:sup>
                  <m:r>
                    <w:rPr>
                      <w:rFonts w:ascii="Cambria Math" w:hAnsi="Cambria Math" w:cstheme="majorHAnsi"/>
                    </w:rPr>
                    <m:t>план_прод_нерег_бНЦЗ</m:t>
                  </m:r>
                </m:sup>
              </m:sSubSup>
            </m:oMath>
            <w:r w:rsidR="00737B53" w:rsidRPr="00605E65">
              <w:rPr>
                <w:rFonts w:ascii="Garamond" w:hAnsi="Garamond"/>
              </w:rPr>
              <w:t xml:space="preserve"> за расчетный период </w:t>
            </w:r>
            <w:r w:rsidR="00737B53" w:rsidRPr="00605E65">
              <w:rPr>
                <w:rFonts w:ascii="Garamond" w:hAnsi="Garamond"/>
                <w:i/>
                <w:lang w:val="en-US"/>
              </w:rPr>
              <w:t>m</w:t>
            </w:r>
            <w:r w:rsidR="00737B53" w:rsidRPr="00605E65">
              <w:rPr>
                <w:rFonts w:ascii="Garamond" w:hAnsi="Garamond"/>
              </w:rPr>
              <w:t xml:space="preserve"> = январь 2025 года для </w:t>
            </w:r>
            <w:r w:rsidR="00737B53" w:rsidRPr="00605E65">
              <w:rPr>
                <w:rFonts w:ascii="Garamond" w:hAnsi="Garamond"/>
                <w:i/>
              </w:rPr>
              <w:t xml:space="preserve">z </w:t>
            </w:r>
            <w:r w:rsidR="00737B53" w:rsidRPr="00605E65">
              <w:rPr>
                <w:rFonts w:ascii="Garamond" w:hAnsi="Garamond"/>
              </w:rPr>
              <w:t xml:space="preserve">= 1 </w:t>
            </w:r>
            <m:oMath>
              <m:sSubSup>
                <m:sSubSupPr>
                  <m:ctrlPr>
                    <w:rPr>
                      <w:rFonts w:ascii="Cambria Math" w:hAnsi="Cambria Math"/>
                      <w:i/>
                    </w:rPr>
                  </m:ctrlPr>
                </m:sSubSupPr>
                <m:e>
                  <m:r>
                    <w:rPr>
                      <w:rFonts w:ascii="Cambria Math" w:hAnsi="Cambria Math"/>
                    </w:rPr>
                    <m:t>Ц</m:t>
                  </m:r>
                </m:e>
                <m:sub>
                  <m:r>
                    <w:rPr>
                      <w:rFonts w:ascii="Cambria Math" w:hAnsi="Cambria Math"/>
                    </w:rPr>
                    <m:t>z</m:t>
                  </m:r>
                </m:sub>
                <m:sup>
                  <m:r>
                    <w:rPr>
                      <w:rFonts w:ascii="Cambria Math" w:hAnsi="Cambria Math"/>
                    </w:rPr>
                    <m:t>пок_КОМ</m:t>
                  </m:r>
                </m:sup>
              </m:sSubSup>
              <m:r>
                <w:rPr>
                  <w:rFonts w:ascii="Cambria Math" w:hAnsi="Cambria Math"/>
                </w:rPr>
                <m:t>=</m:t>
              </m:r>
              <m:r>
                <m:rPr>
                  <m:sty m:val="p"/>
                </m:rPr>
                <w:rPr>
                  <w:rFonts w:ascii="Cambria Math" w:hAnsi="Cambria Math"/>
                </w:rPr>
                <m:t>263138,966301</m:t>
              </m:r>
            </m:oMath>
            <w:r w:rsidR="00737B53" w:rsidRPr="00605E65">
              <w:rPr>
                <w:rFonts w:ascii="Garamond" w:hAnsi="Garamond"/>
              </w:rPr>
              <w:t xml:space="preserve"> руб./МВт, для </w:t>
            </w:r>
            <w:r w:rsidR="00737B53" w:rsidRPr="00605E65">
              <w:rPr>
                <w:rFonts w:ascii="Garamond" w:hAnsi="Garamond"/>
                <w:i/>
              </w:rPr>
              <w:t xml:space="preserve">z = </w:t>
            </w:r>
            <w:r w:rsidR="00737B53" w:rsidRPr="00605E65">
              <w:rPr>
                <w:rFonts w:ascii="Garamond" w:hAnsi="Garamond"/>
              </w:rPr>
              <w:t xml:space="preserve">2 </w:t>
            </w:r>
            <m:oMath>
              <m:sSubSup>
                <m:sSubSupPr>
                  <m:ctrlPr>
                    <w:rPr>
                      <w:rFonts w:ascii="Cambria Math" w:hAnsi="Cambria Math"/>
                      <w:i/>
                    </w:rPr>
                  </m:ctrlPr>
                </m:sSubSupPr>
                <m:e>
                  <m:r>
                    <w:rPr>
                      <w:rFonts w:ascii="Cambria Math" w:hAnsi="Cambria Math"/>
                    </w:rPr>
                    <m:t>Ц</m:t>
                  </m:r>
                </m:e>
                <m:sub>
                  <m:r>
                    <w:rPr>
                      <w:rFonts w:ascii="Cambria Math" w:hAnsi="Cambria Math"/>
                    </w:rPr>
                    <m:t>z</m:t>
                  </m:r>
                </m:sub>
                <m:sup>
                  <m:r>
                    <w:rPr>
                      <w:rFonts w:ascii="Cambria Math" w:hAnsi="Cambria Math"/>
                    </w:rPr>
                    <m:t>пок_КОМ</m:t>
                  </m:r>
                </m:sup>
              </m:sSubSup>
              <m:r>
                <w:rPr>
                  <w:rFonts w:ascii="Cambria Math" w:hAnsi="Cambria Math"/>
                </w:rPr>
                <m:t xml:space="preserve"> = </m:t>
              </m:r>
              <m:r>
                <m:rPr>
                  <m:sty m:val="p"/>
                </m:rPr>
                <w:rPr>
                  <w:rFonts w:ascii="Cambria Math" w:hAnsi="Cambria Math"/>
                </w:rPr>
                <m:t>413038,012041</m:t>
              </m:r>
              <m:r>
                <w:rPr>
                  <w:rFonts w:ascii="Cambria Math" w:hAnsi="Cambria Math"/>
                </w:rPr>
                <m:t xml:space="preserve"> </m:t>
              </m:r>
            </m:oMath>
            <w:r w:rsidR="00737B53" w:rsidRPr="00605E65">
              <w:rPr>
                <w:rFonts w:ascii="Garamond" w:hAnsi="Garamond"/>
              </w:rPr>
              <w:t xml:space="preserve"> руб./МВт;</w:t>
            </w:r>
          </w:p>
          <w:p w14:paraId="4C7376AA" w14:textId="77777777" w:rsidR="00737B53" w:rsidRPr="00605E65" w:rsidRDefault="00737B53" w:rsidP="00AC6A85">
            <w:r w:rsidRPr="00605E65">
              <w:t>…</w:t>
            </w:r>
          </w:p>
          <w:p w14:paraId="049C3BB7" w14:textId="77777777" w:rsidR="00DE76A2" w:rsidRPr="00605E65" w:rsidRDefault="00566815" w:rsidP="00AC6A85">
            <w:pPr>
              <w:ind w:left="29" w:firstLine="425"/>
              <w:rPr>
                <w:rFonts w:eastAsiaTheme="minorEastAsia"/>
              </w:rPr>
            </w:pPr>
            <m:oMathPara>
              <m:oMath>
                <m:sSubSup>
                  <m:sSubSupPr>
                    <m:ctrlPr>
                      <w:rPr>
                        <w:rFonts w:ascii="Cambria Math" w:hAnsi="Cambria Math"/>
                      </w:rPr>
                    </m:ctrlPr>
                  </m:sSubSupPr>
                  <m:e>
                    <m:r>
                      <w:rPr>
                        <w:rFonts w:ascii="Cambria Math" w:hAnsi="Cambria Math"/>
                      </w:rPr>
                      <m:t>S</m:t>
                    </m:r>
                  </m:e>
                  <m:sub>
                    <m:r>
                      <w:rPr>
                        <w:rFonts w:ascii="Cambria Math" w:hAnsi="Cambria Math"/>
                      </w:rPr>
                      <m:t>p,i,m,</m:t>
                    </m:r>
                    <m:r>
                      <w:rPr>
                        <w:rFonts w:ascii="Cambria Math" w:hAnsi="Cambria Math"/>
                        <w:lang w:val="en-US"/>
                      </w:rPr>
                      <m:t>z</m:t>
                    </m:r>
                  </m:sub>
                  <m:sup>
                    <m:r>
                      <m:rPr>
                        <m:nor/>
                      </m:rPr>
                      <m:t>рег_бНЦЗ_план</m:t>
                    </m:r>
                  </m:sup>
                </m:sSubSup>
                <m:r>
                  <w:rPr>
                    <w:rFonts w:ascii="Cambria Math" w:hAnsi="Cambria Math"/>
                  </w:rPr>
                  <m:t>=</m:t>
                </m:r>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план_рег_бНЦЗ</m:t>
                    </m:r>
                  </m:sup>
                </m:sSubSup>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p,m</m:t>
                    </m:r>
                  </m:sub>
                  <m:sup>
                    <m:r>
                      <m:rPr>
                        <m:nor/>
                      </m:rPr>
                      <m:t>рег_бНЦЗ мощ</m:t>
                    </m:r>
                  </m:sup>
                </m:sSubSup>
                <m:r>
                  <w:rPr>
                    <w:rFonts w:ascii="Cambria Math" w:hAnsi="Cambria Math"/>
                  </w:rPr>
                  <m:t xml:space="preserve"> ×</m:t>
                </m:r>
                <m:sSubSup>
                  <m:sSubSupPr>
                    <m:ctrlPr>
                      <w:rPr>
                        <w:rFonts w:ascii="Cambria Math" w:hAnsi="Cambria Math"/>
                      </w:rPr>
                    </m:ctrlPr>
                  </m:sSubSupPr>
                  <m:e>
                    <m:r>
                      <w:rPr>
                        <w:rFonts w:ascii="Cambria Math" w:hAnsi="Cambria Math"/>
                      </w:rPr>
                      <m:t>k</m:t>
                    </m:r>
                  </m:e>
                  <m:sub>
                    <m:r>
                      <w:rPr>
                        <w:rFonts w:ascii="Cambria Math" w:hAnsi="Cambria Math"/>
                      </w:rPr>
                      <m:t>m,z</m:t>
                    </m:r>
                  </m:sub>
                  <m:sup>
                    <m:r>
                      <w:rPr>
                        <w:rFonts w:ascii="Cambria Math" w:hAnsi="Cambria Math"/>
                      </w:rPr>
                      <m:t>сезон</m:t>
                    </m:r>
                  </m:sup>
                </m:sSubSup>
                <m:r>
                  <w:rPr>
                    <w:rFonts w:ascii="Cambria Math" w:hAnsi="Cambria Math"/>
                  </w:rPr>
                  <m:t>,</m:t>
                </m:r>
              </m:oMath>
            </m:oMathPara>
          </w:p>
          <w:p w14:paraId="78AB9ACB" w14:textId="77777777" w:rsidR="00DE76A2" w:rsidRPr="00605E65" w:rsidRDefault="00DE76A2" w:rsidP="00AC6A85">
            <w:pPr>
              <w:pStyle w:val="affffffe"/>
              <w:ind w:left="389" w:hanging="389"/>
            </w:pPr>
            <w:r w:rsidRPr="00605E65">
              <w:t xml:space="preserve">где </w:t>
            </w: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план_рег_бНЦЗ</m:t>
                  </m:r>
                </m:sup>
              </m:sSubSup>
            </m:oMath>
            <w:r w:rsidRPr="00605E65">
              <w:t xml:space="preserve"> – плановый объем продажи мощности по договорам купли-продажи мощности на отдельных территориях ценовых зон, ранее относившихся к неценовым зонам оптового рынка, в отношении ГТП генерации </w:t>
            </w:r>
            <m:oMath>
              <m:r>
                <w:rPr>
                  <w:rFonts w:ascii="Cambria Math" w:hAnsi="Cambria Math"/>
                </w:rPr>
                <m:t>p∈</m:t>
              </m:r>
              <m:sSubSup>
                <m:sSubSupPr>
                  <m:ctrlPr>
                    <w:rPr>
                      <w:rFonts w:ascii="Cambria Math" w:hAnsi="Cambria Math"/>
                      <w:i/>
                    </w:rPr>
                  </m:ctrlPr>
                </m:sSubSupPr>
                <m:e>
                  <m:r>
                    <w:rPr>
                      <w:rFonts w:ascii="Cambria Math" w:hAnsi="Cambria Math"/>
                    </w:rPr>
                    <m:t>P</m:t>
                  </m:r>
                </m:e>
                <m:sub>
                  <m:r>
                    <w:rPr>
                      <w:rFonts w:ascii="Cambria Math" w:hAnsi="Cambria Math"/>
                    </w:rPr>
                    <m:t>sz</m:t>
                  </m:r>
                </m:sub>
                <m:sup>
                  <m:r>
                    <w:rPr>
                      <w:rFonts w:ascii="Cambria Math" w:hAnsi="Cambria Math"/>
                    </w:rPr>
                    <m:t>бНЦЗ</m:t>
                  </m:r>
                </m:sup>
              </m:sSubSup>
            </m:oMath>
            <w:r w:rsidRPr="00605E65">
              <w:t xml:space="preserve"> участника оптового рынка </w:t>
            </w:r>
            <w:r w:rsidRPr="00605E65">
              <w:rPr>
                <w:i/>
              </w:rPr>
              <w:t>i</w:t>
            </w:r>
            <w:r w:rsidRPr="00605E65">
              <w:t xml:space="preserve">, используемый для расчета средневзвешенной нерегулируемой цены на мощность на </w:t>
            </w:r>
            <w:r w:rsidRPr="00605E65">
              <w:lastRenderedPageBreak/>
              <w:t xml:space="preserve">оптовом рынке в расчетном периоде </w:t>
            </w:r>
            <w:r w:rsidRPr="00605E65">
              <w:rPr>
                <w:i/>
              </w:rPr>
              <w:t>m,</w:t>
            </w:r>
            <w:r w:rsidRPr="00605E65">
              <w:t xml:space="preserve"> определенный в соответствии с п. 17.9 </w:t>
            </w:r>
            <w:r w:rsidRPr="00605E65">
              <w:rPr>
                <w:i/>
              </w:rPr>
              <w:t>Регламента определения объемов покупки и продажи мощности на оптовом рынке</w:t>
            </w:r>
            <w:r w:rsidRPr="00605E65">
              <w:t xml:space="preserve"> (Приложение № 13.2 к </w:t>
            </w:r>
            <w:r w:rsidRPr="00605E65">
              <w:rPr>
                <w:i/>
              </w:rPr>
              <w:t>Договору о присоединении к торговой системе оптового рынка</w:t>
            </w:r>
            <w:r w:rsidRPr="00605E65">
              <w:t>);</w:t>
            </w:r>
          </w:p>
          <w:p w14:paraId="6A5E4A3D" w14:textId="77777777" w:rsidR="00737B53" w:rsidRPr="00605E65" w:rsidRDefault="00566815" w:rsidP="00AC6A85">
            <w:pPr>
              <w:pStyle w:val="afffd"/>
              <w:ind w:left="389"/>
            </w:pPr>
            <m:oMath>
              <m:sSubSup>
                <m:sSubSupPr>
                  <m:ctrlPr>
                    <w:rPr>
                      <w:rFonts w:ascii="Cambria Math" w:hAnsi="Cambria Math"/>
                    </w:rPr>
                  </m:ctrlPr>
                </m:sSubSupPr>
                <m:e>
                  <m:r>
                    <m:rPr>
                      <m:sty m:val="p"/>
                    </m:rPr>
                    <w:rPr>
                      <w:rFonts w:ascii="Cambria Math" w:hAnsi="Cambria Math"/>
                    </w:rPr>
                    <m:t>T</m:t>
                  </m:r>
                </m:e>
                <m:sub>
                  <m:r>
                    <w:rPr>
                      <w:rFonts w:ascii="Cambria Math" w:eastAsia="Times New Roman" w:hAnsi="Cambria Math"/>
                      <w:noProof/>
                    </w:rPr>
                    <m:t>p,m</m:t>
                  </m:r>
                </m:sub>
                <m:sup>
                  <m:r>
                    <m:rPr>
                      <m:nor/>
                    </m:rPr>
                    <m:t>рег_бНЦЗ мощ</m:t>
                  </m:r>
                </m:sup>
              </m:sSubSup>
            </m:oMath>
            <w:r w:rsidR="00737B53" w:rsidRPr="00605E65">
              <w:t xml:space="preserve"> – регулируемая цена (тариф) на мощность,</w:t>
            </w:r>
            <w:r w:rsidR="00DE76A2" w:rsidRPr="00605E65">
              <w:t xml:space="preserve"> установленная федеральным органом исполнительной власти в области регулирования тарифов,</w:t>
            </w:r>
            <w:r w:rsidR="00737B53" w:rsidRPr="00605E65">
              <w:t xml:space="preserve"> </w:t>
            </w:r>
            <w:r w:rsidR="00737B53" w:rsidRPr="00605E65">
              <w:rPr>
                <w:highlight w:val="yellow"/>
              </w:rPr>
              <w:t>определяемая в соответствии с пунктом 32.6 настоящего Регламента</w:t>
            </w:r>
            <w:r w:rsidR="00737B53" w:rsidRPr="00605E65">
              <w:t xml:space="preserve"> в отношении месяца </w:t>
            </w:r>
            <w:r w:rsidR="00737B53" w:rsidRPr="00605E65">
              <w:rPr>
                <w:i/>
                <w:lang w:val="en-US"/>
              </w:rPr>
              <w:t>m</w:t>
            </w:r>
            <w:r w:rsidR="00737B53" w:rsidRPr="00605E65">
              <w:t xml:space="preserve"> и генерирующего объекта, который соответствует ГТП генерации </w:t>
            </w:r>
            <w:r w:rsidR="00737B53" w:rsidRPr="00605E65">
              <w:rPr>
                <w:i/>
              </w:rPr>
              <w:t>p</w:t>
            </w:r>
            <w:r w:rsidR="00737B53" w:rsidRPr="00605E65">
              <w:t xml:space="preserve"> участника оптового рынка </w:t>
            </w:r>
            <w:r w:rsidR="00737B53" w:rsidRPr="00605E65">
              <w:rPr>
                <w:i/>
              </w:rPr>
              <w:t>i</w:t>
            </w:r>
            <w:r w:rsidR="00737B53" w:rsidRPr="00605E65">
              <w:t>.</w:t>
            </w:r>
          </w:p>
          <w:p w14:paraId="3E5306F6" w14:textId="77777777" w:rsidR="00DE76A2" w:rsidRPr="00605E65" w:rsidRDefault="00DE76A2" w:rsidP="00AC6A85">
            <w:r w:rsidRPr="00605E65">
              <w:t>…</w:t>
            </w:r>
          </w:p>
          <w:p w14:paraId="123EEE6D" w14:textId="77777777" w:rsidR="00DE76A2" w:rsidRPr="00605E65" w:rsidRDefault="00566815" w:rsidP="00AC6A85">
            <w:pPr>
              <w:ind w:left="35"/>
              <w:rPr>
                <w:rFonts w:eastAsiaTheme="minorEastAsia"/>
              </w:rPr>
            </w:pPr>
            <m:oMathPara>
              <m:oMath>
                <m:sSubSup>
                  <m:sSubSupPr>
                    <m:ctrlPr>
                      <w:rPr>
                        <w:rFonts w:ascii="Cambria Math" w:hAnsi="Cambria Math"/>
                      </w:rPr>
                    </m:ctrlPr>
                  </m:sSubSupPr>
                  <m:e>
                    <m:r>
                      <w:rPr>
                        <w:rFonts w:ascii="Cambria Math" w:hAnsi="Cambria Math"/>
                      </w:rPr>
                      <m:t>S</m:t>
                    </m:r>
                  </m:e>
                  <m:sub>
                    <m:r>
                      <w:rPr>
                        <w:rFonts w:ascii="Cambria Math" w:hAnsi="Cambria Math"/>
                      </w:rPr>
                      <m:t>p,i,q,j,m-1,z</m:t>
                    </m:r>
                  </m:sub>
                  <m:sup>
                    <m:r>
                      <m:rPr>
                        <m:nor/>
                      </m:rPr>
                      <m:t>рег_бНЦЗ_мод</m:t>
                    </m:r>
                  </m:sup>
                </m:sSubSup>
                <m:r>
                  <w:rPr>
                    <w:rFonts w:ascii="Cambria Math" w:hAnsi="Cambria Math"/>
                  </w:rPr>
                  <m:t>=</m:t>
                </m:r>
                <m:sSubSup>
                  <m:sSubSupPr>
                    <m:ctrlPr>
                      <w:rPr>
                        <w:rFonts w:ascii="Cambria Math" w:hAnsi="Cambria Math"/>
                        <w:i/>
                        <w:noProof/>
                      </w:rPr>
                    </m:ctrlPr>
                  </m:sSubSupPr>
                  <m:e>
                    <m:r>
                      <w:rPr>
                        <w:rFonts w:ascii="Cambria Math" w:hAnsi="Cambria Math"/>
                        <w:noProof/>
                      </w:rPr>
                      <m:t>n</m:t>
                    </m:r>
                  </m:e>
                  <m:sub>
                    <m:r>
                      <w:rPr>
                        <w:rFonts w:ascii="Cambria Math" w:hAnsi="Cambria Math"/>
                        <w:noProof/>
                      </w:rPr>
                      <m:t>p,i,</m:t>
                    </m:r>
                    <m:r>
                      <w:rPr>
                        <w:rFonts w:ascii="Cambria Math" w:hAnsi="Cambria Math"/>
                      </w:rPr>
                      <m:t>q,j,m-1,z</m:t>
                    </m:r>
                  </m:sub>
                  <m:sup>
                    <m:r>
                      <m:rPr>
                        <m:nor/>
                      </m:rPr>
                      <w:rPr>
                        <w:noProof/>
                      </w:rPr>
                      <m:t>рег_бНЦЗ_факт</m:t>
                    </m:r>
                  </m:sup>
                </m:sSubSup>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p,m-1</m:t>
                    </m:r>
                  </m:sub>
                  <m:sup>
                    <m:r>
                      <m:rPr>
                        <m:nor/>
                      </m:rPr>
                      <m:t>рег_бНЦЗ_мощ</m:t>
                    </m:r>
                  </m:sup>
                </m:sSubSup>
                <m:r>
                  <w:rPr>
                    <w:rFonts w:ascii="Cambria Math" w:hAnsi="Cambria Math"/>
                  </w:rPr>
                  <m:t xml:space="preserve"> ×</m:t>
                </m:r>
                <m:sSubSup>
                  <m:sSubSupPr>
                    <m:ctrlPr>
                      <w:rPr>
                        <w:rFonts w:ascii="Cambria Math" w:hAnsi="Cambria Math"/>
                      </w:rPr>
                    </m:ctrlPr>
                  </m:sSubSupPr>
                  <m:e>
                    <m:r>
                      <w:rPr>
                        <w:rFonts w:ascii="Cambria Math" w:hAnsi="Cambria Math"/>
                      </w:rPr>
                      <m:t>k</m:t>
                    </m:r>
                  </m:e>
                  <m:sub>
                    <m:r>
                      <w:rPr>
                        <w:rFonts w:ascii="Cambria Math" w:hAnsi="Cambria Math"/>
                      </w:rPr>
                      <m:t>m-1,z</m:t>
                    </m:r>
                  </m:sub>
                  <m:sup>
                    <m:r>
                      <w:rPr>
                        <w:rFonts w:ascii="Cambria Math" w:hAnsi="Cambria Math"/>
                      </w:rPr>
                      <m:t>сезон</m:t>
                    </m:r>
                  </m:sup>
                </m:sSubSup>
                <m:r>
                  <w:rPr>
                    <w:rFonts w:ascii="Cambria Math" w:hAnsi="Cambria Math"/>
                  </w:rPr>
                  <m:t xml:space="preserve"> ,</m:t>
                </m:r>
              </m:oMath>
            </m:oMathPara>
          </w:p>
          <w:p w14:paraId="134D8406" w14:textId="77777777" w:rsidR="00DE76A2" w:rsidRPr="00605E65" w:rsidRDefault="00DE76A2" w:rsidP="00AC6A85">
            <w:pPr>
              <w:pStyle w:val="affffffe"/>
              <w:ind w:left="35" w:firstLine="0"/>
              <w:rPr>
                <w:bCs/>
                <w:iCs/>
              </w:rPr>
            </w:pPr>
            <w:r w:rsidRPr="00605E65">
              <w:t xml:space="preserve">где </w:t>
            </w: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p,i,</m:t>
                  </m:r>
                  <m:r>
                    <w:rPr>
                      <w:rFonts w:ascii="Cambria Math" w:hAnsi="Cambria Math"/>
                    </w:rPr>
                    <m:t>q,j,m-1,z</m:t>
                  </m:r>
                </m:sub>
                <m:sup>
                  <m:r>
                    <w:rPr>
                      <w:rFonts w:ascii="Cambria Math" w:hAnsi="Cambria Math"/>
                      <w:noProof/>
                    </w:rPr>
                    <m:t>рег_бНЦЗ_факт</m:t>
                  </m:r>
                </m:sup>
              </m:sSubSup>
            </m:oMath>
            <w:r w:rsidRPr="00605E65">
              <w:t xml:space="preserve"> – объем мощности, фактически поставленной в месяце </w:t>
            </w:r>
            <w:r w:rsidRPr="00605E65">
              <w:rPr>
                <w:i/>
                <w:lang w:val="en-US"/>
              </w:rPr>
              <w:t>m</w:t>
            </w:r>
            <w:r w:rsidRPr="00605E65">
              <w:rPr>
                <w:i/>
              </w:rPr>
              <w:t>–</w:t>
            </w:r>
            <w:r w:rsidRPr="00605E65">
              <w:t xml:space="preserve">1 в ценовой зоне </w:t>
            </w:r>
            <w:r w:rsidRPr="00605E65">
              <w:rPr>
                <w:i/>
                <w:lang w:val="en-US"/>
              </w:rPr>
              <w:t>z</w:t>
            </w:r>
            <w:r w:rsidRPr="00605E65">
              <w:rPr>
                <w:bCs/>
                <w:iCs/>
              </w:rPr>
              <w:t xml:space="preserve"> </w:t>
            </w:r>
            <w:r w:rsidRPr="00605E65">
              <w:t xml:space="preserve">по договорам купли-продажи мощности по регулируемым ценам </w:t>
            </w:r>
            <w:r w:rsidRPr="00605E65">
              <w:rPr>
                <w:rFonts w:eastAsia="Calibri"/>
                <w:iCs/>
              </w:rPr>
              <w:t>на отдельных территориях, ранее относившихся к неценовым зонам оптового рынка</w:t>
            </w:r>
            <w:r w:rsidRPr="00605E65">
              <w:t xml:space="preserve">, </w:t>
            </w:r>
            <w:r w:rsidRPr="00605E65">
              <w:rPr>
                <w:bCs/>
                <w:iCs/>
              </w:rPr>
              <w:t xml:space="preserve">производимой ГТП генерации </w:t>
            </w:r>
            <m:oMath>
              <m:r>
                <w:rPr>
                  <w:rFonts w:ascii="Cambria Math" w:hAnsi="Cambria Math"/>
                </w:rPr>
                <m:t>p∈</m:t>
              </m:r>
              <m:sSubSup>
                <m:sSubSupPr>
                  <m:ctrlPr>
                    <w:rPr>
                      <w:rFonts w:ascii="Cambria Math" w:hAnsi="Cambria Math"/>
                      <w:i/>
                    </w:rPr>
                  </m:ctrlPr>
                </m:sSubSupPr>
                <m:e>
                  <m:r>
                    <w:rPr>
                      <w:rFonts w:ascii="Cambria Math" w:hAnsi="Cambria Math"/>
                    </w:rPr>
                    <m:t>P</m:t>
                  </m:r>
                </m:e>
                <m:sub>
                  <m:r>
                    <w:rPr>
                      <w:rFonts w:ascii="Cambria Math" w:hAnsi="Cambria Math"/>
                    </w:rPr>
                    <m:t>sz</m:t>
                  </m:r>
                </m:sub>
                <m:sup>
                  <m:r>
                    <w:rPr>
                      <w:rFonts w:ascii="Cambria Math" w:hAnsi="Cambria Math"/>
                    </w:rPr>
                    <m:t>бНЦЗ</m:t>
                  </m:r>
                </m:sup>
              </m:sSubSup>
            </m:oMath>
            <w:r w:rsidRPr="00605E65">
              <w:rPr>
                <w:bCs/>
                <w:iCs/>
              </w:rPr>
              <w:t xml:space="preserve"> </w:t>
            </w:r>
            <w:r w:rsidRPr="00605E65">
              <w:t xml:space="preserve">участника оптового рынка </w:t>
            </w:r>
            <w:r w:rsidRPr="00605E65">
              <w:rPr>
                <w:i/>
                <w:lang w:val="en-US"/>
              </w:rPr>
              <w:t>i</w:t>
            </w:r>
            <w:r w:rsidRPr="00605E65">
              <w:rPr>
                <w:i/>
              </w:rPr>
              <w:t xml:space="preserve"> </w:t>
            </w:r>
            <w:r w:rsidRPr="00605E65">
              <w:rPr>
                <w:bCs/>
                <w:iCs/>
              </w:rPr>
              <w:t xml:space="preserve">и приобретаемой в ГТП потребления (экспорта) </w:t>
            </w:r>
            <m:oMath>
              <m:r>
                <w:rPr>
                  <w:rFonts w:ascii="Cambria Math" w:hAnsi="Cambria Math"/>
                </w:rPr>
                <m:t>q∈</m:t>
              </m:r>
              <m:sSubSup>
                <m:sSubSupPr>
                  <m:ctrlPr>
                    <w:rPr>
                      <w:rFonts w:ascii="Cambria Math" w:hAnsi="Cambria Math"/>
                      <w:i/>
                    </w:rPr>
                  </m:ctrlPr>
                </m:sSubSupPr>
                <m:e>
                  <m:r>
                    <w:rPr>
                      <w:rFonts w:ascii="Cambria Math" w:hAnsi="Cambria Math"/>
                    </w:rPr>
                    <m:t>Q</m:t>
                  </m:r>
                </m:e>
                <m:sub>
                  <m:r>
                    <w:rPr>
                      <w:rFonts w:ascii="Cambria Math" w:hAnsi="Cambria Math"/>
                    </w:rPr>
                    <m:t>sz</m:t>
                  </m:r>
                </m:sub>
                <m:sup>
                  <m:r>
                    <w:rPr>
                      <w:rFonts w:ascii="Cambria Math" w:hAnsi="Cambria Math"/>
                    </w:rPr>
                    <m:t>бНЦЗ</m:t>
                  </m:r>
                </m:sup>
              </m:sSubSup>
            </m:oMath>
            <w:r w:rsidRPr="00605E65">
              <w:t xml:space="preserve"> участника оптового рынка </w:t>
            </w:r>
            <w:r w:rsidRPr="00605E65">
              <w:rPr>
                <w:i/>
                <w:lang w:val="en-US"/>
              </w:rPr>
              <w:t>j</w:t>
            </w:r>
            <w:r w:rsidRPr="00605E65">
              <w:rPr>
                <w:i/>
              </w:rPr>
              <w:t xml:space="preserve"> (</w:t>
            </w:r>
            <w:r w:rsidRPr="00605E65">
              <w:rPr>
                <w:i/>
                <w:lang w:val="en-US"/>
              </w:rPr>
              <w:t>i</w:t>
            </w:r>
            <w:r w:rsidRPr="00605E65">
              <w:rPr>
                <w:i/>
              </w:rPr>
              <w:t>=</w:t>
            </w:r>
            <w:r w:rsidRPr="00605E65">
              <w:rPr>
                <w:i/>
                <w:lang w:val="en-US"/>
              </w:rPr>
              <w:t>j</w:t>
            </w:r>
            <w:r w:rsidRPr="00605E65">
              <w:rPr>
                <w:i/>
              </w:rPr>
              <w:t>)</w:t>
            </w:r>
            <w:r w:rsidRPr="00605E65">
              <w:rPr>
                <w:bCs/>
                <w:iCs/>
              </w:rPr>
              <w:t xml:space="preserve">, определенный в соответствии с пунктом 3.9 </w:t>
            </w:r>
            <w:r w:rsidRPr="00605E65">
              <w:rPr>
                <w:bCs/>
                <w:i/>
                <w:iCs/>
              </w:rPr>
              <w:t xml:space="preserve">Регламента определения объемов покупки и продажи мощности на оптовом рынке </w:t>
            </w:r>
            <w:r w:rsidRPr="00605E65">
              <w:rPr>
                <w:bCs/>
                <w:iCs/>
              </w:rPr>
              <w:t>(Приложение № 13.2 к</w:t>
            </w:r>
            <w:r w:rsidRPr="00605E65">
              <w:rPr>
                <w:bCs/>
                <w:i/>
                <w:iCs/>
              </w:rPr>
              <w:t xml:space="preserve"> Договору о присоединении к торговой системе оптового рынка)</w:t>
            </w:r>
            <w:r w:rsidRPr="00605E65">
              <w:rPr>
                <w:bCs/>
                <w:iCs/>
              </w:rPr>
              <w:t>;</w:t>
            </w:r>
          </w:p>
          <w:p w14:paraId="1FCE850A" w14:textId="77777777" w:rsidR="00DE76A2" w:rsidRPr="00605E65" w:rsidRDefault="00566815" w:rsidP="00AC6A85">
            <w:pPr>
              <w:pStyle w:val="afffd"/>
              <w:ind w:left="35"/>
              <w:rPr>
                <w:i/>
              </w:rPr>
            </w:pPr>
            <m:oMath>
              <m:sSubSup>
                <m:sSubSupPr>
                  <m:ctrlPr>
                    <w:rPr>
                      <w:rFonts w:ascii="Cambria Math" w:hAnsi="Cambria Math"/>
                    </w:rPr>
                  </m:ctrlPr>
                </m:sSubSupPr>
                <m:e>
                  <m:r>
                    <w:rPr>
                      <w:rFonts w:ascii="Cambria Math" w:hAnsi="Cambria Math"/>
                    </w:rPr>
                    <m:t>T</m:t>
                  </m:r>
                </m:e>
                <m:sub>
                  <m:r>
                    <w:rPr>
                      <w:rFonts w:ascii="Cambria Math" w:hAnsi="Cambria Math"/>
                    </w:rPr>
                    <m:t>p,m-1</m:t>
                  </m:r>
                </m:sub>
                <m:sup>
                  <m:r>
                    <m:rPr>
                      <m:nor/>
                    </m:rPr>
                    <m:t>рег_бНЦЗ_мощ</m:t>
                  </m:r>
                </m:sup>
              </m:sSubSup>
            </m:oMath>
            <w:r w:rsidR="00DE76A2" w:rsidRPr="00605E65">
              <w:t xml:space="preserve"> – регулируемая цена (тариф) на мощность, установленная федеральным органом исполнительной власти в области регулирования тарифов, </w:t>
            </w:r>
            <w:r w:rsidR="00DE76A2" w:rsidRPr="00605E65">
              <w:rPr>
                <w:highlight w:val="yellow"/>
              </w:rPr>
              <w:t>определяемая в соответствии с пунктом 32.6 настоящего Регламента</w:t>
            </w:r>
            <w:r w:rsidR="00DE76A2" w:rsidRPr="00605E65">
              <w:t xml:space="preserve"> в отношении месяца </w:t>
            </w:r>
            <w:r w:rsidR="00DE76A2" w:rsidRPr="00605E65">
              <w:rPr>
                <w:i/>
                <w:lang w:val="en-US"/>
              </w:rPr>
              <w:t>m</w:t>
            </w:r>
            <w:r w:rsidR="00DE76A2" w:rsidRPr="00605E65">
              <w:rPr>
                <w:i/>
              </w:rPr>
              <w:t>–</w:t>
            </w:r>
            <w:r w:rsidR="00DE76A2" w:rsidRPr="00605E65">
              <w:t xml:space="preserve">1 и генерирующего объекта, который соответствует ГТП генерации </w:t>
            </w:r>
            <w:r w:rsidR="00DE76A2" w:rsidRPr="00605E65">
              <w:rPr>
                <w:i/>
              </w:rPr>
              <w:t>p</w:t>
            </w:r>
            <w:r w:rsidR="00DE76A2" w:rsidRPr="00605E65">
              <w:t xml:space="preserve"> участника оптового рынка </w:t>
            </w:r>
            <w:r w:rsidR="00DE76A2" w:rsidRPr="00605E65">
              <w:rPr>
                <w:i/>
              </w:rPr>
              <w:t>i</w:t>
            </w:r>
            <w:r w:rsidR="00DE76A2" w:rsidRPr="00605E65">
              <w:t>;</w:t>
            </w:r>
          </w:p>
          <w:p w14:paraId="3C4D3C5B" w14:textId="5DBFC964" w:rsidR="00737B53" w:rsidRPr="00605E65" w:rsidRDefault="00DE76A2" w:rsidP="00AC6A85">
            <w:r w:rsidRPr="00605E65">
              <w:t>…</w:t>
            </w:r>
          </w:p>
        </w:tc>
      </w:tr>
      <w:tr w:rsidR="002D2EBA" w:rsidRPr="002D2EBA" w14:paraId="2E28436E" w14:textId="77777777" w:rsidTr="008C7FE6">
        <w:trPr>
          <w:trHeight w:val="435"/>
        </w:trPr>
        <w:tc>
          <w:tcPr>
            <w:tcW w:w="847" w:type="dxa"/>
            <w:vAlign w:val="center"/>
          </w:tcPr>
          <w:p w14:paraId="01B3CD6C" w14:textId="77777777" w:rsidR="00591231" w:rsidRPr="002D2EBA" w:rsidRDefault="00591231" w:rsidP="00AC6A85">
            <w:pPr>
              <w:ind w:firstLine="0"/>
              <w:rPr>
                <w:b/>
                <w:lang w:eastAsia="en-US"/>
              </w:rPr>
            </w:pPr>
            <w:r w:rsidRPr="002D2EBA">
              <w:rPr>
                <w:b/>
                <w:lang w:eastAsia="en-US"/>
              </w:rPr>
              <w:lastRenderedPageBreak/>
              <w:t>10.7</w:t>
            </w:r>
          </w:p>
        </w:tc>
        <w:tc>
          <w:tcPr>
            <w:tcW w:w="7018" w:type="dxa"/>
            <w:vAlign w:val="center"/>
          </w:tcPr>
          <w:p w14:paraId="69DC6B4B" w14:textId="77777777" w:rsidR="00591231" w:rsidRPr="002D2EBA" w:rsidRDefault="00591231" w:rsidP="00AC6A85">
            <w:r w:rsidRPr="002D2EBA">
              <w:t>…</w:t>
            </w:r>
          </w:p>
          <w:p w14:paraId="480D0BE4" w14:textId="77777777" w:rsidR="00591231" w:rsidRPr="002D2EBA" w:rsidRDefault="00566815" w:rsidP="00AC6A85">
            <w:pPr>
              <w:rPr>
                <w:b/>
                <w:bCs/>
              </w:rPr>
            </w:pPr>
            <m:oMath>
              <m:sSubSup>
                <m:sSubSupPr>
                  <m:ctrlPr>
                    <w:rPr>
                      <w:rFonts w:ascii="Cambria Math" w:hAnsi="Cambria Math"/>
                    </w:rPr>
                  </m:ctrlPr>
                </m:sSubSupPr>
                <m:e>
                  <m:r>
                    <w:rPr>
                      <w:rFonts w:ascii="Cambria Math" w:hAnsi="Cambria Math"/>
                    </w:rPr>
                    <m:t>K</m:t>
                  </m:r>
                </m:e>
                <m:sub>
                  <m:r>
                    <w:rPr>
                      <w:rFonts w:ascii="Cambria Math" w:hAnsi="Cambria Math"/>
                    </w:rPr>
                    <m:t>m,h</m:t>
                  </m:r>
                </m:sub>
                <m:sup>
                  <m:r>
                    <w:rPr>
                      <w:rFonts w:ascii="Cambria Math" w:hAnsi="Cambria Math"/>
                    </w:rPr>
                    <m:t>ненас</m:t>
                  </m:r>
                </m:sup>
              </m:sSubSup>
            </m:oMath>
            <w:r w:rsidR="00591231" w:rsidRPr="002D2EBA">
              <w:t xml:space="preserve"> – </w:t>
            </w:r>
            <w:r w:rsidR="0031392E" w:rsidRPr="002D2EBA">
              <w:t xml:space="preserve">коэффициент, равный соотношению совокупного объема продажи электрической энергии по всем договорам, с использованием которых осуществляется торговля электрической энергией по </w:t>
            </w:r>
            <w:r w:rsidR="0031392E" w:rsidRPr="002D2EBA">
              <w:lastRenderedPageBreak/>
              <w:t xml:space="preserve">регулируемым ценам (тарифам) на соответствующей отдельной территории, ранее относившейся к неценовым зонам </w:t>
            </w:r>
            <w:r w:rsidR="0031392E" w:rsidRPr="002D2EBA">
              <w:rPr>
                <w:i/>
                <w:iCs/>
              </w:rPr>
              <w:t>sz</w:t>
            </w:r>
            <w:r w:rsidR="0031392E" w:rsidRPr="002D2EBA">
              <w:t xml:space="preserve">, к которой отнесена ГТП гарантирующего поставщика </w:t>
            </w:r>
            <w:r w:rsidR="0031392E" w:rsidRPr="002D2EBA">
              <w:rPr>
                <w:i/>
                <w:iCs/>
              </w:rPr>
              <w:t>q</w:t>
            </w:r>
            <w:r w:rsidR="0031392E" w:rsidRPr="002D2EBA">
              <w:rPr>
                <w:iCs/>
              </w:rPr>
              <w:t>,</w:t>
            </w:r>
            <w:r w:rsidR="0031392E" w:rsidRPr="002D2EBA">
              <w:t xml:space="preserve"> и суммы объемов электрической энергии, включенных в плановое почасовое потребление электрической энергии сверх объема покупки электрической энергии по регулируемым договорам, по всем покупателям, расположенным на соответствующей отдельной территории, ранее относившейся к неценовым зонам, в час </w:t>
            </w:r>
            <w:r w:rsidR="0031392E" w:rsidRPr="002D2EBA">
              <w:rPr>
                <w:i/>
                <w:iCs/>
              </w:rPr>
              <w:t>h</w:t>
            </w:r>
            <w:r w:rsidR="0031392E" w:rsidRPr="002D2EBA">
              <w:t xml:space="preserve"> расчетного периода </w:t>
            </w:r>
            <w:r w:rsidR="0031392E" w:rsidRPr="002D2EBA">
              <w:rPr>
                <w:i/>
                <w:iCs/>
              </w:rPr>
              <w:t>m</w:t>
            </w:r>
            <w:r w:rsidR="0031392E" w:rsidRPr="002D2EBA">
              <w:t>, рассчитываемый по формуле</w:t>
            </w:r>
            <w:r w:rsidR="00591231" w:rsidRPr="002D2EBA">
              <w:t>:</w:t>
            </w:r>
          </w:p>
          <w:p w14:paraId="378E0D09" w14:textId="77777777" w:rsidR="00591231" w:rsidRPr="002D2EBA" w:rsidRDefault="00591231" w:rsidP="00AC6A85">
            <w:pPr>
              <w:rPr>
                <w:b/>
                <w:bCs/>
              </w:rPr>
            </w:pPr>
            <w:r w:rsidRPr="002D2EBA">
              <w:t>…</w:t>
            </w:r>
          </w:p>
        </w:tc>
        <w:tc>
          <w:tcPr>
            <w:tcW w:w="7019" w:type="dxa"/>
            <w:vAlign w:val="center"/>
          </w:tcPr>
          <w:p w14:paraId="5F96D8A0" w14:textId="77777777" w:rsidR="00591231" w:rsidRPr="002D2EBA" w:rsidRDefault="00591231" w:rsidP="00AC6A85">
            <w:r w:rsidRPr="002D2EBA">
              <w:lastRenderedPageBreak/>
              <w:t>…</w:t>
            </w:r>
          </w:p>
          <w:p w14:paraId="39016178" w14:textId="77777777" w:rsidR="00591231" w:rsidRPr="002D2EBA" w:rsidRDefault="00566815" w:rsidP="00AC6A85">
            <w:pPr>
              <w:rPr>
                <w:b/>
                <w:bCs/>
              </w:rPr>
            </w:pPr>
            <m:oMath>
              <m:sSubSup>
                <m:sSubSupPr>
                  <m:ctrlPr>
                    <w:rPr>
                      <w:rFonts w:ascii="Cambria Math" w:hAnsi="Cambria Math"/>
                    </w:rPr>
                  </m:ctrlPr>
                </m:sSubSupPr>
                <m:e>
                  <m:r>
                    <w:rPr>
                      <w:rFonts w:ascii="Cambria Math" w:hAnsi="Cambria Math"/>
                    </w:rPr>
                    <m:t>K</m:t>
                  </m:r>
                </m:e>
                <m:sub>
                  <m:r>
                    <w:rPr>
                      <w:rFonts w:ascii="Cambria Math" w:hAnsi="Cambria Math"/>
                    </w:rPr>
                    <m:t>m,h</m:t>
                  </m:r>
                </m:sub>
                <m:sup>
                  <m:r>
                    <w:rPr>
                      <w:rFonts w:ascii="Cambria Math" w:hAnsi="Cambria Math"/>
                    </w:rPr>
                    <m:t>ненас</m:t>
                  </m:r>
                </m:sup>
              </m:sSubSup>
            </m:oMath>
            <w:r w:rsidR="00591231" w:rsidRPr="002D2EBA">
              <w:t xml:space="preserve"> – </w:t>
            </w:r>
            <w:r w:rsidR="0031392E" w:rsidRPr="002D2EBA">
              <w:t xml:space="preserve">коэффициент, равный соотношению совокупного объема продажи электрической энергии по всем договорам, с использованием которых осуществляется торговля электрической энергией по </w:t>
            </w:r>
            <w:r w:rsidR="0031392E" w:rsidRPr="002D2EBA">
              <w:lastRenderedPageBreak/>
              <w:t xml:space="preserve">регулируемым ценам (тарифам) на соответствующей отдельной территории, ранее относившейся к неценовым зонам </w:t>
            </w:r>
            <w:r w:rsidR="0031392E" w:rsidRPr="002D2EBA">
              <w:rPr>
                <w:i/>
                <w:iCs/>
              </w:rPr>
              <w:t>sz</w:t>
            </w:r>
            <w:r w:rsidR="0031392E" w:rsidRPr="002D2EBA">
              <w:t xml:space="preserve">, к которой отнесена ГТП гарантирующего поставщика </w:t>
            </w:r>
            <w:r w:rsidR="0031392E" w:rsidRPr="002D2EBA">
              <w:rPr>
                <w:i/>
                <w:iCs/>
              </w:rPr>
              <w:t>q</w:t>
            </w:r>
            <w:r w:rsidR="0031392E" w:rsidRPr="002D2EBA">
              <w:rPr>
                <w:iCs/>
              </w:rPr>
              <w:t>,</w:t>
            </w:r>
            <w:r w:rsidR="0031392E" w:rsidRPr="002D2EBA">
              <w:t xml:space="preserve"> и суммы объемов электрической энергии, включенных в плановое почасовое потребление электрической энергии сверх объема покупки электрической энергии по регулируемым договорам, по всем покупателям, расположенным на соответствующей отдельной территории, ранее относившейся к неценовым зонам, в час </w:t>
            </w:r>
            <w:r w:rsidR="0031392E" w:rsidRPr="002D2EBA">
              <w:rPr>
                <w:i/>
                <w:iCs/>
              </w:rPr>
              <w:t>h</w:t>
            </w:r>
            <w:r w:rsidR="0031392E" w:rsidRPr="002D2EBA">
              <w:t xml:space="preserve"> расчетного периода </w:t>
            </w:r>
            <w:r w:rsidR="0031392E" w:rsidRPr="002D2EBA">
              <w:rPr>
                <w:i/>
                <w:iCs/>
              </w:rPr>
              <w:t>m</w:t>
            </w:r>
            <w:r w:rsidR="0031392E" w:rsidRPr="002D2EBA">
              <w:t>, рассчитываемый по формуле</w:t>
            </w:r>
            <w:r w:rsidR="0031392E" w:rsidRPr="002D2EBA">
              <w:rPr>
                <w:highlight w:val="yellow"/>
              </w:rPr>
              <w:t xml:space="preserve"> </w:t>
            </w:r>
            <w:r w:rsidR="00591231" w:rsidRPr="002D2EBA">
              <w:rPr>
                <w:highlight w:val="yellow"/>
              </w:rPr>
              <w:t>(округляется методом математического округления до 11 знаков после запятой)</w:t>
            </w:r>
            <w:r w:rsidR="00591231" w:rsidRPr="002D2EBA">
              <w:t>:</w:t>
            </w:r>
          </w:p>
          <w:p w14:paraId="05050F4A" w14:textId="77777777" w:rsidR="00591231" w:rsidRPr="002D2EBA" w:rsidRDefault="00591231" w:rsidP="00AC6A85">
            <w:pPr>
              <w:rPr>
                <w:b/>
                <w:bCs/>
              </w:rPr>
            </w:pPr>
            <w:r w:rsidRPr="002D2EBA">
              <w:t>…</w:t>
            </w:r>
          </w:p>
        </w:tc>
      </w:tr>
      <w:tr w:rsidR="002D2EBA" w:rsidRPr="002D2EBA" w14:paraId="12428FB3" w14:textId="77777777" w:rsidTr="001B75AD">
        <w:trPr>
          <w:trHeight w:val="435"/>
        </w:trPr>
        <w:tc>
          <w:tcPr>
            <w:tcW w:w="847" w:type="dxa"/>
            <w:shd w:val="clear" w:color="auto" w:fill="auto"/>
            <w:vAlign w:val="center"/>
          </w:tcPr>
          <w:p w14:paraId="59AF999E" w14:textId="6A7A926B" w:rsidR="00C54C7B" w:rsidRPr="002D2EBA" w:rsidRDefault="00C54C7B" w:rsidP="00AC6A85">
            <w:pPr>
              <w:ind w:firstLine="0"/>
              <w:rPr>
                <w:b/>
                <w:lang w:eastAsia="en-US"/>
              </w:rPr>
            </w:pPr>
            <w:r w:rsidRPr="002D2EBA">
              <w:rPr>
                <w:b/>
                <w:lang w:eastAsia="en-US"/>
              </w:rPr>
              <w:lastRenderedPageBreak/>
              <w:t>10.8.3</w:t>
            </w:r>
          </w:p>
        </w:tc>
        <w:tc>
          <w:tcPr>
            <w:tcW w:w="7018" w:type="dxa"/>
          </w:tcPr>
          <w:p w14:paraId="40A52741" w14:textId="77777777" w:rsidR="00C54C7B" w:rsidRPr="002D2EBA" w:rsidRDefault="00C54C7B" w:rsidP="00AC6A85">
            <w:pPr>
              <w:rPr>
                <w:b/>
                <w:bCs/>
              </w:rPr>
            </w:pPr>
            <w:r w:rsidRPr="002D2EBA">
              <w:t>СР в течение 5 (пяти) рабочих дней после получения от КО в соответствии с п. 13.1.7 и п. 13.1.8.3 настоящего Регламента аналитических отчетов о составляющих фактической стоимости мощности, купленной/проданной с применением каждого из механизмов торговли мощностью, а также о величинах, определенных по ценовой зоне, обусловленных применением надбавок к цене на мощность, продаваемую по договорам КОМ (в том числе по договорам КОМ в целях компенсации потерь), и оплатой мощности, поставляемой по договорам КОМ НГО (в том числе по договорам КОМ НГО в целях компенсации потерь), публикует на своем официальном сайте в разделе «Деятельность &gt; Информационно-аналитические материалы &gt; Прогнозы и аналитика» полученную информацию по форме, определенной приложением 154.4 к настоящему Регламенту.</w:t>
            </w:r>
          </w:p>
        </w:tc>
        <w:tc>
          <w:tcPr>
            <w:tcW w:w="7019" w:type="dxa"/>
          </w:tcPr>
          <w:p w14:paraId="1ADFAED3" w14:textId="77777777" w:rsidR="00C54C7B" w:rsidRPr="002D2EBA" w:rsidRDefault="00C54C7B" w:rsidP="00AC6A85">
            <w:pPr>
              <w:rPr>
                <w:b/>
                <w:bCs/>
              </w:rPr>
            </w:pPr>
            <w:r w:rsidRPr="002D2EBA">
              <w:t>СР в течение 5 (пяти) рабочих дней после получения от КО в соответствии с п. 13.1.7 и п. 13.1.8.3 настоящего Регламента аналитических отчетов о составляющих фактической стоимости мощности, купленной/проданной с применением каждого из механизмов торговли мощностью, а также о величинах, определенных по ценовой зоне, обусловленных применением надбавок к цене на мощность, продаваемую по договорам КОМ (в том числе по договорам КОМ в целях компенсации потерь), и оплатой мощности, поставляемой по договорам КОМ НГО (в том числе по договорам КОМ НГО в целях компенсации потерь), публикует на своем официальном сайте в разделе «Деятельность &gt; Информационно-аналитические материалы &gt; Прогнозы и аналитика» полученную информацию по форме, определенной приложением 154.4 к настоящему Регламенту.</w:t>
            </w:r>
            <w:r w:rsidRPr="002D2EBA">
              <w:rPr>
                <w:highlight w:val="yellow"/>
              </w:rPr>
              <w:t xml:space="preserve"> При этом в отношении расчетных периодов 2025 года аналитический отчет по форме приложения 154.4 </w:t>
            </w:r>
            <w:r w:rsidRPr="002D2EBA">
              <w:rPr>
                <w:spacing w:val="1"/>
                <w:highlight w:val="yellow"/>
              </w:rPr>
              <w:t>впервые публикуется</w:t>
            </w:r>
            <w:r w:rsidRPr="002D2EBA">
              <w:rPr>
                <w:highlight w:val="yellow"/>
              </w:rPr>
              <w:t xml:space="preserve"> СР </w:t>
            </w:r>
            <w:r w:rsidRPr="002D2EBA">
              <w:rPr>
                <w:spacing w:val="1"/>
                <w:highlight w:val="yellow"/>
              </w:rPr>
              <w:t>начиная с апреля 2025 года (за расчетные периоды с января по март 2025 года).</w:t>
            </w:r>
          </w:p>
        </w:tc>
      </w:tr>
      <w:tr w:rsidR="002D2EBA" w:rsidRPr="002D2EBA" w14:paraId="6A29E678" w14:textId="77777777" w:rsidTr="00510BD7">
        <w:trPr>
          <w:trHeight w:val="435"/>
        </w:trPr>
        <w:tc>
          <w:tcPr>
            <w:tcW w:w="847" w:type="dxa"/>
          </w:tcPr>
          <w:p w14:paraId="1E8F7E9A" w14:textId="77777777" w:rsidR="00E93703" w:rsidRPr="002D2EBA" w:rsidRDefault="00E93703" w:rsidP="00AC6A85">
            <w:pPr>
              <w:ind w:firstLine="0"/>
              <w:rPr>
                <w:b/>
              </w:rPr>
            </w:pPr>
            <w:r w:rsidRPr="002D2EBA">
              <w:rPr>
                <w:b/>
              </w:rPr>
              <w:t>11.1.3.2</w:t>
            </w:r>
          </w:p>
        </w:tc>
        <w:tc>
          <w:tcPr>
            <w:tcW w:w="7018" w:type="dxa"/>
          </w:tcPr>
          <w:p w14:paraId="01F892BF" w14:textId="77777777" w:rsidR="00E93703" w:rsidRPr="002D2EBA" w:rsidRDefault="00E93703" w:rsidP="00AC6A85">
            <w:pPr>
              <w:widowControl w:val="0"/>
              <w:jc w:val="left"/>
              <w:outlineLvl w:val="2"/>
              <w:rPr>
                <w:b/>
                <w:lang w:eastAsia="en-US"/>
              </w:rPr>
            </w:pPr>
            <w:bookmarkStart w:id="60" w:name="_Toc385257048"/>
            <w:bookmarkStart w:id="61" w:name="_Toc181222296"/>
            <w:bookmarkStart w:id="62" w:name="_Toc152485321"/>
            <w:bookmarkStart w:id="63" w:name="_Toc154911623"/>
            <w:bookmarkStart w:id="64" w:name="_Toc154984242"/>
            <w:bookmarkStart w:id="65" w:name="_Toc156283300"/>
            <w:bookmarkStart w:id="66" w:name="_Toc157935753"/>
            <w:bookmarkStart w:id="67" w:name="_Toc159059978"/>
            <w:bookmarkStart w:id="68" w:name="_Toc160266150"/>
            <w:bookmarkStart w:id="69" w:name="_Toc163039768"/>
            <w:bookmarkStart w:id="70" w:name="_Toc164657160"/>
            <w:bookmarkStart w:id="71" w:name="_Toc168478047"/>
            <w:bookmarkStart w:id="72" w:name="_Toc168731875"/>
            <w:bookmarkStart w:id="73" w:name="_Toc170728495"/>
            <w:bookmarkStart w:id="74" w:name="_Toc174336464"/>
            <w:bookmarkStart w:id="75" w:name="_Toc180574257"/>
            <w:bookmarkStart w:id="76" w:name="_Toc183255062"/>
            <w:bookmarkStart w:id="77" w:name="_Toc184460468"/>
            <w:bookmarkStart w:id="78" w:name="_Toc186443970"/>
            <w:bookmarkStart w:id="79" w:name="_Toc187659023"/>
            <w:bookmarkStart w:id="80" w:name="_Toc188262583"/>
            <w:bookmarkStart w:id="81" w:name="_Toc191110139"/>
            <w:bookmarkStart w:id="82" w:name="_Toc194485509"/>
            <w:bookmarkStart w:id="83" w:name="_Toc202851675"/>
            <w:bookmarkStart w:id="84" w:name="_Toc205195016"/>
            <w:bookmarkStart w:id="85" w:name="_Toc209349349"/>
            <w:bookmarkStart w:id="86" w:name="_Toc213664810"/>
            <w:bookmarkStart w:id="87" w:name="_Toc214336269"/>
            <w:bookmarkStart w:id="88" w:name="_Toc215981946"/>
            <w:bookmarkStart w:id="89" w:name="_Toc218324559"/>
            <w:bookmarkStart w:id="90" w:name="_Toc221350942"/>
            <w:bookmarkStart w:id="91" w:name="_Toc226186222"/>
            <w:bookmarkStart w:id="92" w:name="_Toc231374279"/>
            <w:bookmarkStart w:id="93" w:name="_Toc233607321"/>
            <w:bookmarkStart w:id="94" w:name="_Toc239489129"/>
            <w:bookmarkStart w:id="95" w:name="_Toc241909768"/>
            <w:bookmarkStart w:id="96" w:name="_Toc244925229"/>
            <w:bookmarkStart w:id="97" w:name="_Toc247360107"/>
            <w:bookmarkStart w:id="98" w:name="_Toc251073269"/>
            <w:bookmarkStart w:id="99" w:name="_Toc255048301"/>
            <w:bookmarkStart w:id="100" w:name="_Toc257642215"/>
            <w:bookmarkStart w:id="101" w:name="_Toc266802948"/>
            <w:bookmarkStart w:id="102" w:name="_Toc271809648"/>
            <w:bookmarkStart w:id="103" w:name="_Toc273450783"/>
            <w:bookmarkStart w:id="104" w:name="_Toc273711512"/>
            <w:bookmarkStart w:id="105" w:name="_Toc278967151"/>
            <w:bookmarkStart w:id="106" w:name="_Toc279502203"/>
            <w:bookmarkStart w:id="107" w:name="_Toc280020447"/>
            <w:bookmarkStart w:id="108" w:name="_Toc280614589"/>
            <w:bookmarkStart w:id="109" w:name="_Toc282684533"/>
            <w:bookmarkStart w:id="110" w:name="_Toc284257874"/>
            <w:bookmarkStart w:id="111" w:name="_Toc286678196"/>
            <w:bookmarkStart w:id="112" w:name="_Toc289874879"/>
            <w:bookmarkStart w:id="113" w:name="_Toc290306433"/>
            <w:bookmarkStart w:id="114" w:name="_Toc292293289"/>
            <w:bookmarkStart w:id="115" w:name="_Toc294275631"/>
            <w:bookmarkStart w:id="116" w:name="_Toc294866408"/>
            <w:bookmarkStart w:id="117" w:name="_Toc296949187"/>
            <w:bookmarkStart w:id="118" w:name="_Toc302740679"/>
            <w:bookmarkStart w:id="119" w:name="_Toc305579227"/>
            <w:bookmarkStart w:id="120" w:name="_Toc310262488"/>
            <w:bookmarkStart w:id="121" w:name="_Toc315446068"/>
            <w:bookmarkStart w:id="122" w:name="_Toc319239113"/>
            <w:bookmarkStart w:id="123" w:name="_Toc327446720"/>
            <w:bookmarkStart w:id="124" w:name="_Toc330392923"/>
            <w:bookmarkStart w:id="125" w:name="_Toc346892856"/>
            <w:bookmarkStart w:id="126" w:name="_Toc349651200"/>
            <w:bookmarkStart w:id="127" w:name="_Toc352064572"/>
            <w:bookmarkStart w:id="128" w:name="_Toc355009393"/>
            <w:bookmarkStart w:id="129" w:name="_Toc357524726"/>
            <w:bookmarkStart w:id="130" w:name="_Toc368306828"/>
            <w:bookmarkStart w:id="131" w:name="_Toc370992074"/>
            <w:bookmarkStart w:id="132" w:name="_Toc375309043"/>
            <w:bookmarkStart w:id="133" w:name="_Toc385257049"/>
            <w:r w:rsidRPr="002D2EBA">
              <w:rPr>
                <w:b/>
                <w:lang w:eastAsia="en-US"/>
              </w:rPr>
              <w:t xml:space="preserve">11.1.3.2. Особенности определения размера фактических обязательств по оплате </w:t>
            </w:r>
            <w:bookmarkEnd w:id="60"/>
            <w:r w:rsidRPr="002D2EBA">
              <w:rPr>
                <w:b/>
                <w:lang w:eastAsia="en-US"/>
              </w:rPr>
              <w:t>услуг КО в части организации торговли электрической энергией и мощностью</w:t>
            </w:r>
            <w:bookmarkEnd w:id="61"/>
          </w:p>
          <w:p w14:paraId="382250BA" w14:textId="77777777" w:rsidR="00E93703" w:rsidRPr="002D2EBA" w:rsidRDefault="00E93703" w:rsidP="00AC6A85">
            <w:pPr>
              <w:jc w:val="left"/>
              <w:rPr>
                <w:b/>
                <w:bCs/>
                <w:lang w:eastAsia="en-US"/>
              </w:rPr>
            </w:pPr>
            <w:r w:rsidRPr="002D2EBA">
              <w:rPr>
                <w:b/>
                <w:bCs/>
                <w:lang w:eastAsia="en-US"/>
              </w:rPr>
              <w:t>11.1.3.2.1. Для ФСК</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bookmarkStart w:id="134" w:name="_Toc394922530"/>
          <w:bookmarkStart w:id="135" w:name="_Toc396988307"/>
          <w:bookmarkStart w:id="136" w:name="_Toc402960053"/>
          <w:bookmarkStart w:id="137" w:name="_Toc404681821"/>
          <w:bookmarkStart w:id="138" w:name="_Toc404785229"/>
          <w:bookmarkStart w:id="139" w:name="_Toc410299515"/>
          <w:bookmarkStart w:id="140" w:name="_Toc426024173"/>
          <w:bookmarkStart w:id="141" w:name="_Toc431221490"/>
          <w:bookmarkStart w:id="142" w:name="_Toc434511557"/>
          <w:bookmarkStart w:id="143" w:name="_Toc455071950"/>
          <w:bookmarkStart w:id="144" w:name="_Toc528838542"/>
          <w:bookmarkStart w:id="145" w:name="_Toc91587692"/>
          <w:bookmarkStart w:id="146" w:name="_Toc91627740"/>
          <w:bookmarkStart w:id="147" w:name="_Toc117099643"/>
          <w:bookmarkStart w:id="148" w:name="_Toc120665427"/>
          <w:bookmarkStart w:id="149" w:name="_Toc133881986"/>
          <w:p w14:paraId="177FB0EA" w14:textId="77777777" w:rsidR="00E93703" w:rsidRPr="002D2EBA" w:rsidRDefault="00E93703" w:rsidP="00AC6A85">
            <w:pPr>
              <w:ind w:firstLine="567"/>
              <w:jc w:val="center"/>
              <w:rPr>
                <w:lang w:eastAsia="en-US"/>
              </w:rPr>
            </w:pPr>
            <w:r w:rsidRPr="002D2EBA">
              <w:rPr>
                <w:lang w:eastAsia="en-US"/>
              </w:rPr>
              <w:object w:dxaOrig="2880" w:dyaOrig="400" w14:anchorId="4EE3160A">
                <v:shape id="_x0000_i1027" type="#_x0000_t75" style="width:180pt;height:24.6pt" o:ole="">
                  <v:imagedata r:id="rId11" o:title=""/>
                </v:shape>
                <o:OLEObject Type="Embed" ProgID="Equation.3" ShapeID="_x0000_i1027" DrawAspect="Content" ObjectID="_1796499476" r:id="rId12"/>
              </w:object>
            </w:r>
            <w:r w:rsidRPr="002D2EBA">
              <w:rPr>
                <w:lang w:eastAsia="en-US"/>
              </w:rPr>
              <w:t>,</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18B2B41D" w14:textId="77777777" w:rsidR="00E93703" w:rsidRPr="002D2EBA" w:rsidRDefault="00E93703" w:rsidP="00AC6A85">
            <w:pPr>
              <w:ind w:firstLine="567"/>
              <w:jc w:val="center"/>
              <w:rPr>
                <w:lang w:eastAsia="en-US"/>
              </w:rPr>
            </w:pPr>
            <w:bookmarkStart w:id="150" w:name="_Toc152485323"/>
            <w:bookmarkStart w:id="151" w:name="_Toc154911625"/>
            <w:bookmarkStart w:id="152" w:name="_Toc154984244"/>
            <w:bookmarkStart w:id="153" w:name="_Toc156283302"/>
            <w:bookmarkStart w:id="154" w:name="_Toc157935755"/>
            <w:bookmarkStart w:id="155" w:name="_Toc159059980"/>
            <w:bookmarkStart w:id="156" w:name="_Toc160266152"/>
            <w:bookmarkStart w:id="157" w:name="_Toc163039770"/>
            <w:bookmarkStart w:id="158" w:name="_Toc164657162"/>
            <w:bookmarkStart w:id="159" w:name="_Toc168478049"/>
            <w:bookmarkStart w:id="160" w:name="_Toc168731877"/>
            <w:bookmarkStart w:id="161" w:name="_Toc170728497"/>
            <w:bookmarkStart w:id="162" w:name="_Toc174336466"/>
            <w:bookmarkStart w:id="163" w:name="_Toc180574259"/>
            <w:bookmarkStart w:id="164" w:name="_Toc183255064"/>
            <w:bookmarkStart w:id="165" w:name="_Toc184460470"/>
            <w:bookmarkStart w:id="166" w:name="_Toc186443972"/>
            <w:bookmarkStart w:id="167" w:name="_Toc187659025"/>
            <w:bookmarkStart w:id="168" w:name="_Toc188262585"/>
            <w:bookmarkStart w:id="169" w:name="_Toc191110141"/>
            <w:bookmarkStart w:id="170" w:name="_Toc194485511"/>
            <w:bookmarkStart w:id="171" w:name="_Toc202851677"/>
            <w:bookmarkStart w:id="172" w:name="_Toc205195018"/>
            <w:bookmarkStart w:id="173" w:name="_Toc209349351"/>
            <w:bookmarkStart w:id="174" w:name="_Toc213664812"/>
            <w:bookmarkStart w:id="175" w:name="_Toc214336271"/>
            <w:bookmarkStart w:id="176" w:name="_Toc215981948"/>
            <w:bookmarkStart w:id="177" w:name="_Toc218324561"/>
            <w:bookmarkStart w:id="178" w:name="_Toc221350944"/>
            <w:bookmarkStart w:id="179" w:name="_Toc226186224"/>
            <w:bookmarkStart w:id="180" w:name="_Toc231374281"/>
            <w:bookmarkStart w:id="181" w:name="_Toc233607323"/>
            <w:bookmarkStart w:id="182" w:name="_Toc239489131"/>
            <w:bookmarkStart w:id="183" w:name="_Toc241909770"/>
            <w:bookmarkStart w:id="184" w:name="_Toc244925231"/>
            <w:bookmarkStart w:id="185" w:name="_Toc247360109"/>
            <w:bookmarkStart w:id="186" w:name="_Toc251073271"/>
            <w:bookmarkStart w:id="187" w:name="_Toc255048303"/>
            <w:bookmarkStart w:id="188" w:name="_Toc257642217"/>
            <w:bookmarkStart w:id="189" w:name="_Toc266802950"/>
            <w:bookmarkStart w:id="190" w:name="_Toc271809650"/>
            <w:bookmarkStart w:id="191" w:name="_Toc273450785"/>
            <w:bookmarkStart w:id="192" w:name="_Toc273711514"/>
            <w:bookmarkStart w:id="193" w:name="_Toc278967153"/>
            <w:bookmarkStart w:id="194" w:name="_Toc279502205"/>
            <w:bookmarkStart w:id="195" w:name="_Toc280020449"/>
            <w:bookmarkStart w:id="196" w:name="_Toc280614591"/>
            <w:bookmarkStart w:id="197" w:name="_Toc282684535"/>
            <w:bookmarkStart w:id="198" w:name="_Toc284257876"/>
            <w:bookmarkStart w:id="199" w:name="_Toc286678198"/>
            <w:bookmarkStart w:id="200" w:name="_Toc289874881"/>
            <w:bookmarkStart w:id="201" w:name="_Toc290306435"/>
            <w:bookmarkStart w:id="202" w:name="_Toc292293291"/>
            <w:bookmarkStart w:id="203" w:name="_Toc294275633"/>
            <w:bookmarkStart w:id="204" w:name="_Toc294866410"/>
            <w:bookmarkStart w:id="205" w:name="_Toc296949189"/>
            <w:bookmarkStart w:id="206" w:name="_Toc302740681"/>
            <w:bookmarkStart w:id="207" w:name="_Toc305579229"/>
            <w:bookmarkStart w:id="208" w:name="_Toc310262490"/>
            <w:bookmarkStart w:id="209" w:name="_Toc315446070"/>
            <w:bookmarkStart w:id="210" w:name="_Toc319239115"/>
            <w:bookmarkStart w:id="211" w:name="_Toc327446722"/>
            <w:bookmarkStart w:id="212" w:name="_Toc330392925"/>
            <w:bookmarkStart w:id="213" w:name="_Toc346892858"/>
            <w:bookmarkStart w:id="214" w:name="_Toc349651202"/>
            <w:bookmarkStart w:id="215" w:name="_Toc352064574"/>
            <w:bookmarkStart w:id="216" w:name="_Toc355009395"/>
            <w:bookmarkStart w:id="217" w:name="_Toc357524728"/>
            <w:bookmarkStart w:id="218" w:name="_Toc368306830"/>
            <w:bookmarkStart w:id="219" w:name="_Toc370992076"/>
            <w:bookmarkStart w:id="220" w:name="_Toc375309045"/>
            <w:bookmarkStart w:id="221" w:name="_Toc385257051"/>
            <w:bookmarkStart w:id="222" w:name="_Toc394922531"/>
            <w:bookmarkStart w:id="223" w:name="_Toc396988308"/>
            <w:bookmarkStart w:id="224" w:name="_Toc402960054"/>
            <w:bookmarkStart w:id="225" w:name="_Toc404681822"/>
            <w:bookmarkStart w:id="226" w:name="_Toc404785230"/>
            <w:bookmarkStart w:id="227" w:name="_Toc410299516"/>
            <w:bookmarkStart w:id="228" w:name="_Toc426024174"/>
            <w:bookmarkStart w:id="229" w:name="_Toc431221491"/>
            <w:bookmarkStart w:id="230" w:name="_Toc434511558"/>
            <w:bookmarkStart w:id="231" w:name="_Toc455071951"/>
            <w:bookmarkStart w:id="232" w:name="_Toc528838543"/>
            <w:bookmarkStart w:id="233" w:name="_Toc91587693"/>
            <w:bookmarkStart w:id="234" w:name="_Toc91627741"/>
            <w:bookmarkStart w:id="235" w:name="_Toc117099644"/>
            <w:bookmarkStart w:id="236" w:name="_Toc120665428"/>
            <w:bookmarkStart w:id="237" w:name="_Toc133881987"/>
            <w:r w:rsidRPr="002D2EBA">
              <w:rPr>
                <w:bCs/>
                <w:iCs/>
                <w:lang w:eastAsia="en-US"/>
              </w:rPr>
              <w:lastRenderedPageBreak/>
              <w:t>где</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sidRPr="002D2EBA">
              <w:rPr>
                <w:bCs/>
                <w:iCs/>
                <w:lang w:eastAsia="en-US"/>
              </w:rPr>
              <w:t xml:space="preserve"> </w:t>
            </w:r>
            <w:bookmarkStart w:id="238" w:name="_Toc152485324"/>
            <w:bookmarkStart w:id="239" w:name="_Toc154911626"/>
            <w:bookmarkStart w:id="240" w:name="_Toc154984245"/>
            <w:bookmarkStart w:id="241" w:name="_Toc156283303"/>
            <w:bookmarkStart w:id="242" w:name="_Toc157935756"/>
            <w:bookmarkStart w:id="243" w:name="_Toc159059981"/>
            <w:bookmarkStart w:id="244" w:name="_Toc160266153"/>
            <w:bookmarkStart w:id="245" w:name="_Toc163039771"/>
            <w:bookmarkStart w:id="246" w:name="_Toc164657163"/>
            <w:bookmarkStart w:id="247" w:name="_Toc168478050"/>
            <w:bookmarkStart w:id="248" w:name="_Toc168731878"/>
            <w:bookmarkStart w:id="249" w:name="_Toc170728498"/>
            <w:bookmarkStart w:id="250" w:name="_Toc174336467"/>
            <w:bookmarkStart w:id="251" w:name="_Toc180574260"/>
            <w:bookmarkStart w:id="252" w:name="_Toc183255065"/>
            <w:bookmarkStart w:id="253" w:name="_Toc184460471"/>
            <w:bookmarkStart w:id="254" w:name="_Toc186443973"/>
            <w:bookmarkStart w:id="255" w:name="_Toc187659026"/>
            <w:bookmarkStart w:id="256" w:name="_Toc188262586"/>
            <w:bookmarkStart w:id="257" w:name="_Toc191110142"/>
            <w:bookmarkStart w:id="258" w:name="_Toc194485512"/>
            <w:bookmarkStart w:id="259" w:name="_Toc202851678"/>
            <w:bookmarkStart w:id="260" w:name="_Toc205195019"/>
            <w:bookmarkStart w:id="261" w:name="_Toc209349352"/>
            <w:bookmarkStart w:id="262" w:name="_Toc213664813"/>
            <w:bookmarkStart w:id="263" w:name="_Toc214336272"/>
            <w:bookmarkStart w:id="264" w:name="_Toc215981949"/>
            <w:bookmarkStart w:id="265" w:name="_Toc218324562"/>
            <w:bookmarkStart w:id="266" w:name="_Toc221350945"/>
            <w:bookmarkStart w:id="267" w:name="_Toc226186225"/>
            <w:bookmarkStart w:id="268" w:name="_Toc231374282"/>
            <w:bookmarkStart w:id="269" w:name="_Toc233607324"/>
            <w:bookmarkStart w:id="270" w:name="_Toc239489132"/>
            <w:bookmarkStart w:id="271" w:name="_Toc241909771"/>
            <w:bookmarkStart w:id="272" w:name="_Toc244925232"/>
            <w:bookmarkStart w:id="273" w:name="_Toc247360110"/>
            <w:bookmarkStart w:id="274" w:name="_Toc251073272"/>
            <w:bookmarkStart w:id="275" w:name="_Toc255048304"/>
            <w:bookmarkStart w:id="276" w:name="_Toc257642218"/>
            <w:bookmarkStart w:id="277" w:name="_Toc266802951"/>
            <w:bookmarkStart w:id="278" w:name="_Toc271809651"/>
            <w:bookmarkStart w:id="279" w:name="_Toc273450786"/>
            <w:bookmarkStart w:id="280" w:name="_Toc273711515"/>
            <w:bookmarkStart w:id="281" w:name="_Toc278967154"/>
            <w:bookmarkStart w:id="282" w:name="_Toc279502206"/>
            <w:bookmarkStart w:id="283" w:name="_Toc280020450"/>
            <w:bookmarkStart w:id="284" w:name="_Toc280614592"/>
            <w:bookmarkStart w:id="285" w:name="_Toc282684536"/>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r w:rsidRPr="002D2EBA">
              <w:rPr>
                <w:position w:val="-28"/>
                <w:lang w:eastAsia="en-US"/>
              </w:rPr>
              <w:object w:dxaOrig="2500" w:dyaOrig="540" w14:anchorId="78D17032">
                <v:shape id="_x0000_i1028" type="#_x0000_t75" style="width:173.4pt;height:36pt" o:ole="">
                  <v:imagedata r:id="rId13" o:title=""/>
                </v:shape>
                <o:OLEObject Type="Embed" ProgID="Equation.3" ShapeID="_x0000_i1028" DrawAspect="Content" ObjectID="_1796499477" r:id="rId14"/>
              </w:object>
            </w:r>
            <w:r w:rsidRPr="002D2EBA">
              <w:rPr>
                <w:bCs/>
                <w:iCs/>
                <w:lang w:eastAsia="en-US"/>
              </w:rPr>
              <w:t>.</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1AB46B5E" w14:textId="77777777" w:rsidR="00E93703" w:rsidRPr="002D2EBA" w:rsidRDefault="00E93703" w:rsidP="00AC6A85">
            <w:pPr>
              <w:ind w:firstLine="567"/>
              <w:rPr>
                <w:lang w:eastAsia="en-US"/>
              </w:rPr>
            </w:pPr>
            <w:bookmarkStart w:id="286" w:name="_Toc394922532"/>
            <w:bookmarkStart w:id="287" w:name="_Toc396988309"/>
            <w:bookmarkStart w:id="288" w:name="_Toc402960055"/>
            <w:bookmarkStart w:id="289" w:name="_Toc404681823"/>
            <w:bookmarkStart w:id="290" w:name="_Toc404785231"/>
            <w:bookmarkStart w:id="291" w:name="_Toc410299517"/>
            <w:bookmarkStart w:id="292" w:name="_Toc426024175"/>
            <w:bookmarkStart w:id="293" w:name="_Toc431221492"/>
            <w:bookmarkStart w:id="294" w:name="_Toc434511559"/>
            <w:bookmarkStart w:id="295" w:name="_Toc455071952"/>
            <w:bookmarkStart w:id="296" w:name="_Toc528838544"/>
            <w:bookmarkStart w:id="297" w:name="_Toc91587694"/>
            <w:bookmarkStart w:id="298" w:name="_Toc91627742"/>
            <w:bookmarkStart w:id="299" w:name="_Toc117099645"/>
            <w:bookmarkStart w:id="300" w:name="_Toc120665429"/>
            <w:bookmarkStart w:id="301" w:name="_Toc133881988"/>
            <w:bookmarkStart w:id="302" w:name="_Toc152485325"/>
            <w:bookmarkStart w:id="303" w:name="_Toc154911627"/>
            <w:bookmarkStart w:id="304" w:name="_Toc154984246"/>
            <w:bookmarkStart w:id="305" w:name="_Toc156283304"/>
            <w:bookmarkStart w:id="306" w:name="_Toc157935757"/>
            <w:bookmarkStart w:id="307" w:name="_Toc159059982"/>
            <w:bookmarkStart w:id="308" w:name="_Toc160266154"/>
            <w:bookmarkStart w:id="309" w:name="_Toc163039772"/>
            <w:bookmarkStart w:id="310" w:name="_Toc164657164"/>
            <w:bookmarkStart w:id="311" w:name="_Toc168478051"/>
            <w:bookmarkStart w:id="312" w:name="_Toc168731879"/>
            <w:bookmarkStart w:id="313" w:name="_Toc170728499"/>
            <w:bookmarkStart w:id="314" w:name="_Toc174336468"/>
            <w:bookmarkStart w:id="315" w:name="_Toc180574261"/>
            <w:bookmarkStart w:id="316" w:name="_Toc183255066"/>
            <w:bookmarkStart w:id="317" w:name="_Toc184460472"/>
            <w:bookmarkStart w:id="318" w:name="_Toc186443974"/>
            <w:bookmarkStart w:id="319" w:name="_Toc187659027"/>
            <w:bookmarkStart w:id="320" w:name="_Toc188262587"/>
            <w:bookmarkStart w:id="321" w:name="_Toc191110143"/>
            <w:bookmarkStart w:id="322" w:name="_Toc194485513"/>
            <w:bookmarkStart w:id="323" w:name="_Toc202851679"/>
            <w:bookmarkStart w:id="324" w:name="_Toc205195020"/>
            <w:bookmarkStart w:id="325" w:name="_Toc209349353"/>
            <w:bookmarkStart w:id="326" w:name="_Toc213664814"/>
            <w:bookmarkStart w:id="327" w:name="_Toc214336273"/>
            <w:bookmarkStart w:id="328" w:name="_Toc215981950"/>
            <w:bookmarkStart w:id="329" w:name="_Toc218324563"/>
            <w:bookmarkStart w:id="330" w:name="_Toc221350946"/>
            <w:bookmarkStart w:id="331" w:name="_Toc226186226"/>
            <w:bookmarkStart w:id="332" w:name="_Toc231374283"/>
            <w:bookmarkStart w:id="333" w:name="_Toc233607325"/>
            <w:bookmarkStart w:id="334" w:name="_Toc239489133"/>
            <w:bookmarkStart w:id="335" w:name="_Toc241909772"/>
            <w:bookmarkStart w:id="336" w:name="_Toc244925233"/>
            <w:bookmarkStart w:id="337" w:name="_Toc247360111"/>
            <w:bookmarkStart w:id="338" w:name="_Toc251073273"/>
            <w:bookmarkStart w:id="339" w:name="_Toc255048305"/>
            <w:bookmarkStart w:id="340" w:name="_Toc257642219"/>
            <w:bookmarkStart w:id="341" w:name="_Toc266802952"/>
            <w:bookmarkStart w:id="342" w:name="_Toc271809652"/>
            <w:bookmarkStart w:id="343" w:name="_Toc273450787"/>
            <w:bookmarkStart w:id="344" w:name="_Toc273711516"/>
            <w:bookmarkStart w:id="345" w:name="_Toc278967155"/>
            <w:bookmarkStart w:id="346" w:name="_Toc279502207"/>
            <w:bookmarkStart w:id="347" w:name="_Toc280020451"/>
            <w:bookmarkStart w:id="348" w:name="_Toc280614593"/>
            <w:bookmarkStart w:id="349" w:name="_Toc282684537"/>
            <w:bookmarkStart w:id="350" w:name="_Toc284257877"/>
            <w:bookmarkStart w:id="351" w:name="_Toc286678199"/>
            <w:bookmarkStart w:id="352" w:name="_Toc289874882"/>
            <w:bookmarkStart w:id="353" w:name="_Toc290306436"/>
            <w:bookmarkStart w:id="354" w:name="_Toc292293292"/>
            <w:bookmarkStart w:id="355" w:name="_Toc294275634"/>
            <w:bookmarkStart w:id="356" w:name="_Toc294866411"/>
            <w:bookmarkStart w:id="357" w:name="_Toc296949190"/>
            <w:bookmarkStart w:id="358" w:name="_Toc302740682"/>
            <w:bookmarkStart w:id="359" w:name="_Toc305579230"/>
            <w:bookmarkStart w:id="360" w:name="_Toc310262491"/>
            <w:bookmarkStart w:id="361" w:name="_Toc315446071"/>
            <w:bookmarkStart w:id="362" w:name="_Toc319239116"/>
            <w:bookmarkStart w:id="363" w:name="_Toc327446723"/>
            <w:bookmarkStart w:id="364" w:name="_Toc330392926"/>
            <w:bookmarkStart w:id="365" w:name="_Toc346892859"/>
            <w:bookmarkStart w:id="366" w:name="_Toc349651203"/>
            <w:bookmarkStart w:id="367" w:name="_Toc352064575"/>
            <w:bookmarkStart w:id="368" w:name="_Toc355009396"/>
            <w:bookmarkStart w:id="369" w:name="_Toc357524729"/>
            <w:bookmarkStart w:id="370" w:name="_Toc368306831"/>
            <w:bookmarkStart w:id="371" w:name="_Toc370992077"/>
            <w:bookmarkStart w:id="372" w:name="_Toc375309046"/>
            <w:bookmarkStart w:id="373" w:name="_Toc385257052"/>
            <w:r w:rsidRPr="002D2EBA">
              <w:rPr>
                <w:lang w:eastAsia="en-US"/>
              </w:rPr>
              <w:t xml:space="preserve">Величина </w:t>
            </w:r>
            <w:r w:rsidRPr="002D2EBA">
              <w:rPr>
                <w:lang w:eastAsia="en-US"/>
              </w:rPr>
              <w:object w:dxaOrig="999" w:dyaOrig="400" w14:anchorId="15CA23F4">
                <v:shape id="_x0000_i1029" type="#_x0000_t75" style="width:51.6pt;height:20.4pt" o:ole="">
                  <v:imagedata r:id="rId15" o:title=""/>
                </v:shape>
                <o:OLEObject Type="Embed" ProgID="Equation.3" ShapeID="_x0000_i1029" DrawAspect="Content" ObjectID="_1796499478" r:id="rId16"/>
              </w:object>
            </w:r>
            <w:r w:rsidRPr="002D2EBA">
              <w:rPr>
                <w:lang w:eastAsia="en-US"/>
              </w:rPr>
              <w:t xml:space="preserve"> для ценовой зоны </w:t>
            </w:r>
            <w:r w:rsidRPr="002D2EBA">
              <w:rPr>
                <w:i/>
                <w:lang w:val="en-US" w:eastAsia="en-US"/>
              </w:rPr>
              <w:t>z</w:t>
            </w:r>
            <w:r w:rsidRPr="002D2EBA">
              <w:rPr>
                <w:lang w:eastAsia="en-US"/>
              </w:rPr>
              <w:t xml:space="preserve"> определяется в соответствии с </w:t>
            </w:r>
            <w:bookmarkEnd w:id="286"/>
            <w:bookmarkEnd w:id="287"/>
            <w:bookmarkEnd w:id="288"/>
            <w:bookmarkEnd w:id="289"/>
            <w:bookmarkEnd w:id="290"/>
            <w:bookmarkEnd w:id="291"/>
            <w:bookmarkEnd w:id="292"/>
            <w:bookmarkEnd w:id="293"/>
            <w:bookmarkEnd w:id="294"/>
            <w:bookmarkEnd w:id="295"/>
            <w:r w:rsidRPr="002D2EBA">
              <w:rPr>
                <w:lang w:eastAsia="en-US"/>
              </w:rPr>
              <w:t>формулой:</w:t>
            </w:r>
            <w:bookmarkEnd w:id="296"/>
            <w:bookmarkEnd w:id="297"/>
            <w:bookmarkEnd w:id="298"/>
            <w:bookmarkEnd w:id="299"/>
            <w:bookmarkEnd w:id="300"/>
            <w:bookmarkEnd w:id="301"/>
          </w:p>
          <w:bookmarkStart w:id="374" w:name="_Toc528838545"/>
          <w:bookmarkStart w:id="375" w:name="_Toc91587695"/>
          <w:bookmarkStart w:id="376" w:name="_Toc91627743"/>
          <w:bookmarkStart w:id="377" w:name="_Toc117099646"/>
          <w:bookmarkStart w:id="378" w:name="_Toc120665430"/>
          <w:bookmarkStart w:id="379" w:name="_Toc133881989"/>
          <w:p w14:paraId="1687BCC8" w14:textId="77777777" w:rsidR="00E93703" w:rsidRPr="002D2EBA" w:rsidRDefault="00E93703" w:rsidP="00AC6A85">
            <w:pPr>
              <w:ind w:firstLine="567"/>
              <w:jc w:val="center"/>
              <w:rPr>
                <w:spacing w:val="4"/>
                <w:lang w:eastAsia="en-US"/>
              </w:rPr>
            </w:pPr>
            <w:r w:rsidRPr="002D2EBA">
              <w:rPr>
                <w:spacing w:val="4"/>
                <w:position w:val="-10"/>
                <w:lang w:eastAsia="en-US"/>
              </w:rPr>
              <w:object w:dxaOrig="2439" w:dyaOrig="360" w14:anchorId="06D20FCD">
                <v:shape id="_x0000_i1030" type="#_x0000_t75" style="width:138pt;height:19.8pt" o:ole="">
                  <v:imagedata r:id="rId17" o:title=""/>
                </v:shape>
                <o:OLEObject Type="Embed" ProgID="Equation.3" ShapeID="_x0000_i1030" DrawAspect="Content" ObjectID="_1796499479" r:id="rId18"/>
              </w:object>
            </w:r>
            <w:r w:rsidRPr="002D2EBA">
              <w:rPr>
                <w:spacing w:val="4"/>
                <w:lang w:eastAsia="en-US"/>
              </w:rPr>
              <w:t>,</w:t>
            </w:r>
            <w:bookmarkEnd w:id="374"/>
            <w:bookmarkEnd w:id="375"/>
            <w:bookmarkEnd w:id="376"/>
            <w:bookmarkEnd w:id="377"/>
            <w:bookmarkEnd w:id="378"/>
            <w:bookmarkEnd w:id="379"/>
          </w:p>
          <w:p w14:paraId="70621101" w14:textId="77777777" w:rsidR="00E93703" w:rsidRPr="002D2EBA" w:rsidRDefault="00E93703" w:rsidP="00AC6A85">
            <w:pPr>
              <w:ind w:firstLine="0"/>
              <w:rPr>
                <w:lang w:eastAsia="en-US"/>
              </w:rPr>
            </w:pPr>
            <w:bookmarkStart w:id="380" w:name="_Toc528838546"/>
            <w:bookmarkStart w:id="381" w:name="_Toc91587696"/>
            <w:bookmarkStart w:id="382" w:name="_Toc91627744"/>
            <w:bookmarkStart w:id="383" w:name="_Toc117099647"/>
            <w:bookmarkStart w:id="384" w:name="_Toc120665431"/>
            <w:bookmarkStart w:id="385" w:name="_Toc133881990"/>
            <w:r w:rsidRPr="002D2EBA">
              <w:rPr>
                <w:lang w:eastAsia="en-US"/>
              </w:rPr>
              <w:t xml:space="preserve">где </w:t>
            </w:r>
            <w:r w:rsidRPr="002D2EBA">
              <w:rPr>
                <w:spacing w:val="4"/>
                <w:position w:val="-10"/>
                <w:lang w:eastAsia="en-US"/>
              </w:rPr>
              <w:object w:dxaOrig="1160" w:dyaOrig="360" w14:anchorId="43B4DBE0">
                <v:shape id="_x0000_i1031" type="#_x0000_t75" style="width:66pt;height:19.8pt" o:ole="">
                  <v:imagedata r:id="rId19" o:title=""/>
                </v:shape>
                <o:OLEObject Type="Embed" ProgID="Equation.3" ShapeID="_x0000_i1031" DrawAspect="Content" ObjectID="_1796499480" r:id="rId20"/>
              </w:object>
            </w:r>
            <w:r w:rsidRPr="002D2EBA">
              <w:rPr>
                <w:lang w:eastAsia="en-US"/>
              </w:rPr>
              <w:t xml:space="preserve"> – объем электрической энергии в месяце </w:t>
            </w:r>
            <w:r w:rsidRPr="002D2EBA">
              <w:rPr>
                <w:i/>
                <w:lang w:val="en-US" w:eastAsia="en-US"/>
              </w:rPr>
              <w:t>m</w:t>
            </w:r>
            <w:r w:rsidRPr="002D2EBA">
              <w:rPr>
                <w:i/>
                <w:lang w:eastAsia="en-US"/>
              </w:rPr>
              <w:t xml:space="preserve"> </w:t>
            </w:r>
            <w:r w:rsidRPr="002D2EBA">
              <w:rPr>
                <w:lang w:eastAsia="en-US"/>
              </w:rPr>
              <w:t xml:space="preserve">в целях компенсации потерь в сетях ФСК </w:t>
            </w:r>
            <w:r w:rsidRPr="002D2EBA">
              <w:rPr>
                <w:highlight w:val="yellow"/>
                <w:lang w:eastAsia="en-US"/>
              </w:rPr>
              <w:t xml:space="preserve">на территории ценовой зоны </w:t>
            </w:r>
            <w:r w:rsidRPr="002D2EBA">
              <w:rPr>
                <w:i/>
                <w:highlight w:val="yellow"/>
                <w:lang w:val="en-US" w:eastAsia="en-US"/>
              </w:rPr>
              <w:t>z</w:t>
            </w:r>
            <w:r w:rsidRPr="002D2EBA">
              <w:rPr>
                <w:lang w:eastAsia="en-US"/>
              </w:rPr>
              <w:t>, рассчитанный в соответствии с п. 8.3.1 настоящего Регламента</w:t>
            </w:r>
            <w:r w:rsidRPr="002D2EBA">
              <w:rPr>
                <w:highlight w:val="yellow"/>
                <w:lang w:eastAsia="en-US"/>
              </w:rPr>
              <w:t>.</w:t>
            </w:r>
            <w:bookmarkEnd w:id="380"/>
            <w:bookmarkEnd w:id="381"/>
            <w:bookmarkEnd w:id="382"/>
            <w:bookmarkEnd w:id="383"/>
            <w:bookmarkEnd w:id="384"/>
            <w:bookmarkEnd w:id="385"/>
            <w:r w:rsidRPr="002D2EBA">
              <w:rPr>
                <w:lang w:eastAsia="en-US"/>
              </w:rPr>
              <w:t xml:space="preserve"> </w:t>
            </w:r>
          </w:p>
          <w:p w14:paraId="7D335715" w14:textId="77777777" w:rsidR="00E93703" w:rsidRPr="002D2EBA" w:rsidRDefault="00E93703" w:rsidP="00AC6A85">
            <w:pPr>
              <w:ind w:firstLine="567"/>
              <w:rPr>
                <w:lang w:eastAsia="en-US"/>
              </w:rPr>
            </w:pPr>
            <w:bookmarkStart w:id="386" w:name="_Toc394922533"/>
            <w:bookmarkStart w:id="387" w:name="_Toc396988310"/>
            <w:bookmarkStart w:id="388" w:name="_Toc402960056"/>
            <w:bookmarkStart w:id="389" w:name="_Toc404681824"/>
            <w:bookmarkStart w:id="390" w:name="_Toc404785232"/>
            <w:bookmarkStart w:id="391" w:name="_Toc410299518"/>
            <w:bookmarkStart w:id="392" w:name="_Toc426024176"/>
            <w:bookmarkStart w:id="393" w:name="_Toc431221493"/>
            <w:bookmarkStart w:id="394" w:name="_Toc434511560"/>
            <w:bookmarkStart w:id="395" w:name="_Toc455071953"/>
            <w:bookmarkStart w:id="396" w:name="_Toc528838547"/>
            <w:bookmarkStart w:id="397" w:name="_Toc91587697"/>
            <w:bookmarkStart w:id="398" w:name="_Toc91627745"/>
            <w:bookmarkStart w:id="399" w:name="_Toc117099648"/>
            <w:bookmarkStart w:id="400" w:name="_Toc120665432"/>
            <w:bookmarkStart w:id="401" w:name="_Toc133881991"/>
            <w:r w:rsidRPr="002D2EBA">
              <w:rPr>
                <w:lang w:eastAsia="en-US"/>
              </w:rPr>
              <w:t xml:space="preserve">Величина </w:t>
            </w:r>
            <w:r w:rsidRPr="002D2EBA">
              <w:rPr>
                <w:position w:val="-14"/>
                <w:lang w:eastAsia="en-US"/>
              </w:rPr>
              <w:object w:dxaOrig="999" w:dyaOrig="400" w14:anchorId="0C640741">
                <v:shape id="_x0000_i1032" type="#_x0000_t75" style="width:51.6pt;height:20.4pt" o:ole="">
                  <v:imagedata r:id="rId21" o:title=""/>
                </v:shape>
                <o:OLEObject Type="Embed" ProgID="Equation.3" ShapeID="_x0000_i1032" DrawAspect="Content" ObjectID="_1796499481" r:id="rId22"/>
              </w:object>
            </w:r>
            <w:r w:rsidRPr="002D2EBA">
              <w:rPr>
                <w:lang w:eastAsia="en-US"/>
              </w:rPr>
              <w:t xml:space="preserve"> для неценовой зоны </w:t>
            </w:r>
            <w:r w:rsidRPr="002D2EBA">
              <w:rPr>
                <w:i/>
                <w:lang w:val="en-US" w:eastAsia="en-US"/>
              </w:rPr>
              <w:t>z</w:t>
            </w:r>
            <w:r w:rsidRPr="002D2EBA">
              <w:rPr>
                <w:lang w:eastAsia="en-US"/>
              </w:rPr>
              <w:t xml:space="preserve"> определяется в соответствии с формулой:</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sidRPr="002D2EBA">
              <w:rPr>
                <w:lang w:eastAsia="en-US"/>
              </w:rPr>
              <w:t xml:space="preserve"> </w:t>
            </w:r>
          </w:p>
          <w:bookmarkStart w:id="402" w:name="_Toc394922534"/>
          <w:bookmarkStart w:id="403" w:name="_Toc396988311"/>
          <w:bookmarkStart w:id="404" w:name="_Toc402960057"/>
          <w:bookmarkStart w:id="405" w:name="_Toc404681825"/>
          <w:bookmarkStart w:id="406" w:name="_Toc404785233"/>
          <w:bookmarkStart w:id="407" w:name="_Toc410299519"/>
          <w:bookmarkStart w:id="408" w:name="_Toc426024177"/>
          <w:bookmarkStart w:id="409" w:name="_Toc431221494"/>
          <w:bookmarkStart w:id="410" w:name="_Toc434511561"/>
          <w:bookmarkStart w:id="411" w:name="_Toc455071954"/>
          <w:bookmarkStart w:id="412" w:name="_Toc528838548"/>
          <w:bookmarkStart w:id="413" w:name="_Toc91587698"/>
          <w:bookmarkStart w:id="414" w:name="_Toc91627746"/>
          <w:bookmarkStart w:id="415" w:name="_Toc117099649"/>
          <w:bookmarkStart w:id="416" w:name="_Toc120665433"/>
          <w:bookmarkStart w:id="417" w:name="_Toc133881992"/>
          <w:p w14:paraId="35A0CD6C" w14:textId="77777777" w:rsidR="00E93703" w:rsidRPr="002D2EBA" w:rsidRDefault="00E93703" w:rsidP="00AC6A85">
            <w:pPr>
              <w:ind w:firstLine="567"/>
              <w:jc w:val="center"/>
              <w:rPr>
                <w:lang w:eastAsia="en-US"/>
              </w:rPr>
            </w:pPr>
            <w:r w:rsidRPr="002D2EBA">
              <w:rPr>
                <w:position w:val="-28"/>
                <w:lang w:eastAsia="en-US"/>
              </w:rPr>
              <w:object w:dxaOrig="2460" w:dyaOrig="540" w14:anchorId="74770B26">
                <v:shape id="_x0000_i1033" type="#_x0000_t75" style="width:138pt;height:29.4pt" o:ole="">
                  <v:imagedata r:id="rId23" o:title=""/>
                </v:shape>
                <o:OLEObject Type="Embed" ProgID="Equation.3" ShapeID="_x0000_i1033" DrawAspect="Content" ObjectID="_1796499482" r:id="rId24"/>
              </w:object>
            </w:r>
            <w:r w:rsidRPr="002D2EBA">
              <w:rPr>
                <w:lang w:eastAsia="en-US"/>
              </w:rPr>
              <w:t>,</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74F56765" w14:textId="77777777" w:rsidR="00E93703" w:rsidRPr="002D2EBA" w:rsidRDefault="00E93703" w:rsidP="00AC6A85">
            <w:pPr>
              <w:ind w:left="284" w:hanging="284"/>
              <w:rPr>
                <w:lang w:eastAsia="en-US"/>
              </w:rPr>
            </w:pPr>
            <w:bookmarkStart w:id="418" w:name="_Toc394922535"/>
            <w:bookmarkStart w:id="419" w:name="_Toc396988312"/>
            <w:bookmarkStart w:id="420" w:name="_Toc402960058"/>
            <w:bookmarkStart w:id="421" w:name="_Toc404681826"/>
            <w:bookmarkStart w:id="422" w:name="_Toc404785234"/>
            <w:bookmarkStart w:id="423" w:name="_Toc410299520"/>
            <w:bookmarkStart w:id="424" w:name="_Toc426024178"/>
            <w:bookmarkStart w:id="425" w:name="_Toc431221495"/>
            <w:bookmarkStart w:id="426" w:name="_Toc434511562"/>
            <w:bookmarkStart w:id="427" w:name="_Toc455071955"/>
            <w:bookmarkStart w:id="428" w:name="_Toc528838549"/>
            <w:bookmarkStart w:id="429" w:name="_Toc91587699"/>
            <w:bookmarkStart w:id="430" w:name="_Toc91627747"/>
            <w:bookmarkStart w:id="431" w:name="_Toc117099650"/>
            <w:bookmarkStart w:id="432" w:name="_Toc120665434"/>
            <w:bookmarkStart w:id="433" w:name="_Toc133881993"/>
            <w:r w:rsidRPr="002D2EBA">
              <w:rPr>
                <w:lang w:eastAsia="en-US"/>
              </w:rPr>
              <w:t xml:space="preserve">где </w:t>
            </w:r>
            <w:r w:rsidRPr="002D2EBA">
              <w:rPr>
                <w:position w:val="-14"/>
                <w:lang w:eastAsia="en-US"/>
              </w:rPr>
              <w:object w:dxaOrig="859" w:dyaOrig="400" w14:anchorId="15F39609">
                <v:shape id="_x0000_i1034" type="#_x0000_t75" style="width:42.6pt;height:20.4pt" o:ole="">
                  <v:imagedata r:id="rId25" o:title=""/>
                </v:shape>
                <o:OLEObject Type="Embed" ProgID="Equation.3" ShapeID="_x0000_i1034" DrawAspect="Content" ObjectID="_1796499483" r:id="rId26"/>
              </w:object>
            </w:r>
            <w:r w:rsidRPr="002D2EBA">
              <w:rPr>
                <w:lang w:eastAsia="en-US"/>
              </w:rPr>
              <w:t xml:space="preserve"> – величина расчетного фактического объема потерь в сетях ФСК неценовой зоны </w:t>
            </w:r>
            <w:r w:rsidRPr="002D2EBA">
              <w:rPr>
                <w:i/>
                <w:lang w:val="en-US" w:eastAsia="en-US"/>
              </w:rPr>
              <w:t>z</w:t>
            </w:r>
            <w:r w:rsidRPr="002D2EBA">
              <w:rPr>
                <w:lang w:eastAsia="en-US"/>
              </w:rPr>
              <w:t xml:space="preserve"> в час операционных суток </w:t>
            </w:r>
            <w:r w:rsidRPr="002D2EBA">
              <w:rPr>
                <w:i/>
                <w:lang w:eastAsia="en-US"/>
              </w:rPr>
              <w:t>h</w:t>
            </w:r>
            <w:r w:rsidRPr="002D2EBA">
              <w:rPr>
                <w:lang w:eastAsia="en-US"/>
              </w:rPr>
              <w:t xml:space="preserve">, рассчитанная в соответствии с п. 11.4.3 </w:t>
            </w:r>
            <w:r w:rsidRPr="002D2EBA">
              <w:rPr>
                <w:i/>
                <w:lang w:eastAsia="en-US"/>
              </w:rPr>
              <w:t>Регламента функционирования участников оптового рынка на территории неценовых зон</w:t>
            </w:r>
            <w:r w:rsidRPr="002D2EBA" w:rsidDel="00D00990">
              <w:rPr>
                <w:lang w:eastAsia="en-US"/>
              </w:rPr>
              <w:t xml:space="preserve"> </w:t>
            </w:r>
            <w:r w:rsidRPr="002D2EBA">
              <w:rPr>
                <w:lang w:eastAsia="en-US"/>
              </w:rPr>
              <w:t xml:space="preserve">(Приложение № 14 к </w:t>
            </w:r>
            <w:r w:rsidRPr="002D2EBA">
              <w:rPr>
                <w:i/>
                <w:lang w:eastAsia="en-US"/>
              </w:rPr>
              <w:t>Договору о присоединении к торговой системе оптового рынка</w:t>
            </w:r>
            <w:r w:rsidRPr="002D2EBA">
              <w:rPr>
                <w:lang w:eastAsia="en-US"/>
              </w:rPr>
              <w:t>);</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058C929E" w14:textId="77777777" w:rsidR="00E93703" w:rsidRPr="002D2EBA" w:rsidRDefault="00E93703" w:rsidP="00AC6A85">
            <w:pPr>
              <w:widowControl w:val="0"/>
              <w:tabs>
                <w:tab w:val="num" w:pos="330"/>
              </w:tabs>
              <w:ind w:left="330" w:right="-6" w:firstLine="0"/>
              <w:rPr>
                <w:lang w:eastAsia="en-US"/>
              </w:rPr>
            </w:pPr>
            <w:r w:rsidRPr="002D2EBA">
              <w:rPr>
                <w:i/>
                <w:lang w:val="en-US" w:eastAsia="en-US"/>
              </w:rPr>
              <w:t>z</w:t>
            </w:r>
            <w:r w:rsidRPr="002D2EBA">
              <w:rPr>
                <w:i/>
                <w:lang w:eastAsia="en-US"/>
              </w:rPr>
              <w:t xml:space="preserve"> </w:t>
            </w:r>
            <w:r w:rsidRPr="002D2EBA">
              <w:rPr>
                <w:lang w:eastAsia="en-US"/>
              </w:rPr>
              <w:t xml:space="preserve">– </w:t>
            </w:r>
            <w:r w:rsidRPr="002D2EBA">
              <w:rPr>
                <w:highlight w:val="yellow"/>
                <w:lang w:eastAsia="en-US"/>
              </w:rPr>
              <w:t>ценовые и неценовые зоны</w:t>
            </w:r>
            <w:r w:rsidRPr="002D2EBA">
              <w:rPr>
                <w:lang w:eastAsia="en-US"/>
              </w:rPr>
              <w:t>;</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7CE173DD" w14:textId="77777777" w:rsidR="00E93703" w:rsidRPr="002D2EBA" w:rsidRDefault="00E93703" w:rsidP="00AC6A85">
            <w:pPr>
              <w:widowControl w:val="0"/>
              <w:tabs>
                <w:tab w:val="num" w:pos="330"/>
              </w:tabs>
              <w:ind w:left="330" w:right="-6" w:firstLine="0"/>
              <w:rPr>
                <w:lang w:eastAsia="en-US"/>
              </w:rPr>
            </w:pPr>
            <w:r w:rsidRPr="002D2EBA">
              <w:rPr>
                <w:i/>
                <w:lang w:val="en-US" w:eastAsia="en-US"/>
              </w:rPr>
              <w:t>t</w:t>
            </w:r>
            <w:r w:rsidRPr="002D2EBA">
              <w:rPr>
                <w:lang w:eastAsia="en-US"/>
              </w:rPr>
              <w:t xml:space="preserve"> – расчетный период.</w:t>
            </w:r>
          </w:p>
          <w:p w14:paraId="7026D586" w14:textId="77777777" w:rsidR="00E93703" w:rsidRPr="002D2EBA" w:rsidRDefault="00E93703" w:rsidP="00AC6A85">
            <w:pPr>
              <w:jc w:val="left"/>
              <w:rPr>
                <w:b/>
                <w:bCs/>
                <w:highlight w:val="yellow"/>
                <w:lang w:eastAsia="en-US"/>
              </w:rPr>
            </w:pPr>
            <w:r w:rsidRPr="002D2EBA">
              <w:rPr>
                <w:b/>
                <w:bCs/>
                <w:highlight w:val="yellow"/>
                <w:lang w:eastAsia="en-US"/>
              </w:rPr>
              <w:t xml:space="preserve">11.1.3.2.2. Для участников оптового рынка на территории второй неценовой зоны, ГТП потребления которых включают внезональный энергорайон </w:t>
            </w:r>
          </w:p>
          <w:p w14:paraId="1CDA79C8" w14:textId="77777777" w:rsidR="00E93703" w:rsidRPr="002D2EBA" w:rsidRDefault="00E93703" w:rsidP="00AC6A85">
            <w:pPr>
              <w:ind w:firstLine="567"/>
              <w:rPr>
                <w:highlight w:val="yellow"/>
                <w:lang w:eastAsia="en-US"/>
              </w:rPr>
            </w:pPr>
            <w:bookmarkStart w:id="434" w:name="_Toc528838550"/>
            <w:bookmarkStart w:id="435" w:name="_Toc91587700"/>
            <w:bookmarkStart w:id="436" w:name="_Toc91627748"/>
            <w:bookmarkStart w:id="437" w:name="_Toc117099651"/>
            <w:bookmarkStart w:id="438" w:name="_Toc120665435"/>
            <w:bookmarkStart w:id="439" w:name="_Toc133881994"/>
            <w:r w:rsidRPr="002D2EBA">
              <w:rPr>
                <w:highlight w:val="yellow"/>
                <w:lang w:eastAsia="en-US"/>
              </w:rPr>
              <w:t xml:space="preserve">В случае если ГТП потребления участника оптового рынка, отнесенного ко второй неценовой зоне, включает внезональный энергорайон, поставка электрической энергии в отношении которого осуществляется из второй ценовой зоны, то величина </w:t>
            </w:r>
            <w:r w:rsidRPr="002D2EBA">
              <w:rPr>
                <w:highlight w:val="yellow"/>
                <w:lang w:eastAsia="en-US"/>
              </w:rPr>
              <w:object w:dxaOrig="560" w:dyaOrig="400" w14:anchorId="3CCF9A08">
                <v:shape id="_x0000_i1035" type="#_x0000_t75" style="width:29.4pt;height:20.4pt" o:ole="">
                  <v:imagedata r:id="rId27" o:title=""/>
                </v:shape>
                <o:OLEObject Type="Embed" ProgID="Equation.3" ShapeID="_x0000_i1035" DrawAspect="Content" ObjectID="_1796499484" r:id="rId28"/>
              </w:object>
            </w:r>
            <w:r w:rsidRPr="002D2EBA">
              <w:rPr>
                <w:highlight w:val="yellow"/>
                <w:lang w:eastAsia="en-US"/>
              </w:rPr>
              <w:t xml:space="preserve">, используемая для расчета стоимости </w:t>
            </w:r>
            <w:r w:rsidRPr="002D2EBA">
              <w:rPr>
                <w:rFonts w:eastAsia="Calibri"/>
                <w:highlight w:val="yellow"/>
                <w:lang w:eastAsia="en-US"/>
              </w:rPr>
              <w:t xml:space="preserve">услуг КО </w:t>
            </w:r>
            <w:r w:rsidRPr="002D2EBA">
              <w:rPr>
                <w:highlight w:val="yellow"/>
                <w:lang w:eastAsia="en-US"/>
              </w:rPr>
              <w:t xml:space="preserve">в части организации торговли электрической энергией и мощностью, определяется с учетом объема </w:t>
            </w:r>
            <w:r w:rsidRPr="002D2EBA">
              <w:rPr>
                <w:highlight w:val="yellow"/>
                <w:lang w:eastAsia="en-US"/>
              </w:rPr>
              <w:lastRenderedPageBreak/>
              <w:t>потребления электрической энергии в указанной ГТП потребления по формуле:</w:t>
            </w:r>
            <w:bookmarkEnd w:id="434"/>
            <w:bookmarkEnd w:id="435"/>
            <w:bookmarkEnd w:id="436"/>
            <w:bookmarkEnd w:id="437"/>
            <w:bookmarkEnd w:id="438"/>
            <w:bookmarkEnd w:id="439"/>
            <w:r w:rsidRPr="002D2EBA">
              <w:rPr>
                <w:highlight w:val="yellow"/>
                <w:lang w:eastAsia="en-US"/>
              </w:rPr>
              <w:t xml:space="preserve"> </w:t>
            </w:r>
          </w:p>
          <w:bookmarkStart w:id="440" w:name="_Toc528838551"/>
          <w:bookmarkStart w:id="441" w:name="_Toc91587701"/>
          <w:bookmarkStart w:id="442" w:name="_Toc91627749"/>
          <w:bookmarkStart w:id="443" w:name="_Toc117099652"/>
          <w:bookmarkStart w:id="444" w:name="_Toc120665436"/>
          <w:bookmarkStart w:id="445" w:name="_Toc133881995"/>
          <w:p w14:paraId="047EAA21" w14:textId="77777777" w:rsidR="00E93703" w:rsidRPr="002D2EBA" w:rsidRDefault="00E93703" w:rsidP="00AC6A85">
            <w:pPr>
              <w:ind w:firstLine="567"/>
              <w:jc w:val="center"/>
              <w:rPr>
                <w:lang w:eastAsia="en-US"/>
              </w:rPr>
            </w:pPr>
            <w:r w:rsidRPr="002D2EBA">
              <w:rPr>
                <w:position w:val="-30"/>
                <w:highlight w:val="yellow"/>
                <w:lang w:eastAsia="en-US"/>
              </w:rPr>
              <w:object w:dxaOrig="2100" w:dyaOrig="560" w14:anchorId="0354F8AE">
                <v:shape id="_x0000_i1036" type="#_x0000_t75" style="width:101.4pt;height:24.6pt" o:ole="">
                  <v:imagedata r:id="rId29" o:title=""/>
                </v:shape>
                <o:OLEObject Type="Embed" ProgID="Equation.3" ShapeID="_x0000_i1036" DrawAspect="Content" ObjectID="_1796499485" r:id="rId30"/>
              </w:object>
            </w:r>
            <w:r w:rsidRPr="002D2EBA">
              <w:rPr>
                <w:highlight w:val="yellow"/>
                <w:lang w:eastAsia="en-US"/>
              </w:rPr>
              <w:t>.</w:t>
            </w:r>
            <w:bookmarkEnd w:id="440"/>
            <w:bookmarkEnd w:id="441"/>
            <w:bookmarkEnd w:id="442"/>
            <w:bookmarkEnd w:id="443"/>
            <w:bookmarkEnd w:id="444"/>
            <w:bookmarkEnd w:id="445"/>
          </w:p>
        </w:tc>
        <w:tc>
          <w:tcPr>
            <w:tcW w:w="7019" w:type="dxa"/>
          </w:tcPr>
          <w:p w14:paraId="0A515782" w14:textId="77777777" w:rsidR="00E93703" w:rsidRPr="002D2EBA" w:rsidRDefault="00E93703" w:rsidP="00AC6A85">
            <w:pPr>
              <w:widowControl w:val="0"/>
              <w:jc w:val="left"/>
              <w:outlineLvl w:val="2"/>
              <w:rPr>
                <w:b/>
                <w:lang w:eastAsia="en-US"/>
              </w:rPr>
            </w:pPr>
            <w:r w:rsidRPr="002D2EBA">
              <w:rPr>
                <w:b/>
                <w:lang w:eastAsia="en-US"/>
              </w:rPr>
              <w:lastRenderedPageBreak/>
              <w:t>11.1.3.2. Особенности определения размера фактических обязательств по оплате услуг КО в части организации торговли электрической энергией и мощностью</w:t>
            </w:r>
          </w:p>
          <w:p w14:paraId="6D96CD72" w14:textId="77777777" w:rsidR="00E93703" w:rsidRPr="002D2EBA" w:rsidRDefault="00E93703" w:rsidP="00AC6A85">
            <w:pPr>
              <w:jc w:val="left"/>
              <w:rPr>
                <w:b/>
                <w:bCs/>
                <w:lang w:eastAsia="en-US"/>
              </w:rPr>
            </w:pPr>
            <w:r w:rsidRPr="002D2EBA">
              <w:rPr>
                <w:b/>
                <w:bCs/>
                <w:lang w:eastAsia="en-US"/>
              </w:rPr>
              <w:t>11.1.3.2.1. Для ФСК</w:t>
            </w:r>
          </w:p>
          <w:p w14:paraId="4D548998" w14:textId="77777777" w:rsidR="00E93703" w:rsidRPr="002D2EBA" w:rsidRDefault="00E93703" w:rsidP="00AC6A85">
            <w:pPr>
              <w:ind w:firstLine="567"/>
              <w:jc w:val="center"/>
              <w:rPr>
                <w:lang w:eastAsia="en-US"/>
              </w:rPr>
            </w:pPr>
            <w:r w:rsidRPr="002D2EBA">
              <w:rPr>
                <w:lang w:eastAsia="en-US"/>
              </w:rPr>
              <w:object w:dxaOrig="2880" w:dyaOrig="400" w14:anchorId="6DD4E188">
                <v:shape id="_x0000_i1037" type="#_x0000_t75" style="width:180pt;height:24.6pt" o:ole="">
                  <v:imagedata r:id="rId11" o:title=""/>
                </v:shape>
                <o:OLEObject Type="Embed" ProgID="Equation.3" ShapeID="_x0000_i1037" DrawAspect="Content" ObjectID="_1796499486" r:id="rId31"/>
              </w:object>
            </w:r>
            <w:r w:rsidRPr="002D2EBA">
              <w:rPr>
                <w:lang w:eastAsia="en-US"/>
              </w:rPr>
              <w:t>,</w:t>
            </w:r>
          </w:p>
          <w:p w14:paraId="3F2F7DBC" w14:textId="77777777" w:rsidR="00E93703" w:rsidRPr="002D2EBA" w:rsidRDefault="00E93703" w:rsidP="00AC6A85">
            <w:pPr>
              <w:ind w:firstLine="567"/>
              <w:jc w:val="center"/>
              <w:rPr>
                <w:lang w:eastAsia="en-US"/>
              </w:rPr>
            </w:pPr>
            <w:r w:rsidRPr="002D2EBA">
              <w:rPr>
                <w:bCs/>
                <w:iCs/>
                <w:lang w:eastAsia="en-US"/>
              </w:rPr>
              <w:lastRenderedPageBreak/>
              <w:t xml:space="preserve">где </w:t>
            </w:r>
            <w:r w:rsidRPr="002D2EBA">
              <w:rPr>
                <w:position w:val="-28"/>
                <w:lang w:eastAsia="en-US"/>
              </w:rPr>
              <w:object w:dxaOrig="2500" w:dyaOrig="540" w14:anchorId="1ADD12B3">
                <v:shape id="_x0000_i1038" type="#_x0000_t75" style="width:173.4pt;height:36pt" o:ole="">
                  <v:imagedata r:id="rId13" o:title=""/>
                </v:shape>
                <o:OLEObject Type="Embed" ProgID="Equation.3" ShapeID="_x0000_i1038" DrawAspect="Content" ObjectID="_1796499487" r:id="rId32"/>
              </w:object>
            </w:r>
            <w:r w:rsidRPr="002D2EBA">
              <w:rPr>
                <w:bCs/>
                <w:iCs/>
                <w:lang w:eastAsia="en-US"/>
              </w:rPr>
              <w:t>.</w:t>
            </w:r>
          </w:p>
          <w:p w14:paraId="1BF77642" w14:textId="77777777" w:rsidR="00E93703" w:rsidRPr="002D2EBA" w:rsidRDefault="00E93703" w:rsidP="00AC6A85">
            <w:pPr>
              <w:ind w:firstLine="567"/>
              <w:rPr>
                <w:lang w:eastAsia="en-US"/>
              </w:rPr>
            </w:pPr>
            <w:r w:rsidRPr="002D2EBA">
              <w:rPr>
                <w:lang w:eastAsia="en-US"/>
              </w:rPr>
              <w:t xml:space="preserve">Величина </w:t>
            </w:r>
            <w:r w:rsidRPr="002D2EBA">
              <w:rPr>
                <w:lang w:eastAsia="en-US"/>
              </w:rPr>
              <w:object w:dxaOrig="999" w:dyaOrig="400" w14:anchorId="2E2323FC">
                <v:shape id="_x0000_i1039" type="#_x0000_t75" style="width:51.6pt;height:20.4pt" o:ole="">
                  <v:imagedata r:id="rId15" o:title=""/>
                </v:shape>
                <o:OLEObject Type="Embed" ProgID="Equation.3" ShapeID="_x0000_i1039" DrawAspect="Content" ObjectID="_1796499488" r:id="rId33"/>
              </w:object>
            </w:r>
            <w:r w:rsidRPr="002D2EBA">
              <w:rPr>
                <w:lang w:eastAsia="en-US"/>
              </w:rPr>
              <w:t xml:space="preserve"> для ценовой зоны </w:t>
            </w:r>
            <w:r w:rsidRPr="002D2EBA">
              <w:rPr>
                <w:i/>
                <w:lang w:val="en-US" w:eastAsia="en-US"/>
              </w:rPr>
              <w:t>z</w:t>
            </w:r>
            <w:r w:rsidRPr="002D2EBA">
              <w:rPr>
                <w:lang w:eastAsia="en-US"/>
              </w:rPr>
              <w:t xml:space="preserve"> определяется в соответствии с формулой:</w:t>
            </w:r>
          </w:p>
          <w:p w14:paraId="7F807719" w14:textId="77777777" w:rsidR="00E93703" w:rsidRPr="002D2EBA" w:rsidRDefault="00E93703" w:rsidP="00AC6A85">
            <w:pPr>
              <w:ind w:firstLine="567"/>
              <w:jc w:val="center"/>
              <w:rPr>
                <w:spacing w:val="4"/>
                <w:lang w:eastAsia="en-US"/>
              </w:rPr>
            </w:pPr>
            <w:r w:rsidRPr="002D2EBA">
              <w:rPr>
                <w:spacing w:val="4"/>
                <w:position w:val="-10"/>
                <w:lang w:eastAsia="en-US"/>
              </w:rPr>
              <w:object w:dxaOrig="2439" w:dyaOrig="360" w14:anchorId="152854EA">
                <v:shape id="_x0000_i1040" type="#_x0000_t75" style="width:138pt;height:19.8pt" o:ole="">
                  <v:imagedata r:id="rId17" o:title=""/>
                </v:shape>
                <o:OLEObject Type="Embed" ProgID="Equation.3" ShapeID="_x0000_i1040" DrawAspect="Content" ObjectID="_1796499489" r:id="rId34"/>
              </w:object>
            </w:r>
            <w:r w:rsidRPr="002D2EBA">
              <w:rPr>
                <w:spacing w:val="4"/>
                <w:lang w:eastAsia="en-US"/>
              </w:rPr>
              <w:t>,</w:t>
            </w:r>
          </w:p>
          <w:p w14:paraId="7E65F1F7" w14:textId="77777777" w:rsidR="005A62E1" w:rsidRPr="002D2EBA" w:rsidRDefault="00E93703" w:rsidP="00605E65">
            <w:pPr>
              <w:rPr>
                <w:highlight w:val="yellow"/>
                <w:lang w:eastAsia="en-US"/>
              </w:rPr>
            </w:pPr>
            <w:r w:rsidRPr="002D2EBA">
              <w:rPr>
                <w:lang w:eastAsia="en-US"/>
              </w:rPr>
              <w:t xml:space="preserve">где </w:t>
            </w:r>
            <w:r w:rsidRPr="002D2EBA">
              <w:rPr>
                <w:spacing w:val="4"/>
                <w:position w:val="-10"/>
                <w:lang w:eastAsia="en-US"/>
              </w:rPr>
              <w:object w:dxaOrig="1160" w:dyaOrig="360" w14:anchorId="474E4ABB">
                <v:shape id="_x0000_i1041" type="#_x0000_t75" style="width:66pt;height:19.8pt" o:ole="">
                  <v:imagedata r:id="rId19" o:title=""/>
                </v:shape>
                <o:OLEObject Type="Embed" ProgID="Equation.3" ShapeID="_x0000_i1041" DrawAspect="Content" ObjectID="_1796499490" r:id="rId35"/>
              </w:object>
            </w:r>
            <w:r w:rsidRPr="002D2EBA">
              <w:rPr>
                <w:lang w:eastAsia="en-US"/>
              </w:rPr>
              <w:t xml:space="preserve"> – объем электрической энергии в месяце </w:t>
            </w:r>
            <w:r w:rsidRPr="002D2EBA">
              <w:rPr>
                <w:i/>
                <w:lang w:val="en-US" w:eastAsia="en-US"/>
              </w:rPr>
              <w:t>m</w:t>
            </w:r>
            <w:r w:rsidRPr="002D2EBA">
              <w:rPr>
                <w:i/>
                <w:lang w:eastAsia="en-US"/>
              </w:rPr>
              <w:t xml:space="preserve"> </w:t>
            </w:r>
            <w:r w:rsidRPr="002D2EBA">
              <w:rPr>
                <w:lang w:eastAsia="en-US"/>
              </w:rPr>
              <w:t>в целях</w:t>
            </w:r>
            <w:r w:rsidR="00420B00" w:rsidRPr="002D2EBA">
              <w:rPr>
                <w:lang w:eastAsia="en-US"/>
              </w:rPr>
              <w:t xml:space="preserve"> компенсации потерь в сетях ФСК</w:t>
            </w:r>
            <w:r w:rsidRPr="002D2EBA">
              <w:rPr>
                <w:lang w:eastAsia="en-US"/>
              </w:rPr>
              <w:t>, рассчитанный в соответствии с</w:t>
            </w:r>
            <w:r w:rsidR="0028128D" w:rsidRPr="002D2EBA">
              <w:rPr>
                <w:lang w:eastAsia="en-US"/>
              </w:rPr>
              <w:t xml:space="preserve"> п. 8.3.1 настоящего Регламента</w:t>
            </w:r>
            <w:r w:rsidR="005A62E1" w:rsidRPr="002D2EBA">
              <w:rPr>
                <w:highlight w:val="yellow"/>
                <w:lang w:eastAsia="en-US"/>
              </w:rPr>
              <w:t xml:space="preserve"> для следующих территорий </w:t>
            </w:r>
            <w:r w:rsidR="005A62E1" w:rsidRPr="002D2EBA">
              <w:rPr>
                <w:i/>
                <w:highlight w:val="yellow"/>
                <w:lang w:eastAsia="en-US"/>
              </w:rPr>
              <w:t>z</w:t>
            </w:r>
            <w:r w:rsidR="005A62E1" w:rsidRPr="002D2EBA">
              <w:rPr>
                <w:highlight w:val="yellow"/>
                <w:lang w:eastAsia="en-US"/>
              </w:rPr>
              <w:t>:</w:t>
            </w:r>
          </w:p>
          <w:p w14:paraId="2800828C" w14:textId="65B515BC" w:rsidR="005A62E1" w:rsidRPr="002D2EBA" w:rsidRDefault="005A62E1" w:rsidP="00605E65">
            <w:pPr>
              <w:tabs>
                <w:tab w:val="right" w:pos="6803"/>
              </w:tabs>
              <w:rPr>
                <w:highlight w:val="yellow"/>
              </w:rPr>
            </w:pPr>
            <w:r w:rsidRPr="002D2EBA">
              <w:rPr>
                <w:i/>
                <w:highlight w:val="yellow"/>
              </w:rPr>
              <w:t>z</w:t>
            </w:r>
            <w:r w:rsidRPr="002D2EBA">
              <w:rPr>
                <w:highlight w:val="yellow"/>
              </w:rPr>
              <w:t>1 – перв</w:t>
            </w:r>
            <w:r w:rsidR="00605E65">
              <w:rPr>
                <w:highlight w:val="yellow"/>
              </w:rPr>
              <w:t>ая</w:t>
            </w:r>
            <w:r w:rsidRPr="002D2EBA">
              <w:rPr>
                <w:highlight w:val="yellow"/>
              </w:rPr>
              <w:t xml:space="preserve"> ценов</w:t>
            </w:r>
            <w:r w:rsidR="00605E65">
              <w:rPr>
                <w:highlight w:val="yellow"/>
              </w:rPr>
              <w:t>ая</w:t>
            </w:r>
            <w:r w:rsidRPr="002D2EBA">
              <w:rPr>
                <w:highlight w:val="yellow"/>
              </w:rPr>
              <w:t xml:space="preserve"> зон</w:t>
            </w:r>
            <w:r w:rsidR="00605E65">
              <w:rPr>
                <w:highlight w:val="yellow"/>
              </w:rPr>
              <w:t>а</w:t>
            </w:r>
            <w:r w:rsidRPr="002D2EBA">
              <w:rPr>
                <w:highlight w:val="yellow"/>
              </w:rPr>
              <w:t xml:space="preserve"> (</w:t>
            </w:r>
            <m:oMath>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Э</m:t>
                  </m:r>
                </m:e>
                <m:sub>
                  <m:r>
                    <m:rPr>
                      <m:nor/>
                    </m:rPr>
                    <w:rPr>
                      <w:highlight w:val="yellow"/>
                    </w:rPr>
                    <m:t>факт._z1</m:t>
                  </m:r>
                  <m:r>
                    <w:rPr>
                      <w:rFonts w:ascii="Cambria Math" w:hAnsi="Cambria Math"/>
                      <w:highlight w:val="yellow"/>
                    </w:rPr>
                    <m:t>,m</m:t>
                  </m:r>
                </m:sub>
              </m:sSub>
            </m:oMath>
            <w:r w:rsidRPr="002D2EBA">
              <w:rPr>
                <w:highlight w:val="yellow"/>
              </w:rPr>
              <w:t>);</w:t>
            </w:r>
            <w:r w:rsidR="00B22A97" w:rsidRPr="002D2EBA">
              <w:rPr>
                <w:highlight w:val="yellow"/>
              </w:rPr>
              <w:tab/>
            </w:r>
          </w:p>
          <w:p w14:paraId="369D0B67" w14:textId="03C00FF1" w:rsidR="005A62E1" w:rsidRPr="002D2EBA" w:rsidRDefault="005A62E1" w:rsidP="00605E65">
            <w:pPr>
              <w:rPr>
                <w:highlight w:val="yellow"/>
              </w:rPr>
            </w:pPr>
            <w:r w:rsidRPr="002D2EBA">
              <w:rPr>
                <w:i/>
                <w:highlight w:val="yellow"/>
              </w:rPr>
              <w:t>z</w:t>
            </w:r>
            <w:r w:rsidRPr="002D2EBA">
              <w:rPr>
                <w:highlight w:val="yellow"/>
              </w:rPr>
              <w:t>2 – втор</w:t>
            </w:r>
            <w:r w:rsidR="00605E65">
              <w:rPr>
                <w:highlight w:val="yellow"/>
              </w:rPr>
              <w:t>ая</w:t>
            </w:r>
            <w:r w:rsidRPr="002D2EBA">
              <w:rPr>
                <w:highlight w:val="yellow"/>
              </w:rPr>
              <w:t xml:space="preserve"> ценов</w:t>
            </w:r>
            <w:r w:rsidR="00605E65">
              <w:rPr>
                <w:highlight w:val="yellow"/>
              </w:rPr>
              <w:t>ая</w:t>
            </w:r>
            <w:r w:rsidRPr="002D2EBA">
              <w:rPr>
                <w:highlight w:val="yellow"/>
              </w:rPr>
              <w:t xml:space="preserve"> зон</w:t>
            </w:r>
            <w:r w:rsidR="00605E65">
              <w:rPr>
                <w:highlight w:val="yellow"/>
              </w:rPr>
              <w:t>а</w:t>
            </w:r>
            <w:r w:rsidRPr="002D2EBA">
              <w:rPr>
                <w:highlight w:val="yellow"/>
              </w:rPr>
              <w:t>, за исключением входящей в состав Дальневосточного федерального округа отдельной территории, ранее относившейся к неценовым зонам (</w:t>
            </w:r>
            <m:oMath>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Э</m:t>
                  </m:r>
                </m:e>
                <m:sub>
                  <m:r>
                    <m:rPr>
                      <m:nor/>
                    </m:rPr>
                    <w:rPr>
                      <w:highlight w:val="yellow"/>
                    </w:rPr>
                    <m:t>факт._z2</m:t>
                  </m:r>
                  <m:r>
                    <w:rPr>
                      <w:rFonts w:ascii="Cambria Math" w:hAnsi="Cambria Math"/>
                      <w:highlight w:val="yellow"/>
                    </w:rPr>
                    <m:t>,m</m:t>
                  </m:r>
                </m:sub>
              </m:sSub>
            </m:oMath>
            <w:r w:rsidRPr="002D2EBA">
              <w:rPr>
                <w:highlight w:val="yellow"/>
              </w:rPr>
              <w:t>);</w:t>
            </w:r>
          </w:p>
          <w:p w14:paraId="41CB4064" w14:textId="193035D8" w:rsidR="00E93703" w:rsidRPr="002D2EBA" w:rsidRDefault="005A62E1" w:rsidP="00605E65">
            <w:pPr>
              <w:rPr>
                <w:lang w:eastAsia="en-US"/>
              </w:rPr>
            </w:pPr>
            <w:r w:rsidRPr="002D2EBA">
              <w:rPr>
                <w:i/>
                <w:highlight w:val="yellow"/>
              </w:rPr>
              <w:t>z</w:t>
            </w:r>
            <w:r w:rsidRPr="002D2EBA">
              <w:rPr>
                <w:highlight w:val="yellow"/>
              </w:rPr>
              <w:t>3 – входящ</w:t>
            </w:r>
            <w:r w:rsidR="00605E65">
              <w:rPr>
                <w:highlight w:val="yellow"/>
              </w:rPr>
              <w:t>ая</w:t>
            </w:r>
            <w:r w:rsidRPr="002D2EBA">
              <w:rPr>
                <w:highlight w:val="yellow"/>
              </w:rPr>
              <w:t xml:space="preserve"> в состав Дальневосточного федерального округа отдельн</w:t>
            </w:r>
            <w:r w:rsidR="00605E65">
              <w:rPr>
                <w:highlight w:val="yellow"/>
              </w:rPr>
              <w:t>ая</w:t>
            </w:r>
            <w:r w:rsidRPr="002D2EBA">
              <w:rPr>
                <w:highlight w:val="yellow"/>
              </w:rPr>
              <w:t xml:space="preserve"> территори</w:t>
            </w:r>
            <w:r w:rsidR="00605E65">
              <w:rPr>
                <w:highlight w:val="yellow"/>
              </w:rPr>
              <w:t>я</w:t>
            </w:r>
            <w:r w:rsidRPr="002D2EBA">
              <w:rPr>
                <w:highlight w:val="yellow"/>
              </w:rPr>
              <w:t>, ранее относивш</w:t>
            </w:r>
            <w:r w:rsidR="00605E65">
              <w:rPr>
                <w:highlight w:val="yellow"/>
              </w:rPr>
              <w:t>ая</w:t>
            </w:r>
            <w:r w:rsidRPr="002D2EBA">
              <w:rPr>
                <w:highlight w:val="yellow"/>
              </w:rPr>
              <w:t>ся к неценовым зонам (</w:t>
            </w:r>
            <m:oMath>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Э</m:t>
                  </m:r>
                </m:e>
                <m:sub>
                  <m:r>
                    <m:rPr>
                      <m:nor/>
                    </m:rPr>
                    <w:rPr>
                      <w:highlight w:val="yellow"/>
                    </w:rPr>
                    <m:t>факт._z3</m:t>
                  </m:r>
                  <m:r>
                    <w:rPr>
                      <w:rFonts w:ascii="Cambria Math" w:hAnsi="Cambria Math"/>
                      <w:highlight w:val="yellow"/>
                    </w:rPr>
                    <m:t>,m</m:t>
                  </m:r>
                </m:sub>
              </m:sSub>
            </m:oMath>
            <w:r w:rsidRPr="002D2EBA">
              <w:rPr>
                <w:highlight w:val="yellow"/>
              </w:rPr>
              <w:t>).</w:t>
            </w:r>
            <w:r w:rsidR="00E93703" w:rsidRPr="002D2EBA">
              <w:rPr>
                <w:lang w:eastAsia="en-US"/>
              </w:rPr>
              <w:t xml:space="preserve"> </w:t>
            </w:r>
          </w:p>
          <w:p w14:paraId="2D720B3B" w14:textId="77777777" w:rsidR="00E93703" w:rsidRPr="002D2EBA" w:rsidRDefault="00E93703" w:rsidP="00AC6A85">
            <w:pPr>
              <w:ind w:firstLine="567"/>
              <w:rPr>
                <w:lang w:eastAsia="en-US"/>
              </w:rPr>
            </w:pPr>
            <w:r w:rsidRPr="002D2EBA">
              <w:rPr>
                <w:lang w:eastAsia="en-US"/>
              </w:rPr>
              <w:t xml:space="preserve">Величина </w:t>
            </w:r>
            <w:r w:rsidRPr="002D2EBA">
              <w:rPr>
                <w:position w:val="-14"/>
                <w:lang w:eastAsia="en-US"/>
              </w:rPr>
              <w:object w:dxaOrig="999" w:dyaOrig="400" w14:anchorId="2195CAD7">
                <v:shape id="_x0000_i1042" type="#_x0000_t75" style="width:51.6pt;height:20.4pt" o:ole="">
                  <v:imagedata r:id="rId21" o:title=""/>
                </v:shape>
                <o:OLEObject Type="Embed" ProgID="Equation.3" ShapeID="_x0000_i1042" DrawAspect="Content" ObjectID="_1796499491" r:id="rId36"/>
              </w:object>
            </w:r>
            <w:r w:rsidRPr="002D2EBA">
              <w:rPr>
                <w:lang w:eastAsia="en-US"/>
              </w:rPr>
              <w:t xml:space="preserve"> для неценовой зоны </w:t>
            </w:r>
            <w:r w:rsidRPr="002D2EBA">
              <w:rPr>
                <w:i/>
                <w:lang w:val="en-US" w:eastAsia="en-US"/>
              </w:rPr>
              <w:t>z</w:t>
            </w:r>
            <w:r w:rsidRPr="002D2EBA">
              <w:rPr>
                <w:lang w:eastAsia="en-US"/>
              </w:rPr>
              <w:t xml:space="preserve"> определяется в соответствии с формулой: </w:t>
            </w:r>
          </w:p>
          <w:p w14:paraId="0B25942E" w14:textId="77777777" w:rsidR="00E93703" w:rsidRPr="002D2EBA" w:rsidRDefault="00E93703" w:rsidP="00AC6A85">
            <w:pPr>
              <w:ind w:firstLine="567"/>
              <w:jc w:val="center"/>
              <w:rPr>
                <w:lang w:eastAsia="en-US"/>
              </w:rPr>
            </w:pPr>
            <w:r w:rsidRPr="002D2EBA">
              <w:rPr>
                <w:position w:val="-28"/>
                <w:lang w:eastAsia="en-US"/>
              </w:rPr>
              <w:object w:dxaOrig="2460" w:dyaOrig="540" w14:anchorId="0A936AF5">
                <v:shape id="_x0000_i1043" type="#_x0000_t75" style="width:138pt;height:29.4pt" o:ole="">
                  <v:imagedata r:id="rId23" o:title=""/>
                </v:shape>
                <o:OLEObject Type="Embed" ProgID="Equation.3" ShapeID="_x0000_i1043" DrawAspect="Content" ObjectID="_1796499492" r:id="rId37"/>
              </w:object>
            </w:r>
            <w:r w:rsidRPr="002D2EBA">
              <w:rPr>
                <w:lang w:eastAsia="en-US"/>
              </w:rPr>
              <w:t>,</w:t>
            </w:r>
          </w:p>
          <w:p w14:paraId="3BB24F99" w14:textId="77777777" w:rsidR="00E93703" w:rsidRPr="002D2EBA" w:rsidRDefault="00E93703" w:rsidP="00AC6A85">
            <w:pPr>
              <w:ind w:left="284" w:hanging="284"/>
              <w:rPr>
                <w:lang w:eastAsia="en-US"/>
              </w:rPr>
            </w:pPr>
            <w:r w:rsidRPr="002D2EBA">
              <w:rPr>
                <w:lang w:eastAsia="en-US"/>
              </w:rPr>
              <w:t xml:space="preserve">где </w:t>
            </w:r>
            <w:r w:rsidRPr="002D2EBA">
              <w:rPr>
                <w:position w:val="-14"/>
                <w:lang w:eastAsia="en-US"/>
              </w:rPr>
              <w:object w:dxaOrig="859" w:dyaOrig="400" w14:anchorId="547AEC1B">
                <v:shape id="_x0000_i1044" type="#_x0000_t75" style="width:42.6pt;height:20.4pt" o:ole="">
                  <v:imagedata r:id="rId25" o:title=""/>
                </v:shape>
                <o:OLEObject Type="Embed" ProgID="Equation.3" ShapeID="_x0000_i1044" DrawAspect="Content" ObjectID="_1796499493" r:id="rId38"/>
              </w:object>
            </w:r>
            <w:r w:rsidRPr="002D2EBA">
              <w:rPr>
                <w:lang w:eastAsia="en-US"/>
              </w:rPr>
              <w:t xml:space="preserve"> – величина расчетного фактического объема потерь в сетях ФСК неценовой зоны </w:t>
            </w:r>
            <w:r w:rsidRPr="002D2EBA">
              <w:rPr>
                <w:i/>
                <w:lang w:val="en-US" w:eastAsia="en-US"/>
              </w:rPr>
              <w:t>z</w:t>
            </w:r>
            <w:r w:rsidRPr="002D2EBA">
              <w:rPr>
                <w:lang w:eastAsia="en-US"/>
              </w:rPr>
              <w:t xml:space="preserve"> в час операционных суток </w:t>
            </w:r>
            <w:r w:rsidRPr="002D2EBA">
              <w:rPr>
                <w:i/>
                <w:lang w:eastAsia="en-US"/>
              </w:rPr>
              <w:t>h</w:t>
            </w:r>
            <w:r w:rsidRPr="002D2EBA">
              <w:rPr>
                <w:lang w:eastAsia="en-US"/>
              </w:rPr>
              <w:t xml:space="preserve">, рассчитанная в соответствии с п. 11.4.3 </w:t>
            </w:r>
            <w:r w:rsidRPr="002D2EBA">
              <w:rPr>
                <w:i/>
                <w:lang w:eastAsia="en-US"/>
              </w:rPr>
              <w:t>Регламента функционирования участников оптового рынка на территории неценовых зон</w:t>
            </w:r>
            <w:r w:rsidRPr="002D2EBA" w:rsidDel="00D00990">
              <w:rPr>
                <w:lang w:eastAsia="en-US"/>
              </w:rPr>
              <w:t xml:space="preserve"> </w:t>
            </w:r>
            <w:r w:rsidRPr="002D2EBA">
              <w:rPr>
                <w:lang w:eastAsia="en-US"/>
              </w:rPr>
              <w:t xml:space="preserve">(Приложение № 14 к </w:t>
            </w:r>
            <w:r w:rsidRPr="002D2EBA">
              <w:rPr>
                <w:i/>
                <w:lang w:eastAsia="en-US"/>
              </w:rPr>
              <w:t>Договору о присоединении к торговой системе оптового рынка</w:t>
            </w:r>
            <w:r w:rsidRPr="002D2EBA">
              <w:rPr>
                <w:lang w:eastAsia="en-US"/>
              </w:rPr>
              <w:t>);</w:t>
            </w:r>
          </w:p>
          <w:p w14:paraId="42A484D6" w14:textId="77777777" w:rsidR="00E93703" w:rsidRPr="002D2EBA" w:rsidRDefault="00E93703" w:rsidP="00AC6A85">
            <w:pPr>
              <w:widowControl w:val="0"/>
              <w:tabs>
                <w:tab w:val="num" w:pos="330"/>
              </w:tabs>
              <w:ind w:left="330" w:right="-6" w:firstLine="0"/>
              <w:rPr>
                <w:lang w:eastAsia="en-US"/>
              </w:rPr>
            </w:pPr>
            <w:r w:rsidRPr="002D2EBA">
              <w:rPr>
                <w:i/>
                <w:lang w:val="en-US" w:eastAsia="en-US"/>
              </w:rPr>
              <w:t>z</w:t>
            </w:r>
            <w:r w:rsidRPr="002D2EBA">
              <w:rPr>
                <w:i/>
                <w:lang w:eastAsia="en-US"/>
              </w:rPr>
              <w:t xml:space="preserve"> </w:t>
            </w:r>
            <w:r w:rsidRPr="002D2EBA">
              <w:rPr>
                <w:lang w:eastAsia="en-US"/>
              </w:rPr>
              <w:t xml:space="preserve">– </w:t>
            </w:r>
            <w:r w:rsidR="00186518" w:rsidRPr="002D2EBA">
              <w:rPr>
                <w:highlight w:val="yellow"/>
                <w:lang w:eastAsia="en-US"/>
              </w:rPr>
              <w:t xml:space="preserve">территории </w:t>
            </w:r>
            <w:r w:rsidR="00186518" w:rsidRPr="00605E65">
              <w:rPr>
                <w:i/>
                <w:highlight w:val="yellow"/>
                <w:lang w:eastAsia="en-US"/>
              </w:rPr>
              <w:t>z</w:t>
            </w:r>
            <w:r w:rsidR="00186518" w:rsidRPr="002D2EBA">
              <w:rPr>
                <w:highlight w:val="yellow"/>
                <w:lang w:eastAsia="en-US"/>
              </w:rPr>
              <w:t xml:space="preserve">1, </w:t>
            </w:r>
            <w:r w:rsidR="00186518" w:rsidRPr="00605E65">
              <w:rPr>
                <w:i/>
                <w:highlight w:val="yellow"/>
                <w:lang w:eastAsia="en-US"/>
              </w:rPr>
              <w:t>z</w:t>
            </w:r>
            <w:r w:rsidR="00186518" w:rsidRPr="002D2EBA">
              <w:rPr>
                <w:highlight w:val="yellow"/>
                <w:lang w:eastAsia="en-US"/>
              </w:rPr>
              <w:t xml:space="preserve">2, </w:t>
            </w:r>
            <w:r w:rsidR="00186518" w:rsidRPr="00605E65">
              <w:rPr>
                <w:i/>
                <w:highlight w:val="yellow"/>
                <w:lang w:eastAsia="en-US"/>
              </w:rPr>
              <w:t>z</w:t>
            </w:r>
            <w:r w:rsidR="00186518" w:rsidRPr="002D2EBA">
              <w:rPr>
                <w:highlight w:val="yellow"/>
                <w:lang w:eastAsia="en-US"/>
              </w:rPr>
              <w:t>3</w:t>
            </w:r>
            <w:r w:rsidRPr="002D2EBA">
              <w:rPr>
                <w:highlight w:val="yellow"/>
                <w:lang w:eastAsia="en-US"/>
              </w:rPr>
              <w:t xml:space="preserve"> и неценов</w:t>
            </w:r>
            <w:r w:rsidR="00186518" w:rsidRPr="002D2EBA">
              <w:rPr>
                <w:highlight w:val="yellow"/>
                <w:lang w:eastAsia="en-US"/>
              </w:rPr>
              <w:t>ая</w:t>
            </w:r>
            <w:r w:rsidRPr="002D2EBA">
              <w:rPr>
                <w:highlight w:val="yellow"/>
                <w:lang w:eastAsia="en-US"/>
              </w:rPr>
              <w:t xml:space="preserve"> зон</w:t>
            </w:r>
            <w:r w:rsidR="00186518" w:rsidRPr="002D2EBA">
              <w:rPr>
                <w:highlight w:val="yellow"/>
                <w:lang w:eastAsia="en-US"/>
              </w:rPr>
              <w:t>а</w:t>
            </w:r>
            <w:r w:rsidRPr="002D2EBA">
              <w:rPr>
                <w:lang w:eastAsia="en-US"/>
              </w:rPr>
              <w:t>;</w:t>
            </w:r>
          </w:p>
          <w:p w14:paraId="3C88E0EE" w14:textId="77777777" w:rsidR="00E93703" w:rsidRPr="002D2EBA" w:rsidRDefault="00E93703" w:rsidP="00AC6A85">
            <w:pPr>
              <w:widowControl w:val="0"/>
              <w:tabs>
                <w:tab w:val="num" w:pos="330"/>
              </w:tabs>
              <w:ind w:left="330" w:right="-6" w:firstLine="0"/>
              <w:rPr>
                <w:b/>
                <w:lang w:eastAsia="en-US"/>
              </w:rPr>
            </w:pPr>
            <w:r w:rsidRPr="002D2EBA">
              <w:rPr>
                <w:i/>
                <w:lang w:val="en-US" w:eastAsia="en-US"/>
              </w:rPr>
              <w:t>t</w:t>
            </w:r>
            <w:r w:rsidRPr="002D2EBA">
              <w:rPr>
                <w:lang w:eastAsia="en-US"/>
              </w:rPr>
              <w:t xml:space="preserve"> – расчетный период.</w:t>
            </w:r>
          </w:p>
        </w:tc>
      </w:tr>
      <w:tr w:rsidR="002D2EBA" w:rsidRPr="002D2EBA" w14:paraId="05F03083" w14:textId="77777777" w:rsidTr="00510BD7">
        <w:trPr>
          <w:trHeight w:val="435"/>
        </w:trPr>
        <w:tc>
          <w:tcPr>
            <w:tcW w:w="847" w:type="dxa"/>
          </w:tcPr>
          <w:p w14:paraId="647B8BE4" w14:textId="77777777" w:rsidR="00E93703" w:rsidRPr="002D2EBA" w:rsidRDefault="00E93703" w:rsidP="00AC6A85">
            <w:pPr>
              <w:ind w:firstLine="0"/>
              <w:rPr>
                <w:b/>
                <w:lang w:val="en-US"/>
              </w:rPr>
            </w:pPr>
            <w:r w:rsidRPr="002D2EBA">
              <w:rPr>
                <w:b/>
                <w:lang w:val="en-US"/>
              </w:rPr>
              <w:lastRenderedPageBreak/>
              <w:t>11.3.1</w:t>
            </w:r>
          </w:p>
        </w:tc>
        <w:tc>
          <w:tcPr>
            <w:tcW w:w="7018" w:type="dxa"/>
          </w:tcPr>
          <w:p w14:paraId="72B2A528" w14:textId="77777777" w:rsidR="00E93703" w:rsidRPr="002D2EBA" w:rsidRDefault="00E93703" w:rsidP="00AC6A85">
            <w:pPr>
              <w:widowControl w:val="0"/>
              <w:numPr>
                <w:ilvl w:val="1"/>
                <w:numId w:val="0"/>
              </w:numPr>
              <w:tabs>
                <w:tab w:val="num" w:pos="2134"/>
              </w:tabs>
              <w:ind w:firstLine="540"/>
              <w:outlineLvl w:val="2"/>
              <w:rPr>
                <w:b/>
                <w:lang w:eastAsia="en-US"/>
              </w:rPr>
            </w:pPr>
            <w:bookmarkStart w:id="446" w:name="_Toc385257075"/>
            <w:bookmarkStart w:id="447" w:name="_Toc181222311"/>
            <w:r w:rsidRPr="002D2EBA">
              <w:rPr>
                <w:b/>
                <w:lang w:eastAsia="en-US"/>
              </w:rPr>
              <w:t>11.3. Порядок расчета стоимости и оплаты услуг комиссионера – ЦФР</w:t>
            </w:r>
            <w:bookmarkEnd w:id="446"/>
            <w:bookmarkEnd w:id="447"/>
          </w:p>
          <w:p w14:paraId="4A76EEFC" w14:textId="77777777" w:rsidR="00E93703" w:rsidRPr="002D2EBA" w:rsidRDefault="00E93703" w:rsidP="00AC6A85">
            <w:pPr>
              <w:widowControl w:val="0"/>
              <w:jc w:val="left"/>
              <w:outlineLvl w:val="2"/>
              <w:rPr>
                <w:b/>
                <w:lang w:eastAsia="en-US"/>
              </w:rPr>
            </w:pPr>
            <w:bookmarkStart w:id="448" w:name="_Toc385257076"/>
            <w:bookmarkStart w:id="449" w:name="_Toc181222312"/>
            <w:r w:rsidRPr="002D2EBA">
              <w:rPr>
                <w:b/>
                <w:lang w:eastAsia="en-US"/>
              </w:rPr>
              <w:t>11.3.1. Предмет расчетов</w:t>
            </w:r>
            <w:bookmarkEnd w:id="448"/>
            <w:bookmarkEnd w:id="449"/>
          </w:p>
          <w:p w14:paraId="4FBB1256" w14:textId="77777777" w:rsidR="00E93703" w:rsidRPr="002D2EBA" w:rsidRDefault="00E93703" w:rsidP="00AC6A85">
            <w:pPr>
              <w:ind w:firstLine="567"/>
              <w:rPr>
                <w:b/>
                <w:bCs/>
              </w:rPr>
            </w:pPr>
            <w:r w:rsidRPr="002D2EBA">
              <w:rPr>
                <w:spacing w:val="4"/>
                <w:lang w:eastAsia="en-US"/>
              </w:rPr>
              <w:t>Участники оптового рынка, заключившие договоры комиссии с ЦФР, предметом которых является реализация электрической энергии, оплачивают комиссионеру – ЦФР комиссионное вознаграждение.</w:t>
            </w:r>
          </w:p>
        </w:tc>
        <w:tc>
          <w:tcPr>
            <w:tcW w:w="7019" w:type="dxa"/>
          </w:tcPr>
          <w:p w14:paraId="56BB5072" w14:textId="77777777" w:rsidR="00E93703" w:rsidRPr="002D2EBA" w:rsidRDefault="00E93703" w:rsidP="00AC6A85">
            <w:pPr>
              <w:widowControl w:val="0"/>
              <w:numPr>
                <w:ilvl w:val="1"/>
                <w:numId w:val="0"/>
              </w:numPr>
              <w:tabs>
                <w:tab w:val="num" w:pos="2134"/>
              </w:tabs>
              <w:ind w:firstLine="540"/>
              <w:outlineLvl w:val="2"/>
              <w:rPr>
                <w:b/>
                <w:lang w:eastAsia="en-US"/>
              </w:rPr>
            </w:pPr>
            <w:r w:rsidRPr="002D2EBA">
              <w:rPr>
                <w:b/>
                <w:lang w:eastAsia="en-US"/>
              </w:rPr>
              <w:t>11.3. Порядок расчета стоимости и оплаты услуг комиссионера – ЦФР</w:t>
            </w:r>
          </w:p>
          <w:p w14:paraId="6B0A1222" w14:textId="77777777" w:rsidR="00E93703" w:rsidRPr="002D2EBA" w:rsidRDefault="00E93703" w:rsidP="00AC6A85">
            <w:pPr>
              <w:widowControl w:val="0"/>
              <w:jc w:val="left"/>
              <w:outlineLvl w:val="2"/>
              <w:rPr>
                <w:b/>
                <w:lang w:eastAsia="en-US"/>
              </w:rPr>
            </w:pPr>
            <w:r w:rsidRPr="002D2EBA">
              <w:rPr>
                <w:b/>
                <w:lang w:eastAsia="en-US"/>
              </w:rPr>
              <w:t>11.3.1. Предмет расчетов</w:t>
            </w:r>
          </w:p>
          <w:p w14:paraId="7C6691B1" w14:textId="77777777" w:rsidR="00E93703" w:rsidRPr="002D2EBA" w:rsidRDefault="00E93703" w:rsidP="00AC6A85">
            <w:pPr>
              <w:ind w:firstLine="567"/>
              <w:rPr>
                <w:spacing w:val="4"/>
                <w:lang w:eastAsia="en-US"/>
              </w:rPr>
            </w:pPr>
            <w:r w:rsidRPr="002D2EBA">
              <w:rPr>
                <w:spacing w:val="4"/>
                <w:lang w:eastAsia="en-US"/>
              </w:rPr>
              <w:t xml:space="preserve">Участники оптового рынка, заключившие </w:t>
            </w:r>
            <w:r w:rsidR="00D34550" w:rsidRPr="002D2EBA">
              <w:rPr>
                <w:spacing w:val="4"/>
                <w:highlight w:val="yellow"/>
                <w:lang w:eastAsia="en-US"/>
              </w:rPr>
              <w:t>указанные в пункте 2.2 настоящего Регламента</w:t>
            </w:r>
            <w:r w:rsidR="00D34550" w:rsidRPr="002D2EBA">
              <w:rPr>
                <w:spacing w:val="4"/>
                <w:lang w:eastAsia="en-US"/>
              </w:rPr>
              <w:t xml:space="preserve"> </w:t>
            </w:r>
            <w:r w:rsidRPr="002D2EBA">
              <w:rPr>
                <w:spacing w:val="4"/>
                <w:lang w:eastAsia="en-US"/>
              </w:rPr>
              <w:t>договоры комиссии с ЦФР, предметом которых является реализация электрической энергии, оплачивают комиссионеру – ЦФР комиссионное вознаграждение.</w:t>
            </w:r>
          </w:p>
        </w:tc>
      </w:tr>
      <w:tr w:rsidR="002D2EBA" w:rsidRPr="002D2EBA" w14:paraId="58F4C590" w14:textId="77777777" w:rsidTr="00510BD7">
        <w:trPr>
          <w:trHeight w:val="435"/>
        </w:trPr>
        <w:tc>
          <w:tcPr>
            <w:tcW w:w="847" w:type="dxa"/>
          </w:tcPr>
          <w:p w14:paraId="6A81B2C8" w14:textId="77777777" w:rsidR="00E93703" w:rsidRPr="002D2EBA" w:rsidRDefault="00E93703" w:rsidP="00AC6A85">
            <w:pPr>
              <w:ind w:firstLine="0"/>
              <w:rPr>
                <w:b/>
                <w:lang w:val="en-US"/>
              </w:rPr>
            </w:pPr>
            <w:r w:rsidRPr="002D2EBA">
              <w:rPr>
                <w:b/>
                <w:lang w:val="en-US"/>
              </w:rPr>
              <w:t>11.3.2</w:t>
            </w:r>
          </w:p>
        </w:tc>
        <w:tc>
          <w:tcPr>
            <w:tcW w:w="7018" w:type="dxa"/>
          </w:tcPr>
          <w:p w14:paraId="0CB48E68" w14:textId="77777777" w:rsidR="00E93703" w:rsidRPr="002D2EBA" w:rsidRDefault="00E93703" w:rsidP="00AC6A85">
            <w:pPr>
              <w:widowControl w:val="0"/>
              <w:jc w:val="left"/>
              <w:outlineLvl w:val="2"/>
              <w:rPr>
                <w:b/>
                <w:lang w:eastAsia="en-US"/>
              </w:rPr>
            </w:pPr>
            <w:bookmarkStart w:id="450" w:name="_Toc385257078"/>
            <w:bookmarkStart w:id="451" w:name="_Toc181222313"/>
            <w:r w:rsidRPr="002D2EBA">
              <w:rPr>
                <w:b/>
                <w:lang w:eastAsia="en-US"/>
              </w:rPr>
              <w:t>11.3.2. Дата платежа</w:t>
            </w:r>
            <w:bookmarkEnd w:id="450"/>
            <w:bookmarkEnd w:id="451"/>
          </w:p>
          <w:p w14:paraId="05C7E6E7" w14:textId="77777777" w:rsidR="00E93703" w:rsidRPr="002D2EBA" w:rsidRDefault="00E93703" w:rsidP="00AC6A85">
            <w:pPr>
              <w:ind w:firstLine="567"/>
              <w:rPr>
                <w:lang w:eastAsia="en-US"/>
              </w:rPr>
            </w:pPr>
            <w:r w:rsidRPr="002D2EBA">
              <w:rPr>
                <w:lang w:eastAsia="en-US"/>
              </w:rPr>
              <w:t>Участник оптового рынка, заключивший договор комиссии</w:t>
            </w:r>
            <w:r w:rsidRPr="002D2EBA">
              <w:rPr>
                <w:highlight w:val="yellow"/>
                <w:lang w:eastAsia="en-US"/>
              </w:rPr>
              <w:t>, договор комиссии НЦЗ</w:t>
            </w:r>
            <w:r w:rsidRPr="002D2EBA">
              <w:rPr>
                <w:lang w:eastAsia="en-US"/>
              </w:rPr>
              <w:t xml:space="preserve"> с ЦФР, обязан осуществить оплату комиссионного вознаграждения 21-го числа месяца, следующего за расчетным (дата платежа комиссионного вознаграждения ЦФР), в размере, определенном в соответствии с настоящим Регламентом.</w:t>
            </w:r>
          </w:p>
          <w:p w14:paraId="60F1EB75" w14:textId="77777777" w:rsidR="00E93703" w:rsidRPr="002D2EBA" w:rsidRDefault="00E93703" w:rsidP="00AC6A85">
            <w:pPr>
              <w:ind w:firstLine="567"/>
              <w:rPr>
                <w:b/>
                <w:lang w:eastAsia="en-US"/>
              </w:rPr>
            </w:pPr>
            <w:r w:rsidRPr="002D2EBA">
              <w:rPr>
                <w:lang w:eastAsia="en-US"/>
              </w:rPr>
              <w:t>Платежи проводятся в указанную дату платежа, если она является рабочим днем, в противном случае – в первый рабочий день после указанной даты платежа.</w:t>
            </w:r>
          </w:p>
        </w:tc>
        <w:tc>
          <w:tcPr>
            <w:tcW w:w="7019" w:type="dxa"/>
          </w:tcPr>
          <w:p w14:paraId="3BE2C28B" w14:textId="77777777" w:rsidR="00E93703" w:rsidRPr="002D2EBA" w:rsidRDefault="00E93703" w:rsidP="00AC6A85">
            <w:pPr>
              <w:widowControl w:val="0"/>
              <w:jc w:val="left"/>
              <w:outlineLvl w:val="2"/>
              <w:rPr>
                <w:b/>
                <w:lang w:eastAsia="en-US"/>
              </w:rPr>
            </w:pPr>
            <w:r w:rsidRPr="002D2EBA">
              <w:rPr>
                <w:b/>
                <w:lang w:eastAsia="en-US"/>
              </w:rPr>
              <w:t>11.3.2. Дата платежа</w:t>
            </w:r>
          </w:p>
          <w:p w14:paraId="054E1C93" w14:textId="77777777" w:rsidR="00E93703" w:rsidRPr="002D2EBA" w:rsidRDefault="00E93703" w:rsidP="00AC6A85">
            <w:pPr>
              <w:ind w:firstLine="567"/>
              <w:rPr>
                <w:lang w:eastAsia="en-US"/>
              </w:rPr>
            </w:pPr>
            <w:r w:rsidRPr="002D2EBA">
              <w:rPr>
                <w:lang w:eastAsia="en-US"/>
              </w:rPr>
              <w:t>Участник оптового рынка, заключивший договор комиссии с ЦФР, обязан осуществить оплату комиссионного вознаграждения 21-го числа месяца, следующего за расчетным (дата платежа комиссионного вознаграждения ЦФР), в размере, определенном в соответствии с настоящим Регламентом.</w:t>
            </w:r>
          </w:p>
          <w:p w14:paraId="20AAF138" w14:textId="77777777" w:rsidR="00E93703" w:rsidRPr="002D2EBA" w:rsidRDefault="00E93703" w:rsidP="00AC6A85">
            <w:pPr>
              <w:ind w:firstLine="567"/>
            </w:pPr>
            <w:r w:rsidRPr="002D2EBA">
              <w:rPr>
                <w:lang w:eastAsia="en-US"/>
              </w:rPr>
              <w:t>Платежи проводятся в указанную дату платежа, если она является рабочим днем, в противном случае – в первый рабочий день после указанной даты платежа.</w:t>
            </w:r>
          </w:p>
        </w:tc>
      </w:tr>
      <w:tr w:rsidR="002D2EBA" w:rsidRPr="002D2EBA" w14:paraId="3527C441" w14:textId="77777777" w:rsidTr="00510BD7">
        <w:trPr>
          <w:trHeight w:val="435"/>
        </w:trPr>
        <w:tc>
          <w:tcPr>
            <w:tcW w:w="847" w:type="dxa"/>
          </w:tcPr>
          <w:p w14:paraId="414C0572" w14:textId="77777777" w:rsidR="00E93703" w:rsidRPr="002D2EBA" w:rsidRDefault="00E93703" w:rsidP="00AC6A85">
            <w:pPr>
              <w:ind w:firstLine="0"/>
              <w:rPr>
                <w:b/>
                <w:lang w:val="en-US"/>
              </w:rPr>
            </w:pPr>
            <w:r w:rsidRPr="002D2EBA">
              <w:rPr>
                <w:b/>
                <w:lang w:val="en-US"/>
              </w:rPr>
              <w:t>11.3.3</w:t>
            </w:r>
          </w:p>
        </w:tc>
        <w:tc>
          <w:tcPr>
            <w:tcW w:w="7018" w:type="dxa"/>
          </w:tcPr>
          <w:p w14:paraId="1C79C1FB" w14:textId="77777777" w:rsidR="00E93703" w:rsidRPr="002D2EBA" w:rsidRDefault="00E93703" w:rsidP="00AC6A85">
            <w:pPr>
              <w:widowControl w:val="0"/>
              <w:jc w:val="left"/>
              <w:outlineLvl w:val="2"/>
              <w:rPr>
                <w:b/>
                <w:lang w:eastAsia="en-US"/>
              </w:rPr>
            </w:pPr>
            <w:bookmarkStart w:id="452" w:name="_Toc181222314"/>
            <w:r w:rsidRPr="002D2EBA">
              <w:rPr>
                <w:b/>
                <w:lang w:eastAsia="en-US"/>
              </w:rPr>
              <w:t>11.3.3. Размер комиссионного вознаграждения ЦФР</w:t>
            </w:r>
            <w:bookmarkEnd w:id="452"/>
          </w:p>
          <w:p w14:paraId="06136C51" w14:textId="77777777" w:rsidR="00E93703" w:rsidRPr="002D2EBA" w:rsidRDefault="00E93703" w:rsidP="00AC6A85">
            <w:pPr>
              <w:ind w:firstLine="567"/>
              <w:rPr>
                <w:b/>
                <w:lang w:eastAsia="en-US"/>
              </w:rPr>
            </w:pPr>
            <w:r w:rsidRPr="002D2EBA">
              <w:rPr>
                <w:spacing w:val="4"/>
                <w:lang w:eastAsia="en-US"/>
              </w:rPr>
              <w:t>Размер ежемесячного комиссионного вознаграждения ЦФР устанавливается решением Наблюдательного совета Совета рынка в виде фиксированной суммы в рублях за каждый договор комиссии</w:t>
            </w:r>
            <w:r w:rsidRPr="002D2EBA">
              <w:rPr>
                <w:spacing w:val="4"/>
                <w:highlight w:val="yellow"/>
                <w:lang w:eastAsia="en-US"/>
              </w:rPr>
              <w:t xml:space="preserve">, </w:t>
            </w:r>
            <w:r w:rsidRPr="002D2EBA">
              <w:rPr>
                <w:highlight w:val="yellow"/>
                <w:lang w:eastAsia="en-US"/>
              </w:rPr>
              <w:t>договор комиссии НЦЗ</w:t>
            </w:r>
            <w:r w:rsidRPr="002D2EBA">
              <w:rPr>
                <w:lang w:eastAsia="en-US"/>
              </w:rPr>
              <w:t>.</w:t>
            </w:r>
          </w:p>
        </w:tc>
        <w:tc>
          <w:tcPr>
            <w:tcW w:w="7019" w:type="dxa"/>
          </w:tcPr>
          <w:p w14:paraId="322F0065" w14:textId="77777777" w:rsidR="00E93703" w:rsidRPr="002D2EBA" w:rsidRDefault="00E93703" w:rsidP="00AC6A85">
            <w:pPr>
              <w:widowControl w:val="0"/>
              <w:jc w:val="left"/>
              <w:outlineLvl w:val="2"/>
              <w:rPr>
                <w:b/>
                <w:lang w:eastAsia="en-US"/>
              </w:rPr>
            </w:pPr>
            <w:r w:rsidRPr="002D2EBA">
              <w:rPr>
                <w:b/>
                <w:lang w:eastAsia="en-US"/>
              </w:rPr>
              <w:t>11.3.3. Размер комиссионного вознаграждения ЦФР</w:t>
            </w:r>
          </w:p>
          <w:p w14:paraId="502EF988" w14:textId="77777777" w:rsidR="00E93703" w:rsidRPr="002D2EBA" w:rsidRDefault="00E93703" w:rsidP="00AC6A85">
            <w:pPr>
              <w:ind w:firstLine="567"/>
            </w:pPr>
            <w:r w:rsidRPr="002D2EBA">
              <w:rPr>
                <w:lang w:eastAsia="en-US"/>
              </w:rPr>
              <w:t>Размер ежемесячного комиссионного вознаграждения ЦФР устанавливается решением Наблюдательного совета Совета рынка в виде фиксированной суммы в рублях за каждый договор комиссии.</w:t>
            </w:r>
          </w:p>
        </w:tc>
      </w:tr>
      <w:tr w:rsidR="002D2EBA" w:rsidRPr="002D2EBA" w14:paraId="165DE56E" w14:textId="77777777" w:rsidTr="00510BD7">
        <w:trPr>
          <w:trHeight w:val="435"/>
        </w:trPr>
        <w:tc>
          <w:tcPr>
            <w:tcW w:w="847" w:type="dxa"/>
          </w:tcPr>
          <w:p w14:paraId="51A0B007" w14:textId="77777777" w:rsidR="00E93703" w:rsidRPr="002D2EBA" w:rsidRDefault="00E93703" w:rsidP="00AC6A85">
            <w:pPr>
              <w:ind w:firstLine="0"/>
              <w:rPr>
                <w:b/>
                <w:lang w:val="en-US"/>
              </w:rPr>
            </w:pPr>
            <w:r w:rsidRPr="002D2EBA">
              <w:rPr>
                <w:b/>
                <w:lang w:val="en-US"/>
              </w:rPr>
              <w:t>11.3.4</w:t>
            </w:r>
          </w:p>
        </w:tc>
        <w:tc>
          <w:tcPr>
            <w:tcW w:w="7018" w:type="dxa"/>
          </w:tcPr>
          <w:p w14:paraId="1C8DE226" w14:textId="77777777" w:rsidR="00E93703" w:rsidRPr="002D2EBA" w:rsidRDefault="00E93703" w:rsidP="00AC6A85">
            <w:pPr>
              <w:widowControl w:val="0"/>
              <w:jc w:val="left"/>
              <w:outlineLvl w:val="2"/>
              <w:rPr>
                <w:b/>
                <w:lang w:eastAsia="en-US"/>
              </w:rPr>
            </w:pPr>
            <w:bookmarkStart w:id="453" w:name="_Toc385257079"/>
            <w:bookmarkStart w:id="454" w:name="_Toc181222315"/>
            <w:r w:rsidRPr="002D2EBA">
              <w:rPr>
                <w:b/>
                <w:lang w:eastAsia="en-US"/>
              </w:rPr>
              <w:t>11.3.4. Порядок оплаты комиссионного вознаграждения ЦФР</w:t>
            </w:r>
            <w:bookmarkEnd w:id="453"/>
            <w:bookmarkEnd w:id="454"/>
          </w:p>
          <w:p w14:paraId="0A298AF9" w14:textId="77777777" w:rsidR="00E93703" w:rsidRPr="002D2EBA" w:rsidRDefault="00E93703" w:rsidP="00AC6A85">
            <w:pPr>
              <w:ind w:firstLine="567"/>
              <w:rPr>
                <w:spacing w:val="4"/>
                <w:lang w:eastAsia="en-US"/>
              </w:rPr>
            </w:pPr>
            <w:r w:rsidRPr="002D2EBA">
              <w:rPr>
                <w:lang w:eastAsia="en-US"/>
              </w:rPr>
              <w:t>Перечень действий, совершаемых ЦФР в качестве комиссионера, а также порядок с</w:t>
            </w:r>
            <w:r w:rsidRPr="002D2EBA">
              <w:rPr>
                <w:spacing w:val="4"/>
                <w:lang w:eastAsia="en-US"/>
              </w:rPr>
              <w:t xml:space="preserve">оставления ЦФР платежно-расчетных документов по комиссионному вознаграждению определяется договором комиссии, </w:t>
            </w:r>
            <w:r w:rsidRPr="002D2EBA">
              <w:rPr>
                <w:highlight w:val="yellow"/>
                <w:lang w:eastAsia="en-US"/>
              </w:rPr>
              <w:lastRenderedPageBreak/>
              <w:t>договором комиссии НЦЗ,</w:t>
            </w:r>
            <w:r w:rsidRPr="002D2EBA">
              <w:rPr>
                <w:spacing w:val="4"/>
                <w:lang w:eastAsia="en-US"/>
              </w:rPr>
              <w:t xml:space="preserve"> заключаемым ЦФР и участником оптового рынка.</w:t>
            </w:r>
          </w:p>
          <w:p w14:paraId="76C52AA6" w14:textId="77777777" w:rsidR="00E93703" w:rsidRPr="002D2EBA" w:rsidRDefault="00E93703" w:rsidP="00AC6A85">
            <w:pPr>
              <w:ind w:firstLine="567"/>
              <w:rPr>
                <w:spacing w:val="1"/>
                <w:lang w:eastAsia="en-US"/>
              </w:rPr>
            </w:pPr>
            <w:r w:rsidRPr="002D2EBA">
              <w:rPr>
                <w:spacing w:val="1"/>
                <w:lang w:eastAsia="en-US"/>
              </w:rPr>
              <w:t xml:space="preserve">Начиная с 21-го числа месяца, следующего за расчетным, ЦФР включает в Сводный реестр платежей сумму </w:t>
            </w:r>
            <w:r w:rsidRPr="002D2EBA">
              <w:rPr>
                <w:spacing w:val="4"/>
                <w:lang w:eastAsia="en-US"/>
              </w:rPr>
              <w:t>комиссионного вознаграждения ЦФР</w:t>
            </w:r>
            <w:r w:rsidRPr="002D2EBA">
              <w:rPr>
                <w:spacing w:val="1"/>
                <w:lang w:eastAsia="en-US"/>
              </w:rPr>
              <w:t xml:space="preserve"> с учетом порядка и очередности осуществления платежей и передает Сводный реестр платежей в уполномоченную кредитную организацию. </w:t>
            </w:r>
          </w:p>
          <w:p w14:paraId="05022B5A" w14:textId="77777777" w:rsidR="00E93703" w:rsidRPr="002D2EBA" w:rsidRDefault="00E93703" w:rsidP="00AC6A85">
            <w:pPr>
              <w:rPr>
                <w:lang w:eastAsia="en-US"/>
              </w:rPr>
            </w:pPr>
            <w:r w:rsidRPr="002D2EBA">
              <w:rPr>
                <w:lang w:eastAsia="en-US"/>
              </w:rPr>
              <w:t xml:space="preserve">Уполномоченная кредитная организация на основании и в соответствии с принятым от ЦФР Сводным реестром платежей производит списание денежных средств с торговых счетов участников оптового рынка и зачисление на торговый счет ЦФР. </w:t>
            </w:r>
          </w:p>
          <w:p w14:paraId="3F45D7B7" w14:textId="77777777" w:rsidR="00E93703" w:rsidRPr="002D2EBA" w:rsidRDefault="00E93703" w:rsidP="00AC6A85">
            <w:pPr>
              <w:rPr>
                <w:b/>
                <w:lang w:eastAsia="en-US"/>
              </w:rPr>
            </w:pPr>
            <w:r w:rsidRPr="002D2EBA">
              <w:rPr>
                <w:lang w:eastAsia="en-US"/>
              </w:rPr>
              <w:t>При невозможности оплаты комиссионного вознаграждения ЦФР через торговый счет в уполномоченной кредитной организации участники оптового рынка с низкой платежной дисциплиной имеют право осуществлять расчеты за комиссионное вознаграждение ЦФР через расчетный счет ЦФР.</w:t>
            </w:r>
          </w:p>
        </w:tc>
        <w:tc>
          <w:tcPr>
            <w:tcW w:w="7019" w:type="dxa"/>
          </w:tcPr>
          <w:p w14:paraId="75714DE9" w14:textId="77777777" w:rsidR="00E93703" w:rsidRPr="002D2EBA" w:rsidRDefault="00E93703" w:rsidP="00AC6A85">
            <w:pPr>
              <w:widowControl w:val="0"/>
              <w:jc w:val="left"/>
              <w:outlineLvl w:val="2"/>
              <w:rPr>
                <w:b/>
                <w:lang w:eastAsia="en-US"/>
              </w:rPr>
            </w:pPr>
            <w:r w:rsidRPr="002D2EBA">
              <w:rPr>
                <w:b/>
                <w:lang w:eastAsia="en-US"/>
              </w:rPr>
              <w:lastRenderedPageBreak/>
              <w:t>11.3.4. Порядок оплаты комиссионного вознаграждения ЦФР</w:t>
            </w:r>
          </w:p>
          <w:p w14:paraId="16C6D9F6" w14:textId="77777777" w:rsidR="00E93703" w:rsidRPr="002D2EBA" w:rsidRDefault="00E93703" w:rsidP="00AC6A85">
            <w:pPr>
              <w:ind w:firstLine="567"/>
              <w:rPr>
                <w:spacing w:val="4"/>
                <w:lang w:eastAsia="en-US"/>
              </w:rPr>
            </w:pPr>
            <w:r w:rsidRPr="002D2EBA">
              <w:rPr>
                <w:lang w:eastAsia="en-US"/>
              </w:rPr>
              <w:t>Перечень действий, совершаемых ЦФР в качестве комиссионера, а также порядок с</w:t>
            </w:r>
            <w:r w:rsidRPr="002D2EBA">
              <w:rPr>
                <w:spacing w:val="4"/>
                <w:lang w:eastAsia="en-US"/>
              </w:rPr>
              <w:t>оставления ЦФР платежно-расчетных документов по комиссионному вознаграждению определяется договором комиссии, заключаемым ЦФР и участником оптового рынка.</w:t>
            </w:r>
          </w:p>
          <w:p w14:paraId="65A45EA6" w14:textId="77777777" w:rsidR="00E93703" w:rsidRPr="002D2EBA" w:rsidRDefault="00E93703" w:rsidP="00AC6A85">
            <w:pPr>
              <w:ind w:firstLine="567"/>
              <w:rPr>
                <w:spacing w:val="1"/>
                <w:lang w:eastAsia="en-US"/>
              </w:rPr>
            </w:pPr>
            <w:r w:rsidRPr="002D2EBA">
              <w:rPr>
                <w:spacing w:val="1"/>
                <w:lang w:eastAsia="en-US"/>
              </w:rPr>
              <w:lastRenderedPageBreak/>
              <w:t xml:space="preserve">Начиная с 21-го числа месяца, следующего за расчетным, ЦФР включает в Сводный реестр платежей сумму </w:t>
            </w:r>
            <w:r w:rsidRPr="002D2EBA">
              <w:rPr>
                <w:spacing w:val="4"/>
                <w:lang w:eastAsia="en-US"/>
              </w:rPr>
              <w:t>комиссионного вознаграждения ЦФР</w:t>
            </w:r>
            <w:r w:rsidRPr="002D2EBA">
              <w:rPr>
                <w:spacing w:val="1"/>
                <w:lang w:eastAsia="en-US"/>
              </w:rPr>
              <w:t xml:space="preserve"> с учетом порядка и очередности осуществления платежей и передает Сводный реестр платежей в уполномоченную кредитную организацию. </w:t>
            </w:r>
          </w:p>
          <w:p w14:paraId="6DCFED8E" w14:textId="77777777" w:rsidR="00E93703" w:rsidRPr="002D2EBA" w:rsidRDefault="00E93703" w:rsidP="00AC6A85">
            <w:pPr>
              <w:rPr>
                <w:lang w:eastAsia="en-US"/>
              </w:rPr>
            </w:pPr>
            <w:r w:rsidRPr="002D2EBA">
              <w:rPr>
                <w:lang w:eastAsia="en-US"/>
              </w:rPr>
              <w:t xml:space="preserve">Уполномоченная кредитная организация на основании и в соответствии с принятым от ЦФР Сводным реестром платежей производит списание денежных средств с торговых счетов участников оптового рынка и зачисление на торговый счет ЦФР. </w:t>
            </w:r>
          </w:p>
          <w:p w14:paraId="5CD945F6" w14:textId="77777777" w:rsidR="00E93703" w:rsidRPr="002D2EBA" w:rsidRDefault="00E93703" w:rsidP="00AC6A85">
            <w:r w:rsidRPr="002D2EBA">
              <w:rPr>
                <w:lang w:eastAsia="en-US"/>
              </w:rPr>
              <w:t>При невозможности оплаты комиссионного вознаграждения ЦФР через торговый счет в уполномоченной кредитной организации участники оптового рынка с низкой платежной дисциплиной имеют право осуществлять расчеты за комиссионное вознаграждение ЦФР через расчетный счет ЦФР.</w:t>
            </w:r>
          </w:p>
        </w:tc>
      </w:tr>
      <w:tr w:rsidR="002D2EBA" w:rsidRPr="002D2EBA" w14:paraId="04532A42" w14:textId="77777777" w:rsidTr="00510BD7">
        <w:trPr>
          <w:trHeight w:val="435"/>
        </w:trPr>
        <w:tc>
          <w:tcPr>
            <w:tcW w:w="847" w:type="dxa"/>
          </w:tcPr>
          <w:p w14:paraId="2B37787E" w14:textId="77777777" w:rsidR="00E93703" w:rsidRPr="002D2EBA" w:rsidRDefault="00E93703" w:rsidP="00AC6A85">
            <w:pPr>
              <w:ind w:firstLine="0"/>
              <w:rPr>
                <w:b/>
              </w:rPr>
            </w:pPr>
            <w:r w:rsidRPr="002D2EBA">
              <w:rPr>
                <w:b/>
              </w:rPr>
              <w:lastRenderedPageBreak/>
              <w:t>11.3.5</w:t>
            </w:r>
          </w:p>
        </w:tc>
        <w:tc>
          <w:tcPr>
            <w:tcW w:w="7018" w:type="dxa"/>
          </w:tcPr>
          <w:p w14:paraId="0A1630D9" w14:textId="77777777" w:rsidR="00E93703" w:rsidRPr="002D2EBA" w:rsidRDefault="00E93703" w:rsidP="00AC6A85">
            <w:pPr>
              <w:widowControl w:val="0"/>
              <w:jc w:val="left"/>
              <w:outlineLvl w:val="2"/>
              <w:rPr>
                <w:b/>
              </w:rPr>
            </w:pPr>
            <w:bookmarkStart w:id="455" w:name="_Toc181222316"/>
            <w:r w:rsidRPr="002D2EBA">
              <w:rPr>
                <w:b/>
              </w:rPr>
              <w:t>11.3.5. Особенности финансовых расчетов с комиссионером</w:t>
            </w:r>
            <w:bookmarkEnd w:id="455"/>
          </w:p>
          <w:p w14:paraId="105CBBB8" w14:textId="77777777" w:rsidR="00E93703" w:rsidRPr="002D2EBA" w:rsidRDefault="00E93703" w:rsidP="00AC6A85">
            <w:pPr>
              <w:pStyle w:val="af3"/>
              <w:widowControl w:val="0"/>
              <w:tabs>
                <w:tab w:val="left" w:pos="1134"/>
              </w:tabs>
              <w:spacing w:before="120" w:after="120"/>
              <w:ind w:left="0" w:firstLine="567"/>
              <w:rPr>
                <w:rFonts w:ascii="Garamond" w:hAnsi="Garamond"/>
                <w:sz w:val="22"/>
                <w:szCs w:val="22"/>
              </w:rPr>
            </w:pPr>
            <w:r w:rsidRPr="002D2EBA">
              <w:rPr>
                <w:rFonts w:ascii="Garamond" w:hAnsi="Garamond"/>
                <w:sz w:val="22"/>
                <w:szCs w:val="22"/>
              </w:rPr>
              <w:t xml:space="preserve">Величина денежных средств </w:t>
            </w:r>
            <w:r w:rsidRPr="002D2EBA">
              <w:rPr>
                <w:rFonts w:ascii="Garamond" w:hAnsi="Garamond"/>
                <w:i/>
                <w:sz w:val="22"/>
                <w:szCs w:val="22"/>
              </w:rPr>
              <w:t>D</w:t>
            </w:r>
            <w:r w:rsidRPr="002D2EBA">
              <w:rPr>
                <w:rFonts w:ascii="Garamond" w:hAnsi="Garamond"/>
                <w:sz w:val="22"/>
                <w:szCs w:val="22"/>
              </w:rPr>
              <w:t>, рассчитанная в соответствии с приложениями 53.1, 53.3 настоящего Регламента как разница между суммой денежных средств, причитающихся ЦФР от ФСК по договорам купли-продажи, договорам купли-продажи электрической энергии в НЦЗ, и суммой денежных средств, причитающихся участнику оптового рынка по договору комиссии (комитенту):</w:t>
            </w:r>
          </w:p>
          <w:p w14:paraId="509A2EE0" w14:textId="77777777" w:rsidR="00E93703" w:rsidRPr="002D2EBA" w:rsidRDefault="00E93703" w:rsidP="00AC6A85">
            <w:pPr>
              <w:pStyle w:val="af3"/>
              <w:widowControl w:val="0"/>
              <w:tabs>
                <w:tab w:val="left" w:pos="1134"/>
              </w:tabs>
              <w:spacing w:before="120" w:after="120"/>
              <w:ind w:left="0" w:firstLine="567"/>
              <w:rPr>
                <w:rFonts w:ascii="Garamond" w:hAnsi="Garamond"/>
                <w:sz w:val="22"/>
                <w:szCs w:val="22"/>
              </w:rPr>
            </w:pPr>
            <w:r w:rsidRPr="002D2EBA">
              <w:rPr>
                <w:rFonts w:ascii="Garamond" w:hAnsi="Garamond"/>
                <w:sz w:val="22"/>
                <w:szCs w:val="22"/>
              </w:rPr>
              <w:t xml:space="preserve">– при </w:t>
            </w:r>
            <w:r w:rsidRPr="002D2EBA">
              <w:rPr>
                <w:rFonts w:ascii="Garamond" w:hAnsi="Garamond"/>
                <w:i/>
                <w:sz w:val="22"/>
                <w:szCs w:val="22"/>
              </w:rPr>
              <w:t>D</w:t>
            </w:r>
            <w:r w:rsidRPr="002D2EBA">
              <w:rPr>
                <w:rFonts w:ascii="Garamond" w:hAnsi="Garamond"/>
                <w:sz w:val="22"/>
                <w:szCs w:val="22"/>
              </w:rPr>
              <w:t xml:space="preserve"> &lt; 0 подлежит возмещению комитенту за счет ЦФР (комиссионера) и относится на финансовый результат ЦФР (комиссионера);</w:t>
            </w:r>
          </w:p>
          <w:p w14:paraId="4ECC61A9" w14:textId="19F46FF8" w:rsidR="00E93703" w:rsidRPr="002D2EBA" w:rsidRDefault="00E93703" w:rsidP="00AC6A85">
            <w:pPr>
              <w:pStyle w:val="af3"/>
              <w:widowControl w:val="0"/>
              <w:tabs>
                <w:tab w:val="left" w:pos="1134"/>
              </w:tabs>
              <w:spacing w:before="120" w:after="120"/>
              <w:ind w:left="0" w:firstLine="567"/>
              <w:rPr>
                <w:rFonts w:ascii="Garamond" w:hAnsi="Garamond"/>
                <w:sz w:val="22"/>
                <w:szCs w:val="22"/>
              </w:rPr>
            </w:pPr>
            <w:r w:rsidRPr="002D2EBA">
              <w:rPr>
                <w:rFonts w:ascii="Garamond" w:hAnsi="Garamond"/>
                <w:sz w:val="22"/>
                <w:szCs w:val="22"/>
              </w:rPr>
              <w:t xml:space="preserve">– при </w:t>
            </w:r>
            <w:r w:rsidRPr="002D2EBA">
              <w:rPr>
                <w:rFonts w:ascii="Garamond" w:hAnsi="Garamond"/>
                <w:i/>
                <w:sz w:val="22"/>
                <w:szCs w:val="22"/>
              </w:rPr>
              <w:t>D</w:t>
            </w:r>
            <w:r w:rsidRPr="002D2EBA">
              <w:rPr>
                <w:rFonts w:ascii="Garamond" w:hAnsi="Garamond"/>
                <w:sz w:val="22"/>
                <w:szCs w:val="22"/>
              </w:rPr>
              <w:t xml:space="preserve"> &gt; 0 признается дополнительной выгодой ЦФР (комиссионера), не подлежит распределению между комиссионером и комитентом и относится на финансовый результат комиссионера.</w:t>
            </w:r>
          </w:p>
        </w:tc>
        <w:tc>
          <w:tcPr>
            <w:tcW w:w="7019" w:type="dxa"/>
          </w:tcPr>
          <w:p w14:paraId="11CB64C4" w14:textId="77777777" w:rsidR="00E93703" w:rsidRPr="002D2EBA" w:rsidRDefault="00E93703" w:rsidP="00AC6A85">
            <w:pPr>
              <w:widowControl w:val="0"/>
              <w:jc w:val="left"/>
              <w:outlineLvl w:val="2"/>
              <w:rPr>
                <w:b/>
              </w:rPr>
            </w:pPr>
            <w:r w:rsidRPr="002D2EBA">
              <w:rPr>
                <w:b/>
              </w:rPr>
              <w:t>11.3.5. Особенности финансовых расчетов с комиссионером</w:t>
            </w:r>
          </w:p>
          <w:p w14:paraId="42E57AE9" w14:textId="77777777" w:rsidR="00E93703" w:rsidRPr="002D2EBA" w:rsidRDefault="00E93703" w:rsidP="00AC6A85">
            <w:pPr>
              <w:pStyle w:val="af3"/>
              <w:widowControl w:val="0"/>
              <w:tabs>
                <w:tab w:val="left" w:pos="1134"/>
              </w:tabs>
              <w:spacing w:before="120" w:after="120"/>
              <w:ind w:left="0" w:firstLine="567"/>
              <w:rPr>
                <w:rFonts w:ascii="Garamond" w:hAnsi="Garamond"/>
                <w:sz w:val="22"/>
                <w:szCs w:val="22"/>
              </w:rPr>
            </w:pPr>
            <w:r w:rsidRPr="002D2EBA">
              <w:rPr>
                <w:rFonts w:ascii="Garamond" w:hAnsi="Garamond"/>
                <w:sz w:val="22"/>
                <w:szCs w:val="22"/>
              </w:rPr>
              <w:t xml:space="preserve">Величина денежных средств </w:t>
            </w:r>
            <w:r w:rsidRPr="002D2EBA">
              <w:rPr>
                <w:rFonts w:ascii="Garamond" w:hAnsi="Garamond"/>
                <w:i/>
                <w:sz w:val="22"/>
                <w:szCs w:val="22"/>
              </w:rPr>
              <w:t>D</w:t>
            </w:r>
            <w:r w:rsidRPr="002D2EBA">
              <w:rPr>
                <w:rFonts w:ascii="Garamond" w:hAnsi="Garamond"/>
                <w:sz w:val="22"/>
                <w:szCs w:val="22"/>
              </w:rPr>
              <w:t xml:space="preserve">, рассчитанная в соответствии с приложениями 53.1, 53.3 настоящего Регламента как разница между суммой денежных средств, причитающихся ЦФР от ФСК по договорам купли-продажи </w:t>
            </w:r>
            <w:r w:rsidRPr="002D2EBA">
              <w:rPr>
                <w:rFonts w:ascii="Garamond" w:hAnsi="Garamond"/>
                <w:sz w:val="22"/>
                <w:szCs w:val="22"/>
                <w:highlight w:val="yellow"/>
              </w:rPr>
              <w:t>электрической энергии в целях компенсации потерь в электрических сетях</w:t>
            </w:r>
            <w:r w:rsidRPr="002D2EBA">
              <w:rPr>
                <w:rFonts w:ascii="Garamond" w:hAnsi="Garamond"/>
                <w:sz w:val="22"/>
                <w:szCs w:val="22"/>
              </w:rPr>
              <w:t>, договорам купли-продажи электрической энергии в НЦЗ, и суммой денежных средств, причитающихся участнику оптового рынка по договору комиссии (комитенту):</w:t>
            </w:r>
          </w:p>
          <w:p w14:paraId="78A90FF6" w14:textId="77777777" w:rsidR="00E93703" w:rsidRPr="002D2EBA" w:rsidRDefault="00E93703" w:rsidP="00AC6A85">
            <w:pPr>
              <w:pStyle w:val="af3"/>
              <w:widowControl w:val="0"/>
              <w:tabs>
                <w:tab w:val="left" w:pos="1134"/>
              </w:tabs>
              <w:spacing w:before="120" w:after="120"/>
              <w:ind w:left="0" w:firstLine="567"/>
              <w:rPr>
                <w:rFonts w:ascii="Garamond" w:hAnsi="Garamond"/>
                <w:sz w:val="22"/>
                <w:szCs w:val="22"/>
              </w:rPr>
            </w:pPr>
            <w:r w:rsidRPr="002D2EBA">
              <w:rPr>
                <w:rFonts w:ascii="Garamond" w:hAnsi="Garamond"/>
                <w:sz w:val="22"/>
                <w:szCs w:val="22"/>
              </w:rPr>
              <w:t xml:space="preserve">– при </w:t>
            </w:r>
            <w:r w:rsidRPr="002D2EBA">
              <w:rPr>
                <w:rFonts w:ascii="Garamond" w:hAnsi="Garamond"/>
                <w:i/>
                <w:sz w:val="22"/>
                <w:szCs w:val="22"/>
              </w:rPr>
              <w:t>D</w:t>
            </w:r>
            <w:r w:rsidRPr="002D2EBA">
              <w:rPr>
                <w:rFonts w:ascii="Garamond" w:hAnsi="Garamond"/>
                <w:sz w:val="22"/>
                <w:szCs w:val="22"/>
              </w:rPr>
              <w:t xml:space="preserve"> &lt; 0 подлежит возмещению комитенту за счет ЦФР (комиссионера) и относится на финансовый результат ЦФР (комиссионера);</w:t>
            </w:r>
          </w:p>
          <w:p w14:paraId="20C6C3D3" w14:textId="65438AD5" w:rsidR="00E93703" w:rsidRPr="002D2EBA" w:rsidRDefault="00E93703" w:rsidP="00AC6A85">
            <w:pPr>
              <w:pStyle w:val="af3"/>
              <w:widowControl w:val="0"/>
              <w:tabs>
                <w:tab w:val="left" w:pos="1134"/>
              </w:tabs>
              <w:spacing w:before="120" w:after="120"/>
              <w:ind w:left="0" w:firstLine="567"/>
              <w:rPr>
                <w:rFonts w:ascii="Garamond" w:hAnsi="Garamond"/>
                <w:sz w:val="22"/>
                <w:szCs w:val="22"/>
              </w:rPr>
            </w:pPr>
            <w:r w:rsidRPr="002D2EBA">
              <w:rPr>
                <w:rFonts w:ascii="Garamond" w:hAnsi="Garamond"/>
                <w:sz w:val="22"/>
                <w:szCs w:val="22"/>
              </w:rPr>
              <w:t xml:space="preserve">– при </w:t>
            </w:r>
            <w:r w:rsidRPr="002D2EBA">
              <w:rPr>
                <w:rFonts w:ascii="Garamond" w:hAnsi="Garamond"/>
                <w:i/>
                <w:sz w:val="22"/>
                <w:szCs w:val="22"/>
              </w:rPr>
              <w:t>D</w:t>
            </w:r>
            <w:r w:rsidRPr="002D2EBA">
              <w:rPr>
                <w:rFonts w:ascii="Garamond" w:hAnsi="Garamond"/>
                <w:sz w:val="22"/>
                <w:szCs w:val="22"/>
              </w:rPr>
              <w:t xml:space="preserve"> &gt; 0 признается дополнительной выгодой ЦФР (комиссионера), не подлежит распределению между комиссионером и комитентом и относится на финансовый результат комиссионера.</w:t>
            </w:r>
          </w:p>
        </w:tc>
      </w:tr>
      <w:tr w:rsidR="002D2EBA" w:rsidRPr="002D2EBA" w14:paraId="6FF8673A" w14:textId="77777777" w:rsidTr="00510BD7">
        <w:trPr>
          <w:trHeight w:val="435"/>
        </w:trPr>
        <w:tc>
          <w:tcPr>
            <w:tcW w:w="847" w:type="dxa"/>
            <w:vAlign w:val="center"/>
          </w:tcPr>
          <w:p w14:paraId="0588C6B9" w14:textId="203175CC" w:rsidR="00E93703" w:rsidRPr="002D2EBA" w:rsidRDefault="00E93703" w:rsidP="00AC6A85">
            <w:pPr>
              <w:ind w:firstLine="0"/>
              <w:rPr>
                <w:b/>
                <w:lang w:val="en-US" w:eastAsia="en-US"/>
              </w:rPr>
            </w:pPr>
            <w:r w:rsidRPr="002D2EBA">
              <w:rPr>
                <w:b/>
                <w:lang w:val="en-US" w:eastAsia="en-US"/>
              </w:rPr>
              <w:t>11.4.3</w:t>
            </w:r>
          </w:p>
        </w:tc>
        <w:tc>
          <w:tcPr>
            <w:tcW w:w="7018" w:type="dxa"/>
          </w:tcPr>
          <w:p w14:paraId="6B3C6924" w14:textId="77777777" w:rsidR="00E93703" w:rsidRPr="002D2EBA" w:rsidRDefault="00E93703" w:rsidP="00AC6A85">
            <w:pPr>
              <w:widowControl w:val="0"/>
              <w:outlineLvl w:val="2"/>
              <w:rPr>
                <w:b/>
                <w:lang w:eastAsia="en-US"/>
              </w:rPr>
            </w:pPr>
            <w:bookmarkStart w:id="456" w:name="_Toc385257084"/>
            <w:bookmarkStart w:id="457" w:name="_Toc181222320"/>
            <w:r w:rsidRPr="002D2EBA">
              <w:rPr>
                <w:b/>
                <w:lang w:eastAsia="en-US"/>
              </w:rPr>
              <w:t xml:space="preserve">11.4.3. Порядок взаимодействия СО, ФСК и КО при расчете стоимости услуг </w:t>
            </w:r>
            <w:bookmarkEnd w:id="456"/>
            <w:r w:rsidRPr="002D2EBA">
              <w:rPr>
                <w:b/>
                <w:lang w:eastAsia="en-US"/>
              </w:rPr>
              <w:t>по ОДУ в части обеспечения надежности функционирования электроэнергетики</w:t>
            </w:r>
            <w:bookmarkEnd w:id="457"/>
          </w:p>
          <w:p w14:paraId="079A844A" w14:textId="77777777" w:rsidR="00E93703" w:rsidRPr="002D2EBA" w:rsidRDefault="00E93703" w:rsidP="00AC6A85">
            <w:pPr>
              <w:ind w:firstLine="567"/>
              <w:rPr>
                <w:lang w:eastAsia="en-US"/>
              </w:rPr>
            </w:pPr>
            <w:r w:rsidRPr="002D2EBA">
              <w:rPr>
                <w:lang w:eastAsia="en-US"/>
              </w:rPr>
              <w:lastRenderedPageBreak/>
              <w:t>Размер оплаты (стоимость) услуг по ОДУ в части обеспечения надежности функционирования электроэнергетики за расчетный период определяется СО в порядке, установленном Правительством РФ.</w:t>
            </w:r>
          </w:p>
          <w:p w14:paraId="4DD1C840" w14:textId="77777777" w:rsidR="00E93703" w:rsidRPr="002D2EBA" w:rsidRDefault="001B75AD" w:rsidP="00AC6A85">
            <w:pPr>
              <w:ind w:left="426" w:firstLine="0"/>
              <w:jc w:val="center"/>
            </w:pPr>
            <w:r w:rsidRPr="002D2EBA">
              <w:rPr>
                <w:lang w:eastAsia="en-US"/>
              </w:rPr>
              <w:t>…</w:t>
            </w:r>
          </w:p>
          <w:p w14:paraId="03FC1007" w14:textId="77777777" w:rsidR="00E93703" w:rsidRPr="002D2EBA" w:rsidRDefault="00E93703" w:rsidP="00AC6A85">
            <w:pPr>
              <w:ind w:firstLine="567"/>
              <w:rPr>
                <w:lang w:eastAsia="en-US"/>
              </w:rPr>
            </w:pPr>
            <w:r w:rsidRPr="002D2EBA">
              <w:rPr>
                <w:lang w:eastAsia="en-US"/>
              </w:rPr>
              <w:t>КО ежемесячно, до 20-го числа каждого месяца, следующего за расчетным, предоставляет СО информацию о фактических объемах покупки электрической энергии за расчетный период по всем ГТП, используемых в целях осуществления экспортных операций (за исключением ГТП экспорта, зарегистрированных на транзитных сечениях экспорта-импорта, соответствующих транзитным перетокам между первой и второй ценовыми зонами (ценовой зоной и внезональным энергорайоном, соответствующим представлению другой ценовой зоны (и Казахстана) в расчетной модели для данной ценовой зоны), и о фактических объемах продажи электрической энергии за расчетный период по всем ГТП, используемых в целях осуществления импортных операций (за исключением ГТП импорта, зарегистрированных на транзитных сечениях экспорта-импорта, соответствующих транзитным перетокам между первой и второй ценовыми зонами (ценовой зоной и внезональным энергорайоном, соответствующим представлению другой ценовой зоны (и Казахстана) в расчетной модели для данной ценовой зоны), зарегистрированных за соответствующими участниками оптового рынка и определяемых по формулам:</w:t>
            </w:r>
          </w:p>
          <w:p w14:paraId="77FF88AC" w14:textId="77777777" w:rsidR="00E93703" w:rsidRPr="002D2EBA" w:rsidRDefault="001B75AD" w:rsidP="00AC6A85">
            <w:pPr>
              <w:ind w:firstLine="70"/>
              <w:jc w:val="center"/>
              <w:rPr>
                <w:lang w:eastAsia="en-US"/>
              </w:rPr>
            </w:pPr>
            <w:r w:rsidRPr="002D2EBA">
              <w:rPr>
                <w:position w:val="-40"/>
                <w:lang w:val="en-GB" w:eastAsia="en-US"/>
              </w:rPr>
              <w:object w:dxaOrig="4740" w:dyaOrig="920" w14:anchorId="0AC09D01">
                <v:shape id="_x0000_i1045" type="#_x0000_t75" style="width:252pt;height:46.8pt" o:ole="">
                  <v:imagedata r:id="rId39" o:title=""/>
                </v:shape>
                <o:OLEObject Type="Embed" ProgID="Equation.3" ShapeID="_x0000_i1045" DrawAspect="Content" ObjectID="_1796499494" r:id="rId40"/>
              </w:object>
            </w:r>
            <w:r w:rsidR="00E93703" w:rsidRPr="002D2EBA">
              <w:rPr>
                <w:lang w:eastAsia="en-US"/>
              </w:rPr>
              <w:t>,</w:t>
            </w:r>
          </w:p>
          <w:p w14:paraId="212B2E2A" w14:textId="77777777" w:rsidR="00E93703" w:rsidRPr="002D2EBA" w:rsidRDefault="001B75AD" w:rsidP="00AC6A85">
            <w:pPr>
              <w:ind w:left="432" w:firstLine="0"/>
              <w:rPr>
                <w:lang w:eastAsia="en-US"/>
              </w:rPr>
            </w:pPr>
            <w:r w:rsidRPr="002D2EBA">
              <w:rPr>
                <w:lang w:eastAsia="en-US"/>
              </w:rPr>
              <w:t>…</w:t>
            </w:r>
          </w:p>
          <w:p w14:paraId="1096C885" w14:textId="77777777" w:rsidR="00E93703" w:rsidRPr="002D2EBA" w:rsidRDefault="00E93703" w:rsidP="00AC6A85">
            <w:pPr>
              <w:ind w:left="432" w:firstLine="0"/>
              <w:rPr>
                <w:lang w:eastAsia="en-US"/>
              </w:rPr>
            </w:pPr>
            <w:r w:rsidRPr="002D2EBA">
              <w:rPr>
                <w:position w:val="-14"/>
                <w:lang w:val="en-GB" w:eastAsia="en-US"/>
              </w:rPr>
              <w:object w:dxaOrig="1920" w:dyaOrig="420" w14:anchorId="1A53F6FF">
                <v:shape id="_x0000_i1046" type="#_x0000_t75" style="width:97.8pt;height:20.4pt" o:ole="">
                  <v:imagedata r:id="rId41" o:title=""/>
                </v:shape>
                <o:OLEObject Type="Embed" ProgID="Equation.3" ShapeID="_x0000_i1046" DrawAspect="Content" ObjectID="_1796499495" r:id="rId42"/>
              </w:object>
            </w:r>
            <w:r w:rsidRPr="002D2EBA">
              <w:rPr>
                <w:position w:val="-14"/>
                <w:lang w:eastAsia="en-US"/>
              </w:rPr>
              <w:t xml:space="preserve"> </w:t>
            </w:r>
            <w:r w:rsidRPr="002D2EBA">
              <w:rPr>
                <w:lang w:eastAsia="en-US"/>
              </w:rPr>
              <w:t xml:space="preserve">– фактический объем электроэнергии, купленной участником оптового рынка </w:t>
            </w:r>
            <w:r w:rsidRPr="002D2EBA">
              <w:rPr>
                <w:i/>
                <w:lang w:val="en-US" w:eastAsia="en-US"/>
              </w:rPr>
              <w:t>i</w:t>
            </w:r>
            <w:r w:rsidRPr="002D2EBA">
              <w:rPr>
                <w:lang w:eastAsia="en-US"/>
              </w:rPr>
              <w:t xml:space="preserve"> по двусторонним договорам купли-продажи электроэнергии на территориях неценовых зон</w:t>
            </w:r>
            <w:r w:rsidRPr="002D2EBA" w:rsidDel="00D10238">
              <w:rPr>
                <w:lang w:eastAsia="en-US"/>
              </w:rPr>
              <w:t xml:space="preserve"> </w:t>
            </w:r>
            <w:r w:rsidRPr="002D2EBA">
              <w:rPr>
                <w:lang w:eastAsia="en-US"/>
              </w:rPr>
              <w:t xml:space="preserve">в ГТП экспорта </w:t>
            </w:r>
            <w:r w:rsidRPr="002D2EBA">
              <w:rPr>
                <w:i/>
                <w:lang w:val="en-US" w:eastAsia="en-US"/>
              </w:rPr>
              <w:t>q</w:t>
            </w:r>
            <w:r w:rsidRPr="002D2EBA">
              <w:rPr>
                <w:lang w:eastAsia="en-US"/>
              </w:rPr>
              <w:t xml:space="preserve"> за месяц </w:t>
            </w:r>
            <w:r w:rsidRPr="002D2EBA">
              <w:rPr>
                <w:i/>
                <w:lang w:val="en-US" w:eastAsia="en-US"/>
              </w:rPr>
              <w:t>m</w:t>
            </w:r>
            <w:r w:rsidRPr="002D2EBA">
              <w:rPr>
                <w:lang w:eastAsia="en-US"/>
              </w:rPr>
              <w:t>, для целей расчета услуги СО рассчитывается по формуле:</w:t>
            </w:r>
          </w:p>
          <w:p w14:paraId="03973FD5" w14:textId="77777777" w:rsidR="00E93703" w:rsidRPr="002D2EBA" w:rsidRDefault="00E93703" w:rsidP="00AC6A85">
            <w:pPr>
              <w:ind w:left="432" w:firstLine="0"/>
              <w:jc w:val="center"/>
              <w:rPr>
                <w:lang w:eastAsia="en-US"/>
              </w:rPr>
            </w:pPr>
            <w:r w:rsidRPr="002D2EBA">
              <w:rPr>
                <w:position w:val="-30"/>
                <w:lang w:val="en-GB" w:eastAsia="en-US"/>
              </w:rPr>
              <w:object w:dxaOrig="3920" w:dyaOrig="580" w14:anchorId="223760FE">
                <v:shape id="_x0000_i1047" type="#_x0000_t75" style="width:196.2pt;height:29.4pt" o:ole="">
                  <v:imagedata r:id="rId43" o:title=""/>
                </v:shape>
                <o:OLEObject Type="Embed" ProgID="Equation.3" ShapeID="_x0000_i1047" DrawAspect="Content" ObjectID="_1796499496" r:id="rId44"/>
              </w:object>
            </w:r>
            <w:r w:rsidRPr="002D2EBA">
              <w:rPr>
                <w:lang w:eastAsia="en-US"/>
              </w:rPr>
              <w:t>,</w:t>
            </w:r>
          </w:p>
          <w:p w14:paraId="5C78739E" w14:textId="77777777" w:rsidR="00E93703" w:rsidRPr="002D2EBA" w:rsidRDefault="00E93703" w:rsidP="00AC6A85">
            <w:pPr>
              <w:ind w:left="432" w:firstLine="0"/>
              <w:rPr>
                <w:lang w:eastAsia="en-US"/>
              </w:rPr>
            </w:pPr>
            <w:r w:rsidRPr="002D2EBA">
              <w:rPr>
                <w:lang w:eastAsia="en-US"/>
              </w:rPr>
              <w:lastRenderedPageBreak/>
              <w:t xml:space="preserve">где </w:t>
            </w:r>
            <w:r w:rsidRPr="002D2EBA">
              <w:rPr>
                <w:position w:val="-14"/>
                <w:lang w:val="en-GB" w:eastAsia="en-US"/>
              </w:rPr>
              <w:object w:dxaOrig="1120" w:dyaOrig="400" w14:anchorId="4190A745">
                <v:shape id="_x0000_i1048" type="#_x0000_t75" style="width:56.4pt;height:20.4pt" o:ole="">
                  <v:imagedata r:id="rId45" o:title=""/>
                </v:shape>
                <o:OLEObject Type="Embed" ProgID="Equation.3" ShapeID="_x0000_i1048" DrawAspect="Content" ObjectID="_1796499497" r:id="rId46"/>
              </w:object>
            </w:r>
            <w:r w:rsidRPr="002D2EBA">
              <w:rPr>
                <w:lang w:eastAsia="en-US"/>
              </w:rPr>
              <w:t xml:space="preserve"> – объем электроэнергии, потребленный по двусторонним договорам, принадлежащим ГТП экспорта </w:t>
            </w:r>
            <w:r w:rsidRPr="002D2EBA">
              <w:rPr>
                <w:i/>
                <w:lang w:val="en-US" w:eastAsia="en-US"/>
              </w:rPr>
              <w:t>q</w:t>
            </w:r>
            <w:r w:rsidRPr="002D2EBA">
              <w:rPr>
                <w:lang w:eastAsia="en-US"/>
              </w:rPr>
              <w:t xml:space="preserve">, в час </w:t>
            </w:r>
            <w:r w:rsidRPr="002D2EBA">
              <w:rPr>
                <w:i/>
                <w:lang w:val="en-GB" w:eastAsia="en-US"/>
              </w:rPr>
              <w:t>h</w:t>
            </w:r>
            <w:r w:rsidRPr="002D2EBA">
              <w:rPr>
                <w:lang w:eastAsia="en-US"/>
              </w:rPr>
              <w:t xml:space="preserve">, определяется в соответствии с п. 6.8 </w:t>
            </w:r>
            <w:r w:rsidRPr="002D2EBA">
              <w:rPr>
                <w:i/>
                <w:lang w:eastAsia="en-US"/>
              </w:rPr>
              <w:t xml:space="preserve">Регламента функционирования участников оптового рынка на территории неценовых зон </w:t>
            </w:r>
            <w:r w:rsidRPr="002D2EBA">
              <w:rPr>
                <w:lang w:eastAsia="en-US"/>
              </w:rPr>
              <w:t>(Приложение № 14 к</w:t>
            </w:r>
            <w:r w:rsidRPr="002D2EBA">
              <w:rPr>
                <w:i/>
                <w:lang w:eastAsia="en-US"/>
              </w:rPr>
              <w:t xml:space="preserve"> Договору о присоединении к торговой системе оптового рынка</w:t>
            </w:r>
            <w:r w:rsidRPr="002D2EBA">
              <w:rPr>
                <w:lang w:eastAsia="en-US"/>
              </w:rPr>
              <w:t>);</w:t>
            </w:r>
          </w:p>
          <w:p w14:paraId="13F858CE" w14:textId="77777777" w:rsidR="00E93703" w:rsidRPr="002D2EBA" w:rsidRDefault="00E93703" w:rsidP="00AC6A85">
            <w:pPr>
              <w:ind w:firstLine="567"/>
              <w:rPr>
                <w:b/>
                <w:lang w:eastAsia="en-US"/>
              </w:rPr>
            </w:pPr>
            <w:r w:rsidRPr="002D2EBA">
              <w:rPr>
                <w:lang w:val="en-GB" w:eastAsia="en-US"/>
              </w:rPr>
              <w:t>…</w:t>
            </w:r>
          </w:p>
        </w:tc>
        <w:tc>
          <w:tcPr>
            <w:tcW w:w="7019" w:type="dxa"/>
          </w:tcPr>
          <w:p w14:paraId="39739999" w14:textId="77777777" w:rsidR="00E93703" w:rsidRPr="002D2EBA" w:rsidRDefault="00E93703" w:rsidP="00AC6A85">
            <w:pPr>
              <w:widowControl w:val="0"/>
              <w:outlineLvl w:val="2"/>
              <w:rPr>
                <w:b/>
                <w:lang w:eastAsia="en-US"/>
              </w:rPr>
            </w:pPr>
            <w:r w:rsidRPr="002D2EBA">
              <w:rPr>
                <w:b/>
                <w:lang w:eastAsia="en-US"/>
              </w:rPr>
              <w:lastRenderedPageBreak/>
              <w:t>11.4.3. Порядок взаимодействия СО, ФСК и КО при расчете стоимости услуг по ОДУ в части обеспечения надежности функционирования электроэнергетики</w:t>
            </w:r>
          </w:p>
          <w:p w14:paraId="22D8565B" w14:textId="77777777" w:rsidR="00E93703" w:rsidRPr="002D2EBA" w:rsidRDefault="00E93703" w:rsidP="00AC6A85">
            <w:pPr>
              <w:ind w:firstLine="567"/>
              <w:rPr>
                <w:lang w:eastAsia="en-US"/>
              </w:rPr>
            </w:pPr>
            <w:r w:rsidRPr="002D2EBA">
              <w:rPr>
                <w:lang w:eastAsia="en-US"/>
              </w:rPr>
              <w:lastRenderedPageBreak/>
              <w:t>Размер оплаты (стоимость) услуг по ОДУ в части обеспечения надежности функционирования электроэнергетики за расчетный период определяется СО в порядке, установленном Правительством РФ.</w:t>
            </w:r>
          </w:p>
          <w:p w14:paraId="60759761" w14:textId="77777777" w:rsidR="00E93703" w:rsidRPr="002D2EBA" w:rsidRDefault="001B75AD" w:rsidP="00AC6A85">
            <w:pPr>
              <w:ind w:left="426" w:firstLine="0"/>
              <w:jc w:val="left"/>
            </w:pPr>
            <w:r w:rsidRPr="002D2EBA">
              <w:rPr>
                <w:lang w:eastAsia="en-US"/>
              </w:rPr>
              <w:t>…</w:t>
            </w:r>
          </w:p>
          <w:p w14:paraId="1A3D5888" w14:textId="77777777" w:rsidR="00E93703" w:rsidRPr="002D2EBA" w:rsidRDefault="00E93703" w:rsidP="00AC6A85">
            <w:pPr>
              <w:ind w:firstLine="567"/>
              <w:rPr>
                <w:lang w:eastAsia="en-US"/>
              </w:rPr>
            </w:pPr>
            <w:r w:rsidRPr="002D2EBA">
              <w:rPr>
                <w:lang w:eastAsia="en-US"/>
              </w:rPr>
              <w:t>КО ежемесячно, до 20-го числа каждого месяца, следующего за расчетным, предоставляет СО информацию о фактических объемах покупки электрической энергии за расчетный период по всем ГТП, используемых в целях осуществления экспортных операций (за исключением ГТП экспорта, зарегистрированных на транзитных сечениях экспорта-импорта, соответствующих транзитным перетокам между первой и второй ценовыми зонами (ценовой зоной и внезональным энергорайоном, соответствующим представлению другой ценовой зоны (и Казахстана) в расчетной модели для данной ценовой зоны), и о фактических объемах продажи электрической энергии за расчетный период по всем ГТП, используемых в целях осуществления импортных операций (за исключением ГТП импорта, зарегистрированных на транзитных сечениях экспорта-импорта, соответствующих транзитным перетокам между первой и второй ценовыми зонами (ценовой зоной и внезональным энергорайоном, соответствующим представлению другой ценовой зоны (и Казахстана) в расчетной модели для данной ценовой зоны), зарегистрированных за соответствующими участниками оптового рынка и определяемых по формулам:</w:t>
            </w:r>
          </w:p>
          <w:p w14:paraId="3E7A0949" w14:textId="77777777" w:rsidR="00E93703" w:rsidRPr="002D2EBA" w:rsidRDefault="00566815" w:rsidP="00AC6A85">
            <w:pPr>
              <w:ind w:left="426" w:firstLine="0"/>
              <w:jc w:val="center"/>
              <w:rPr>
                <w:lang w:eastAsia="en-US"/>
              </w:rPr>
            </w:pPr>
            <m:oMathPara>
              <m:oMath>
                <m:sSubSup>
                  <m:sSubSupPr>
                    <m:ctrlPr>
                      <w:rPr>
                        <w:rFonts w:ascii="Cambria Math" w:eastAsia="Calibri" w:hAnsi="Cambria Math"/>
                        <w:i/>
                        <w:lang w:val="en-GB" w:eastAsia="en-US"/>
                      </w:rPr>
                    </m:ctrlPr>
                  </m:sSubSupPr>
                  <m:e>
                    <m:r>
                      <w:rPr>
                        <w:rFonts w:ascii="Cambria Math" w:hAnsi="Cambria Math"/>
                        <w:lang w:val="en-GB" w:eastAsia="en-US"/>
                      </w:rPr>
                      <m:t>V</m:t>
                    </m:r>
                    <m:ctrlPr>
                      <w:rPr>
                        <w:rFonts w:ascii="Cambria Math" w:hAnsi="Cambria Math"/>
                        <w:i/>
                        <w:lang w:val="en-GB" w:eastAsia="en-US"/>
                      </w:rPr>
                    </m:ctrlPr>
                  </m:e>
                  <m:sub>
                    <m:r>
                      <w:rPr>
                        <w:rFonts w:ascii="Cambria Math" w:hAnsi="Cambria Math"/>
                        <w:lang w:eastAsia="en-US"/>
                      </w:rPr>
                      <m:t>i,m,q</m:t>
                    </m:r>
                  </m:sub>
                  <m:sup>
                    <m:r>
                      <w:rPr>
                        <w:rFonts w:ascii="Cambria Math" w:hAnsi="Cambria Math"/>
                        <w:lang w:eastAsia="en-US"/>
                      </w:rPr>
                      <m:t>Экспорт</m:t>
                    </m:r>
                  </m:sup>
                </m:sSubSup>
                <m:r>
                  <m:rPr>
                    <m:sty m:val="bi"/>
                  </m:rPr>
                  <w:rPr>
                    <w:rFonts w:ascii="Cambria Math" w:hAnsi="Cambria Math"/>
                    <w:lang w:eastAsia="en-US"/>
                  </w:rPr>
                  <m:t>=</m:t>
                </m:r>
                <m:sSubSup>
                  <m:sSubSupPr>
                    <m:ctrlPr>
                      <w:rPr>
                        <w:rFonts w:ascii="Cambria Math" w:eastAsia="Calibri" w:hAnsi="Cambria Math"/>
                        <w:i/>
                        <w:lang w:val="en-GB" w:eastAsia="en-US"/>
                      </w:rPr>
                    </m:ctrlPr>
                  </m:sSubSupPr>
                  <m:e>
                    <m:r>
                      <w:rPr>
                        <w:rFonts w:ascii="Cambria Math" w:hAnsi="Cambria Math"/>
                        <w:lang w:val="en-GB" w:eastAsia="en-US"/>
                      </w:rPr>
                      <m:t>V</m:t>
                    </m:r>
                    <m:ctrlPr>
                      <w:rPr>
                        <w:rFonts w:ascii="Cambria Math" w:hAnsi="Cambria Math"/>
                        <w:b/>
                        <w:i/>
                        <w:lang w:eastAsia="en-US"/>
                      </w:rPr>
                    </m:ctrlPr>
                  </m:e>
                  <m:sub>
                    <m:r>
                      <w:rPr>
                        <w:rFonts w:ascii="Cambria Math" w:hAnsi="Cambria Math"/>
                        <w:lang w:eastAsia="en-US"/>
                      </w:rPr>
                      <m:t>i,m,q</m:t>
                    </m:r>
                  </m:sub>
                  <m:sup>
                    <m:r>
                      <w:rPr>
                        <w:rFonts w:ascii="Cambria Math" w:hAnsi="Cambria Math"/>
                        <w:lang w:eastAsia="en-US"/>
                      </w:rPr>
                      <m:t>РДпок</m:t>
                    </m:r>
                  </m:sup>
                </m:sSubSup>
                <m:r>
                  <w:rPr>
                    <w:rFonts w:ascii="Cambria Math" w:eastAsia="Calibri" w:hAnsi="Cambria Math"/>
                    <w:lang w:eastAsia="en-US"/>
                  </w:rPr>
                  <m:t>+</m:t>
                </m:r>
                <m:sSubSup>
                  <m:sSubSupPr>
                    <m:ctrlPr>
                      <w:rPr>
                        <w:rFonts w:ascii="Cambria Math" w:eastAsia="Calibri" w:hAnsi="Cambria Math"/>
                        <w:i/>
                        <w:lang w:val="en-GB" w:eastAsia="en-US"/>
                      </w:rPr>
                    </m:ctrlPr>
                  </m:sSubSupPr>
                  <m:e>
                    <m:r>
                      <w:rPr>
                        <w:rFonts w:ascii="Cambria Math" w:hAnsi="Cambria Math"/>
                        <w:lang w:val="en-GB" w:eastAsia="en-US"/>
                      </w:rPr>
                      <m:t>V</m:t>
                    </m:r>
                    <m:ctrlPr>
                      <w:rPr>
                        <w:rFonts w:ascii="Cambria Math" w:eastAsia="Calibri" w:hAnsi="Cambria Math"/>
                        <w:i/>
                        <w:lang w:eastAsia="en-US"/>
                      </w:rPr>
                    </m:ctrlPr>
                  </m:e>
                  <m:sub>
                    <m:r>
                      <w:rPr>
                        <w:rFonts w:ascii="Cambria Math" w:hAnsi="Cambria Math"/>
                        <w:lang w:eastAsia="en-US"/>
                      </w:rPr>
                      <m:t>i,m,q</m:t>
                    </m:r>
                  </m:sub>
                  <m:sup>
                    <m:r>
                      <w:rPr>
                        <w:rFonts w:ascii="Cambria Math" w:hAnsi="Cambria Math"/>
                        <w:lang w:eastAsia="en-US"/>
                      </w:rPr>
                      <m:t>РСВпок</m:t>
                    </m:r>
                  </m:sup>
                </m:sSubSup>
                <m:r>
                  <w:rPr>
                    <w:rFonts w:ascii="Cambria Math" w:eastAsia="Calibri" w:hAnsi="Cambria Math"/>
                    <w:lang w:eastAsia="en-US"/>
                  </w:rPr>
                  <m:t>+</m:t>
                </m:r>
                <m:sSubSup>
                  <m:sSubSupPr>
                    <m:ctrlPr>
                      <w:rPr>
                        <w:rFonts w:ascii="Cambria Math" w:eastAsia="Calibri" w:hAnsi="Cambria Math"/>
                        <w:i/>
                        <w:lang w:val="en-GB" w:eastAsia="en-US"/>
                      </w:rPr>
                    </m:ctrlPr>
                  </m:sSubSupPr>
                  <m:e>
                    <m:r>
                      <w:rPr>
                        <w:rFonts w:ascii="Cambria Math" w:hAnsi="Cambria Math"/>
                        <w:lang w:val="en-GB" w:eastAsia="en-US"/>
                      </w:rPr>
                      <m:t>V</m:t>
                    </m:r>
                    <m:ctrlPr>
                      <w:rPr>
                        <w:rFonts w:ascii="Cambria Math" w:eastAsia="Calibri" w:hAnsi="Cambria Math"/>
                        <w:i/>
                        <w:lang w:eastAsia="en-US"/>
                      </w:rPr>
                    </m:ctrlPr>
                  </m:e>
                  <m:sub>
                    <m:r>
                      <w:rPr>
                        <w:rFonts w:ascii="Cambria Math" w:hAnsi="Cambria Math"/>
                        <w:lang w:eastAsia="en-US"/>
                      </w:rPr>
                      <m:t>i,m,q</m:t>
                    </m:r>
                  </m:sub>
                  <m:sup>
                    <m:r>
                      <w:rPr>
                        <w:rFonts w:ascii="Cambria Math" w:hAnsi="Cambria Math"/>
                        <w:lang w:eastAsia="en-US"/>
                      </w:rPr>
                      <m:t>БРпок</m:t>
                    </m:r>
                  </m:sup>
                </m:sSubSup>
                <m:r>
                  <w:rPr>
                    <w:rFonts w:ascii="Cambria Math" w:eastAsia="Calibri" w:hAnsi="Cambria Math"/>
                    <w:lang w:eastAsia="en-US"/>
                  </w:rPr>
                  <m:t>+</m:t>
                </m:r>
                <m:sSubSup>
                  <m:sSubSupPr>
                    <m:ctrlPr>
                      <w:rPr>
                        <w:rFonts w:ascii="Cambria Math" w:eastAsia="Calibri" w:hAnsi="Cambria Math"/>
                        <w:i/>
                        <w:lang w:val="en-GB" w:eastAsia="en-US"/>
                      </w:rPr>
                    </m:ctrlPr>
                  </m:sSubSupPr>
                  <m:e>
                    <m:r>
                      <w:rPr>
                        <w:rFonts w:ascii="Cambria Math" w:hAnsi="Cambria Math"/>
                        <w:lang w:val="en-GB" w:eastAsia="en-US"/>
                      </w:rPr>
                      <m:t>V</m:t>
                    </m:r>
                    <m:ctrlPr>
                      <w:rPr>
                        <w:rFonts w:ascii="Cambria Math" w:eastAsia="Calibri" w:hAnsi="Cambria Math"/>
                        <w:i/>
                        <w:lang w:eastAsia="en-US"/>
                      </w:rPr>
                    </m:ctrlPr>
                  </m:e>
                  <m:sub>
                    <m:r>
                      <w:rPr>
                        <w:rFonts w:ascii="Cambria Math" w:hAnsi="Cambria Math"/>
                        <w:lang w:eastAsia="en-US"/>
                      </w:rPr>
                      <m:t>i,m,q</m:t>
                    </m:r>
                  </m:sub>
                  <m:sup>
                    <m:r>
                      <m:rPr>
                        <m:nor/>
                      </m:rPr>
                      <w:rPr>
                        <w:lang w:eastAsia="en-US"/>
                      </w:rPr>
                      <m:t>НЦЗпок</m:t>
                    </m:r>
                  </m:sup>
                </m:sSubSup>
                <m:r>
                  <w:rPr>
                    <w:rFonts w:ascii="Cambria Math" w:eastAsia="Calibri" w:hAnsi="Cambria Math"/>
                    <w:lang w:eastAsia="en-US"/>
                  </w:rPr>
                  <m:t>+</m:t>
                </m:r>
                <m:sSubSup>
                  <m:sSubSupPr>
                    <m:ctrlPr>
                      <w:rPr>
                        <w:rFonts w:ascii="Cambria Math" w:eastAsia="Calibri" w:hAnsi="Cambria Math"/>
                        <w:i/>
                        <w:lang w:val="en-GB" w:eastAsia="en-US"/>
                      </w:rPr>
                    </m:ctrlPr>
                  </m:sSubSupPr>
                  <m:e>
                    <m:r>
                      <w:rPr>
                        <w:rFonts w:ascii="Cambria Math" w:hAnsi="Cambria Math"/>
                        <w:lang w:val="en-GB" w:eastAsia="en-US"/>
                      </w:rPr>
                      <m:t>V</m:t>
                    </m:r>
                    <m:ctrlPr>
                      <w:rPr>
                        <w:rFonts w:ascii="Cambria Math" w:eastAsia="Calibri" w:hAnsi="Cambria Math"/>
                        <w:i/>
                        <w:lang w:eastAsia="en-US"/>
                      </w:rPr>
                    </m:ctrlPr>
                  </m:e>
                  <m:sub>
                    <m:r>
                      <w:rPr>
                        <w:rFonts w:ascii="Cambria Math" w:hAnsi="Cambria Math"/>
                        <w:lang w:eastAsia="en-US"/>
                      </w:rPr>
                      <m:t>i,m,q</m:t>
                    </m:r>
                  </m:sub>
                  <m:sup>
                    <m:r>
                      <m:rPr>
                        <m:nor/>
                      </m:rPr>
                      <w:rPr>
                        <w:lang w:eastAsia="en-US"/>
                      </w:rPr>
                      <m:t>НЦЗ_двусторон_пок</m:t>
                    </m:r>
                  </m:sup>
                </m:sSubSup>
                <m:r>
                  <w:rPr>
                    <w:rFonts w:ascii="Cambria Math" w:eastAsia="Calibri" w:hAnsi="Cambria Math"/>
                    <w:highlight w:val="yellow"/>
                    <w:lang w:eastAsia="en-US"/>
                  </w:rPr>
                  <m:t>+</m:t>
                </m:r>
                <m:sSubSup>
                  <m:sSubSupPr>
                    <m:ctrlPr>
                      <w:rPr>
                        <w:rFonts w:ascii="Cambria Math" w:eastAsia="Calibri" w:hAnsi="Cambria Math"/>
                        <w:i/>
                        <w:highlight w:val="yellow"/>
                        <w:lang w:val="en-GB" w:eastAsia="en-US"/>
                      </w:rPr>
                    </m:ctrlPr>
                  </m:sSubSupPr>
                  <m:e>
                    <m:r>
                      <w:rPr>
                        <w:rFonts w:ascii="Cambria Math" w:hAnsi="Cambria Math"/>
                        <w:highlight w:val="yellow"/>
                        <w:lang w:val="en-GB" w:eastAsia="en-US"/>
                      </w:rPr>
                      <m:t>V</m:t>
                    </m:r>
                    <m:ctrlPr>
                      <w:rPr>
                        <w:rFonts w:ascii="Cambria Math" w:eastAsia="Calibri" w:hAnsi="Cambria Math"/>
                        <w:i/>
                        <w:highlight w:val="yellow"/>
                        <w:lang w:eastAsia="en-US"/>
                      </w:rPr>
                    </m:ctrlPr>
                  </m:e>
                  <m:sub>
                    <m:r>
                      <w:rPr>
                        <w:rFonts w:ascii="Cambria Math" w:hAnsi="Cambria Math"/>
                        <w:highlight w:val="yellow"/>
                        <w:lang w:eastAsia="en-US"/>
                      </w:rPr>
                      <m:t>i,m,q</m:t>
                    </m:r>
                  </m:sub>
                  <m:sup>
                    <m:r>
                      <m:rPr>
                        <m:nor/>
                      </m:rPr>
                      <w:rPr>
                        <w:highlight w:val="yellow"/>
                        <w:lang w:eastAsia="en-US"/>
                      </w:rPr>
                      <m:t>рег_бНЦЗ_пок</m:t>
                    </m:r>
                  </m:sup>
                </m:sSubSup>
                <m:r>
                  <w:rPr>
                    <w:rFonts w:ascii="Cambria Math" w:eastAsia="Calibri" w:hAnsi="Cambria Math"/>
                    <w:lang w:eastAsia="en-US"/>
                  </w:rPr>
                  <m:t>-</m:t>
                </m:r>
                <m:sSubSup>
                  <m:sSubSupPr>
                    <m:ctrlPr>
                      <w:rPr>
                        <w:rFonts w:ascii="Cambria Math" w:eastAsia="Calibri" w:hAnsi="Cambria Math"/>
                        <w:i/>
                        <w:lang w:val="en-GB" w:eastAsia="en-US"/>
                      </w:rPr>
                    </m:ctrlPr>
                  </m:sSubSupPr>
                  <m:e>
                    <m:r>
                      <w:rPr>
                        <w:rFonts w:ascii="Cambria Math" w:hAnsi="Cambria Math"/>
                        <w:lang w:val="en-GB" w:eastAsia="en-US"/>
                      </w:rPr>
                      <m:t>V</m:t>
                    </m:r>
                    <m:ctrlPr>
                      <w:rPr>
                        <w:rFonts w:ascii="Cambria Math" w:eastAsia="Calibri" w:hAnsi="Cambria Math"/>
                        <w:i/>
                        <w:lang w:eastAsia="en-US"/>
                      </w:rPr>
                    </m:ctrlPr>
                  </m:e>
                  <m:sub>
                    <m:r>
                      <w:rPr>
                        <w:rFonts w:ascii="Cambria Math" w:hAnsi="Cambria Math"/>
                        <w:lang w:eastAsia="en-US"/>
                      </w:rPr>
                      <m:t>i,m,q</m:t>
                    </m:r>
                  </m:sub>
                  <m:sup>
                    <m:r>
                      <m:rPr>
                        <m:nor/>
                      </m:rPr>
                      <w:rPr>
                        <w:lang w:eastAsia="en-US"/>
                      </w:rPr>
                      <m:t>Транзит_КО</m:t>
                    </m:r>
                  </m:sup>
                </m:sSubSup>
                <m:r>
                  <w:rPr>
                    <w:rFonts w:ascii="Cambria Math" w:eastAsia="Calibri" w:hAnsi="Cambria Math"/>
                    <w:lang w:eastAsia="en-US"/>
                  </w:rPr>
                  <m:t>,</m:t>
                </m:r>
              </m:oMath>
            </m:oMathPara>
          </w:p>
          <w:p w14:paraId="6AC311FB" w14:textId="77777777" w:rsidR="00E93703" w:rsidRPr="002D2EBA" w:rsidRDefault="001B75AD" w:rsidP="00AC6A85">
            <w:pPr>
              <w:ind w:left="432" w:firstLine="0"/>
              <w:rPr>
                <w:lang w:eastAsia="en-US"/>
              </w:rPr>
            </w:pPr>
            <w:r w:rsidRPr="002D2EBA">
              <w:rPr>
                <w:lang w:eastAsia="en-US"/>
              </w:rPr>
              <w:t>…</w:t>
            </w:r>
          </w:p>
          <w:p w14:paraId="5895A991" w14:textId="77777777" w:rsidR="00E93703" w:rsidRPr="002D2EBA" w:rsidRDefault="00E93703" w:rsidP="00AC6A85">
            <w:pPr>
              <w:ind w:left="432" w:firstLine="0"/>
              <w:rPr>
                <w:lang w:eastAsia="en-US"/>
              </w:rPr>
            </w:pPr>
            <w:r w:rsidRPr="002D2EBA">
              <w:rPr>
                <w:position w:val="-14"/>
                <w:lang w:val="en-GB" w:eastAsia="en-US"/>
              </w:rPr>
              <w:object w:dxaOrig="1920" w:dyaOrig="420" w14:anchorId="656DE857">
                <v:shape id="_x0000_i1049" type="#_x0000_t75" style="width:97.8pt;height:20.4pt" o:ole="">
                  <v:imagedata r:id="rId41" o:title=""/>
                </v:shape>
                <o:OLEObject Type="Embed" ProgID="Equation.3" ShapeID="_x0000_i1049" DrawAspect="Content" ObjectID="_1796499498" r:id="rId47"/>
              </w:object>
            </w:r>
            <w:r w:rsidRPr="002D2EBA">
              <w:rPr>
                <w:position w:val="-14"/>
                <w:lang w:eastAsia="en-US"/>
              </w:rPr>
              <w:t xml:space="preserve"> </w:t>
            </w:r>
            <w:r w:rsidRPr="002D2EBA">
              <w:rPr>
                <w:lang w:eastAsia="en-US"/>
              </w:rPr>
              <w:t xml:space="preserve">– фактический объем электроэнергии, купленной участником оптового рынка </w:t>
            </w:r>
            <w:r w:rsidRPr="002D2EBA">
              <w:rPr>
                <w:i/>
                <w:lang w:val="en-US" w:eastAsia="en-US"/>
              </w:rPr>
              <w:t>i</w:t>
            </w:r>
            <w:r w:rsidRPr="002D2EBA">
              <w:rPr>
                <w:lang w:eastAsia="en-US"/>
              </w:rPr>
              <w:t xml:space="preserve"> по двусторонним договорам купли-продажи электроэнергии на территориях неценовых зон</w:t>
            </w:r>
            <w:r w:rsidRPr="002D2EBA" w:rsidDel="00D10238">
              <w:rPr>
                <w:lang w:eastAsia="en-US"/>
              </w:rPr>
              <w:t xml:space="preserve"> </w:t>
            </w:r>
            <w:r w:rsidRPr="002D2EBA">
              <w:rPr>
                <w:lang w:eastAsia="en-US"/>
              </w:rPr>
              <w:t xml:space="preserve">в ГТП экспорта </w:t>
            </w:r>
            <w:r w:rsidRPr="002D2EBA">
              <w:rPr>
                <w:i/>
                <w:lang w:val="en-US" w:eastAsia="en-US"/>
              </w:rPr>
              <w:t>q</w:t>
            </w:r>
            <w:r w:rsidRPr="002D2EBA">
              <w:rPr>
                <w:lang w:eastAsia="en-US"/>
              </w:rPr>
              <w:t xml:space="preserve"> за месяц </w:t>
            </w:r>
            <w:r w:rsidRPr="002D2EBA">
              <w:rPr>
                <w:i/>
                <w:lang w:val="en-US" w:eastAsia="en-US"/>
              </w:rPr>
              <w:t>m</w:t>
            </w:r>
            <w:r w:rsidRPr="002D2EBA">
              <w:rPr>
                <w:lang w:eastAsia="en-US"/>
              </w:rPr>
              <w:t>, для целей расчета услуги СО рассчитывается по формуле:</w:t>
            </w:r>
          </w:p>
          <w:p w14:paraId="00970249" w14:textId="77777777" w:rsidR="00E93703" w:rsidRPr="002D2EBA" w:rsidRDefault="00E93703" w:rsidP="00AC6A85">
            <w:pPr>
              <w:ind w:left="432" w:firstLine="0"/>
              <w:jc w:val="center"/>
              <w:rPr>
                <w:lang w:eastAsia="en-US"/>
              </w:rPr>
            </w:pPr>
            <w:r w:rsidRPr="002D2EBA">
              <w:rPr>
                <w:position w:val="-30"/>
                <w:lang w:val="en-GB" w:eastAsia="en-US"/>
              </w:rPr>
              <w:object w:dxaOrig="3920" w:dyaOrig="580" w14:anchorId="44774F7C">
                <v:shape id="_x0000_i1050" type="#_x0000_t75" style="width:196.2pt;height:29.4pt" o:ole="">
                  <v:imagedata r:id="rId43" o:title=""/>
                </v:shape>
                <o:OLEObject Type="Embed" ProgID="Equation.3" ShapeID="_x0000_i1050" DrawAspect="Content" ObjectID="_1796499499" r:id="rId48"/>
              </w:object>
            </w:r>
            <w:r w:rsidRPr="002D2EBA">
              <w:rPr>
                <w:lang w:eastAsia="en-US"/>
              </w:rPr>
              <w:t>,</w:t>
            </w:r>
          </w:p>
          <w:p w14:paraId="3C3F5F7F" w14:textId="77777777" w:rsidR="00E93703" w:rsidRPr="002D2EBA" w:rsidRDefault="00E93703" w:rsidP="00AC6A85">
            <w:pPr>
              <w:ind w:left="432" w:firstLine="0"/>
              <w:rPr>
                <w:lang w:eastAsia="en-US"/>
              </w:rPr>
            </w:pPr>
            <w:r w:rsidRPr="002D2EBA">
              <w:rPr>
                <w:lang w:eastAsia="en-US"/>
              </w:rPr>
              <w:lastRenderedPageBreak/>
              <w:t xml:space="preserve">где </w:t>
            </w:r>
            <w:r w:rsidRPr="002D2EBA">
              <w:rPr>
                <w:position w:val="-14"/>
                <w:lang w:val="en-GB" w:eastAsia="en-US"/>
              </w:rPr>
              <w:object w:dxaOrig="1120" w:dyaOrig="400" w14:anchorId="303127E2">
                <v:shape id="_x0000_i1051" type="#_x0000_t75" style="width:56.4pt;height:20.4pt" o:ole="">
                  <v:imagedata r:id="rId45" o:title=""/>
                </v:shape>
                <o:OLEObject Type="Embed" ProgID="Equation.3" ShapeID="_x0000_i1051" DrawAspect="Content" ObjectID="_1796499500" r:id="rId49"/>
              </w:object>
            </w:r>
            <w:r w:rsidRPr="002D2EBA">
              <w:rPr>
                <w:lang w:eastAsia="en-US"/>
              </w:rPr>
              <w:t xml:space="preserve"> – объем электроэнергии, потребленный по двусторонним договорам, принадлежащим ГТП экспорта </w:t>
            </w:r>
            <w:r w:rsidRPr="002D2EBA">
              <w:rPr>
                <w:i/>
                <w:lang w:val="en-US" w:eastAsia="en-US"/>
              </w:rPr>
              <w:t>q</w:t>
            </w:r>
            <w:r w:rsidRPr="002D2EBA">
              <w:rPr>
                <w:lang w:eastAsia="en-US"/>
              </w:rPr>
              <w:t xml:space="preserve">, в час </w:t>
            </w:r>
            <w:r w:rsidRPr="002D2EBA">
              <w:rPr>
                <w:i/>
                <w:lang w:val="en-GB" w:eastAsia="en-US"/>
              </w:rPr>
              <w:t>h</w:t>
            </w:r>
            <w:r w:rsidRPr="002D2EBA">
              <w:rPr>
                <w:lang w:eastAsia="en-US"/>
              </w:rPr>
              <w:t xml:space="preserve">, определяется в соответствии с п. 6.8 </w:t>
            </w:r>
            <w:r w:rsidRPr="002D2EBA">
              <w:rPr>
                <w:i/>
                <w:lang w:eastAsia="en-US"/>
              </w:rPr>
              <w:t xml:space="preserve">Регламента функционирования участников оптового рынка на территории неценовых зон </w:t>
            </w:r>
            <w:r w:rsidRPr="002D2EBA">
              <w:rPr>
                <w:lang w:eastAsia="en-US"/>
              </w:rPr>
              <w:t>(Приложение № 14 к</w:t>
            </w:r>
            <w:r w:rsidRPr="002D2EBA">
              <w:rPr>
                <w:i/>
                <w:lang w:eastAsia="en-US"/>
              </w:rPr>
              <w:t xml:space="preserve"> Договору о присоединении к торговой системе оптового рынка</w:t>
            </w:r>
            <w:r w:rsidRPr="002D2EBA">
              <w:rPr>
                <w:lang w:eastAsia="en-US"/>
              </w:rPr>
              <w:t>);</w:t>
            </w:r>
          </w:p>
          <w:p w14:paraId="663F4EB9" w14:textId="77777777" w:rsidR="00E93703" w:rsidRPr="002D2EBA" w:rsidRDefault="00566815" w:rsidP="00AC6A85">
            <w:pPr>
              <w:ind w:left="432" w:firstLine="0"/>
              <w:rPr>
                <w:lang w:eastAsia="en-US"/>
              </w:rPr>
            </w:pPr>
            <m:oMath>
              <m:sSubSup>
                <m:sSubSupPr>
                  <m:ctrlPr>
                    <w:rPr>
                      <w:rFonts w:ascii="Cambria Math" w:eastAsia="Calibri" w:hAnsi="Cambria Math"/>
                      <w:i/>
                      <w:highlight w:val="yellow"/>
                      <w:lang w:val="en-GB" w:eastAsia="en-US"/>
                    </w:rPr>
                  </m:ctrlPr>
                </m:sSubSupPr>
                <m:e>
                  <m:r>
                    <w:rPr>
                      <w:rFonts w:ascii="Cambria Math" w:hAnsi="Cambria Math"/>
                      <w:highlight w:val="yellow"/>
                      <w:lang w:val="en-GB" w:eastAsia="en-US"/>
                    </w:rPr>
                    <m:t>V</m:t>
                  </m:r>
                  <m:ctrlPr>
                    <w:rPr>
                      <w:rFonts w:ascii="Cambria Math" w:eastAsia="Calibri" w:hAnsi="Cambria Math"/>
                      <w:i/>
                      <w:highlight w:val="yellow"/>
                      <w:lang w:eastAsia="en-US"/>
                    </w:rPr>
                  </m:ctrlPr>
                </m:e>
                <m:sub>
                  <m:r>
                    <w:rPr>
                      <w:rFonts w:ascii="Cambria Math" w:hAnsi="Cambria Math"/>
                      <w:highlight w:val="yellow"/>
                      <w:lang w:eastAsia="en-US"/>
                    </w:rPr>
                    <m:t>i,m,q</m:t>
                  </m:r>
                </m:sub>
                <m:sup>
                  <m:r>
                    <m:rPr>
                      <m:nor/>
                    </m:rPr>
                    <w:rPr>
                      <w:highlight w:val="yellow"/>
                      <w:lang w:eastAsia="en-US"/>
                    </w:rPr>
                    <m:t>рег_бНЦЗ_пок</m:t>
                  </m:r>
                </m:sup>
              </m:sSubSup>
            </m:oMath>
            <w:r w:rsidR="00E93703" w:rsidRPr="002D2EBA">
              <w:rPr>
                <w:highlight w:val="yellow"/>
                <w:lang w:eastAsia="en-US"/>
              </w:rPr>
              <w:t xml:space="preserve"> – суммарный фактический объем электроэнергии, купленной участником оптового рынка </w:t>
            </w:r>
            <w:r w:rsidR="00E93703" w:rsidRPr="002D2EBA">
              <w:rPr>
                <w:i/>
                <w:highlight w:val="yellow"/>
                <w:lang w:val="en-US" w:eastAsia="en-US"/>
              </w:rPr>
              <w:t>i</w:t>
            </w:r>
            <w:r w:rsidR="00E93703" w:rsidRPr="002D2EBA">
              <w:rPr>
                <w:highlight w:val="yellow"/>
                <w:lang w:eastAsia="en-US"/>
              </w:rPr>
              <w:t xml:space="preserve"> по договорам купли-продажи электрической энергии по регулируемым ценам</w:t>
            </w:r>
            <w:r w:rsidR="00E93703" w:rsidRPr="002D2EBA" w:rsidDel="00D10238">
              <w:rPr>
                <w:highlight w:val="yellow"/>
                <w:lang w:eastAsia="en-US"/>
              </w:rPr>
              <w:t xml:space="preserve"> </w:t>
            </w:r>
            <w:r w:rsidR="00E93703" w:rsidRPr="002D2EBA">
              <w:rPr>
                <w:highlight w:val="yellow"/>
                <w:lang w:eastAsia="en-US"/>
              </w:rPr>
              <w:t xml:space="preserve">в ГТП экспорта </w:t>
            </w:r>
            <w:r w:rsidR="00E93703" w:rsidRPr="002D2EBA">
              <w:rPr>
                <w:i/>
                <w:highlight w:val="yellow"/>
                <w:lang w:val="en-US" w:eastAsia="en-US"/>
              </w:rPr>
              <w:t>q</w:t>
            </w:r>
            <w:r w:rsidR="00E93703" w:rsidRPr="002D2EBA">
              <w:rPr>
                <w:highlight w:val="yellow"/>
                <w:lang w:eastAsia="en-US"/>
              </w:rPr>
              <w:t xml:space="preserve"> за месяц </w:t>
            </w:r>
            <w:r w:rsidR="00E93703" w:rsidRPr="002D2EBA">
              <w:rPr>
                <w:i/>
                <w:highlight w:val="yellow"/>
                <w:lang w:val="en-US" w:eastAsia="en-US"/>
              </w:rPr>
              <w:t>m</w:t>
            </w:r>
            <w:r w:rsidR="00E93703" w:rsidRPr="002D2EBA">
              <w:rPr>
                <w:highlight w:val="yellow"/>
                <w:lang w:eastAsia="en-US"/>
              </w:rPr>
              <w:t>,</w:t>
            </w:r>
            <w:r w:rsidR="00E93703" w:rsidRPr="002D2EBA">
              <w:rPr>
                <w:i/>
                <w:highlight w:val="yellow"/>
                <w:lang w:eastAsia="en-US"/>
              </w:rPr>
              <w:t xml:space="preserve"> </w:t>
            </w:r>
            <w:r w:rsidR="00E93703" w:rsidRPr="002D2EBA">
              <w:rPr>
                <w:highlight w:val="yellow"/>
                <w:lang w:eastAsia="en-US"/>
              </w:rPr>
              <w:t>определяемый по формуле:</w:t>
            </w:r>
          </w:p>
          <w:p w14:paraId="25BBEE5E" w14:textId="77777777" w:rsidR="00E93703" w:rsidRPr="002D2EBA" w:rsidRDefault="00566815" w:rsidP="00AC6A85">
            <w:pPr>
              <w:ind w:left="432" w:firstLine="0"/>
            </w:pPr>
            <m:oMathPara>
              <m:oMath>
                <m:sSubSup>
                  <m:sSubSupPr>
                    <m:ctrlPr>
                      <w:rPr>
                        <w:rFonts w:ascii="Cambria Math" w:eastAsia="Calibri" w:hAnsi="Cambria Math"/>
                        <w:i/>
                        <w:highlight w:val="yellow"/>
                        <w:lang w:val="en-GB" w:eastAsia="en-US"/>
                      </w:rPr>
                    </m:ctrlPr>
                  </m:sSubSupPr>
                  <m:e>
                    <m:r>
                      <w:rPr>
                        <w:rFonts w:ascii="Cambria Math" w:hAnsi="Cambria Math"/>
                        <w:highlight w:val="yellow"/>
                        <w:lang w:val="en-GB" w:eastAsia="en-US"/>
                      </w:rPr>
                      <m:t>V</m:t>
                    </m:r>
                    <m:ctrlPr>
                      <w:rPr>
                        <w:rFonts w:ascii="Cambria Math" w:eastAsia="Calibri" w:hAnsi="Cambria Math"/>
                        <w:i/>
                        <w:highlight w:val="yellow"/>
                        <w:lang w:eastAsia="en-US"/>
                      </w:rPr>
                    </m:ctrlPr>
                  </m:e>
                  <m:sub>
                    <m:r>
                      <w:rPr>
                        <w:rFonts w:ascii="Cambria Math" w:hAnsi="Cambria Math"/>
                        <w:highlight w:val="yellow"/>
                        <w:lang w:eastAsia="en-US"/>
                      </w:rPr>
                      <m:t>i,m,q</m:t>
                    </m:r>
                  </m:sub>
                  <m:sup>
                    <m:r>
                      <m:rPr>
                        <m:nor/>
                      </m:rPr>
                      <w:rPr>
                        <w:highlight w:val="yellow"/>
                        <w:lang w:eastAsia="en-US"/>
                      </w:rPr>
                      <m:t>рег_бНЦЗ_пок</m:t>
                    </m:r>
                  </m:sup>
                </m:sSubSup>
                <m:r>
                  <w:rPr>
                    <w:rFonts w:ascii="Cambria Math" w:hAnsi="Cambria Math"/>
                  </w:rPr>
                  <m:t>=</m:t>
                </m:r>
                <m:nary>
                  <m:naryPr>
                    <m:chr m:val="∑"/>
                    <m:limLoc m:val="undOvr"/>
                    <m:supHide m:val="1"/>
                    <m:ctrlPr>
                      <w:rPr>
                        <w:rFonts w:ascii="Cambria Math" w:hAnsi="Cambria Math"/>
                      </w:rPr>
                    </m:ctrlPr>
                  </m:naryPr>
                  <m:sub>
                    <m:r>
                      <w:rPr>
                        <w:rFonts w:ascii="Cambria Math" w:hAnsi="Cambria Math"/>
                      </w:rPr>
                      <m:t>h∈m</m:t>
                    </m:r>
                  </m:sub>
                  <m:sup/>
                  <m:e>
                    <m:sSubSup>
                      <m:sSubSupPr>
                        <m:ctrlPr>
                          <w:rPr>
                            <w:rFonts w:ascii="Cambria Math" w:hAnsi="Cambria Math"/>
                          </w:rPr>
                        </m:ctrlPr>
                      </m:sSubSupPr>
                      <m:e>
                        <m:r>
                          <w:rPr>
                            <w:rFonts w:ascii="Cambria Math" w:hAnsi="Cambria Math"/>
                          </w:rPr>
                          <m:t>VС</m:t>
                        </m:r>
                      </m:e>
                      <m:sub>
                        <m:r>
                          <w:rPr>
                            <w:rFonts w:ascii="Cambria Math" w:hAnsi="Cambria Math"/>
                          </w:rPr>
                          <m:t>i,q,h</m:t>
                        </m:r>
                      </m:sub>
                      <m:sup>
                        <m:r>
                          <m:rPr>
                            <m:nor/>
                          </m:rPr>
                          <m:t>ГТПпок_РД_ДВ</m:t>
                        </m:r>
                      </m:sup>
                    </m:sSubSup>
                    <m:r>
                      <w:rPr>
                        <w:rFonts w:ascii="Cambria Math" w:hAnsi="Cambria Math"/>
                      </w:rPr>
                      <m:t xml:space="preserve">, </m:t>
                    </m:r>
                  </m:e>
                </m:nary>
              </m:oMath>
            </m:oMathPara>
          </w:p>
          <w:p w14:paraId="35B459DA" w14:textId="77777777" w:rsidR="00E93703" w:rsidRPr="002D2EBA" w:rsidRDefault="00E93703" w:rsidP="00AC6A85">
            <w:pPr>
              <w:ind w:left="432" w:firstLine="0"/>
              <w:rPr>
                <w:lang w:eastAsia="en-US"/>
              </w:rPr>
            </w:pPr>
            <w:r w:rsidRPr="002D2EBA">
              <w:rPr>
                <w:highlight w:val="yellow"/>
                <w:lang w:eastAsia="en-US"/>
              </w:rPr>
              <w:t xml:space="preserve">где </w:t>
            </w:r>
            <m:oMath>
              <m:sSubSup>
                <m:sSubSupPr>
                  <m:ctrlPr>
                    <w:rPr>
                      <w:rFonts w:ascii="Cambria Math" w:hAnsi="Cambria Math"/>
                      <w:highlight w:val="yellow"/>
                    </w:rPr>
                  </m:ctrlPr>
                </m:sSubSupPr>
                <m:e>
                  <m:r>
                    <w:rPr>
                      <w:rFonts w:ascii="Cambria Math" w:hAnsi="Cambria Math"/>
                      <w:highlight w:val="yellow"/>
                    </w:rPr>
                    <m:t>VС</m:t>
                  </m:r>
                </m:e>
                <m:sub>
                  <m:r>
                    <w:rPr>
                      <w:rFonts w:ascii="Cambria Math" w:hAnsi="Cambria Math"/>
                      <w:highlight w:val="yellow"/>
                    </w:rPr>
                    <m:t>i,q,h</m:t>
                  </m:r>
                </m:sub>
                <m:sup>
                  <m:r>
                    <m:rPr>
                      <m:nor/>
                    </m:rPr>
                    <w:rPr>
                      <w:highlight w:val="yellow"/>
                    </w:rPr>
                    <m:t>ГТПпок_РД_ДВ</m:t>
                  </m:r>
                </m:sup>
              </m:sSubSup>
            </m:oMath>
            <w:r w:rsidRPr="002D2EBA">
              <w:rPr>
                <w:highlight w:val="yellow"/>
              </w:rPr>
              <w:t xml:space="preserve"> </w:t>
            </w:r>
            <w:r w:rsidRPr="002D2EBA">
              <w:rPr>
                <w:highlight w:val="yellow"/>
              </w:rPr>
              <w:softHyphen/>
              <w:t xml:space="preserve">– объем покупки электроэнергии по договору купли-продажи электрической энергии по регулируемым ценам в ГТП потребления </w:t>
            </w:r>
            <w:r w:rsidRPr="002D2EBA">
              <w:rPr>
                <w:i/>
                <w:highlight w:val="yellow"/>
              </w:rPr>
              <w:t>q</w:t>
            </w:r>
            <w:r w:rsidRPr="002D2EBA">
              <w:rPr>
                <w:highlight w:val="yellow"/>
              </w:rPr>
              <w:t xml:space="preserve"> участника оптового рынка </w:t>
            </w:r>
            <w:r w:rsidRPr="002D2EBA">
              <w:rPr>
                <w:i/>
                <w:highlight w:val="yellow"/>
                <w:lang w:val="en-US"/>
              </w:rPr>
              <w:t>i</w:t>
            </w:r>
            <w:r w:rsidRPr="002D2EBA">
              <w:rPr>
                <w:highlight w:val="yellow"/>
              </w:rPr>
              <w:t xml:space="preserve"> в час операционных суток </w:t>
            </w:r>
            <w:r w:rsidRPr="002D2EBA">
              <w:rPr>
                <w:i/>
                <w:highlight w:val="yellow"/>
                <w:lang w:val="en-US"/>
              </w:rPr>
              <w:t>h</w:t>
            </w:r>
            <w:r w:rsidRPr="002D2EBA">
              <w:rPr>
                <w:highlight w:val="yellow"/>
              </w:rPr>
              <w:t xml:space="preserve">, определяемый в соответствии с </w:t>
            </w:r>
            <w:r w:rsidRPr="002D2EBA">
              <w:rPr>
                <w:i/>
                <w:highlight w:val="yellow"/>
              </w:rPr>
              <w:t>Регламентом расчета плановых объемов производства и потребления и расчета стоимости электроэнергии на сутки вперед</w:t>
            </w:r>
            <w:r w:rsidRPr="002D2EBA">
              <w:rPr>
                <w:highlight w:val="yellow"/>
              </w:rPr>
              <w:t xml:space="preserve"> (Приложение № 8 к </w:t>
            </w:r>
            <w:r w:rsidRPr="002D2EBA">
              <w:rPr>
                <w:i/>
                <w:highlight w:val="yellow"/>
              </w:rPr>
              <w:t>Договору о присоединении к торговой системе оптового рынка</w:t>
            </w:r>
            <w:r w:rsidRPr="002D2EBA">
              <w:rPr>
                <w:highlight w:val="yellow"/>
              </w:rPr>
              <w:t>).</w:t>
            </w:r>
          </w:p>
          <w:p w14:paraId="62E7C188" w14:textId="77777777" w:rsidR="00E93703" w:rsidRPr="002D2EBA" w:rsidRDefault="00E93703" w:rsidP="00AC6A85">
            <w:pPr>
              <w:pStyle w:val="40"/>
              <w:numPr>
                <w:ilvl w:val="0"/>
                <w:numId w:val="0"/>
              </w:numPr>
              <w:ind w:firstLine="567"/>
              <w:rPr>
                <w:lang w:val="en-US"/>
              </w:rPr>
            </w:pPr>
            <w:r w:rsidRPr="002D2EBA">
              <w:rPr>
                <w:lang w:val="en-US"/>
              </w:rPr>
              <w:t>…</w:t>
            </w:r>
          </w:p>
        </w:tc>
      </w:tr>
      <w:tr w:rsidR="002D2EBA" w:rsidRPr="002D2EBA" w14:paraId="1B0E2E1C" w14:textId="77777777" w:rsidTr="00510BD7">
        <w:trPr>
          <w:trHeight w:val="435"/>
        </w:trPr>
        <w:tc>
          <w:tcPr>
            <w:tcW w:w="847" w:type="dxa"/>
            <w:vAlign w:val="center"/>
          </w:tcPr>
          <w:p w14:paraId="279D20B2" w14:textId="77777777" w:rsidR="00510BD7" w:rsidRPr="002D2EBA" w:rsidRDefault="00510BD7" w:rsidP="00AC6A85">
            <w:pPr>
              <w:ind w:firstLine="0"/>
              <w:rPr>
                <w:b/>
                <w:lang w:eastAsia="en-US"/>
              </w:rPr>
            </w:pPr>
            <w:r w:rsidRPr="002D2EBA">
              <w:rPr>
                <w:b/>
                <w:lang w:eastAsia="en-US"/>
              </w:rPr>
              <w:lastRenderedPageBreak/>
              <w:t>12.1</w:t>
            </w:r>
          </w:p>
        </w:tc>
        <w:tc>
          <w:tcPr>
            <w:tcW w:w="7018" w:type="dxa"/>
          </w:tcPr>
          <w:p w14:paraId="51FC139F" w14:textId="77777777" w:rsidR="00510BD7" w:rsidRPr="002D2EBA" w:rsidRDefault="00510BD7" w:rsidP="00D64C86">
            <w:pPr>
              <w:widowControl w:val="0"/>
              <w:numPr>
                <w:ilvl w:val="1"/>
                <w:numId w:val="0"/>
              </w:numPr>
              <w:tabs>
                <w:tab w:val="num" w:pos="2306"/>
              </w:tabs>
              <w:ind w:left="461" w:hanging="432"/>
              <w:jc w:val="left"/>
              <w:outlineLvl w:val="2"/>
              <w:rPr>
                <w:b/>
                <w:lang w:eastAsia="en-US"/>
              </w:rPr>
            </w:pPr>
            <w:bookmarkStart w:id="458" w:name="_Toc181222344"/>
            <w:r w:rsidRPr="002D2EBA">
              <w:rPr>
                <w:b/>
                <w:lang w:eastAsia="en-US"/>
              </w:rPr>
              <w:t xml:space="preserve">12. РАСЧЕТ И ПОРЯДОК ОПЛАТЫ НЕУСТОЙКИ (ПЕНИ) ЗА НАРУШЕНИЯ УЧАСТНИКАМИ </w:t>
            </w:r>
            <w:r w:rsidR="00192A80" w:rsidRPr="002D2EBA">
              <w:rPr>
                <w:b/>
                <w:lang w:eastAsia="en-US"/>
              </w:rPr>
              <w:t xml:space="preserve">ОПТОВОГО РЫНКА, ФСК, СО, ИСПОЛНИТЕЛЯМИ УСЛУГ ПО УПРАВЛЕНИЮ ИЗМЕНЕНИЕМ РЕЖИМА ПОТРЕБЛЕНИЯ СРОКОВ ОПЛАТЫ УСЛУГ </w:t>
            </w:r>
            <w:r w:rsidRPr="002D2EBA">
              <w:rPr>
                <w:b/>
                <w:lang w:eastAsia="en-US"/>
              </w:rPr>
              <w:t>ИНФРАСТРУКТУРНЫХ ОРГАНИЗАЦИЙ, ЭЛЕКТРИЧЕСКОЙ ЭНЕРГИИ И (ИЛИ) МОЩНОСТИ</w:t>
            </w:r>
            <w:bookmarkEnd w:id="458"/>
          </w:p>
          <w:p w14:paraId="4E899520" w14:textId="77777777" w:rsidR="00510BD7" w:rsidRPr="002D2EBA" w:rsidRDefault="00510BD7" w:rsidP="00AC6A85">
            <w:pPr>
              <w:widowControl w:val="0"/>
              <w:numPr>
                <w:ilvl w:val="1"/>
                <w:numId w:val="0"/>
              </w:numPr>
              <w:tabs>
                <w:tab w:val="num" w:pos="2134"/>
              </w:tabs>
              <w:ind w:left="2134" w:hanging="432"/>
              <w:jc w:val="left"/>
              <w:outlineLvl w:val="2"/>
              <w:rPr>
                <w:b/>
                <w:lang w:eastAsia="en-US"/>
              </w:rPr>
            </w:pPr>
            <w:r w:rsidRPr="002D2EBA">
              <w:rPr>
                <w:b/>
                <w:lang w:eastAsia="en-US"/>
              </w:rPr>
              <w:t>12.1. Предмет расчетов</w:t>
            </w:r>
          </w:p>
          <w:p w14:paraId="0F2AC8B7" w14:textId="77777777" w:rsidR="00510BD7" w:rsidRPr="002D2EBA" w:rsidRDefault="00510BD7" w:rsidP="00AC6A85">
            <w:pPr>
              <w:pStyle w:val="aa"/>
              <w:rPr>
                <w:rFonts w:ascii="Garamond" w:hAnsi="Garamond"/>
                <w:spacing w:val="1"/>
              </w:rPr>
            </w:pPr>
            <w:r w:rsidRPr="002D2EBA">
              <w:rPr>
                <w:rFonts w:ascii="Garamond" w:hAnsi="Garamond"/>
                <w:spacing w:val="1"/>
              </w:rPr>
              <w:t xml:space="preserve"> …</w:t>
            </w:r>
          </w:p>
          <w:p w14:paraId="7762D105" w14:textId="77777777" w:rsidR="00510BD7" w:rsidRPr="002D2EBA" w:rsidRDefault="00510BD7" w:rsidP="00AC6A85">
            <w:pPr>
              <w:pStyle w:val="aa"/>
              <w:rPr>
                <w:rFonts w:ascii="Garamond" w:hAnsi="Garamond"/>
                <w:spacing w:val="1"/>
              </w:rPr>
            </w:pPr>
            <w:r w:rsidRPr="002D2EBA">
              <w:rPr>
                <w:rFonts w:ascii="Garamond" w:hAnsi="Garamond"/>
                <w:spacing w:val="1"/>
              </w:rPr>
              <w:t xml:space="preserve">– срока (сроков) оплаты </w:t>
            </w:r>
            <w:r w:rsidRPr="002D2EBA">
              <w:rPr>
                <w:rFonts w:ascii="Garamond" w:hAnsi="Garamond"/>
              </w:rPr>
              <w:t>электрической энергии по</w:t>
            </w:r>
            <w:r w:rsidRPr="002D2EBA">
              <w:rPr>
                <w:rFonts w:ascii="Garamond" w:hAnsi="Garamond"/>
                <w:spacing w:val="1"/>
              </w:rPr>
              <w:t xml:space="preserve"> </w:t>
            </w:r>
            <w:r w:rsidRPr="002D2EBA">
              <w:rPr>
                <w:rFonts w:ascii="Garamond" w:hAnsi="Garamond"/>
                <w:spacing w:val="1"/>
                <w:highlight w:val="yellow"/>
              </w:rPr>
              <w:t>договору купли-продажи электрической энергии по свободным</w:t>
            </w:r>
            <w:r w:rsidRPr="002D2EBA">
              <w:rPr>
                <w:rFonts w:ascii="Garamond" w:hAnsi="Garamond"/>
                <w:highlight w:val="yellow"/>
              </w:rPr>
              <w:t xml:space="preserve"> (нерегулируемым) ценам </w:t>
            </w:r>
            <w:r w:rsidRPr="002D2EBA">
              <w:rPr>
                <w:rFonts w:ascii="Garamond" w:hAnsi="Garamond"/>
                <w:spacing w:val="1"/>
                <w:highlight w:val="yellow"/>
              </w:rPr>
              <w:t>в целях компенсации потерь в электрических сетях (в ценовой зоне)</w:t>
            </w:r>
            <w:r w:rsidRPr="002D2EBA">
              <w:rPr>
                <w:rFonts w:ascii="Garamond" w:hAnsi="Garamond"/>
                <w:spacing w:val="1"/>
              </w:rPr>
              <w:t xml:space="preserve">; </w:t>
            </w:r>
          </w:p>
          <w:p w14:paraId="24F9A408" w14:textId="77777777" w:rsidR="00510BD7" w:rsidRPr="002D2EBA" w:rsidRDefault="00510BD7" w:rsidP="00AC6A85">
            <w:pPr>
              <w:pStyle w:val="aa"/>
              <w:rPr>
                <w:rFonts w:ascii="Garamond" w:hAnsi="Garamond"/>
                <w:b/>
                <w:lang w:eastAsia="en-US"/>
              </w:rPr>
            </w:pPr>
            <w:r w:rsidRPr="002D2EBA">
              <w:rPr>
                <w:rFonts w:ascii="Garamond" w:hAnsi="Garamond"/>
                <w:spacing w:val="1"/>
              </w:rPr>
              <w:lastRenderedPageBreak/>
              <w:t>…</w:t>
            </w:r>
          </w:p>
        </w:tc>
        <w:tc>
          <w:tcPr>
            <w:tcW w:w="7019" w:type="dxa"/>
          </w:tcPr>
          <w:p w14:paraId="18167A16" w14:textId="77777777" w:rsidR="00192A80" w:rsidRPr="002D2EBA" w:rsidRDefault="00192A80" w:rsidP="00D64C86">
            <w:pPr>
              <w:widowControl w:val="0"/>
              <w:numPr>
                <w:ilvl w:val="1"/>
                <w:numId w:val="0"/>
              </w:numPr>
              <w:tabs>
                <w:tab w:val="num" w:pos="2306"/>
              </w:tabs>
              <w:ind w:left="461" w:hanging="432"/>
              <w:jc w:val="left"/>
              <w:outlineLvl w:val="2"/>
              <w:rPr>
                <w:b/>
                <w:lang w:eastAsia="en-US"/>
              </w:rPr>
            </w:pPr>
            <w:r w:rsidRPr="002D2EBA">
              <w:rPr>
                <w:b/>
                <w:lang w:eastAsia="en-US"/>
              </w:rPr>
              <w:lastRenderedPageBreak/>
              <w:t>12. РАСЧЕТ И ПОРЯДОК ОПЛАТЫ НЕУСТОЙКИ (ПЕНИ) ЗА НАРУШЕНИЯ УЧАСТНИКАМИ ОПТОВОГО РЫНКА, ФСК, СО, ИСПОЛНИТЕЛЯМИ УСЛУГ ПО УПРАВЛЕНИЮ ИЗМЕНЕНИЕМ РЕЖИМА ПОТРЕБЛЕНИЯ СРОКОВ ОПЛАТЫ УСЛУГ ИНФРАСТРУКТУРНЫХ ОРГАНИЗАЦИЙ, ЭЛЕКТРИЧЕСКОЙ ЭНЕРГИИ И (ИЛИ) МОЩНОСТИ</w:t>
            </w:r>
          </w:p>
          <w:p w14:paraId="315653CB" w14:textId="77777777" w:rsidR="00192A80" w:rsidRPr="002D2EBA" w:rsidRDefault="00192A80" w:rsidP="00AC6A85">
            <w:pPr>
              <w:widowControl w:val="0"/>
              <w:numPr>
                <w:ilvl w:val="1"/>
                <w:numId w:val="0"/>
              </w:numPr>
              <w:tabs>
                <w:tab w:val="num" w:pos="2134"/>
              </w:tabs>
              <w:ind w:left="2134" w:hanging="432"/>
              <w:jc w:val="left"/>
              <w:outlineLvl w:val="2"/>
              <w:rPr>
                <w:b/>
                <w:lang w:eastAsia="en-US"/>
              </w:rPr>
            </w:pPr>
            <w:r w:rsidRPr="002D2EBA">
              <w:rPr>
                <w:b/>
                <w:lang w:eastAsia="en-US"/>
              </w:rPr>
              <w:t>12.1. Предмет расчетов</w:t>
            </w:r>
          </w:p>
          <w:p w14:paraId="57D95641" w14:textId="77777777" w:rsidR="00192A80" w:rsidRPr="002D2EBA" w:rsidRDefault="00192A80" w:rsidP="00AC6A85">
            <w:pPr>
              <w:pStyle w:val="aa"/>
              <w:rPr>
                <w:rFonts w:ascii="Garamond" w:hAnsi="Garamond"/>
                <w:spacing w:val="1"/>
              </w:rPr>
            </w:pPr>
            <w:r w:rsidRPr="002D2EBA">
              <w:rPr>
                <w:rFonts w:ascii="Garamond" w:hAnsi="Garamond"/>
                <w:spacing w:val="1"/>
              </w:rPr>
              <w:t xml:space="preserve"> …</w:t>
            </w:r>
          </w:p>
          <w:p w14:paraId="47CEEEB4" w14:textId="77777777" w:rsidR="00192A80" w:rsidRPr="002D2EBA" w:rsidRDefault="00192A80" w:rsidP="00AC6A85">
            <w:pPr>
              <w:pStyle w:val="aa"/>
              <w:rPr>
                <w:rFonts w:ascii="Garamond" w:hAnsi="Garamond"/>
                <w:spacing w:val="1"/>
              </w:rPr>
            </w:pPr>
            <w:r w:rsidRPr="002D2EBA">
              <w:rPr>
                <w:rFonts w:ascii="Garamond" w:hAnsi="Garamond"/>
                <w:spacing w:val="1"/>
              </w:rPr>
              <w:t xml:space="preserve">– срока (сроков) оплаты </w:t>
            </w:r>
            <w:r w:rsidRPr="002D2EBA">
              <w:rPr>
                <w:rFonts w:ascii="Garamond" w:hAnsi="Garamond"/>
              </w:rPr>
              <w:t>электрической энергии по</w:t>
            </w:r>
            <w:r w:rsidRPr="002D2EBA">
              <w:rPr>
                <w:rFonts w:ascii="Garamond" w:hAnsi="Garamond"/>
                <w:spacing w:val="1"/>
              </w:rPr>
              <w:t xml:space="preserve"> </w:t>
            </w:r>
            <w:r w:rsidRPr="002D2EBA">
              <w:rPr>
                <w:rFonts w:ascii="Garamond" w:hAnsi="Garamond"/>
                <w:highlight w:val="yellow"/>
              </w:rPr>
              <w:t>договорам купли-продажи электрической энергии в целях компенсации потерь в электрических сетях</w:t>
            </w:r>
            <w:r w:rsidRPr="002D2EBA">
              <w:rPr>
                <w:rFonts w:ascii="Garamond" w:hAnsi="Garamond"/>
                <w:spacing w:val="1"/>
              </w:rPr>
              <w:t xml:space="preserve">; </w:t>
            </w:r>
          </w:p>
          <w:p w14:paraId="68A8493A" w14:textId="77777777" w:rsidR="00510BD7" w:rsidRPr="002D2EBA" w:rsidRDefault="00192A80" w:rsidP="00AC6A85">
            <w:pPr>
              <w:widowControl w:val="0"/>
              <w:outlineLvl w:val="2"/>
              <w:rPr>
                <w:b/>
                <w:lang w:eastAsia="en-US"/>
              </w:rPr>
            </w:pPr>
            <w:r w:rsidRPr="002D2EBA">
              <w:rPr>
                <w:spacing w:val="1"/>
              </w:rPr>
              <w:lastRenderedPageBreak/>
              <w:t>…</w:t>
            </w:r>
          </w:p>
        </w:tc>
      </w:tr>
      <w:tr w:rsidR="002D2EBA" w:rsidRPr="002D2EBA" w14:paraId="5D1DCE23" w14:textId="77777777" w:rsidTr="001B75AD">
        <w:trPr>
          <w:trHeight w:val="435"/>
        </w:trPr>
        <w:tc>
          <w:tcPr>
            <w:tcW w:w="847" w:type="dxa"/>
            <w:shd w:val="clear" w:color="auto" w:fill="auto"/>
            <w:vAlign w:val="center"/>
          </w:tcPr>
          <w:p w14:paraId="0A0B9B34" w14:textId="77777777" w:rsidR="00C54C7B" w:rsidRPr="002D2EBA" w:rsidRDefault="00112357" w:rsidP="00AC6A85">
            <w:pPr>
              <w:ind w:firstLine="0"/>
              <w:rPr>
                <w:b/>
                <w:lang w:eastAsia="en-US"/>
              </w:rPr>
            </w:pPr>
            <w:r w:rsidRPr="002D2EBA">
              <w:rPr>
                <w:rFonts w:eastAsia="Batang" w:cs="Garamond"/>
                <w:b/>
                <w:bCs/>
              </w:rPr>
              <w:lastRenderedPageBreak/>
              <w:t>1</w:t>
            </w:r>
            <w:r w:rsidR="00C54C7B" w:rsidRPr="002D2EBA">
              <w:rPr>
                <w:b/>
                <w:lang w:eastAsia="en-US"/>
              </w:rPr>
              <w:t>3.1.8.3</w:t>
            </w:r>
          </w:p>
        </w:tc>
        <w:tc>
          <w:tcPr>
            <w:tcW w:w="7018" w:type="dxa"/>
          </w:tcPr>
          <w:p w14:paraId="7A4DC1C0" w14:textId="77777777" w:rsidR="00C54C7B" w:rsidRPr="002D2EBA" w:rsidRDefault="00C54C7B" w:rsidP="00AC6A85">
            <w:pPr>
              <w:ind w:left="120" w:firstLine="500"/>
            </w:pPr>
            <w:r w:rsidRPr="002D2EBA">
              <w:t xml:space="preserve">Не позднее 25-го числа месяца, следующего за расчетным, КО формирует и направляет в СР в электронном виде с электронной подписью аналитические отчеты о величинах, обусловленных применением надбавок к цене на мощность, продаваемую по договорам КОМ (в том числе по договорам КОМ в целях компенсации потерь), </w:t>
            </w:r>
            <w:r w:rsidRPr="002D2EBA">
              <w:rPr>
                <w:highlight w:val="yellow"/>
              </w:rPr>
              <w:t>и</w:t>
            </w:r>
            <w:r w:rsidRPr="002D2EBA">
              <w:t xml:space="preserve"> оплатой мощности, поставляемой по договорам КОМ НГО (в том числе по договорам КОМ НГО в целях компенсации потерь) (приложение 154.2 к настоящему Регламенту), определяемых согласно п. 13.1.6 настоящего Регламента в отношении ценовой зоны z за расчетный месяц m. </w:t>
            </w:r>
          </w:p>
          <w:p w14:paraId="140ED4DE" w14:textId="77777777" w:rsidR="00C54C7B" w:rsidRPr="002D2EBA" w:rsidRDefault="00C54C7B" w:rsidP="00AC6A85">
            <w:pPr>
              <w:widowControl w:val="0"/>
              <w:numPr>
                <w:ilvl w:val="1"/>
                <w:numId w:val="0"/>
              </w:numPr>
              <w:tabs>
                <w:tab w:val="num" w:pos="2306"/>
              </w:tabs>
              <w:ind w:left="183" w:firstLine="426"/>
              <w:outlineLvl w:val="2"/>
              <w:rPr>
                <w:b/>
                <w:lang w:eastAsia="en-US"/>
              </w:rPr>
            </w:pPr>
            <w:r w:rsidRPr="002D2EBA">
              <w:t>Не позднее 25-го числа месяца, следующего за расчетным, КО формирует и направляет в СР в электронном виде с электронной подписью аналитический отчет о составляющих фактической стоимости мощности (приложение 154.3 к настоящему Регламенту), определяемых согласно пп. 3.3.1, 3.3.2, 6.1.4, 13.1.6, 15.4, 20.5, 26.5, 28.1.4, 30.1.5.3, 31.1.4, 32.6 настоящего Регламента, в отношении ценовой зоны z за расчетный месяц m. При этом в отношении расчетных периодов 2025 года аналитический отчет о составляющих фактической стоимости мощности впервые формируется КО и направляются в СР начиная с апреля 2025 года (за расчетные периоды с января по март 2025 года).</w:t>
            </w:r>
          </w:p>
        </w:tc>
        <w:tc>
          <w:tcPr>
            <w:tcW w:w="7019" w:type="dxa"/>
          </w:tcPr>
          <w:p w14:paraId="180914B4" w14:textId="0B023476" w:rsidR="00C54C7B" w:rsidRPr="002D2EBA" w:rsidRDefault="00112357" w:rsidP="00AC6A85">
            <w:pPr>
              <w:ind w:left="120" w:firstLine="500"/>
            </w:pPr>
            <w:r w:rsidRPr="002D2EBA">
              <w:t xml:space="preserve">Не позднее 25-го числа месяца, следующего за расчетным, КО формирует и направляет в СР в электронном виде с электронной подписью аналитические отчеты о величинах, </w:t>
            </w:r>
            <w:r w:rsidRPr="002D2EBA">
              <w:rPr>
                <w:highlight w:val="yellow"/>
              </w:rPr>
              <w:t>определенных по ценовой зоне,</w:t>
            </w:r>
            <w:r w:rsidRPr="002D2EBA">
              <w:t xml:space="preserve"> обусловленных применением надбавок к цене на мощность, продаваемую по договорам КОМ (в том числе по договорам КОМ в целях компенсации потерь), оплатой мощности, поставляемой по договорам КОМ НГО (в том числе по договорам КОМ НГО в целях компенсации потерь)</w:t>
            </w:r>
            <w:r w:rsidR="00D64C86" w:rsidRPr="00D64C86">
              <w:rPr>
                <w:highlight w:val="yellow"/>
              </w:rPr>
              <w:t>,</w:t>
            </w:r>
            <w:r w:rsidRPr="00D64C86">
              <w:rPr>
                <w:highlight w:val="yellow"/>
              </w:rPr>
              <w:t xml:space="preserve"> и</w:t>
            </w:r>
            <w:r w:rsidRPr="002D2EBA">
              <w:rPr>
                <w:highlight w:val="yellow"/>
              </w:rPr>
              <w:t xml:space="preserve"> величин</w:t>
            </w:r>
            <w:r w:rsidR="00D64C86">
              <w:rPr>
                <w:highlight w:val="yellow"/>
              </w:rPr>
              <w:t>е</w:t>
            </w:r>
            <w:r w:rsidRPr="002D2EBA">
              <w:rPr>
                <w:highlight w:val="yellow"/>
              </w:rPr>
              <w:t>, отражающей стоимость мощности, поставленной по свободным договорам</w:t>
            </w:r>
            <w:r w:rsidRPr="002D2EBA">
              <w:t xml:space="preserve"> (приложение 154.2 к настоящему Регламенту), определяемых согласно п. 13.1.6 настоящего Регламента в отношении ценовой зоны </w:t>
            </w:r>
            <w:r w:rsidRPr="002D2EBA">
              <w:rPr>
                <w:i/>
                <w:lang w:val="en-US"/>
              </w:rPr>
              <w:t>z</w:t>
            </w:r>
            <w:r w:rsidRPr="002D2EBA">
              <w:t xml:space="preserve"> за расчетный месяц </w:t>
            </w:r>
            <w:r w:rsidRPr="002D2EBA">
              <w:rPr>
                <w:i/>
                <w:lang w:val="en-US"/>
              </w:rPr>
              <w:t>m</w:t>
            </w:r>
            <w:r w:rsidRPr="002D2EBA">
              <w:t>.</w:t>
            </w:r>
            <w:r w:rsidR="00C54C7B" w:rsidRPr="002D2EBA">
              <w:t xml:space="preserve"> </w:t>
            </w:r>
            <w:r w:rsidR="00C54C7B" w:rsidRPr="002D2EBA">
              <w:rPr>
                <w:highlight w:val="yellow"/>
                <w:shd w:val="clear" w:color="auto" w:fill="B4C6E7" w:themeFill="accent5" w:themeFillTint="66"/>
              </w:rPr>
              <w:t xml:space="preserve">При этом в отношении расчетных </w:t>
            </w:r>
            <w:r w:rsidR="00C54C7B" w:rsidRPr="00D64C86">
              <w:rPr>
                <w:highlight w:val="yellow"/>
                <w:shd w:val="clear" w:color="auto" w:fill="B4C6E7" w:themeFill="accent5" w:themeFillTint="66"/>
              </w:rPr>
              <w:t xml:space="preserve">периодов 2025 года аналитические отчеты по форме приложения 154.2 </w:t>
            </w:r>
            <w:r w:rsidR="00D64C86" w:rsidRPr="00D64C86">
              <w:rPr>
                <w:highlight w:val="yellow"/>
              </w:rPr>
              <w:t>к настоящему Регламенту</w:t>
            </w:r>
            <w:r w:rsidR="00D64C86" w:rsidRPr="00D64C86">
              <w:rPr>
                <w:highlight w:val="yellow"/>
                <w:shd w:val="clear" w:color="auto" w:fill="B4C6E7" w:themeFill="accent5" w:themeFillTint="66"/>
              </w:rPr>
              <w:t xml:space="preserve"> </w:t>
            </w:r>
            <w:r w:rsidR="00C54C7B" w:rsidRPr="00D64C86">
              <w:rPr>
                <w:highlight w:val="yellow"/>
                <w:shd w:val="clear" w:color="auto" w:fill="B4C6E7" w:themeFill="accent5" w:themeFillTint="66"/>
              </w:rPr>
              <w:t xml:space="preserve">впервые формируются КО и направляются в СР начиная </w:t>
            </w:r>
            <w:r w:rsidR="00C54C7B" w:rsidRPr="002D2EBA">
              <w:rPr>
                <w:highlight w:val="yellow"/>
                <w:shd w:val="clear" w:color="auto" w:fill="B4C6E7" w:themeFill="accent5" w:themeFillTint="66"/>
              </w:rPr>
              <w:t>с апреля 2025 года (за расчетные периоды с января по март 2025 года).</w:t>
            </w:r>
          </w:p>
          <w:p w14:paraId="2F6BFEE1" w14:textId="77777777" w:rsidR="00C54C7B" w:rsidRPr="002D2EBA" w:rsidRDefault="00C54C7B" w:rsidP="00D64C86">
            <w:pPr>
              <w:widowControl w:val="0"/>
              <w:numPr>
                <w:ilvl w:val="1"/>
                <w:numId w:val="0"/>
              </w:numPr>
              <w:tabs>
                <w:tab w:val="num" w:pos="2306"/>
              </w:tabs>
              <w:ind w:left="107" w:firstLine="567"/>
              <w:outlineLvl w:val="2"/>
              <w:rPr>
                <w:b/>
                <w:lang w:eastAsia="en-US"/>
              </w:rPr>
            </w:pPr>
            <w:r w:rsidRPr="002D2EBA">
              <w:t>Не позднее 25-го числа месяца, следующего за расчетным, КО формирует и направляет в СР в электронном виде с электронной подписью аналитический отчет о составляющих фактической стоимости мощности (приложение 154.3 к настоящему Регламенту), определяемых согласно пп. 3.3.1, 3.3.2, 6.1.4, 13.1.6, 15.4, 20.5, 26.5, 28.1.4, 30.1.5.3, 31.1.4, 32.6 настоящего Регламента, в отношении ценовой зоны z за расчетный месяц m. При этом в отношении расчетных периодов 2025 года аналитический отчет о составляющих фактической стоимости мощности впервые формируется КО и направляются в СР начиная с апреля 2025 года (за расчетные периоды с января по март 2025 года).</w:t>
            </w:r>
          </w:p>
        </w:tc>
      </w:tr>
      <w:tr w:rsidR="002D2EBA" w:rsidRPr="002D2EBA" w14:paraId="008D9367" w14:textId="77777777" w:rsidTr="009D530B">
        <w:trPr>
          <w:trHeight w:val="435"/>
        </w:trPr>
        <w:tc>
          <w:tcPr>
            <w:tcW w:w="847" w:type="dxa"/>
            <w:shd w:val="clear" w:color="auto" w:fill="auto"/>
            <w:vAlign w:val="center"/>
          </w:tcPr>
          <w:p w14:paraId="2B107101" w14:textId="1A456034" w:rsidR="006C38CD" w:rsidRPr="002D2EBA" w:rsidRDefault="006C38CD" w:rsidP="00AC6A85">
            <w:pPr>
              <w:ind w:firstLine="0"/>
              <w:rPr>
                <w:rFonts w:eastAsia="Batang" w:cs="Garamond"/>
                <w:b/>
                <w:bCs/>
              </w:rPr>
            </w:pPr>
            <w:r w:rsidRPr="002D2EBA">
              <w:rPr>
                <w:b/>
              </w:rPr>
              <w:t>28.1.5</w:t>
            </w:r>
          </w:p>
        </w:tc>
        <w:tc>
          <w:tcPr>
            <w:tcW w:w="7018" w:type="dxa"/>
          </w:tcPr>
          <w:p w14:paraId="72886136" w14:textId="77777777" w:rsidR="006C38CD" w:rsidRPr="002D2EBA" w:rsidRDefault="006C38CD" w:rsidP="00AC6A85">
            <w:pPr>
              <w:tabs>
                <w:tab w:val="left" w:pos="567"/>
              </w:tabs>
              <w:suppressAutoHyphens/>
              <w:autoSpaceDE w:val="0"/>
              <w:autoSpaceDN w:val="0"/>
              <w:ind w:right="2"/>
              <w:rPr>
                <w:rFonts w:eastAsia="Batang"/>
                <w:b/>
                <w:lang w:eastAsia="ar-SA"/>
              </w:rPr>
            </w:pPr>
            <w:r w:rsidRPr="002D2EBA">
              <w:rPr>
                <w:rFonts w:eastAsia="Batang"/>
                <w:b/>
                <w:lang w:eastAsia="ar-SA"/>
              </w:rPr>
              <w:t>Порядок взаимодействия КО и участников оптового рынка при проведении расчетов по договорам на модернизацию</w:t>
            </w:r>
          </w:p>
          <w:p w14:paraId="750648E7" w14:textId="77777777" w:rsidR="006C38CD" w:rsidRPr="002D2EBA" w:rsidRDefault="006C38CD" w:rsidP="00AC6A85">
            <w:pPr>
              <w:tabs>
                <w:tab w:val="left" w:pos="567"/>
              </w:tabs>
              <w:suppressAutoHyphens/>
              <w:autoSpaceDE w:val="0"/>
              <w:autoSpaceDN w:val="0"/>
              <w:ind w:right="2"/>
              <w:rPr>
                <w:rFonts w:eastAsia="Batang"/>
                <w:bCs/>
                <w:lang w:eastAsia="ar-SA"/>
              </w:rPr>
            </w:pPr>
            <w:r w:rsidRPr="002D2EBA">
              <w:rPr>
                <w:rFonts w:eastAsia="Batang"/>
                <w:bCs/>
                <w:lang w:eastAsia="ar-SA"/>
              </w:rPr>
              <w:t xml:space="preserve">КО не позднее 10-го числа расчетного месяца (в отношении расчетного месяца = январь не позднее чем за 4 (четыре) рабочих дня до даты авансового платежа) размещает для участников оптового рынка в электронном виде с применением ЭП на своем официальном сайте, в разделе с ограниченным в соответствии с Правилами ЭДО СЭД КО доступом персонифицированные реестры авансовых обязательств/требований по договорам на модернизацию для дат </w:t>
            </w:r>
            <w:r w:rsidRPr="002D2EBA">
              <w:rPr>
                <w:rFonts w:eastAsia="Batang"/>
                <w:bCs/>
                <w:lang w:eastAsia="ar-SA"/>
              </w:rPr>
              <w:lastRenderedPageBreak/>
              <w:t>платежей </w:t>
            </w:r>
            <w:r w:rsidRPr="002D2EBA">
              <w:rPr>
                <w:rFonts w:eastAsia="Batang"/>
                <w:bCs/>
                <w:i/>
                <w:iCs/>
                <w:lang w:eastAsia="ar-SA"/>
              </w:rPr>
              <w:t>d</w:t>
            </w:r>
            <w:r w:rsidRPr="002D2EBA">
              <w:rPr>
                <w:rFonts w:eastAsia="Batang"/>
                <w:bCs/>
                <w:lang w:eastAsia="ar-SA"/>
              </w:rPr>
              <w:t>,</w:t>
            </w:r>
            <w:r w:rsidRPr="002D2EBA">
              <w:rPr>
                <w:rFonts w:eastAsia="Batang"/>
                <w:bCs/>
                <w:i/>
                <w:iCs/>
                <w:lang w:eastAsia="ar-SA"/>
              </w:rPr>
              <w:t> </w:t>
            </w:r>
            <w:r w:rsidRPr="002D2EBA">
              <w:rPr>
                <w:rFonts w:eastAsia="Batang"/>
                <w:bCs/>
                <w:lang w:eastAsia="ar-SA"/>
              </w:rPr>
              <w:t>содержащие отличные от нуля значения авансовых обязательств/требований по договорам на модернизацию (приложение 28.5 к настоящему Регламенту).</w:t>
            </w:r>
          </w:p>
          <w:p w14:paraId="0D27C287" w14:textId="77777777" w:rsidR="006C38CD" w:rsidRPr="002D2EBA" w:rsidRDefault="006C38CD" w:rsidP="00AC6A85">
            <w:pPr>
              <w:tabs>
                <w:tab w:val="left" w:pos="567"/>
              </w:tabs>
              <w:suppressAutoHyphens/>
              <w:autoSpaceDE w:val="0"/>
              <w:autoSpaceDN w:val="0"/>
              <w:ind w:right="2"/>
              <w:rPr>
                <w:rFonts w:eastAsia="Batang"/>
                <w:bCs/>
                <w:lang w:eastAsia="ar-SA"/>
              </w:rPr>
            </w:pPr>
            <w:r w:rsidRPr="002D2EBA">
              <w:rPr>
                <w:rFonts w:eastAsia="Batang"/>
                <w:bCs/>
                <w:lang w:eastAsia="ar-SA"/>
              </w:rPr>
              <w:t>…</w:t>
            </w:r>
          </w:p>
          <w:p w14:paraId="30CC0064" w14:textId="1506C42D" w:rsidR="006C38CD" w:rsidRPr="00D64C86" w:rsidRDefault="00D64C86" w:rsidP="00AC6A85">
            <w:pPr>
              <w:pStyle w:val="afffffff1"/>
              <w:widowControl w:val="0"/>
              <w:spacing w:before="120" w:after="120"/>
              <w:ind w:firstLine="567"/>
              <w:jc w:val="both"/>
              <w:rPr>
                <w:rFonts w:ascii="Garamond" w:hAnsi="Garamond"/>
                <w:b/>
                <w:sz w:val="22"/>
                <w:szCs w:val="22"/>
              </w:rPr>
            </w:pPr>
            <w:r w:rsidRPr="00D64C86">
              <w:rPr>
                <w:rFonts w:ascii="Garamond" w:hAnsi="Garamond"/>
                <w:b/>
                <w:sz w:val="22"/>
                <w:szCs w:val="22"/>
              </w:rPr>
              <w:t>Добавить абзац в конец пункта</w:t>
            </w:r>
          </w:p>
        </w:tc>
        <w:tc>
          <w:tcPr>
            <w:tcW w:w="7019" w:type="dxa"/>
          </w:tcPr>
          <w:p w14:paraId="495E6B37" w14:textId="77777777" w:rsidR="006C38CD" w:rsidRPr="002D2EBA" w:rsidRDefault="006C38CD" w:rsidP="00AC6A85">
            <w:pPr>
              <w:tabs>
                <w:tab w:val="left" w:pos="567"/>
              </w:tabs>
              <w:suppressAutoHyphens/>
              <w:autoSpaceDE w:val="0"/>
              <w:autoSpaceDN w:val="0"/>
              <w:ind w:right="2"/>
              <w:rPr>
                <w:rFonts w:eastAsia="Batang"/>
                <w:b/>
                <w:lang w:eastAsia="ar-SA"/>
              </w:rPr>
            </w:pPr>
            <w:r w:rsidRPr="002D2EBA">
              <w:rPr>
                <w:rFonts w:eastAsia="Batang"/>
                <w:b/>
                <w:lang w:eastAsia="ar-SA"/>
              </w:rPr>
              <w:lastRenderedPageBreak/>
              <w:t>Порядок взаимодействия КО и участников оптового рынка при проведении расчетов по договорам на модернизацию</w:t>
            </w:r>
          </w:p>
          <w:p w14:paraId="46440355" w14:textId="77777777" w:rsidR="006C38CD" w:rsidRPr="002D2EBA" w:rsidRDefault="006C38CD" w:rsidP="00AC6A85">
            <w:pPr>
              <w:tabs>
                <w:tab w:val="left" w:pos="567"/>
              </w:tabs>
              <w:suppressAutoHyphens/>
              <w:autoSpaceDE w:val="0"/>
              <w:autoSpaceDN w:val="0"/>
              <w:ind w:right="2"/>
              <w:rPr>
                <w:rFonts w:eastAsia="Batang"/>
                <w:bCs/>
                <w:lang w:eastAsia="ar-SA"/>
              </w:rPr>
            </w:pPr>
            <w:r w:rsidRPr="002D2EBA">
              <w:rPr>
                <w:rFonts w:eastAsia="Batang"/>
                <w:bCs/>
                <w:lang w:eastAsia="ar-SA"/>
              </w:rPr>
              <w:t xml:space="preserve">КО не позднее 10-го числа расчетного месяца (в отношении расчетного месяца = январь не позднее чем за 4 (четыре) рабочих дня до даты авансового платежа) размещает для участников оптового рынка в электронном виде с применением ЭП на своем официальном сайте, в разделе с ограниченным в соответствии с Правилами ЭДО СЭД КО доступом персонифицированные реестры авансовых обязательств/требований по договорам на модернизацию для дат </w:t>
            </w:r>
            <w:r w:rsidRPr="002D2EBA">
              <w:rPr>
                <w:rFonts w:eastAsia="Batang"/>
                <w:bCs/>
                <w:lang w:eastAsia="ar-SA"/>
              </w:rPr>
              <w:lastRenderedPageBreak/>
              <w:t>платежей </w:t>
            </w:r>
            <w:r w:rsidRPr="002D2EBA">
              <w:rPr>
                <w:rFonts w:eastAsia="Batang"/>
                <w:bCs/>
                <w:i/>
                <w:iCs/>
                <w:lang w:eastAsia="ar-SA"/>
              </w:rPr>
              <w:t>d</w:t>
            </w:r>
            <w:r w:rsidRPr="002D2EBA">
              <w:rPr>
                <w:rFonts w:eastAsia="Batang"/>
                <w:bCs/>
                <w:lang w:eastAsia="ar-SA"/>
              </w:rPr>
              <w:t>,</w:t>
            </w:r>
            <w:r w:rsidRPr="002D2EBA">
              <w:rPr>
                <w:rFonts w:eastAsia="Batang"/>
                <w:bCs/>
                <w:i/>
                <w:iCs/>
                <w:lang w:eastAsia="ar-SA"/>
              </w:rPr>
              <w:t> </w:t>
            </w:r>
            <w:r w:rsidRPr="002D2EBA">
              <w:rPr>
                <w:rFonts w:eastAsia="Batang"/>
                <w:bCs/>
                <w:lang w:eastAsia="ar-SA"/>
              </w:rPr>
              <w:t>содержащие отличные от нуля значения авансовых обязательств/требований по договорам на модернизацию (приложение 28.5 к настоящему Регламенту).</w:t>
            </w:r>
          </w:p>
          <w:p w14:paraId="3A40B25D" w14:textId="77777777" w:rsidR="006C38CD" w:rsidRPr="002D2EBA" w:rsidRDefault="006C38CD" w:rsidP="00AC6A85">
            <w:pPr>
              <w:tabs>
                <w:tab w:val="left" w:pos="567"/>
              </w:tabs>
              <w:suppressAutoHyphens/>
              <w:autoSpaceDE w:val="0"/>
              <w:autoSpaceDN w:val="0"/>
              <w:ind w:right="2"/>
              <w:rPr>
                <w:rFonts w:eastAsia="Batang"/>
                <w:bCs/>
                <w:lang w:eastAsia="ar-SA"/>
              </w:rPr>
            </w:pPr>
            <w:r w:rsidRPr="002D2EBA">
              <w:rPr>
                <w:rFonts w:eastAsia="Batang"/>
                <w:bCs/>
                <w:lang w:eastAsia="ar-SA"/>
              </w:rPr>
              <w:t>…</w:t>
            </w:r>
          </w:p>
          <w:p w14:paraId="1D37CBAE" w14:textId="4AF525CA" w:rsidR="006C38CD" w:rsidRPr="002D2EBA" w:rsidRDefault="006C38CD" w:rsidP="00D64C86">
            <w:pPr>
              <w:pStyle w:val="afffffff1"/>
              <w:widowControl w:val="0"/>
              <w:spacing w:before="120" w:after="120"/>
              <w:ind w:firstLine="567"/>
              <w:jc w:val="both"/>
              <w:rPr>
                <w:rFonts w:ascii="Garamond" w:hAnsi="Garamond"/>
                <w:sz w:val="22"/>
                <w:szCs w:val="22"/>
              </w:rPr>
            </w:pPr>
            <w:r w:rsidRPr="002D2EBA">
              <w:rPr>
                <w:rFonts w:ascii="Garamond" w:eastAsia="Batang" w:hAnsi="Garamond" w:cs="Times New Roman"/>
                <w:bCs/>
                <w:sz w:val="22"/>
                <w:szCs w:val="22"/>
                <w:highlight w:val="yellow"/>
                <w:lang w:eastAsia="ar-SA"/>
              </w:rPr>
              <w:t xml:space="preserve">В случае заключения после 1 января 2025 года договоров на модернизацию с началом действия с 01.01.2025 года, в договорах указывается информация по </w:t>
            </w:r>
            <w:r w:rsidR="00D64C86">
              <w:rPr>
                <w:rFonts w:ascii="Garamond" w:eastAsia="Batang" w:hAnsi="Garamond" w:cs="Times New Roman"/>
                <w:bCs/>
                <w:sz w:val="22"/>
                <w:szCs w:val="22"/>
                <w:highlight w:val="yellow"/>
                <w:lang w:eastAsia="ar-SA"/>
              </w:rPr>
              <w:t>п</w:t>
            </w:r>
            <w:r w:rsidRPr="002D2EBA">
              <w:rPr>
                <w:rFonts w:ascii="Garamond" w:eastAsia="Batang" w:hAnsi="Garamond" w:cs="Times New Roman"/>
                <w:bCs/>
                <w:sz w:val="22"/>
                <w:szCs w:val="22"/>
                <w:highlight w:val="yellow"/>
                <w:lang w:eastAsia="ar-SA"/>
              </w:rPr>
              <w:t xml:space="preserve">родавцам и данные по генерирующим объектам, актуальные по состоянию на декабрь 2024 года, с последующим уведомлением сторон об изменении договоров в соответствии с </w:t>
            </w:r>
            <w:r w:rsidRPr="00D64C86">
              <w:rPr>
                <w:rFonts w:ascii="Garamond" w:eastAsia="Batang" w:hAnsi="Garamond" w:cs="Times New Roman"/>
                <w:bCs/>
                <w:i/>
                <w:sz w:val="22"/>
                <w:szCs w:val="22"/>
                <w:highlight w:val="yellow"/>
                <w:lang w:eastAsia="ar-SA"/>
              </w:rPr>
              <w:t>Договором о присоединении</w:t>
            </w:r>
            <w:r w:rsidR="00D64C86" w:rsidRPr="00D64C86">
              <w:rPr>
                <w:rFonts w:ascii="Garamond" w:eastAsia="Batang" w:hAnsi="Garamond" w:cs="Times New Roman"/>
                <w:bCs/>
                <w:i/>
                <w:sz w:val="22"/>
                <w:szCs w:val="22"/>
                <w:highlight w:val="yellow"/>
                <w:lang w:eastAsia="ar-SA"/>
              </w:rPr>
              <w:t xml:space="preserve"> к торговой системе оптового рынка</w:t>
            </w:r>
            <w:r w:rsidRPr="002D2EBA">
              <w:rPr>
                <w:rFonts w:ascii="Garamond" w:eastAsia="Batang" w:hAnsi="Garamond" w:cs="Times New Roman"/>
                <w:bCs/>
                <w:sz w:val="22"/>
                <w:szCs w:val="22"/>
                <w:highlight w:val="yellow"/>
                <w:lang w:eastAsia="ar-SA"/>
              </w:rPr>
              <w:t>.</w:t>
            </w:r>
          </w:p>
        </w:tc>
      </w:tr>
      <w:tr w:rsidR="002D2EBA" w:rsidRPr="002D2EBA" w14:paraId="2D2F7D20" w14:textId="77777777" w:rsidTr="00112357">
        <w:trPr>
          <w:trHeight w:val="435"/>
        </w:trPr>
        <w:tc>
          <w:tcPr>
            <w:tcW w:w="847" w:type="dxa"/>
            <w:shd w:val="clear" w:color="auto" w:fill="auto"/>
            <w:vAlign w:val="center"/>
          </w:tcPr>
          <w:p w14:paraId="5B79EABB" w14:textId="77777777" w:rsidR="00112357" w:rsidRPr="002D2EBA" w:rsidRDefault="00112357" w:rsidP="00AC6A85">
            <w:pPr>
              <w:ind w:firstLine="0"/>
              <w:rPr>
                <w:b/>
                <w:lang w:eastAsia="en-US"/>
              </w:rPr>
            </w:pPr>
            <w:r w:rsidRPr="002D2EBA">
              <w:rPr>
                <w:rFonts w:eastAsia="Batang" w:cs="Garamond"/>
                <w:b/>
                <w:bCs/>
              </w:rPr>
              <w:lastRenderedPageBreak/>
              <w:t>30.1.5</w:t>
            </w:r>
          </w:p>
        </w:tc>
        <w:tc>
          <w:tcPr>
            <w:tcW w:w="7018" w:type="dxa"/>
          </w:tcPr>
          <w:p w14:paraId="6F2EF5DA" w14:textId="77777777" w:rsidR="00112357" w:rsidRPr="002D2EBA" w:rsidRDefault="00112357" w:rsidP="00AC6A85">
            <w:pPr>
              <w:pStyle w:val="afffffff1"/>
              <w:widowControl w:val="0"/>
              <w:spacing w:before="120" w:after="120"/>
              <w:ind w:firstLine="567"/>
              <w:jc w:val="both"/>
              <w:rPr>
                <w:rFonts w:ascii="Garamond" w:hAnsi="Garamond"/>
                <w:sz w:val="22"/>
                <w:szCs w:val="22"/>
              </w:rPr>
            </w:pPr>
            <w:r w:rsidRPr="002D2EBA">
              <w:rPr>
                <w:rFonts w:ascii="Garamond" w:hAnsi="Garamond"/>
                <w:sz w:val="22"/>
                <w:szCs w:val="22"/>
              </w:rPr>
              <w:t>…</w:t>
            </w:r>
          </w:p>
          <w:p w14:paraId="779A97F0" w14:textId="77777777" w:rsidR="00112357" w:rsidRPr="002D2EBA" w:rsidRDefault="00112357" w:rsidP="00AC6A85">
            <w:pPr>
              <w:pStyle w:val="afffffff1"/>
              <w:widowControl w:val="0"/>
              <w:spacing w:before="120" w:after="120"/>
              <w:ind w:firstLine="567"/>
              <w:jc w:val="both"/>
              <w:rPr>
                <w:rFonts w:ascii="Garamond" w:hAnsi="Garamond"/>
                <w:sz w:val="22"/>
                <w:szCs w:val="22"/>
              </w:rPr>
            </w:pPr>
            <w:r w:rsidRPr="002D2EBA">
              <w:rPr>
                <w:rFonts w:ascii="Garamond" w:hAnsi="Garamond"/>
                <w:sz w:val="22"/>
                <w:szCs w:val="22"/>
              </w:rPr>
              <w:t xml:space="preserve">Для целей формирования аналитического отчета, направляемого в СР в соответствии с приложением 154.3 к настоящему </w:t>
            </w:r>
            <w:r w:rsidRPr="002D2EBA">
              <w:rPr>
                <w:rFonts w:ascii="Garamond" w:hAnsi="Garamond"/>
                <w:caps/>
                <w:sz w:val="22"/>
                <w:szCs w:val="22"/>
              </w:rPr>
              <w:t>р</w:t>
            </w:r>
            <w:r w:rsidRPr="002D2EBA">
              <w:rPr>
                <w:rFonts w:ascii="Garamond" w:hAnsi="Garamond"/>
                <w:sz w:val="22"/>
                <w:szCs w:val="22"/>
              </w:rPr>
              <w:t xml:space="preserve">егламенту, КО для каждой ценовой зоны </w:t>
            </w:r>
            <w:r w:rsidRPr="002D2EBA">
              <w:rPr>
                <w:rFonts w:ascii="Garamond" w:hAnsi="Garamond"/>
                <w:i/>
                <w:sz w:val="22"/>
                <w:szCs w:val="22"/>
              </w:rPr>
              <w:t>z</w:t>
            </w:r>
            <w:r w:rsidRPr="002D2EBA">
              <w:rPr>
                <w:rFonts w:ascii="Garamond" w:hAnsi="Garamond"/>
                <w:sz w:val="22"/>
                <w:szCs w:val="22"/>
              </w:rPr>
              <w:t xml:space="preserve"> (для </w:t>
            </w:r>
            <w:r w:rsidRPr="002D2EBA">
              <w:rPr>
                <w:rFonts w:ascii="Garamond" w:hAnsi="Garamond"/>
                <w:i/>
                <w:sz w:val="22"/>
                <w:szCs w:val="22"/>
              </w:rPr>
              <w:t>z</w:t>
            </w:r>
            <w:r w:rsidRPr="002D2EBA">
              <w:rPr>
                <w:rFonts w:ascii="Garamond" w:hAnsi="Garamond"/>
                <w:sz w:val="22"/>
                <w:szCs w:val="22"/>
              </w:rPr>
              <w:t xml:space="preserve"> = первая ценовая зона</w:t>
            </w:r>
            <w:r w:rsidRPr="002D2EBA">
              <w:rPr>
                <w:rFonts w:ascii="Garamond" w:hAnsi="Garamond"/>
                <w:i/>
                <w:iCs/>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p∈P</m:t>
                  </m:r>
                </m:e>
                <m:sub>
                  <m:r>
                    <w:rPr>
                      <w:rFonts w:ascii="Cambria Math" w:hAnsi="Cambria Math"/>
                      <w:sz w:val="22"/>
                      <w:szCs w:val="22"/>
                    </w:rPr>
                    <m:t>sz</m:t>
                  </m:r>
                </m:sub>
                <m:sup>
                  <m:r>
                    <w:rPr>
                      <w:rFonts w:ascii="Cambria Math" w:hAnsi="Cambria Math"/>
                      <w:sz w:val="22"/>
                      <w:szCs w:val="22"/>
                    </w:rPr>
                    <m:t>бНЦЗ</m:t>
                  </m:r>
                </m:sup>
              </m:sSubSup>
            </m:oMath>
            <w:r w:rsidRPr="002D2EBA">
              <w:rPr>
                <w:rFonts w:ascii="Garamond" w:hAnsi="Garamond"/>
                <w:sz w:val="22"/>
                <w:szCs w:val="22"/>
              </w:rPr>
              <w:t xml:space="preserve">, где </w:t>
            </w:r>
            <w:r w:rsidRPr="002D2EBA">
              <w:rPr>
                <w:rFonts w:ascii="Garamond" w:hAnsi="Garamond"/>
                <w:i/>
                <w:sz w:val="22"/>
                <w:szCs w:val="22"/>
              </w:rPr>
              <w:t xml:space="preserve">sz </w:t>
            </w:r>
            <w:r w:rsidRPr="002D2EBA">
              <w:rPr>
                <w:rFonts w:ascii="Garamond" w:hAnsi="Garamond"/>
                <w:sz w:val="22"/>
                <w:szCs w:val="22"/>
              </w:rPr>
              <w:t xml:space="preserve">= 1 или </w:t>
            </w:r>
            <w:r w:rsidRPr="002D2EBA">
              <w:rPr>
                <w:rFonts w:ascii="Garamond" w:hAnsi="Garamond"/>
                <w:i/>
                <w:sz w:val="22"/>
                <w:szCs w:val="22"/>
              </w:rPr>
              <w:t xml:space="preserve">sz </w:t>
            </w:r>
            <w:r w:rsidRPr="002D2EBA">
              <w:rPr>
                <w:rFonts w:ascii="Garamond" w:hAnsi="Garamond"/>
                <w:sz w:val="22"/>
                <w:szCs w:val="22"/>
              </w:rPr>
              <w:t xml:space="preserve">= 2; для </w:t>
            </w:r>
            <w:r w:rsidRPr="002D2EBA">
              <w:rPr>
                <w:rFonts w:ascii="Garamond" w:hAnsi="Garamond"/>
                <w:i/>
                <w:sz w:val="22"/>
                <w:szCs w:val="22"/>
              </w:rPr>
              <w:t>z</w:t>
            </w:r>
            <w:r w:rsidRPr="002D2EBA">
              <w:rPr>
                <w:rFonts w:ascii="Garamond" w:hAnsi="Garamond"/>
                <w:sz w:val="22"/>
                <w:szCs w:val="22"/>
              </w:rPr>
              <w:t xml:space="preserve"> = вторая ценовая зона </w:t>
            </w:r>
            <m:oMath>
              <m:sSubSup>
                <m:sSubSupPr>
                  <m:ctrlPr>
                    <w:rPr>
                      <w:rFonts w:ascii="Cambria Math" w:hAnsi="Cambria Math"/>
                      <w:i/>
                      <w:sz w:val="22"/>
                      <w:szCs w:val="22"/>
                    </w:rPr>
                  </m:ctrlPr>
                </m:sSubSupPr>
                <m:e>
                  <m:r>
                    <w:rPr>
                      <w:rFonts w:ascii="Cambria Math" w:hAnsi="Cambria Math"/>
                      <w:sz w:val="22"/>
                      <w:szCs w:val="22"/>
                    </w:rPr>
                    <m:t>p∈P</m:t>
                  </m:r>
                </m:e>
                <m:sub>
                  <m:r>
                    <w:rPr>
                      <w:rFonts w:ascii="Cambria Math" w:hAnsi="Cambria Math"/>
                      <w:sz w:val="22"/>
                      <w:szCs w:val="22"/>
                    </w:rPr>
                    <m:t>sz</m:t>
                  </m:r>
                </m:sub>
                <m:sup>
                  <m:r>
                    <w:rPr>
                      <w:rFonts w:ascii="Cambria Math" w:hAnsi="Cambria Math"/>
                      <w:sz w:val="22"/>
                      <w:szCs w:val="22"/>
                    </w:rPr>
                    <m:t>бНЦЗ</m:t>
                  </m:r>
                </m:sup>
              </m:sSubSup>
            </m:oMath>
            <w:r w:rsidRPr="002D2EBA">
              <w:rPr>
                <w:rFonts w:ascii="Garamond" w:hAnsi="Garamond"/>
                <w:sz w:val="22"/>
                <w:szCs w:val="22"/>
              </w:rPr>
              <w:t xml:space="preserve">, где </w:t>
            </w:r>
            <w:r w:rsidRPr="002D2EBA">
              <w:rPr>
                <w:rFonts w:ascii="Garamond" w:hAnsi="Garamond"/>
                <w:i/>
                <w:sz w:val="22"/>
                <w:szCs w:val="22"/>
              </w:rPr>
              <w:t xml:space="preserve">sz </w:t>
            </w:r>
            <w:r w:rsidRPr="002D2EBA">
              <w:rPr>
                <w:rFonts w:ascii="Garamond" w:hAnsi="Garamond"/>
                <w:sz w:val="22"/>
                <w:szCs w:val="22"/>
              </w:rPr>
              <w:t xml:space="preserve">= 3) за расчетный месяц </w:t>
            </w:r>
            <w:r w:rsidRPr="002D2EBA">
              <w:rPr>
                <w:rFonts w:ascii="Garamond" w:hAnsi="Garamond"/>
                <w:i/>
                <w:sz w:val="22"/>
                <w:szCs w:val="22"/>
              </w:rPr>
              <w:t>m</w:t>
            </w:r>
            <w:r w:rsidRPr="002D2EBA">
              <w:rPr>
                <w:rFonts w:ascii="Garamond" w:hAnsi="Garamond"/>
                <w:sz w:val="22"/>
                <w:szCs w:val="22"/>
                <w:lang w:eastAsia="en-US"/>
              </w:rPr>
              <w:t xml:space="preserve"> </w:t>
            </w:r>
            <w:r w:rsidRPr="002D2EBA">
              <w:rPr>
                <w:rFonts w:ascii="Garamond" w:hAnsi="Garamond"/>
                <w:sz w:val="22"/>
                <w:szCs w:val="22"/>
              </w:rPr>
              <w:t xml:space="preserve">рассчитывает величину </w:t>
            </w: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rPr>
                    <m:t>m,z</m:t>
                  </m:r>
                </m:sub>
                <m:sup>
                  <m:r>
                    <w:rPr>
                      <w:rFonts w:ascii="Cambria Math" w:hAnsi="Cambria Math"/>
                      <w:sz w:val="22"/>
                      <w:szCs w:val="22"/>
                    </w:rPr>
                    <m:t>факт_нерег_бНЦЗ</m:t>
                  </m:r>
                </m:sup>
              </m:sSubSup>
            </m:oMath>
            <w:r w:rsidRPr="002D2EBA">
              <w:rPr>
                <w:rFonts w:ascii="Garamond" w:hAnsi="Garamond"/>
                <w:sz w:val="22"/>
                <w:szCs w:val="22"/>
              </w:rPr>
              <w:t>:</w:t>
            </w:r>
          </w:p>
          <w:p w14:paraId="00C3DA30" w14:textId="77777777" w:rsidR="00112357" w:rsidRPr="002D2EBA" w:rsidRDefault="00566815" w:rsidP="00AC6A85">
            <w:pPr>
              <w:pStyle w:val="aa"/>
              <w:ind w:firstLine="567"/>
              <w:jc w:val="center"/>
              <w:rPr>
                <w:rFonts w:ascii="Garamond" w:hAnsi="Garamond"/>
              </w:rPr>
            </w:pPr>
            <m:oMath>
              <m:sSubSup>
                <m:sSubSupPr>
                  <m:ctrlPr>
                    <w:rPr>
                      <w:rFonts w:ascii="Cambria Math" w:eastAsia="Arial Unicode MS" w:hAnsi="Cambria Math"/>
                      <w:i/>
                    </w:rPr>
                  </m:ctrlPr>
                </m:sSubSupPr>
                <m:e>
                  <m:r>
                    <w:rPr>
                      <w:rFonts w:ascii="Cambria Math" w:eastAsia="Arial Unicode MS" w:hAnsi="Cambria Math"/>
                    </w:rPr>
                    <m:t>S</m:t>
                  </m:r>
                </m:e>
                <m:sub>
                  <m:r>
                    <w:rPr>
                      <w:rFonts w:ascii="Cambria Math" w:eastAsia="Arial Unicode MS" w:hAnsi="Cambria Math"/>
                    </w:rPr>
                    <m:t>m,z</m:t>
                  </m:r>
                </m:sub>
                <m:sup>
                  <m:r>
                    <w:rPr>
                      <w:rFonts w:ascii="Cambria Math" w:eastAsia="Arial Unicode MS" w:hAnsi="Cambria Math"/>
                    </w:rPr>
                    <m:t>факт_нерег_бНЦЗ</m:t>
                  </m:r>
                </m:sup>
              </m:sSubSup>
              <m:r>
                <w:rPr>
                  <w:rFonts w:ascii="Cambria Math" w:eastAsia="Arial Unicode MS" w:hAnsi="Cambria Math"/>
                </w:rPr>
                <m:t>=</m:t>
              </m:r>
              <m:nary>
                <m:naryPr>
                  <m:chr m:val="∑"/>
                  <m:limLoc m:val="undOvr"/>
                  <m:supHide m:val="1"/>
                  <m:ctrlPr>
                    <w:rPr>
                      <w:rFonts w:ascii="Cambria Math" w:eastAsia="Arial Unicode MS" w:hAnsi="Cambria Math"/>
                      <w:i/>
                      <w:highlight w:val="yellow"/>
                    </w:rPr>
                  </m:ctrlPr>
                </m:naryPr>
                <m:sub>
                  <m:r>
                    <w:rPr>
                      <w:rFonts w:ascii="Cambria Math" w:eastAsia="Arial Unicode MS" w:hAnsi="Cambria Math"/>
                      <w:highlight w:val="yellow"/>
                    </w:rPr>
                    <m:t>i∈z</m:t>
                  </m:r>
                </m:sub>
                <m:sup/>
                <m:e>
                  <m:nary>
                    <m:naryPr>
                      <m:chr m:val="∑"/>
                      <m:limLoc m:val="undOvr"/>
                      <m:supHide m:val="1"/>
                      <m:ctrlPr>
                        <w:rPr>
                          <w:rFonts w:ascii="Cambria Math" w:eastAsia="Arial Unicode MS" w:hAnsi="Cambria Math"/>
                          <w:i/>
                          <w:highlight w:val="yellow"/>
                        </w:rPr>
                      </m:ctrlPr>
                    </m:naryPr>
                    <m:sub>
                      <m:r>
                        <w:rPr>
                          <w:rFonts w:ascii="Cambria Math" w:eastAsia="Arial Unicode MS" w:hAnsi="Cambria Math"/>
                          <w:highlight w:val="yellow"/>
                        </w:rPr>
                        <m:t>p∈z</m:t>
                      </m:r>
                    </m:sub>
                    <m:sup/>
                    <m:e>
                      <m:sSubSup>
                        <m:sSubSupPr>
                          <m:ctrlPr>
                            <w:rPr>
                              <w:rFonts w:ascii="Cambria Math" w:hAnsi="Cambria Math"/>
                              <w:i/>
                              <w:highlight w:val="yellow"/>
                            </w:rPr>
                          </m:ctrlPr>
                        </m:sSubSupPr>
                        <m:e>
                          <m:r>
                            <w:rPr>
                              <w:rFonts w:ascii="Cambria Math" w:hAnsi="Cambria Math"/>
                              <w:highlight w:val="yellow"/>
                            </w:rPr>
                            <m:t>S</m:t>
                          </m:r>
                        </m:e>
                        <m:sub>
                          <m:r>
                            <w:rPr>
                              <w:rFonts w:ascii="Cambria Math" w:hAnsi="Cambria Math"/>
                              <w:highlight w:val="yellow"/>
                            </w:rPr>
                            <m:t>p,i,m,z</m:t>
                          </m:r>
                        </m:sub>
                        <m:sup>
                          <m:r>
                            <w:rPr>
                              <w:rFonts w:ascii="Cambria Math" w:hAnsi="Cambria Math"/>
                              <w:highlight w:val="yellow"/>
                            </w:rPr>
                            <m:t>прод_нерег_бНЦЗ_итог</m:t>
                          </m:r>
                        </m:sup>
                      </m:sSubSup>
                    </m:e>
                  </m:nary>
                </m:e>
              </m:nary>
            </m:oMath>
            <w:r w:rsidR="00112357" w:rsidRPr="002D2EBA">
              <w:rPr>
                <w:rFonts w:ascii="Garamond" w:hAnsi="Garamond"/>
              </w:rPr>
              <w:t>.</w:t>
            </w:r>
          </w:p>
          <w:p w14:paraId="74960A9F" w14:textId="77777777" w:rsidR="00112357" w:rsidRPr="002D2EBA" w:rsidRDefault="00112357" w:rsidP="00AC6A85">
            <w:pPr>
              <w:pStyle w:val="afffffff1"/>
              <w:widowControl w:val="0"/>
              <w:spacing w:before="120" w:after="120"/>
              <w:ind w:firstLine="567"/>
              <w:jc w:val="both"/>
              <w:rPr>
                <w:rFonts w:ascii="Garamond" w:hAnsi="Garamond"/>
                <w:sz w:val="22"/>
                <w:szCs w:val="22"/>
              </w:rPr>
            </w:pPr>
            <w:r w:rsidRPr="002D2EBA">
              <w:rPr>
                <w:rFonts w:ascii="Garamond" w:hAnsi="Garamond"/>
                <w:sz w:val="22"/>
                <w:szCs w:val="22"/>
              </w:rPr>
              <w:t>…</w:t>
            </w:r>
          </w:p>
          <w:p w14:paraId="3B2275E4" w14:textId="77777777" w:rsidR="00112357" w:rsidRPr="002D2EBA" w:rsidRDefault="00112357" w:rsidP="00AC6A85">
            <w:pPr>
              <w:pStyle w:val="40"/>
              <w:numPr>
                <w:ilvl w:val="0"/>
                <w:numId w:val="0"/>
              </w:numPr>
              <w:ind w:firstLine="567"/>
            </w:pPr>
          </w:p>
        </w:tc>
        <w:tc>
          <w:tcPr>
            <w:tcW w:w="7019" w:type="dxa"/>
            <w:vAlign w:val="center"/>
          </w:tcPr>
          <w:p w14:paraId="34118212" w14:textId="77777777" w:rsidR="00112357" w:rsidRPr="002D2EBA" w:rsidRDefault="00112357" w:rsidP="00AC6A85">
            <w:pPr>
              <w:pStyle w:val="afffffff1"/>
              <w:widowControl w:val="0"/>
              <w:spacing w:before="120" w:after="120"/>
              <w:ind w:firstLine="567"/>
              <w:jc w:val="both"/>
              <w:rPr>
                <w:rFonts w:ascii="Garamond" w:hAnsi="Garamond"/>
                <w:sz w:val="22"/>
                <w:szCs w:val="22"/>
              </w:rPr>
            </w:pPr>
            <w:r w:rsidRPr="002D2EBA">
              <w:rPr>
                <w:rFonts w:ascii="Garamond" w:hAnsi="Garamond"/>
                <w:sz w:val="22"/>
                <w:szCs w:val="22"/>
              </w:rPr>
              <w:t>…</w:t>
            </w:r>
          </w:p>
          <w:p w14:paraId="1EB7C901" w14:textId="77777777" w:rsidR="00112357" w:rsidRPr="002D2EBA" w:rsidRDefault="00112357" w:rsidP="00AC6A85">
            <w:pPr>
              <w:pStyle w:val="afffffff1"/>
              <w:widowControl w:val="0"/>
              <w:spacing w:before="120" w:after="120"/>
              <w:ind w:firstLine="567"/>
              <w:jc w:val="both"/>
              <w:rPr>
                <w:rFonts w:ascii="Garamond" w:hAnsi="Garamond"/>
                <w:sz w:val="22"/>
                <w:szCs w:val="22"/>
              </w:rPr>
            </w:pPr>
            <w:r w:rsidRPr="002D2EBA">
              <w:rPr>
                <w:rFonts w:ascii="Garamond" w:hAnsi="Garamond"/>
                <w:sz w:val="22"/>
                <w:szCs w:val="22"/>
              </w:rPr>
              <w:t xml:space="preserve">Для целей формирования аналитического отчета, направляемого в СР в соответствии с приложением 154.3 к настоящему </w:t>
            </w:r>
            <w:r w:rsidRPr="002D2EBA">
              <w:rPr>
                <w:rFonts w:ascii="Garamond" w:hAnsi="Garamond"/>
                <w:caps/>
                <w:sz w:val="22"/>
                <w:szCs w:val="22"/>
              </w:rPr>
              <w:t>р</w:t>
            </w:r>
            <w:r w:rsidRPr="002D2EBA">
              <w:rPr>
                <w:rFonts w:ascii="Garamond" w:hAnsi="Garamond"/>
                <w:sz w:val="22"/>
                <w:szCs w:val="22"/>
              </w:rPr>
              <w:t xml:space="preserve">егламенту, КО для каждой ценовой зоны </w:t>
            </w:r>
            <w:r w:rsidRPr="002D2EBA">
              <w:rPr>
                <w:rFonts w:ascii="Garamond" w:hAnsi="Garamond"/>
                <w:i/>
                <w:sz w:val="22"/>
                <w:szCs w:val="22"/>
              </w:rPr>
              <w:t>z</w:t>
            </w:r>
            <w:r w:rsidRPr="002D2EBA">
              <w:rPr>
                <w:rFonts w:ascii="Garamond" w:hAnsi="Garamond"/>
                <w:sz w:val="22"/>
                <w:szCs w:val="22"/>
              </w:rPr>
              <w:t xml:space="preserve"> (для </w:t>
            </w:r>
            <w:r w:rsidRPr="002D2EBA">
              <w:rPr>
                <w:rFonts w:ascii="Garamond" w:hAnsi="Garamond"/>
                <w:i/>
                <w:sz w:val="22"/>
                <w:szCs w:val="22"/>
              </w:rPr>
              <w:t>z</w:t>
            </w:r>
            <w:r w:rsidRPr="002D2EBA">
              <w:rPr>
                <w:rFonts w:ascii="Garamond" w:hAnsi="Garamond"/>
                <w:sz w:val="22"/>
                <w:szCs w:val="22"/>
              </w:rPr>
              <w:t xml:space="preserve"> = первая ценовая зона</w:t>
            </w:r>
            <w:r w:rsidRPr="002D2EBA">
              <w:rPr>
                <w:rFonts w:ascii="Garamond" w:hAnsi="Garamond"/>
                <w:i/>
                <w:iCs/>
                <w:sz w:val="22"/>
                <w:szCs w:val="22"/>
              </w:rPr>
              <w:t xml:space="preserve"> </w:t>
            </w:r>
            <m:oMath>
              <m:sSubSup>
                <m:sSubSupPr>
                  <m:ctrlPr>
                    <w:rPr>
                      <w:rFonts w:ascii="Cambria Math" w:hAnsi="Cambria Math"/>
                      <w:i/>
                      <w:sz w:val="22"/>
                      <w:szCs w:val="22"/>
                    </w:rPr>
                  </m:ctrlPr>
                </m:sSubSupPr>
                <m:e>
                  <m:r>
                    <w:rPr>
                      <w:rFonts w:ascii="Cambria Math" w:hAnsi="Cambria Math"/>
                      <w:sz w:val="22"/>
                      <w:szCs w:val="22"/>
                    </w:rPr>
                    <m:t>p∈P</m:t>
                  </m:r>
                </m:e>
                <m:sub>
                  <m:r>
                    <w:rPr>
                      <w:rFonts w:ascii="Cambria Math" w:hAnsi="Cambria Math"/>
                      <w:sz w:val="22"/>
                      <w:szCs w:val="22"/>
                    </w:rPr>
                    <m:t>sz</m:t>
                  </m:r>
                </m:sub>
                <m:sup>
                  <m:r>
                    <w:rPr>
                      <w:rFonts w:ascii="Cambria Math" w:hAnsi="Cambria Math"/>
                      <w:sz w:val="22"/>
                      <w:szCs w:val="22"/>
                    </w:rPr>
                    <m:t>бНЦЗ</m:t>
                  </m:r>
                </m:sup>
              </m:sSubSup>
            </m:oMath>
            <w:r w:rsidRPr="002D2EBA">
              <w:rPr>
                <w:rFonts w:ascii="Garamond" w:hAnsi="Garamond"/>
                <w:sz w:val="22"/>
                <w:szCs w:val="22"/>
              </w:rPr>
              <w:t xml:space="preserve">, где </w:t>
            </w:r>
            <w:r w:rsidRPr="002D2EBA">
              <w:rPr>
                <w:rFonts w:ascii="Garamond" w:hAnsi="Garamond"/>
                <w:i/>
                <w:sz w:val="22"/>
                <w:szCs w:val="22"/>
              </w:rPr>
              <w:t xml:space="preserve">sz </w:t>
            </w:r>
            <w:r w:rsidRPr="002D2EBA">
              <w:rPr>
                <w:rFonts w:ascii="Garamond" w:hAnsi="Garamond"/>
                <w:sz w:val="22"/>
                <w:szCs w:val="22"/>
              </w:rPr>
              <w:t xml:space="preserve">= 1 или </w:t>
            </w:r>
            <w:r w:rsidRPr="002D2EBA">
              <w:rPr>
                <w:rFonts w:ascii="Garamond" w:hAnsi="Garamond"/>
                <w:i/>
                <w:sz w:val="22"/>
                <w:szCs w:val="22"/>
              </w:rPr>
              <w:t xml:space="preserve">sz </w:t>
            </w:r>
            <w:r w:rsidRPr="002D2EBA">
              <w:rPr>
                <w:rFonts w:ascii="Garamond" w:hAnsi="Garamond"/>
                <w:sz w:val="22"/>
                <w:szCs w:val="22"/>
              </w:rPr>
              <w:t xml:space="preserve">= 2; для </w:t>
            </w:r>
            <w:r w:rsidRPr="002D2EBA">
              <w:rPr>
                <w:rFonts w:ascii="Garamond" w:hAnsi="Garamond"/>
                <w:i/>
                <w:sz w:val="22"/>
                <w:szCs w:val="22"/>
              </w:rPr>
              <w:t>z</w:t>
            </w:r>
            <w:r w:rsidRPr="002D2EBA">
              <w:rPr>
                <w:rFonts w:ascii="Garamond" w:hAnsi="Garamond"/>
                <w:sz w:val="22"/>
                <w:szCs w:val="22"/>
              </w:rPr>
              <w:t xml:space="preserve"> = вторая ценовая зона </w:t>
            </w:r>
            <m:oMath>
              <m:sSubSup>
                <m:sSubSupPr>
                  <m:ctrlPr>
                    <w:rPr>
                      <w:rFonts w:ascii="Cambria Math" w:hAnsi="Cambria Math"/>
                      <w:i/>
                      <w:sz w:val="22"/>
                      <w:szCs w:val="22"/>
                    </w:rPr>
                  </m:ctrlPr>
                </m:sSubSupPr>
                <m:e>
                  <m:r>
                    <w:rPr>
                      <w:rFonts w:ascii="Cambria Math" w:hAnsi="Cambria Math"/>
                      <w:sz w:val="22"/>
                      <w:szCs w:val="22"/>
                    </w:rPr>
                    <m:t>p∈P</m:t>
                  </m:r>
                </m:e>
                <m:sub>
                  <m:r>
                    <w:rPr>
                      <w:rFonts w:ascii="Cambria Math" w:hAnsi="Cambria Math"/>
                      <w:sz w:val="22"/>
                      <w:szCs w:val="22"/>
                    </w:rPr>
                    <m:t>sz</m:t>
                  </m:r>
                </m:sub>
                <m:sup>
                  <m:r>
                    <w:rPr>
                      <w:rFonts w:ascii="Cambria Math" w:hAnsi="Cambria Math"/>
                      <w:sz w:val="22"/>
                      <w:szCs w:val="22"/>
                    </w:rPr>
                    <m:t>бНЦЗ</m:t>
                  </m:r>
                </m:sup>
              </m:sSubSup>
            </m:oMath>
            <w:r w:rsidRPr="002D2EBA">
              <w:rPr>
                <w:rFonts w:ascii="Garamond" w:hAnsi="Garamond"/>
                <w:sz w:val="22"/>
                <w:szCs w:val="22"/>
              </w:rPr>
              <w:t xml:space="preserve">, где </w:t>
            </w:r>
            <w:r w:rsidRPr="002D2EBA">
              <w:rPr>
                <w:rFonts w:ascii="Garamond" w:hAnsi="Garamond"/>
                <w:i/>
                <w:sz w:val="22"/>
                <w:szCs w:val="22"/>
              </w:rPr>
              <w:t xml:space="preserve">sz </w:t>
            </w:r>
            <w:r w:rsidRPr="002D2EBA">
              <w:rPr>
                <w:rFonts w:ascii="Garamond" w:hAnsi="Garamond"/>
                <w:sz w:val="22"/>
                <w:szCs w:val="22"/>
              </w:rPr>
              <w:t xml:space="preserve">= 3) за расчетный месяц </w:t>
            </w:r>
            <w:r w:rsidRPr="002D2EBA">
              <w:rPr>
                <w:rFonts w:ascii="Garamond" w:hAnsi="Garamond"/>
                <w:i/>
                <w:sz w:val="22"/>
                <w:szCs w:val="22"/>
              </w:rPr>
              <w:t>m</w:t>
            </w:r>
            <w:r w:rsidRPr="002D2EBA">
              <w:rPr>
                <w:rFonts w:ascii="Garamond" w:hAnsi="Garamond"/>
                <w:sz w:val="22"/>
                <w:szCs w:val="22"/>
                <w:lang w:eastAsia="en-US"/>
              </w:rPr>
              <w:t xml:space="preserve"> </w:t>
            </w:r>
            <w:r w:rsidRPr="002D2EBA">
              <w:rPr>
                <w:rFonts w:ascii="Garamond" w:hAnsi="Garamond"/>
                <w:sz w:val="22"/>
                <w:szCs w:val="22"/>
              </w:rPr>
              <w:t xml:space="preserve">рассчитывает величину </w:t>
            </w:r>
            <m:oMath>
              <m:sSubSup>
                <m:sSubSupPr>
                  <m:ctrlPr>
                    <w:rPr>
                      <w:rFonts w:ascii="Cambria Math" w:hAnsi="Cambria Math"/>
                      <w:i/>
                      <w:sz w:val="22"/>
                      <w:szCs w:val="22"/>
                    </w:rPr>
                  </m:ctrlPr>
                </m:sSubSupPr>
                <m:e>
                  <m:r>
                    <w:rPr>
                      <w:rFonts w:ascii="Cambria Math" w:hAnsi="Cambria Math"/>
                      <w:sz w:val="22"/>
                      <w:szCs w:val="22"/>
                    </w:rPr>
                    <m:t>S</m:t>
                  </m:r>
                </m:e>
                <m:sub>
                  <m:r>
                    <w:rPr>
                      <w:rFonts w:ascii="Cambria Math" w:hAnsi="Cambria Math"/>
                      <w:sz w:val="22"/>
                      <w:szCs w:val="22"/>
                    </w:rPr>
                    <m:t>m,z</m:t>
                  </m:r>
                </m:sub>
                <m:sup>
                  <m:r>
                    <w:rPr>
                      <w:rFonts w:ascii="Cambria Math" w:hAnsi="Cambria Math"/>
                      <w:sz w:val="22"/>
                      <w:szCs w:val="22"/>
                    </w:rPr>
                    <m:t>факт_нерег_бНЦЗ</m:t>
                  </m:r>
                </m:sup>
              </m:sSubSup>
            </m:oMath>
            <w:r w:rsidRPr="002D2EBA">
              <w:rPr>
                <w:rFonts w:ascii="Garamond" w:hAnsi="Garamond"/>
                <w:sz w:val="22"/>
                <w:szCs w:val="22"/>
              </w:rPr>
              <w:t>:</w:t>
            </w:r>
          </w:p>
          <w:p w14:paraId="2FFC8145" w14:textId="77777777" w:rsidR="00D64C86" w:rsidRDefault="00566815" w:rsidP="00AC6A85">
            <w:pPr>
              <w:pStyle w:val="aa"/>
              <w:ind w:firstLine="567"/>
              <w:jc w:val="center"/>
              <w:rPr>
                <w:rFonts w:ascii="Garamond" w:hAnsi="Garamond"/>
                <w:highlight w:val="yellow"/>
              </w:rPr>
            </w:pPr>
            <m:oMath>
              <m:sSubSup>
                <m:sSubSupPr>
                  <m:ctrlPr>
                    <w:rPr>
                      <w:rFonts w:ascii="Cambria Math" w:eastAsia="Arial Unicode MS" w:hAnsi="Cambria Math"/>
                      <w:i/>
                    </w:rPr>
                  </m:ctrlPr>
                </m:sSubSupPr>
                <m:e>
                  <m:r>
                    <w:rPr>
                      <w:rFonts w:ascii="Cambria Math" w:eastAsia="Arial Unicode MS" w:hAnsi="Cambria Math"/>
                    </w:rPr>
                    <m:t>S</m:t>
                  </m:r>
                </m:e>
                <m:sub>
                  <m:r>
                    <w:rPr>
                      <w:rFonts w:ascii="Cambria Math" w:eastAsia="Arial Unicode MS" w:hAnsi="Cambria Math"/>
                    </w:rPr>
                    <m:t>m,z</m:t>
                  </m:r>
                </m:sub>
                <m:sup>
                  <m:r>
                    <w:rPr>
                      <w:rFonts w:ascii="Cambria Math" w:eastAsia="Arial Unicode MS" w:hAnsi="Cambria Math"/>
                    </w:rPr>
                    <m:t>факт_нерег_бНЦЗ</m:t>
                  </m:r>
                </m:sup>
              </m:sSubSup>
              <m:r>
                <w:rPr>
                  <w:rFonts w:ascii="Cambria Math" w:eastAsia="Arial Unicode MS" w:hAnsi="Cambria Math"/>
                </w:rPr>
                <m:t>=</m:t>
              </m:r>
              <m:nary>
                <m:naryPr>
                  <m:chr m:val="∑"/>
                  <m:limLoc m:val="undOvr"/>
                  <m:supHide m:val="1"/>
                  <m:ctrlPr>
                    <w:rPr>
                      <w:rFonts w:ascii="Cambria Math" w:eastAsia="Arial Unicode MS" w:hAnsi="Cambria Math"/>
                      <w:i/>
                      <w:highlight w:val="yellow"/>
                    </w:rPr>
                  </m:ctrlPr>
                </m:naryPr>
                <m:sub>
                  <m:r>
                    <w:rPr>
                      <w:rFonts w:ascii="Cambria Math" w:eastAsia="Arial Unicode MS" w:hAnsi="Cambria Math"/>
                      <w:highlight w:val="yellow"/>
                    </w:rPr>
                    <m:t>i</m:t>
                  </m:r>
                </m:sub>
                <m:sup/>
                <m:e>
                  <m:nary>
                    <m:naryPr>
                      <m:chr m:val="∑"/>
                      <m:limLoc m:val="undOvr"/>
                      <m:supHide m:val="1"/>
                      <m:ctrlPr>
                        <w:rPr>
                          <w:rFonts w:ascii="Cambria Math" w:eastAsia="Arial Unicode MS" w:hAnsi="Cambria Math"/>
                          <w:i/>
                          <w:highlight w:val="yellow"/>
                        </w:rPr>
                      </m:ctrlPr>
                    </m:naryPr>
                    <m:sub>
                      <m:r>
                        <w:rPr>
                          <w:rFonts w:ascii="Cambria Math" w:eastAsia="Arial Unicode MS" w:hAnsi="Cambria Math"/>
                          <w:highlight w:val="yellow"/>
                        </w:rPr>
                        <m:t>j</m:t>
                      </m:r>
                    </m:sub>
                    <m:sup/>
                    <m:e>
                      <m:nary>
                        <m:naryPr>
                          <m:chr m:val="∑"/>
                          <m:limLoc m:val="undOvr"/>
                          <m:supHide m:val="1"/>
                          <m:ctrlPr>
                            <w:rPr>
                              <w:rFonts w:ascii="Cambria Math" w:eastAsia="Arial Unicode MS" w:hAnsi="Cambria Math"/>
                              <w:i/>
                              <w:highlight w:val="yellow"/>
                            </w:rPr>
                          </m:ctrlPr>
                        </m:naryPr>
                        <m:sub>
                          <m:r>
                            <w:rPr>
                              <w:rFonts w:ascii="Cambria Math" w:eastAsia="Arial Unicode MS" w:hAnsi="Cambria Math"/>
                              <w:highlight w:val="yellow"/>
                              <w:lang w:val="en-US"/>
                            </w:rPr>
                            <m:t>D</m:t>
                          </m:r>
                        </m:sub>
                        <m:sup/>
                        <m:e>
                          <m:sSubSup>
                            <m:sSubSupPr>
                              <m:ctrlPr>
                                <w:rPr>
                                  <w:rFonts w:ascii="Cambria Math" w:hAnsi="Cambria Math"/>
                                  <w:i/>
                                  <w:highlight w:val="yellow"/>
                                </w:rPr>
                              </m:ctrlPr>
                            </m:sSubSupPr>
                            <m:e>
                              <m:r>
                                <w:rPr>
                                  <w:rFonts w:ascii="Cambria Math" w:hAnsi="Cambria Math"/>
                                  <w:highlight w:val="yellow"/>
                                </w:rPr>
                                <m:t>S</m:t>
                              </m:r>
                            </m:e>
                            <m:sub>
                              <m:r>
                                <w:rPr>
                                  <w:rFonts w:ascii="Cambria Math" w:hAnsi="Cambria Math"/>
                                  <w:highlight w:val="yellow"/>
                                </w:rPr>
                                <m:t>i,j,D,m,z</m:t>
                              </m:r>
                            </m:sub>
                            <m:sup>
                              <m:r>
                                <w:rPr>
                                  <w:rFonts w:ascii="Cambria Math" w:hAnsi="Cambria Math"/>
                                  <w:highlight w:val="yellow"/>
                                </w:rPr>
                                <m:t>факт_нерег_бНЦЗ</m:t>
                              </m:r>
                            </m:sup>
                          </m:sSubSup>
                        </m:e>
                      </m:nary>
                    </m:e>
                  </m:nary>
                </m:e>
              </m:nary>
            </m:oMath>
            <w:r w:rsidR="00112357" w:rsidRPr="002D2EBA">
              <w:rPr>
                <w:rFonts w:ascii="Garamond" w:hAnsi="Garamond"/>
                <w:highlight w:val="yellow"/>
              </w:rPr>
              <w:t xml:space="preserve">, </w:t>
            </w:r>
          </w:p>
          <w:p w14:paraId="1C946636" w14:textId="63AA924A" w:rsidR="00112357" w:rsidRPr="002D2EBA" w:rsidRDefault="00112357" w:rsidP="00D64C86">
            <w:pPr>
              <w:pStyle w:val="aa"/>
              <w:ind w:firstLine="0"/>
              <w:rPr>
                <w:rFonts w:ascii="Garamond" w:hAnsi="Garamond"/>
                <w:i/>
              </w:rPr>
            </w:pPr>
            <w:r w:rsidRPr="002D2EBA">
              <w:rPr>
                <w:rFonts w:ascii="Garamond" w:hAnsi="Garamond"/>
                <w:highlight w:val="yellow"/>
              </w:rPr>
              <w:t>г</w:t>
            </w:r>
            <w:r w:rsidRPr="00D64C86">
              <w:rPr>
                <w:rFonts w:ascii="Garamond" w:hAnsi="Garamond"/>
                <w:highlight w:val="yellow"/>
              </w:rPr>
              <w:t>де</w:t>
            </w:r>
            <w:r w:rsidR="00D64C86" w:rsidRPr="00D64C86">
              <w:rPr>
                <w:rFonts w:ascii="Garamond" w:hAnsi="Garamond"/>
                <w:highlight w:val="yellow"/>
              </w:rPr>
              <w:t xml:space="preserve"> </w:t>
            </w:r>
            <m:oMath>
              <m:sSubSup>
                <m:sSubSupPr>
                  <m:ctrlPr>
                    <w:rPr>
                      <w:rFonts w:ascii="Cambria Math" w:hAnsi="Cambria Math"/>
                      <w:i/>
                      <w:highlight w:val="yellow"/>
                    </w:rPr>
                  </m:ctrlPr>
                </m:sSubSupPr>
                <m:e>
                  <m:r>
                    <w:rPr>
                      <w:rFonts w:ascii="Cambria Math" w:hAnsi="Cambria Math"/>
                      <w:highlight w:val="yellow"/>
                    </w:rPr>
                    <m:t>S</m:t>
                  </m:r>
                </m:e>
                <m:sub>
                  <m:r>
                    <w:rPr>
                      <w:rFonts w:ascii="Cambria Math" w:hAnsi="Cambria Math"/>
                      <w:highlight w:val="yellow"/>
                    </w:rPr>
                    <m:t>i,j,D,m,z</m:t>
                  </m:r>
                </m:sub>
                <m:sup>
                  <m:r>
                    <w:rPr>
                      <w:rFonts w:ascii="Cambria Math" w:hAnsi="Cambria Math"/>
                      <w:highlight w:val="yellow"/>
                    </w:rPr>
                    <m:t>факт_нерег_бНЦЗ</m:t>
                  </m:r>
                </m:sup>
              </m:sSubSup>
            </m:oMath>
            <w:r w:rsidRPr="00D64C86">
              <w:rPr>
                <w:rFonts w:ascii="Garamond" w:hAnsi="Garamond"/>
                <w:highlight w:val="yellow"/>
              </w:rPr>
              <w:t xml:space="preserve"> – стоимость мощности, фактически поставленной п</w:t>
            </w:r>
            <w:r w:rsidRPr="002D2EBA">
              <w:rPr>
                <w:rFonts w:ascii="Garamond" w:hAnsi="Garamond"/>
                <w:highlight w:val="yellow"/>
              </w:rPr>
              <w:t xml:space="preserve">оставщиком </w:t>
            </w:r>
            <w:r w:rsidRPr="002D2EBA">
              <w:rPr>
                <w:rFonts w:ascii="Garamond" w:hAnsi="Garamond"/>
                <w:i/>
                <w:highlight w:val="yellow"/>
              </w:rPr>
              <w:t xml:space="preserve">i </w:t>
            </w:r>
            <w:r w:rsidRPr="002D2EBA">
              <w:rPr>
                <w:rFonts w:ascii="Garamond" w:hAnsi="Garamond"/>
                <w:highlight w:val="yellow"/>
              </w:rPr>
              <w:t xml:space="preserve">покупателю </w:t>
            </w:r>
            <w:r w:rsidRPr="002D2EBA">
              <w:rPr>
                <w:rFonts w:ascii="Garamond" w:hAnsi="Garamond"/>
                <w:i/>
                <w:highlight w:val="yellow"/>
              </w:rPr>
              <w:t>j</w:t>
            </w:r>
            <w:r w:rsidRPr="002D2EBA">
              <w:rPr>
                <w:rFonts w:ascii="Garamond" w:hAnsi="Garamond"/>
                <w:highlight w:val="yellow"/>
                <w:lang w:eastAsia="en-US"/>
              </w:rPr>
              <w:t>,</w:t>
            </w:r>
            <w:r w:rsidRPr="002D2EBA">
              <w:rPr>
                <w:rFonts w:ascii="Garamond" w:hAnsi="Garamond"/>
                <w:highlight w:val="yellow"/>
              </w:rPr>
              <w:t xml:space="preserve"> где </w:t>
            </w:r>
            <w:r w:rsidRPr="002D2EBA">
              <w:rPr>
                <w:rFonts w:ascii="Garamond" w:hAnsi="Garamond"/>
                <w:i/>
                <w:highlight w:val="yellow"/>
              </w:rPr>
              <w:t>i</w:t>
            </w:r>
            <w:r w:rsidRPr="002D2EBA">
              <w:rPr>
                <w:rFonts w:ascii="Garamond" w:hAnsi="Garamond"/>
                <w:highlight w:val="yellow"/>
              </w:rPr>
              <w:t>≠</w:t>
            </w:r>
            <w:r w:rsidRPr="002D2EBA">
              <w:rPr>
                <w:rFonts w:ascii="Garamond" w:hAnsi="Garamond"/>
                <w:i/>
                <w:highlight w:val="yellow"/>
              </w:rPr>
              <w:t>j</w:t>
            </w:r>
            <w:r w:rsidRPr="002D2EBA">
              <w:rPr>
                <w:rFonts w:ascii="Garamond" w:hAnsi="Garamond"/>
                <w:highlight w:val="yellow"/>
              </w:rPr>
              <w:t xml:space="preserve"> или ФСК в месяце </w:t>
            </w:r>
            <w:r w:rsidRPr="002D2EBA">
              <w:rPr>
                <w:rFonts w:ascii="Garamond" w:hAnsi="Garamond"/>
                <w:i/>
                <w:highlight w:val="yellow"/>
              </w:rPr>
              <w:t xml:space="preserve">m </w:t>
            </w:r>
            <w:r w:rsidRPr="002D2EBA">
              <w:rPr>
                <w:rFonts w:ascii="Garamond" w:hAnsi="Garamond"/>
                <w:highlight w:val="yellow"/>
              </w:rPr>
              <w:t xml:space="preserve">по договору </w:t>
            </w:r>
            <w:r w:rsidRPr="002D2EBA">
              <w:rPr>
                <w:rFonts w:ascii="Garamond" w:hAnsi="Garamond"/>
                <w:i/>
                <w:highlight w:val="yellow"/>
              </w:rPr>
              <w:t>D</w:t>
            </w:r>
            <w:r w:rsidRPr="002D2EBA">
              <w:rPr>
                <w:rFonts w:ascii="Garamond" w:hAnsi="Garamond"/>
                <w:highlight w:val="yellow"/>
              </w:rPr>
              <w:t xml:space="preserve">, заключенному в отношении всех ГТП генерации </w:t>
            </w:r>
            <w:r w:rsidRPr="002D2EBA">
              <w:rPr>
                <w:rFonts w:ascii="Garamond" w:hAnsi="Garamond"/>
                <w:i/>
                <w:highlight w:val="yellow"/>
              </w:rPr>
              <w:t>p</w:t>
            </w:r>
            <w:r w:rsidRPr="002D2EBA">
              <w:rPr>
                <w:rFonts w:ascii="Garamond" w:hAnsi="Garamond"/>
                <w:highlight w:val="yellow"/>
              </w:rPr>
              <w:t xml:space="preserve"> поставщика </w:t>
            </w:r>
            <w:r w:rsidRPr="002D2EBA">
              <w:rPr>
                <w:rFonts w:ascii="Garamond" w:hAnsi="Garamond"/>
                <w:i/>
                <w:highlight w:val="yellow"/>
              </w:rPr>
              <w:t>i</w:t>
            </w:r>
            <w:r w:rsidR="00D64C86" w:rsidRPr="00D64C86">
              <w:rPr>
                <w:rFonts w:ascii="Garamond" w:hAnsi="Garamond"/>
              </w:rPr>
              <w:t>.</w:t>
            </w:r>
          </w:p>
          <w:p w14:paraId="0421DA98" w14:textId="77777777" w:rsidR="00112357" w:rsidRPr="002D2EBA" w:rsidRDefault="00112357" w:rsidP="00AC6A85">
            <w:pPr>
              <w:pStyle w:val="afffffff1"/>
              <w:widowControl w:val="0"/>
              <w:spacing w:before="120" w:after="120"/>
              <w:ind w:firstLine="567"/>
              <w:jc w:val="both"/>
              <w:rPr>
                <w:rFonts w:ascii="Garamond" w:hAnsi="Garamond"/>
                <w:sz w:val="22"/>
                <w:szCs w:val="22"/>
              </w:rPr>
            </w:pPr>
            <w:r w:rsidRPr="002D2EBA">
              <w:rPr>
                <w:rFonts w:ascii="Garamond" w:hAnsi="Garamond"/>
                <w:sz w:val="22"/>
                <w:szCs w:val="22"/>
                <w:highlight w:val="yellow"/>
              </w:rPr>
              <w:t xml:space="preserve">При расчете величины </w:t>
            </w:r>
            <m:oMath>
              <m:sSubSup>
                <m:sSubSupPr>
                  <m:ctrlPr>
                    <w:rPr>
                      <w:rFonts w:ascii="Cambria Math" w:hAnsi="Cambria Math"/>
                      <w:i/>
                      <w:sz w:val="22"/>
                      <w:szCs w:val="22"/>
                      <w:highlight w:val="yellow"/>
                    </w:rPr>
                  </m:ctrlPr>
                </m:sSubSupPr>
                <m:e>
                  <m:r>
                    <w:rPr>
                      <w:rFonts w:ascii="Cambria Math" w:hAnsi="Cambria Math"/>
                      <w:sz w:val="22"/>
                      <w:szCs w:val="22"/>
                      <w:highlight w:val="yellow"/>
                    </w:rPr>
                    <m:t>S</m:t>
                  </m:r>
                </m:e>
                <m:sub>
                  <m:r>
                    <w:rPr>
                      <w:rFonts w:ascii="Cambria Math" w:hAnsi="Cambria Math"/>
                      <w:sz w:val="22"/>
                      <w:szCs w:val="22"/>
                      <w:highlight w:val="yellow"/>
                    </w:rPr>
                    <m:t>m,z</m:t>
                  </m:r>
                </m:sub>
                <m:sup>
                  <m:r>
                    <w:rPr>
                      <w:rFonts w:ascii="Cambria Math" w:hAnsi="Cambria Math"/>
                      <w:sz w:val="22"/>
                      <w:szCs w:val="22"/>
                      <w:highlight w:val="yellow"/>
                    </w:rPr>
                    <m:t>факт_нерег_бНЦЗ</m:t>
                  </m:r>
                </m:sup>
              </m:sSubSup>
            </m:oMath>
            <w:r w:rsidRPr="002D2EBA">
              <w:rPr>
                <w:rFonts w:ascii="Garamond" w:hAnsi="Garamond"/>
                <w:sz w:val="22"/>
                <w:szCs w:val="22"/>
                <w:highlight w:val="yellow"/>
              </w:rPr>
              <w:t xml:space="preserve"> округление производится методом математического округления с точностью до 2 знаков после запятой.</w:t>
            </w:r>
          </w:p>
          <w:p w14:paraId="2016FE88" w14:textId="7D3AA8BD" w:rsidR="00112357" w:rsidRPr="002D2EBA" w:rsidRDefault="00112357" w:rsidP="00AC6A85">
            <w:pPr>
              <w:pStyle w:val="afffffff1"/>
              <w:widowControl w:val="0"/>
              <w:spacing w:before="120" w:after="120"/>
              <w:ind w:firstLine="567"/>
              <w:jc w:val="both"/>
              <w:rPr>
                <w:rFonts w:ascii="Garamond" w:hAnsi="Garamond"/>
                <w:sz w:val="22"/>
                <w:szCs w:val="22"/>
              </w:rPr>
            </w:pPr>
            <w:r w:rsidRPr="002D2EBA">
              <w:rPr>
                <w:rFonts w:ascii="Garamond" w:hAnsi="Garamond"/>
                <w:sz w:val="22"/>
                <w:szCs w:val="22"/>
              </w:rPr>
              <w:t>…</w:t>
            </w:r>
          </w:p>
        </w:tc>
      </w:tr>
      <w:tr w:rsidR="002D2EBA" w:rsidRPr="002D2EBA" w14:paraId="41E9D62A" w14:textId="77777777" w:rsidTr="001270C2">
        <w:trPr>
          <w:trHeight w:val="435"/>
        </w:trPr>
        <w:tc>
          <w:tcPr>
            <w:tcW w:w="847" w:type="dxa"/>
            <w:shd w:val="clear" w:color="auto" w:fill="auto"/>
            <w:vAlign w:val="center"/>
          </w:tcPr>
          <w:p w14:paraId="11E006AD" w14:textId="5B88F593" w:rsidR="00200ED0" w:rsidRPr="002D2EBA" w:rsidRDefault="00200ED0" w:rsidP="00AC6A85">
            <w:pPr>
              <w:ind w:firstLine="0"/>
              <w:rPr>
                <w:rFonts w:eastAsia="Batang" w:cs="Garamond"/>
                <w:b/>
                <w:bCs/>
              </w:rPr>
            </w:pPr>
            <w:r w:rsidRPr="002D2EBA">
              <w:rPr>
                <w:b/>
                <w:lang w:eastAsia="en-US"/>
              </w:rPr>
              <w:t>Прил</w:t>
            </w:r>
            <w:r w:rsidR="00AC6A85" w:rsidRPr="002D2EBA">
              <w:rPr>
                <w:b/>
                <w:lang w:eastAsia="en-US"/>
              </w:rPr>
              <w:t xml:space="preserve">ожение </w:t>
            </w:r>
            <w:r w:rsidRPr="002D2EBA">
              <w:rPr>
                <w:b/>
                <w:lang w:eastAsia="en-US"/>
              </w:rPr>
              <w:t>163, п.</w:t>
            </w:r>
            <w:r w:rsidR="00AC6A85" w:rsidRPr="002D2EBA">
              <w:rPr>
                <w:b/>
                <w:lang w:eastAsia="en-US"/>
              </w:rPr>
              <w:t> </w:t>
            </w:r>
            <w:r w:rsidR="00B1653B" w:rsidRPr="002D2EBA">
              <w:rPr>
                <w:b/>
                <w:lang w:eastAsia="en-US"/>
              </w:rPr>
              <w:t>1</w:t>
            </w:r>
          </w:p>
        </w:tc>
        <w:tc>
          <w:tcPr>
            <w:tcW w:w="7018" w:type="dxa"/>
          </w:tcPr>
          <w:p w14:paraId="5A6CCA5A" w14:textId="77777777" w:rsidR="00200ED0" w:rsidRPr="002D2EBA" w:rsidRDefault="00200ED0" w:rsidP="00AC6A85">
            <w:r w:rsidRPr="002D2EBA">
              <w:t>…</w:t>
            </w:r>
          </w:p>
          <w:p w14:paraId="63EEE6D6" w14:textId="1F0A852B" w:rsidR="00200ED0" w:rsidRPr="002D2EBA" w:rsidRDefault="00200ED0" w:rsidP="00AC6A85">
            <w:r w:rsidRPr="002D2EBA">
              <w:t xml:space="preserve">Цена на мощность </w:t>
            </w:r>
            <w:r w:rsidRPr="002D2EBA">
              <w:rPr>
                <w:highlight w:val="yellow"/>
              </w:rPr>
              <w:t>публикуется</w:t>
            </w:r>
            <w:r w:rsidRPr="002D2EBA">
              <w:t xml:space="preserve"> в руб./МВт с точностью до двух знаков после запятой. Все величины, участвующие в расчете, приводятся к размерности, позволяющей определить цены в руб./МВт. </w:t>
            </w:r>
          </w:p>
        </w:tc>
        <w:tc>
          <w:tcPr>
            <w:tcW w:w="7019" w:type="dxa"/>
          </w:tcPr>
          <w:p w14:paraId="5F1A8079" w14:textId="77777777" w:rsidR="00200ED0" w:rsidRPr="002D2EBA" w:rsidRDefault="00200ED0" w:rsidP="00AC6A85">
            <w:r w:rsidRPr="002D2EBA">
              <w:t>…</w:t>
            </w:r>
          </w:p>
          <w:p w14:paraId="4DDA11CD" w14:textId="567E6529" w:rsidR="00200ED0" w:rsidRPr="002D2EBA" w:rsidRDefault="00200ED0" w:rsidP="00AC6A85">
            <w:r w:rsidRPr="002D2EBA">
              <w:t xml:space="preserve">Цена на мощность </w:t>
            </w:r>
            <w:r w:rsidRPr="002D2EBA">
              <w:rPr>
                <w:highlight w:val="yellow"/>
              </w:rPr>
              <w:t>определяется</w:t>
            </w:r>
            <w:r w:rsidRPr="002D2EBA">
              <w:t xml:space="preserve"> в руб./МВт с точностью до двух знаков после запятой. Все величины, участвующие в расчете, приводятся к размерности, позволяющей определить цены в руб./МВт. </w:t>
            </w:r>
          </w:p>
        </w:tc>
      </w:tr>
      <w:tr w:rsidR="002D2EBA" w:rsidRPr="002D2EBA" w14:paraId="0CD8C55D" w14:textId="77777777" w:rsidTr="001270C2">
        <w:trPr>
          <w:trHeight w:val="435"/>
        </w:trPr>
        <w:tc>
          <w:tcPr>
            <w:tcW w:w="847" w:type="dxa"/>
            <w:shd w:val="clear" w:color="auto" w:fill="auto"/>
            <w:vAlign w:val="center"/>
          </w:tcPr>
          <w:p w14:paraId="42C9EA4A" w14:textId="079A0A60" w:rsidR="00200ED0" w:rsidRPr="002D2EBA" w:rsidRDefault="00AC6A85" w:rsidP="00AC6A85">
            <w:pPr>
              <w:ind w:firstLine="0"/>
              <w:rPr>
                <w:rFonts w:eastAsia="Batang" w:cs="Garamond"/>
                <w:b/>
                <w:bCs/>
              </w:rPr>
            </w:pPr>
            <w:r w:rsidRPr="002D2EBA">
              <w:rPr>
                <w:b/>
                <w:lang w:eastAsia="en-US"/>
              </w:rPr>
              <w:lastRenderedPageBreak/>
              <w:t xml:space="preserve">Приложение </w:t>
            </w:r>
            <w:r w:rsidR="00200ED0" w:rsidRPr="002D2EBA">
              <w:rPr>
                <w:b/>
                <w:lang w:eastAsia="en-US"/>
              </w:rPr>
              <w:t>163, п.</w:t>
            </w:r>
            <w:r w:rsidRPr="002D2EBA">
              <w:rPr>
                <w:b/>
                <w:lang w:eastAsia="en-US"/>
              </w:rPr>
              <w:t> </w:t>
            </w:r>
            <w:r w:rsidR="00200ED0" w:rsidRPr="002D2EBA">
              <w:rPr>
                <w:b/>
                <w:lang w:eastAsia="en-US"/>
              </w:rPr>
              <w:t>3</w:t>
            </w:r>
          </w:p>
        </w:tc>
        <w:tc>
          <w:tcPr>
            <w:tcW w:w="7018" w:type="dxa"/>
          </w:tcPr>
          <w:p w14:paraId="572DFB56" w14:textId="77777777" w:rsidR="00200ED0" w:rsidRPr="002D2EBA" w:rsidRDefault="00200ED0" w:rsidP="00AC6A85">
            <w:pPr>
              <w:pStyle w:val="40"/>
              <w:numPr>
                <w:ilvl w:val="0"/>
                <w:numId w:val="0"/>
              </w:numPr>
              <w:ind w:firstLine="567"/>
            </w:pPr>
            <w:r w:rsidRPr="002D2EBA">
              <w:t xml:space="preserve">3. Значение удельных затрат на эксплуатацию генерирующего объекта в месяце </w:t>
            </w:r>
            <w:r w:rsidRPr="002D2EBA">
              <w:rPr>
                <w:i/>
              </w:rPr>
              <w:t>m</w:t>
            </w:r>
            <w:r w:rsidRPr="002D2EBA">
              <w:t xml:space="preserve"> для ГТП генерации </w:t>
            </w:r>
            <w:r w:rsidRPr="002D2EBA">
              <w:rPr>
                <w:i/>
              </w:rPr>
              <w:t xml:space="preserve">p </w:t>
            </w:r>
            <m:oMath>
              <m:sSub>
                <m:sSubPr>
                  <m:ctrlPr>
                    <w:rPr>
                      <w:rFonts w:ascii="Cambria Math" w:hAnsi="Cambria Math" w:cs="Garamond"/>
                      <w:i/>
                    </w:rPr>
                  </m:ctrlPr>
                </m:sSubPr>
                <m:e>
                  <m:r>
                    <w:rPr>
                      <w:rFonts w:ascii="Cambria Math" w:hAnsi="Cambria Math" w:cs="Garamond"/>
                      <w:lang w:val="en-US"/>
                    </w:rPr>
                    <m:t>OpEx</m:t>
                  </m:r>
                </m:e>
                <m:sub>
                  <m:r>
                    <w:rPr>
                      <w:rFonts w:ascii="Cambria Math" w:hAnsi="Cambria Math" w:cs="Garamond"/>
                      <w:lang w:val="en-US"/>
                    </w:rPr>
                    <m:t>p</m:t>
                  </m:r>
                  <m:r>
                    <w:rPr>
                      <w:rFonts w:ascii="Cambria Math" w:hAnsi="Cambria Math" w:cs="Garamond"/>
                    </w:rPr>
                    <m:t>,</m:t>
                  </m:r>
                  <m:r>
                    <w:rPr>
                      <w:rFonts w:ascii="Cambria Math" w:hAnsi="Cambria Math" w:cs="Garamond"/>
                      <w:lang w:val="en-US"/>
                    </w:rPr>
                    <m:t>m</m:t>
                  </m:r>
                </m:sub>
              </m:sSub>
            </m:oMath>
            <w:r w:rsidRPr="002D2EBA">
              <w:t xml:space="preserve"> определяется по формуле:</w:t>
            </w:r>
          </w:p>
          <w:p w14:paraId="1A100602" w14:textId="77777777" w:rsidR="00200ED0" w:rsidRPr="002D2EBA" w:rsidRDefault="00566815" w:rsidP="00AC6A85">
            <m:oMathPara>
              <m:oMath>
                <m:sSub>
                  <m:sSubPr>
                    <m:ctrlPr>
                      <w:rPr>
                        <w:rFonts w:ascii="Cambria Math" w:hAnsi="Cambria Math" w:cs="Garamond"/>
                      </w:rPr>
                    </m:ctrlPr>
                  </m:sSubPr>
                  <m:e>
                    <m:r>
                      <w:rPr>
                        <w:rFonts w:ascii="Cambria Math" w:hAnsi="Cambria Math"/>
                      </w:rPr>
                      <m:t>OpEx</m:t>
                    </m:r>
                  </m:e>
                  <m:sub>
                    <m:r>
                      <w:rPr>
                        <w:rFonts w:ascii="Cambria Math" w:hAnsi="Cambria Math"/>
                      </w:rPr>
                      <m:t>p</m:t>
                    </m:r>
                    <m:r>
                      <m:rPr>
                        <m:sty m:val="p"/>
                      </m:rPr>
                      <w:rPr>
                        <w:rFonts w:ascii="Cambria Math" w:hAnsi="Cambria Math" w:cs="Garamond"/>
                      </w:rPr>
                      <m:t>,</m:t>
                    </m:r>
                    <m:r>
                      <w:rPr>
                        <w:rFonts w:ascii="Cambria Math" w:hAnsi="Cambria Math"/>
                      </w:rPr>
                      <m:t>m</m:t>
                    </m:r>
                  </m:sub>
                </m:sSub>
                <m:r>
                  <m:rPr>
                    <m:sty m:val="p"/>
                  </m:rPr>
                  <w:rPr>
                    <w:rFonts w:ascii="Cambria Math" w:hAnsi="Cambria Math" w:cs="Garamond"/>
                  </w:rPr>
                  <m:t>=</m:t>
                </m:r>
                <m:sSubSup>
                  <m:sSubSupPr>
                    <m:ctrlPr>
                      <w:rPr>
                        <w:rFonts w:ascii="Cambria Math" w:hAnsi="Cambria Math"/>
                      </w:rPr>
                    </m:ctrlPr>
                  </m:sSubSupPr>
                  <m:e>
                    <m:r>
                      <m:rPr>
                        <m:sty m:val="p"/>
                      </m:rPr>
                      <w:rPr>
                        <w:rFonts w:ascii="Cambria Math" w:hAnsi="Cambria Math"/>
                      </w:rPr>
                      <m:t>Ц</m:t>
                    </m:r>
                  </m:e>
                  <m:sub>
                    <m:r>
                      <m:rPr>
                        <m:sty m:val="p"/>
                      </m:rPr>
                      <w:rPr>
                        <w:rFonts w:ascii="Cambria Math" w:hAnsi="Cambria Math"/>
                      </w:rPr>
                      <m:t>2017</m:t>
                    </m:r>
                  </m:sub>
                  <m:sup>
                    <m:r>
                      <m:rPr>
                        <m:sty m:val="p"/>
                      </m:rPr>
                      <w:rPr>
                        <w:rFonts w:ascii="Cambria Math" w:hAnsi="Cambria Math"/>
                      </w:rPr>
                      <m:t>КОМ</m:t>
                    </m:r>
                  </m:sup>
                </m:sSubSup>
                <m:r>
                  <m:rPr>
                    <m:sty m:val="p"/>
                  </m:rPr>
                  <w:rPr>
                    <w:rFonts w:ascii="Cambria Math" w:hAnsi="Cambria Math"/>
                  </w:rPr>
                  <m:t>×</m:t>
                </m:r>
                <m:nary>
                  <m:naryPr>
                    <m:chr m:val="∏"/>
                    <m:limLoc m:val="undOvr"/>
                    <m:ctrlPr>
                      <w:rPr>
                        <w:rFonts w:ascii="Cambria Math" w:hAnsi="Cambria Math"/>
                      </w:rPr>
                    </m:ctrlPr>
                  </m:naryPr>
                  <m:sub>
                    <m:r>
                      <w:rPr>
                        <w:rFonts w:ascii="Cambria Math" w:hAnsi="Cambria Math"/>
                      </w:rPr>
                      <m:t>y</m:t>
                    </m:r>
                    <m:r>
                      <m:rPr>
                        <m:sty m:val="p"/>
                      </m:rPr>
                      <w:rPr>
                        <w:rFonts w:ascii="Cambria Math" w:hAnsi="Cambria Math"/>
                      </w:rPr>
                      <m:t>=2018</m:t>
                    </m:r>
                  </m:sub>
                  <m:sup>
                    <m:r>
                      <w:rPr>
                        <w:rFonts w:ascii="Cambria Math" w:hAnsi="Cambria Math"/>
                      </w:rPr>
                      <m:t>y</m:t>
                    </m:r>
                    <m:r>
                      <m:rPr>
                        <m:sty m:val="p"/>
                      </m:rPr>
                      <w:rPr>
                        <w:rFonts w:ascii="Cambria Math" w:hAnsi="Cambria Math"/>
                      </w:rPr>
                      <m:t>=</m:t>
                    </m:r>
                    <m:r>
                      <w:rPr>
                        <w:rFonts w:ascii="Cambria Math" w:hAnsi="Cambria Math"/>
                      </w:rPr>
                      <m:t>X</m:t>
                    </m:r>
                    <m:r>
                      <m:rPr>
                        <m:sty m:val="p"/>
                      </m:rPr>
                      <w:rPr>
                        <w:rFonts w:ascii="Cambria Math" w:hAnsi="Cambria Math"/>
                      </w:rPr>
                      <m:t>-1</m:t>
                    </m:r>
                  </m:sup>
                  <m:e>
                    <m:sSub>
                      <m:sSubPr>
                        <m:ctrlPr>
                          <w:rPr>
                            <w:rFonts w:ascii="Cambria Math" w:hAnsi="Cambria Math"/>
                          </w:rPr>
                        </m:ctrlPr>
                      </m:sSubPr>
                      <m:e>
                        <m:r>
                          <m:rPr>
                            <m:sty m:val="p"/>
                          </m:rPr>
                          <w:rPr>
                            <w:rFonts w:ascii="Cambria Math" w:hAnsi="Cambria Math"/>
                          </w:rPr>
                          <m:t>ИПЦ</m:t>
                        </m:r>
                      </m:e>
                      <m:sub>
                        <m:r>
                          <w:rPr>
                            <w:rFonts w:ascii="Cambria Math" w:hAnsi="Cambria Math"/>
                          </w:rPr>
                          <m:t>y</m:t>
                        </m:r>
                      </m:sub>
                    </m:sSub>
                  </m:e>
                </m:nary>
                <m:r>
                  <m:rPr>
                    <m:sty m:val="p"/>
                  </m:rPr>
                  <w:rPr>
                    <w:rFonts w:ascii="Cambria Math" w:hAnsi="Cambria Math"/>
                  </w:rPr>
                  <m:t xml:space="preserve"> ,</m:t>
                </m:r>
              </m:oMath>
            </m:oMathPara>
          </w:p>
          <w:p w14:paraId="73C3468D" w14:textId="77777777" w:rsidR="00200ED0" w:rsidRPr="002D2EBA" w:rsidRDefault="00200ED0" w:rsidP="00AC6A85">
            <w:pPr>
              <w:ind w:left="426" w:hanging="425"/>
            </w:pPr>
            <w:r w:rsidRPr="002D2EBA">
              <w:rPr>
                <w:iCs/>
              </w:rPr>
              <w:t>где</w:t>
            </w:r>
            <w:r w:rsidRPr="002D2EBA">
              <w:rPr>
                <w:iCs/>
              </w:rPr>
              <w:tab/>
            </w:r>
            <m:oMath>
              <m:sSubSup>
                <m:sSubSupPr>
                  <m:ctrlPr>
                    <w:rPr>
                      <w:rFonts w:ascii="Cambria Math" w:hAnsi="Cambria Math"/>
                    </w:rPr>
                  </m:ctrlPr>
                </m:sSubSupPr>
                <m:e>
                  <m:r>
                    <m:rPr>
                      <m:sty m:val="p"/>
                    </m:rPr>
                    <w:rPr>
                      <w:rFonts w:ascii="Cambria Math" w:hAnsi="Cambria Math"/>
                    </w:rPr>
                    <m:t>Ц</m:t>
                  </m:r>
                </m:e>
                <m:sub>
                  <m:r>
                    <m:rPr>
                      <m:sty m:val="p"/>
                    </m:rPr>
                    <w:rPr>
                      <w:rFonts w:ascii="Cambria Math" w:hAnsi="Cambria Math"/>
                    </w:rPr>
                    <m:t>2017</m:t>
                  </m:r>
                </m:sub>
                <m:sup>
                  <m:r>
                    <m:rPr>
                      <m:sty m:val="p"/>
                    </m:rPr>
                    <w:rPr>
                      <w:rFonts w:ascii="Cambria Math" w:hAnsi="Cambria Math"/>
                    </w:rPr>
                    <m:t>КОМ</m:t>
                  </m:r>
                </m:sup>
              </m:sSubSup>
            </m:oMath>
            <w:r w:rsidRPr="002D2EBA">
              <w:rPr>
                <w:iCs/>
              </w:rPr>
              <w:t xml:space="preserve"> – </w:t>
            </w:r>
            <w:r w:rsidRPr="002D2EBA">
              <w:t xml:space="preserve">цена, определенная для </w:t>
            </w:r>
            <w:r w:rsidRPr="002D2EBA">
              <w:rPr>
                <w:highlight w:val="yellow"/>
              </w:rPr>
              <w:t>первой</w:t>
            </w:r>
            <w:r w:rsidRPr="002D2EBA">
              <w:t xml:space="preserve"> ценовой зоны, в которой расположена ГТП генерации </w:t>
            </w:r>
            <w:r w:rsidRPr="002D2EBA">
              <w:rPr>
                <w:i/>
              </w:rPr>
              <w:t>p</w:t>
            </w:r>
            <w:r w:rsidRPr="002D2EBA">
              <w:t>, по итогам конкурентного отбора мощности, проведенного в 2017 году:</w:t>
            </w:r>
          </w:p>
          <w:p w14:paraId="25768889" w14:textId="77777777" w:rsidR="00200ED0" w:rsidRPr="002D2EBA" w:rsidRDefault="00200ED0" w:rsidP="00AC6A85">
            <w:pPr>
              <w:pStyle w:val="afffd"/>
              <w:ind w:left="426"/>
            </w:pPr>
            <w:r w:rsidRPr="002D2EBA">
              <w:t>– для первой ценовой зоны: 134 393,81 руб./МВт в месяц;</w:t>
            </w:r>
          </w:p>
          <w:p w14:paraId="4F60A63E" w14:textId="77777777" w:rsidR="00200ED0" w:rsidRPr="002D2EBA" w:rsidRDefault="00200ED0" w:rsidP="00AC6A85">
            <w:pPr>
              <w:pStyle w:val="afffd"/>
              <w:ind w:left="426"/>
            </w:pPr>
            <w:r w:rsidRPr="002D2EBA">
              <w:t>– для второй ценовой зоны: 225 339,74 руб./МВт в месяц;</w:t>
            </w:r>
          </w:p>
          <w:p w14:paraId="49D67463" w14:textId="77777777" w:rsidR="00200ED0" w:rsidRPr="002D2EBA" w:rsidRDefault="00200ED0" w:rsidP="00AC6A85">
            <w:pPr>
              <w:pStyle w:val="afffd"/>
              <w:tabs>
                <w:tab w:val="left" w:pos="6030"/>
              </w:tabs>
              <w:ind w:left="426"/>
              <w:rPr>
                <w:i/>
              </w:rPr>
            </w:pPr>
            <m:oMath>
              <m:r>
                <w:rPr>
                  <w:rFonts w:ascii="Cambria Math" w:hAnsi="Cambria Math"/>
                </w:rPr>
                <m:t>X</m:t>
              </m:r>
            </m:oMath>
            <w:r w:rsidRPr="002D2EBA">
              <w:rPr>
                <w:i/>
              </w:rPr>
              <w:t xml:space="preserve"> –</w:t>
            </w:r>
            <w:r w:rsidRPr="002D2EBA">
              <w:t xml:space="preserve"> календарный год, которому принадлежит месяц </w:t>
            </w:r>
            <w:r w:rsidRPr="002D2EBA">
              <w:rPr>
                <w:i/>
                <w:lang w:val="en-US"/>
              </w:rPr>
              <w:t>m</w:t>
            </w:r>
            <w:r w:rsidRPr="002D2EBA">
              <w:t>;</w:t>
            </w:r>
            <w:r w:rsidRPr="002D2EBA">
              <w:tab/>
            </w:r>
          </w:p>
          <w:p w14:paraId="67732BF0" w14:textId="494479E0" w:rsidR="00200ED0" w:rsidRPr="002D2EBA" w:rsidRDefault="00566815" w:rsidP="00AC6A85">
            <w:pPr>
              <w:pStyle w:val="afffd"/>
              <w:ind w:left="426"/>
            </w:pPr>
            <m:oMath>
              <m:sSub>
                <m:sSubPr>
                  <m:ctrlPr>
                    <w:rPr>
                      <w:rFonts w:ascii="Cambria Math" w:hAnsi="Cambria Math"/>
                    </w:rPr>
                  </m:ctrlPr>
                </m:sSubPr>
                <m:e>
                  <m:r>
                    <m:rPr>
                      <m:sty m:val="p"/>
                    </m:rPr>
                    <w:rPr>
                      <w:rFonts w:ascii="Cambria Math" w:hAnsi="Cambria Math"/>
                    </w:rPr>
                    <m:t>ИПЦ</m:t>
                  </m:r>
                </m:e>
                <m:sub>
                  <m:r>
                    <w:rPr>
                      <w:rFonts w:ascii="Cambria Math" w:hAnsi="Cambria Math"/>
                    </w:rPr>
                    <m:t>y</m:t>
                  </m:r>
                </m:sub>
              </m:sSub>
            </m:oMath>
            <w:r w:rsidR="00200ED0" w:rsidRPr="002D2EBA">
              <w:t xml:space="preserve"> – индекс потребительских цен для декабря года </w:t>
            </w:r>
            <w:r w:rsidR="00200ED0" w:rsidRPr="002D2EBA">
              <w:rPr>
                <w:i/>
                <w:lang w:val="en-US"/>
              </w:rPr>
              <w:t>y</w:t>
            </w:r>
            <w:r w:rsidR="00200ED0" w:rsidRPr="002D2EBA">
              <w:t xml:space="preserve"> в процентах к декабрю года </w:t>
            </w:r>
            <w:r w:rsidR="00200ED0" w:rsidRPr="002D2EBA">
              <w:rPr>
                <w:i/>
              </w:rPr>
              <w:t>y–</w:t>
            </w:r>
            <w:r w:rsidR="00200ED0" w:rsidRPr="002D2EBA">
              <w:t xml:space="preserve">1, определяемый и публикуемый федеральным органом исполнительной власти, осуществляющим функции по формированию официальной статистической информации. Величина </w:t>
            </w:r>
            <m:oMath>
              <m:sSub>
                <m:sSubPr>
                  <m:ctrlPr>
                    <w:rPr>
                      <w:rFonts w:ascii="Cambria Math" w:hAnsi="Cambria Math"/>
                    </w:rPr>
                  </m:ctrlPr>
                </m:sSubPr>
                <m:e>
                  <m:r>
                    <m:rPr>
                      <m:sty m:val="p"/>
                    </m:rPr>
                    <w:rPr>
                      <w:rFonts w:ascii="Cambria Math" w:hAnsi="Cambria Math"/>
                    </w:rPr>
                    <m:t>ИПЦ</m:t>
                  </m:r>
                </m:e>
                <m:sub>
                  <m:r>
                    <w:rPr>
                      <w:rFonts w:ascii="Cambria Math" w:hAnsi="Cambria Math"/>
                    </w:rPr>
                    <m:t>y</m:t>
                  </m:r>
                </m:sub>
              </m:sSub>
            </m:oMath>
            <w:r w:rsidR="00200ED0" w:rsidRPr="002D2EBA">
              <w:t xml:space="preserve"> определяется в году </w:t>
            </w:r>
            <w:r w:rsidR="00200ED0" w:rsidRPr="002D2EBA">
              <w:rPr>
                <w:i/>
              </w:rPr>
              <w:t>y+</w:t>
            </w:r>
            <w:r w:rsidR="00200ED0" w:rsidRPr="002D2EBA">
              <w:t xml:space="preserve">1 для декабря года </w:t>
            </w:r>
            <w:r w:rsidR="00200ED0" w:rsidRPr="002D2EBA">
              <w:rPr>
                <w:i/>
              </w:rPr>
              <w:t>y</w:t>
            </w:r>
            <w:r w:rsidR="00200ED0" w:rsidRPr="002D2EBA">
              <w:t xml:space="preserve"> к декабрю года </w:t>
            </w:r>
            <w:r w:rsidR="00200ED0" w:rsidRPr="002D2EBA">
              <w:rPr>
                <w:i/>
              </w:rPr>
              <w:t>y–</w:t>
            </w:r>
            <w:r w:rsidR="00200ED0" w:rsidRPr="002D2EBA">
              <w:t xml:space="preserve">1 в соответствии с порядком определения фактического значения индекса потребительских цен, предусмотренным приложением </w:t>
            </w:r>
            <w:r w:rsidR="00200ED0" w:rsidRPr="002D2EBA">
              <w:rPr>
                <w:lang w:val="en-US"/>
              </w:rPr>
              <w:t>I</w:t>
            </w:r>
            <w:r w:rsidR="00200ED0" w:rsidRPr="002D2EBA">
              <w:t xml:space="preserve"> к настоящему Регламенту.</w:t>
            </w:r>
          </w:p>
        </w:tc>
        <w:tc>
          <w:tcPr>
            <w:tcW w:w="7019" w:type="dxa"/>
          </w:tcPr>
          <w:p w14:paraId="486994E4" w14:textId="77777777" w:rsidR="00200ED0" w:rsidRPr="002D2EBA" w:rsidRDefault="00200ED0" w:rsidP="00AC6A85">
            <w:pPr>
              <w:pStyle w:val="40"/>
              <w:numPr>
                <w:ilvl w:val="0"/>
                <w:numId w:val="0"/>
              </w:numPr>
              <w:ind w:firstLine="567"/>
            </w:pPr>
            <w:r w:rsidRPr="002D2EBA">
              <w:t xml:space="preserve">3. Значение удельных затрат на эксплуатацию генерирующего объекта в месяце </w:t>
            </w:r>
            <w:r w:rsidRPr="002D2EBA">
              <w:rPr>
                <w:i/>
              </w:rPr>
              <w:t>m</w:t>
            </w:r>
            <w:r w:rsidRPr="002D2EBA">
              <w:t xml:space="preserve"> для ГТП генерации </w:t>
            </w:r>
            <w:r w:rsidRPr="002D2EBA">
              <w:rPr>
                <w:i/>
              </w:rPr>
              <w:t xml:space="preserve">p </w:t>
            </w:r>
            <m:oMath>
              <m:sSub>
                <m:sSubPr>
                  <m:ctrlPr>
                    <w:rPr>
                      <w:rFonts w:ascii="Cambria Math" w:hAnsi="Cambria Math" w:cs="Garamond"/>
                      <w:i/>
                    </w:rPr>
                  </m:ctrlPr>
                </m:sSubPr>
                <m:e>
                  <m:r>
                    <w:rPr>
                      <w:rFonts w:ascii="Cambria Math" w:hAnsi="Cambria Math" w:cs="Garamond"/>
                      <w:lang w:val="en-US"/>
                    </w:rPr>
                    <m:t>OpEx</m:t>
                  </m:r>
                </m:e>
                <m:sub>
                  <m:r>
                    <w:rPr>
                      <w:rFonts w:ascii="Cambria Math" w:hAnsi="Cambria Math" w:cs="Garamond"/>
                      <w:lang w:val="en-US"/>
                    </w:rPr>
                    <m:t>p</m:t>
                  </m:r>
                  <m:r>
                    <w:rPr>
                      <w:rFonts w:ascii="Cambria Math" w:hAnsi="Cambria Math" w:cs="Garamond"/>
                    </w:rPr>
                    <m:t>,</m:t>
                  </m:r>
                  <m:r>
                    <w:rPr>
                      <w:rFonts w:ascii="Cambria Math" w:hAnsi="Cambria Math" w:cs="Garamond"/>
                      <w:lang w:val="en-US"/>
                    </w:rPr>
                    <m:t>m</m:t>
                  </m:r>
                </m:sub>
              </m:sSub>
            </m:oMath>
            <w:r w:rsidRPr="002D2EBA">
              <w:t xml:space="preserve"> определяется по формуле:</w:t>
            </w:r>
          </w:p>
          <w:p w14:paraId="1581CE97" w14:textId="77777777" w:rsidR="00200ED0" w:rsidRPr="002D2EBA" w:rsidRDefault="00566815" w:rsidP="00AC6A85">
            <m:oMathPara>
              <m:oMath>
                <m:sSub>
                  <m:sSubPr>
                    <m:ctrlPr>
                      <w:rPr>
                        <w:rFonts w:ascii="Cambria Math" w:hAnsi="Cambria Math" w:cs="Garamond"/>
                      </w:rPr>
                    </m:ctrlPr>
                  </m:sSubPr>
                  <m:e>
                    <m:r>
                      <w:rPr>
                        <w:rFonts w:ascii="Cambria Math" w:hAnsi="Cambria Math"/>
                      </w:rPr>
                      <m:t>OpEx</m:t>
                    </m:r>
                  </m:e>
                  <m:sub>
                    <m:r>
                      <w:rPr>
                        <w:rFonts w:ascii="Cambria Math" w:hAnsi="Cambria Math"/>
                      </w:rPr>
                      <m:t>p</m:t>
                    </m:r>
                    <m:r>
                      <m:rPr>
                        <m:sty m:val="p"/>
                      </m:rPr>
                      <w:rPr>
                        <w:rFonts w:ascii="Cambria Math" w:hAnsi="Cambria Math" w:cs="Garamond"/>
                      </w:rPr>
                      <m:t>,</m:t>
                    </m:r>
                    <m:r>
                      <w:rPr>
                        <w:rFonts w:ascii="Cambria Math" w:hAnsi="Cambria Math"/>
                      </w:rPr>
                      <m:t>m</m:t>
                    </m:r>
                  </m:sub>
                </m:sSub>
                <m:r>
                  <m:rPr>
                    <m:sty m:val="p"/>
                  </m:rPr>
                  <w:rPr>
                    <w:rFonts w:ascii="Cambria Math" w:hAnsi="Cambria Math" w:cs="Garamond"/>
                  </w:rPr>
                  <m:t>=</m:t>
                </m:r>
                <m:r>
                  <m:rPr>
                    <m:sty m:val="p"/>
                  </m:rPr>
                  <w:rPr>
                    <w:rFonts w:ascii="Cambria Math" w:hAnsi="Cambria Math" w:cs="Garamond"/>
                    <w:highlight w:val="yellow"/>
                  </w:rPr>
                  <m:t>1,1136</m:t>
                </m:r>
                <m:r>
                  <m:rPr>
                    <m:sty m:val="p"/>
                  </m:rPr>
                  <w:rPr>
                    <w:rFonts w:ascii="Cambria Math" w:hAnsi="Cambria Math"/>
                    <w:highlight w:val="yellow"/>
                  </w:rPr>
                  <m:t>×</m:t>
                </m:r>
                <m:sSubSup>
                  <m:sSubSupPr>
                    <m:ctrlPr>
                      <w:rPr>
                        <w:rFonts w:ascii="Cambria Math" w:hAnsi="Cambria Math"/>
                      </w:rPr>
                    </m:ctrlPr>
                  </m:sSubSupPr>
                  <m:e>
                    <m:r>
                      <m:rPr>
                        <m:sty m:val="p"/>
                      </m:rPr>
                      <w:rPr>
                        <w:rFonts w:ascii="Cambria Math" w:hAnsi="Cambria Math"/>
                      </w:rPr>
                      <m:t>Ц</m:t>
                    </m:r>
                  </m:e>
                  <m:sub>
                    <m:r>
                      <m:rPr>
                        <m:sty m:val="p"/>
                      </m:rPr>
                      <w:rPr>
                        <w:rFonts w:ascii="Cambria Math" w:hAnsi="Cambria Math"/>
                      </w:rPr>
                      <m:t>2017</m:t>
                    </m:r>
                  </m:sub>
                  <m:sup>
                    <m:r>
                      <m:rPr>
                        <m:sty m:val="p"/>
                      </m:rPr>
                      <w:rPr>
                        <w:rFonts w:ascii="Cambria Math" w:hAnsi="Cambria Math"/>
                      </w:rPr>
                      <m:t>КОМ</m:t>
                    </m:r>
                  </m:sup>
                </m:sSubSup>
                <m:r>
                  <m:rPr>
                    <m:sty m:val="p"/>
                  </m:rPr>
                  <w:rPr>
                    <w:rFonts w:ascii="Cambria Math" w:hAnsi="Cambria Math"/>
                  </w:rPr>
                  <m:t>×</m:t>
                </m:r>
                <m:nary>
                  <m:naryPr>
                    <m:chr m:val="∏"/>
                    <m:limLoc m:val="undOvr"/>
                    <m:ctrlPr>
                      <w:rPr>
                        <w:rFonts w:ascii="Cambria Math" w:hAnsi="Cambria Math"/>
                      </w:rPr>
                    </m:ctrlPr>
                  </m:naryPr>
                  <m:sub>
                    <m:r>
                      <w:rPr>
                        <w:rFonts w:ascii="Cambria Math" w:hAnsi="Cambria Math"/>
                      </w:rPr>
                      <m:t>y</m:t>
                    </m:r>
                    <m:r>
                      <m:rPr>
                        <m:sty m:val="p"/>
                      </m:rPr>
                      <w:rPr>
                        <w:rFonts w:ascii="Cambria Math" w:hAnsi="Cambria Math"/>
                      </w:rPr>
                      <m:t>=2018</m:t>
                    </m:r>
                  </m:sub>
                  <m:sup>
                    <m:r>
                      <w:rPr>
                        <w:rFonts w:ascii="Cambria Math" w:hAnsi="Cambria Math"/>
                      </w:rPr>
                      <m:t>y</m:t>
                    </m:r>
                    <m:r>
                      <m:rPr>
                        <m:sty m:val="p"/>
                      </m:rPr>
                      <w:rPr>
                        <w:rFonts w:ascii="Cambria Math" w:hAnsi="Cambria Math"/>
                      </w:rPr>
                      <m:t>=</m:t>
                    </m:r>
                    <m:r>
                      <w:rPr>
                        <w:rFonts w:ascii="Cambria Math" w:hAnsi="Cambria Math"/>
                      </w:rPr>
                      <m:t>X</m:t>
                    </m:r>
                    <m:r>
                      <m:rPr>
                        <m:sty m:val="p"/>
                      </m:rPr>
                      <w:rPr>
                        <w:rFonts w:ascii="Cambria Math" w:hAnsi="Cambria Math"/>
                      </w:rPr>
                      <m:t>-1</m:t>
                    </m:r>
                  </m:sup>
                  <m:e>
                    <m:sSub>
                      <m:sSubPr>
                        <m:ctrlPr>
                          <w:rPr>
                            <w:rFonts w:ascii="Cambria Math" w:hAnsi="Cambria Math"/>
                          </w:rPr>
                        </m:ctrlPr>
                      </m:sSubPr>
                      <m:e>
                        <m:r>
                          <m:rPr>
                            <m:sty m:val="p"/>
                          </m:rPr>
                          <w:rPr>
                            <w:rFonts w:ascii="Cambria Math" w:hAnsi="Cambria Math"/>
                          </w:rPr>
                          <m:t>ИПЦ</m:t>
                        </m:r>
                      </m:e>
                      <m:sub>
                        <m:r>
                          <w:rPr>
                            <w:rFonts w:ascii="Cambria Math" w:hAnsi="Cambria Math"/>
                          </w:rPr>
                          <m:t>y</m:t>
                        </m:r>
                      </m:sub>
                    </m:sSub>
                  </m:e>
                </m:nary>
                <m:r>
                  <m:rPr>
                    <m:sty m:val="p"/>
                  </m:rPr>
                  <w:rPr>
                    <w:rFonts w:ascii="Cambria Math" w:hAnsi="Cambria Math"/>
                  </w:rPr>
                  <m:t xml:space="preserve"> ,</m:t>
                </m:r>
              </m:oMath>
            </m:oMathPara>
          </w:p>
          <w:p w14:paraId="2FDF2F94" w14:textId="04B68C88" w:rsidR="00200ED0" w:rsidRPr="002D2EBA" w:rsidRDefault="00200ED0" w:rsidP="00AC6A85">
            <w:pPr>
              <w:ind w:left="426" w:hanging="425"/>
            </w:pPr>
            <w:r w:rsidRPr="002D2EBA">
              <w:rPr>
                <w:iCs/>
              </w:rPr>
              <w:t>где</w:t>
            </w:r>
            <w:r w:rsidRPr="002D2EBA">
              <w:rPr>
                <w:iCs/>
              </w:rPr>
              <w:tab/>
            </w:r>
            <m:oMath>
              <m:sSubSup>
                <m:sSubSupPr>
                  <m:ctrlPr>
                    <w:rPr>
                      <w:rFonts w:ascii="Cambria Math" w:hAnsi="Cambria Math"/>
                    </w:rPr>
                  </m:ctrlPr>
                </m:sSubSupPr>
                <m:e>
                  <m:r>
                    <m:rPr>
                      <m:sty m:val="p"/>
                    </m:rPr>
                    <w:rPr>
                      <w:rFonts w:ascii="Cambria Math" w:hAnsi="Cambria Math"/>
                    </w:rPr>
                    <m:t>Ц</m:t>
                  </m:r>
                </m:e>
                <m:sub>
                  <m:r>
                    <m:rPr>
                      <m:sty m:val="p"/>
                    </m:rPr>
                    <w:rPr>
                      <w:rFonts w:ascii="Cambria Math" w:hAnsi="Cambria Math"/>
                    </w:rPr>
                    <m:t>2017</m:t>
                  </m:r>
                </m:sub>
                <m:sup>
                  <m:r>
                    <m:rPr>
                      <m:sty m:val="p"/>
                    </m:rPr>
                    <w:rPr>
                      <w:rFonts w:ascii="Cambria Math" w:hAnsi="Cambria Math"/>
                    </w:rPr>
                    <m:t>КОМ</m:t>
                  </m:r>
                </m:sup>
              </m:sSubSup>
            </m:oMath>
            <w:r w:rsidRPr="002D2EBA">
              <w:rPr>
                <w:iCs/>
              </w:rPr>
              <w:t xml:space="preserve"> – </w:t>
            </w:r>
            <w:r w:rsidRPr="002D2EBA">
              <w:t xml:space="preserve">цена, определенная для ценовой зоны, в которой расположена ГТП генерации </w:t>
            </w:r>
            <w:r w:rsidRPr="002D2EBA">
              <w:rPr>
                <w:i/>
              </w:rPr>
              <w:t>p</w:t>
            </w:r>
            <w:r w:rsidRPr="002D2EBA">
              <w:t>, по итогам конкурентного отбора мощности, проведенного в 2017 году:</w:t>
            </w:r>
          </w:p>
          <w:p w14:paraId="20310780" w14:textId="77777777" w:rsidR="00200ED0" w:rsidRPr="002D2EBA" w:rsidRDefault="00200ED0" w:rsidP="00AC6A85">
            <w:pPr>
              <w:pStyle w:val="afffd"/>
              <w:ind w:left="426"/>
            </w:pPr>
            <w:r w:rsidRPr="002D2EBA">
              <w:t>– для первой ценовой зоны: 134 393,81 руб./МВт в месяц;</w:t>
            </w:r>
          </w:p>
          <w:p w14:paraId="13F97EF6" w14:textId="77777777" w:rsidR="00200ED0" w:rsidRPr="002D2EBA" w:rsidRDefault="00200ED0" w:rsidP="00AC6A85">
            <w:pPr>
              <w:pStyle w:val="afffd"/>
              <w:ind w:left="426"/>
            </w:pPr>
            <w:r w:rsidRPr="002D2EBA">
              <w:t>– для второй ценовой зоны: 225 339,74 руб./МВт в месяц;</w:t>
            </w:r>
          </w:p>
          <w:p w14:paraId="65886574" w14:textId="77777777" w:rsidR="00200ED0" w:rsidRPr="002D2EBA" w:rsidRDefault="00200ED0" w:rsidP="00AC6A85">
            <w:pPr>
              <w:pStyle w:val="afffd"/>
              <w:tabs>
                <w:tab w:val="left" w:pos="6030"/>
              </w:tabs>
              <w:ind w:left="426"/>
              <w:rPr>
                <w:i/>
              </w:rPr>
            </w:pPr>
            <m:oMath>
              <m:r>
                <w:rPr>
                  <w:rFonts w:ascii="Cambria Math" w:hAnsi="Cambria Math"/>
                </w:rPr>
                <m:t>X</m:t>
              </m:r>
            </m:oMath>
            <w:r w:rsidRPr="002D2EBA">
              <w:rPr>
                <w:i/>
              </w:rPr>
              <w:t xml:space="preserve"> –</w:t>
            </w:r>
            <w:r w:rsidRPr="002D2EBA">
              <w:t xml:space="preserve"> календарный год, которому принадлежит месяц </w:t>
            </w:r>
            <w:r w:rsidRPr="002D2EBA">
              <w:rPr>
                <w:i/>
                <w:lang w:val="en-US"/>
              </w:rPr>
              <w:t>m</w:t>
            </w:r>
            <w:r w:rsidRPr="002D2EBA">
              <w:t>;</w:t>
            </w:r>
            <w:r w:rsidRPr="002D2EBA">
              <w:tab/>
            </w:r>
          </w:p>
          <w:p w14:paraId="38C8DD26" w14:textId="4D14C83B" w:rsidR="00200ED0" w:rsidRPr="002D2EBA" w:rsidRDefault="00566815" w:rsidP="00AC6A85">
            <w:pPr>
              <w:pStyle w:val="afffd"/>
              <w:ind w:left="426"/>
            </w:pPr>
            <m:oMath>
              <m:sSub>
                <m:sSubPr>
                  <m:ctrlPr>
                    <w:rPr>
                      <w:rFonts w:ascii="Cambria Math" w:hAnsi="Cambria Math"/>
                    </w:rPr>
                  </m:ctrlPr>
                </m:sSubPr>
                <m:e>
                  <m:r>
                    <m:rPr>
                      <m:sty m:val="p"/>
                    </m:rPr>
                    <w:rPr>
                      <w:rFonts w:ascii="Cambria Math" w:hAnsi="Cambria Math"/>
                    </w:rPr>
                    <m:t>ИПЦ</m:t>
                  </m:r>
                </m:e>
                <m:sub>
                  <m:r>
                    <w:rPr>
                      <w:rFonts w:ascii="Cambria Math" w:hAnsi="Cambria Math"/>
                    </w:rPr>
                    <m:t>y</m:t>
                  </m:r>
                </m:sub>
              </m:sSub>
            </m:oMath>
            <w:r w:rsidR="00200ED0" w:rsidRPr="002D2EBA">
              <w:t xml:space="preserve"> – индекс потребительских цен для декабря года </w:t>
            </w:r>
            <w:r w:rsidR="00200ED0" w:rsidRPr="002D2EBA">
              <w:rPr>
                <w:i/>
                <w:lang w:val="en-US"/>
              </w:rPr>
              <w:t>y</w:t>
            </w:r>
            <w:r w:rsidR="00200ED0" w:rsidRPr="002D2EBA">
              <w:t xml:space="preserve"> в процентах к декабрю года </w:t>
            </w:r>
            <w:r w:rsidR="00200ED0" w:rsidRPr="002D2EBA">
              <w:rPr>
                <w:i/>
              </w:rPr>
              <w:t>y–</w:t>
            </w:r>
            <w:r w:rsidR="00200ED0" w:rsidRPr="002D2EBA">
              <w:t xml:space="preserve">1, определяемый и публикуемый федеральным органом исполнительной власти, осуществляющим функции по формированию официальной статистической информации. Величина </w:t>
            </w:r>
            <m:oMath>
              <m:sSub>
                <m:sSubPr>
                  <m:ctrlPr>
                    <w:rPr>
                      <w:rFonts w:ascii="Cambria Math" w:hAnsi="Cambria Math"/>
                    </w:rPr>
                  </m:ctrlPr>
                </m:sSubPr>
                <m:e>
                  <m:r>
                    <m:rPr>
                      <m:sty m:val="p"/>
                    </m:rPr>
                    <w:rPr>
                      <w:rFonts w:ascii="Cambria Math" w:hAnsi="Cambria Math"/>
                    </w:rPr>
                    <m:t>ИПЦ</m:t>
                  </m:r>
                </m:e>
                <m:sub>
                  <m:r>
                    <w:rPr>
                      <w:rFonts w:ascii="Cambria Math" w:hAnsi="Cambria Math"/>
                    </w:rPr>
                    <m:t>y</m:t>
                  </m:r>
                </m:sub>
              </m:sSub>
            </m:oMath>
            <w:r w:rsidR="00200ED0" w:rsidRPr="002D2EBA">
              <w:t xml:space="preserve"> определяется в году </w:t>
            </w:r>
            <w:r w:rsidR="00200ED0" w:rsidRPr="002D2EBA">
              <w:rPr>
                <w:i/>
              </w:rPr>
              <w:t>y+</w:t>
            </w:r>
            <w:r w:rsidR="00200ED0" w:rsidRPr="002D2EBA">
              <w:t xml:space="preserve">1 для декабря года </w:t>
            </w:r>
            <w:r w:rsidR="00200ED0" w:rsidRPr="002D2EBA">
              <w:rPr>
                <w:i/>
              </w:rPr>
              <w:t>y</w:t>
            </w:r>
            <w:r w:rsidR="00200ED0" w:rsidRPr="002D2EBA">
              <w:t xml:space="preserve"> к декабрю года </w:t>
            </w:r>
            <w:r w:rsidR="00200ED0" w:rsidRPr="002D2EBA">
              <w:rPr>
                <w:i/>
              </w:rPr>
              <w:t>y–</w:t>
            </w:r>
            <w:r w:rsidR="00200ED0" w:rsidRPr="002D2EBA">
              <w:t xml:space="preserve">1 в соответствии с порядком определения фактического значения индекса потребительских цен, предусмотренным приложением </w:t>
            </w:r>
            <w:r w:rsidR="00200ED0" w:rsidRPr="002D2EBA">
              <w:rPr>
                <w:lang w:val="en-US"/>
              </w:rPr>
              <w:t>I</w:t>
            </w:r>
            <w:r w:rsidR="00200ED0" w:rsidRPr="002D2EBA">
              <w:t xml:space="preserve"> к настоящему Регламенту.</w:t>
            </w:r>
          </w:p>
        </w:tc>
      </w:tr>
      <w:tr w:rsidR="002D2EBA" w:rsidRPr="002D2EBA" w14:paraId="7139BDA0" w14:textId="77777777" w:rsidTr="001270C2">
        <w:trPr>
          <w:trHeight w:val="435"/>
        </w:trPr>
        <w:tc>
          <w:tcPr>
            <w:tcW w:w="847" w:type="dxa"/>
            <w:shd w:val="clear" w:color="auto" w:fill="auto"/>
            <w:vAlign w:val="center"/>
          </w:tcPr>
          <w:p w14:paraId="731829FE" w14:textId="0A155A80" w:rsidR="00200ED0" w:rsidRPr="002D2EBA" w:rsidRDefault="00AC6A85" w:rsidP="00D64C86">
            <w:pPr>
              <w:ind w:firstLine="0"/>
              <w:rPr>
                <w:rFonts w:eastAsia="Batang" w:cs="Garamond"/>
                <w:b/>
                <w:bCs/>
              </w:rPr>
            </w:pPr>
            <w:r w:rsidRPr="002D2EBA">
              <w:rPr>
                <w:b/>
                <w:lang w:eastAsia="en-US"/>
              </w:rPr>
              <w:t xml:space="preserve">Приложение </w:t>
            </w:r>
            <w:r w:rsidR="00200ED0" w:rsidRPr="002D2EBA">
              <w:rPr>
                <w:b/>
                <w:lang w:eastAsia="en-US"/>
              </w:rPr>
              <w:t>163, п.</w:t>
            </w:r>
            <w:r w:rsidRPr="002D2EBA">
              <w:rPr>
                <w:b/>
                <w:lang w:eastAsia="en-US"/>
              </w:rPr>
              <w:t> </w:t>
            </w:r>
            <w:r w:rsidR="00200ED0" w:rsidRPr="002D2EBA">
              <w:rPr>
                <w:b/>
                <w:lang w:eastAsia="en-US"/>
              </w:rPr>
              <w:t>1</w:t>
            </w:r>
            <w:r w:rsidR="00D64C86">
              <w:rPr>
                <w:b/>
                <w:lang w:eastAsia="en-US"/>
              </w:rPr>
              <w:t>4</w:t>
            </w:r>
          </w:p>
        </w:tc>
        <w:tc>
          <w:tcPr>
            <w:tcW w:w="7018" w:type="dxa"/>
          </w:tcPr>
          <w:p w14:paraId="010FF1BC" w14:textId="1472E2E0" w:rsidR="00200ED0" w:rsidRPr="002D2EBA" w:rsidRDefault="00200ED0" w:rsidP="00AC6A85">
            <w:pPr>
              <w:pStyle w:val="40"/>
              <w:numPr>
                <w:ilvl w:val="0"/>
                <w:numId w:val="0"/>
              </w:numPr>
              <w:ind w:firstLine="567"/>
            </w:pPr>
            <w:r w:rsidRPr="002D2EBA">
              <w:rPr>
                <w:rFonts w:eastAsiaTheme="minorEastAsia"/>
              </w:rPr>
              <w:t>1</w:t>
            </w:r>
            <w:r w:rsidR="00D64C86">
              <w:rPr>
                <w:rFonts w:eastAsiaTheme="minorEastAsia"/>
              </w:rPr>
              <w:t>4</w:t>
            </w:r>
            <w:r w:rsidRPr="002D2EBA">
              <w:rPr>
                <w:rFonts w:eastAsiaTheme="minorEastAsia"/>
              </w:rPr>
              <w:t xml:space="preserve">. Расчетная величина </w:t>
            </w:r>
            <m:oMath>
              <m:sSubSup>
                <m:sSubSupPr>
                  <m:ctrlPr>
                    <w:rPr>
                      <w:rFonts w:ascii="Cambria Math" w:eastAsiaTheme="minorEastAsia" w:hAnsi="Cambria Math"/>
                      <w:bCs/>
                      <w:i/>
                      <w:lang w:val="en-US"/>
                    </w:rPr>
                  </m:ctrlPr>
                </m:sSubSupPr>
                <m:e>
                  <m:r>
                    <w:rPr>
                      <w:rFonts w:ascii="Cambria Math" w:eastAsiaTheme="minorEastAsia" w:hAnsi="Cambria Math"/>
                    </w:rPr>
                    <m:t>ПР</m:t>
                  </m:r>
                </m:e>
                <m:sub>
                  <m:r>
                    <w:rPr>
                      <w:rFonts w:ascii="Cambria Math" w:eastAsiaTheme="minorEastAsia" w:hAnsi="Cambria Math"/>
                      <w:lang w:val="en-US"/>
                    </w:rPr>
                    <m:t>p</m:t>
                  </m:r>
                  <m:r>
                    <w:rPr>
                      <w:rFonts w:ascii="Cambria Math" w:eastAsiaTheme="minorEastAsia" w:hAnsi="Cambria Math"/>
                    </w:rPr>
                    <m:t>,</m:t>
                  </m:r>
                  <m:r>
                    <w:rPr>
                      <w:rFonts w:ascii="Cambria Math" w:eastAsiaTheme="minorEastAsia" w:hAnsi="Cambria Math"/>
                      <w:lang w:val="en-US"/>
                    </w:rPr>
                    <m:t>m</m:t>
                  </m:r>
                </m:sub>
                <m:sup>
                  <m:r>
                    <w:rPr>
                      <w:rFonts w:ascii="Cambria Math" w:eastAsiaTheme="minorEastAsia" w:hAnsi="Cambria Math"/>
                    </w:rPr>
                    <m:t>ээ</m:t>
                  </m:r>
                </m:sup>
              </m:sSubSup>
            </m:oMath>
            <w:r w:rsidRPr="002D2EBA">
              <w:rPr>
                <w:rFonts w:eastAsiaTheme="minorEastAsia"/>
              </w:rPr>
              <w:t xml:space="preserve"> рассчитывается по по формуле</w:t>
            </w:r>
            <w:r w:rsidRPr="002D2EBA">
              <w:t xml:space="preserve">: </w:t>
            </w:r>
          </w:p>
          <w:p w14:paraId="5BB96188" w14:textId="77777777" w:rsidR="00200ED0" w:rsidRPr="002D2EBA" w:rsidRDefault="00566815" w:rsidP="00AC6A85">
            <w:pPr>
              <w:pStyle w:val="40"/>
              <w:numPr>
                <w:ilvl w:val="0"/>
                <w:numId w:val="0"/>
              </w:numPr>
              <w:ind w:left="567"/>
              <w:rPr>
                <w:rFonts w:eastAsiaTheme="minorEastAsia"/>
                <w:i/>
              </w:rPr>
            </w:pPr>
            <m:oMathPara>
              <m:oMath>
                <m:sSubSup>
                  <m:sSubSupPr>
                    <m:ctrlPr>
                      <w:rPr>
                        <w:rFonts w:ascii="Cambria Math" w:eastAsiaTheme="minorEastAsia" w:hAnsi="Cambria Math"/>
                        <w:bCs/>
                        <w:i/>
                        <w:lang w:val="en-US"/>
                      </w:rPr>
                    </m:ctrlPr>
                  </m:sSubSupPr>
                  <m:e>
                    <m:r>
                      <w:rPr>
                        <w:rFonts w:ascii="Cambria Math" w:eastAsiaTheme="minorEastAsia" w:hAnsi="Cambria Math"/>
                      </w:rPr>
                      <m:t>ПР</m:t>
                    </m:r>
                  </m:e>
                  <m:sub>
                    <m:r>
                      <w:rPr>
                        <w:rFonts w:ascii="Cambria Math" w:eastAsiaTheme="minorEastAsia" w:hAnsi="Cambria Math"/>
                        <w:lang w:val="en-US"/>
                      </w:rPr>
                      <m:t>p</m:t>
                    </m:r>
                    <m:r>
                      <w:rPr>
                        <w:rFonts w:ascii="Cambria Math" w:eastAsiaTheme="minorEastAsia" w:hAnsi="Cambria Math"/>
                      </w:rPr>
                      <m:t>,</m:t>
                    </m:r>
                    <m:r>
                      <w:rPr>
                        <w:rFonts w:ascii="Cambria Math" w:eastAsiaTheme="minorEastAsia" w:hAnsi="Cambria Math"/>
                        <w:lang w:val="en-US"/>
                      </w:rPr>
                      <m:t>m</m:t>
                    </m:r>
                  </m:sub>
                  <m:sup>
                    <m:r>
                      <w:rPr>
                        <w:rFonts w:ascii="Cambria Math" w:eastAsiaTheme="minorEastAsia" w:hAnsi="Cambria Math"/>
                      </w:rPr>
                      <m:t>ээ</m:t>
                    </m:r>
                  </m:sup>
                </m:sSubSup>
                <m:r>
                  <w:rPr>
                    <w:rFonts w:ascii="Cambria Math" w:eastAsiaTheme="minorEastAsia" w:hAnsi="Cambria Math"/>
                  </w:rPr>
                  <m:t>=</m:t>
                </m:r>
                <m:d>
                  <m:dPr>
                    <m:begChr m:val="{"/>
                    <m:endChr m:val=""/>
                    <m:ctrlPr>
                      <w:rPr>
                        <w:rFonts w:ascii="Cambria Math" w:eastAsiaTheme="minorEastAsia" w:hAnsi="Cambria Math"/>
                        <w:bCs/>
                        <w:i/>
                        <w:highlight w:val="yellow"/>
                        <w:lang w:val="en-US"/>
                      </w:rPr>
                    </m:ctrlPr>
                  </m:dPr>
                  <m:e>
                    <m:eqArr>
                      <m:eqArrPr>
                        <m:ctrlPr>
                          <w:rPr>
                            <w:rFonts w:ascii="Cambria Math" w:eastAsiaTheme="minorEastAsia" w:hAnsi="Cambria Math"/>
                            <w:bCs/>
                            <w:i/>
                            <w:highlight w:val="yellow"/>
                            <w:lang w:val="en-US"/>
                          </w:rPr>
                        </m:ctrlPr>
                      </m:eqArrPr>
                      <m:e>
                        <m:f>
                          <m:fPr>
                            <m:ctrlPr>
                              <w:rPr>
                                <w:rFonts w:ascii="Cambria Math" w:eastAsiaTheme="minorEastAsia" w:hAnsi="Cambria Math"/>
                                <w:bCs/>
                                <w:i/>
                                <w:highlight w:val="yellow"/>
                                <w:lang w:val="en-US"/>
                              </w:rPr>
                            </m:ctrlPr>
                          </m:fPr>
                          <m:num>
                            <m:r>
                              <w:rPr>
                                <w:rFonts w:ascii="Cambria Math" w:eastAsiaTheme="minorEastAsia" w:hAnsi="Cambria Math"/>
                                <w:highlight w:val="yellow"/>
                              </w:rPr>
                              <m:t>0,75×</m:t>
                            </m:r>
                            <m:func>
                              <m:funcPr>
                                <m:ctrlPr>
                                  <w:rPr>
                                    <w:rFonts w:ascii="Cambria Math" w:eastAsiaTheme="minorEastAsia" w:hAnsi="Cambria Math"/>
                                    <w:bCs/>
                                    <w:i/>
                                    <w:highlight w:val="yellow"/>
                                    <w:lang w:val="en-US"/>
                                  </w:rPr>
                                </m:ctrlPr>
                              </m:funcPr>
                              <m:fName>
                                <m:r>
                                  <w:rPr>
                                    <w:rFonts w:ascii="Cambria Math" w:eastAsiaTheme="minorEastAsia" w:hAnsi="Cambria Math"/>
                                    <w:highlight w:val="yellow"/>
                                    <w:lang w:val="en-US"/>
                                  </w:rPr>
                                  <m:t>max</m:t>
                                </m:r>
                              </m:fName>
                              <m:e>
                                <m:d>
                                  <m:dPr>
                                    <m:ctrlPr>
                                      <w:rPr>
                                        <w:rFonts w:ascii="Cambria Math" w:eastAsiaTheme="minorEastAsia" w:hAnsi="Cambria Math"/>
                                        <w:bCs/>
                                        <w:i/>
                                        <w:highlight w:val="yellow"/>
                                        <w:lang w:val="en-US"/>
                                      </w:rPr>
                                    </m:ctrlPr>
                                  </m:dPr>
                                  <m:e>
                                    <m:sSubSup>
                                      <m:sSubSupPr>
                                        <m:ctrlPr>
                                          <w:rPr>
                                            <w:rFonts w:ascii="Cambria Math" w:eastAsiaTheme="minorEastAsia" w:hAnsi="Cambria Math"/>
                                            <w:bCs/>
                                            <w:i/>
                                            <w:highlight w:val="yellow"/>
                                            <w:lang w:val="en-US"/>
                                          </w:rPr>
                                        </m:ctrlPr>
                                      </m:sSubSupPr>
                                      <m:e>
                                        <m:r>
                                          <w:rPr>
                                            <w:rFonts w:ascii="Cambria Math" w:eastAsiaTheme="minorEastAsia" w:hAnsi="Cambria Math"/>
                                            <w:highlight w:val="yellow"/>
                                          </w:rPr>
                                          <m:t>Ц</m:t>
                                        </m:r>
                                      </m:e>
                                      <m:sub>
                                        <m:r>
                                          <w:rPr>
                                            <w:rFonts w:ascii="Cambria Math" w:eastAsiaTheme="minorEastAsia" w:hAnsi="Cambria Math"/>
                                            <w:highlight w:val="yellow"/>
                                            <w:lang w:val="en-US"/>
                                          </w:rPr>
                                          <m:t>p</m:t>
                                        </m:r>
                                        <m:r>
                                          <w:rPr>
                                            <w:rFonts w:ascii="Cambria Math" w:eastAsiaTheme="minorEastAsia" w:hAnsi="Cambria Math"/>
                                            <w:highlight w:val="yellow"/>
                                          </w:rPr>
                                          <m:t>,</m:t>
                                        </m:r>
                                        <m:r>
                                          <w:rPr>
                                            <w:rFonts w:ascii="Cambria Math" w:eastAsiaTheme="minorEastAsia" w:hAnsi="Cambria Math"/>
                                            <w:highlight w:val="yellow"/>
                                            <w:lang w:val="en-US"/>
                                          </w:rPr>
                                          <m:t>m</m:t>
                                        </m:r>
                                      </m:sub>
                                      <m:sup>
                                        <m:r>
                                          <w:rPr>
                                            <w:rFonts w:ascii="Cambria Math" w:eastAsiaTheme="minorEastAsia" w:hAnsi="Cambria Math"/>
                                            <w:highlight w:val="yellow"/>
                                          </w:rPr>
                                          <m:t>РСВ</m:t>
                                        </m:r>
                                      </m:sup>
                                    </m:sSubSup>
                                    <m:r>
                                      <w:rPr>
                                        <w:rFonts w:ascii="Cambria Math" w:eastAsiaTheme="minorEastAsia" w:hAnsi="Cambria Math"/>
                                        <w:highlight w:val="yellow"/>
                                      </w:rPr>
                                      <m:t>-</m:t>
                                    </m:r>
                                    <m:sSubSup>
                                      <m:sSubSupPr>
                                        <m:ctrlPr>
                                          <w:rPr>
                                            <w:rFonts w:ascii="Cambria Math" w:eastAsiaTheme="minorEastAsia" w:hAnsi="Cambria Math"/>
                                            <w:bCs/>
                                            <w:i/>
                                            <w:highlight w:val="yellow"/>
                                            <w:lang w:val="en-US"/>
                                          </w:rPr>
                                        </m:ctrlPr>
                                      </m:sSubSupPr>
                                      <m:e>
                                        <m:r>
                                          <w:rPr>
                                            <w:rFonts w:ascii="Cambria Math" w:eastAsiaTheme="minorEastAsia" w:hAnsi="Cambria Math"/>
                                            <w:highlight w:val="yellow"/>
                                          </w:rPr>
                                          <m:t>Ц</m:t>
                                        </m:r>
                                      </m:e>
                                      <m:sub>
                                        <m:r>
                                          <w:rPr>
                                            <w:rFonts w:ascii="Cambria Math" w:eastAsiaTheme="minorEastAsia" w:hAnsi="Cambria Math"/>
                                            <w:highlight w:val="yellow"/>
                                            <w:lang w:val="en-US"/>
                                          </w:rPr>
                                          <m:t>p</m:t>
                                        </m:r>
                                        <m:r>
                                          <w:rPr>
                                            <w:rFonts w:ascii="Cambria Math" w:eastAsiaTheme="minorEastAsia" w:hAnsi="Cambria Math"/>
                                            <w:highlight w:val="yellow"/>
                                          </w:rPr>
                                          <m:t>,</m:t>
                                        </m:r>
                                        <m:r>
                                          <w:rPr>
                                            <w:rFonts w:ascii="Cambria Math" w:eastAsiaTheme="minorEastAsia" w:hAnsi="Cambria Math"/>
                                            <w:highlight w:val="yellow"/>
                                            <w:lang w:val="en-US"/>
                                          </w:rPr>
                                          <m:t>m</m:t>
                                        </m:r>
                                      </m:sub>
                                      <m:sup>
                                        <m:r>
                                          <w:rPr>
                                            <w:rFonts w:ascii="Cambria Math" w:eastAsiaTheme="minorEastAsia" w:hAnsi="Cambria Math"/>
                                            <w:highlight w:val="yellow"/>
                                          </w:rPr>
                                          <m:t>ээ</m:t>
                                        </m:r>
                                      </m:sup>
                                    </m:sSubSup>
                                    <m:r>
                                      <w:rPr>
                                        <w:rFonts w:ascii="Cambria Math" w:eastAsiaTheme="minorEastAsia" w:hAnsi="Cambria Math"/>
                                        <w:highlight w:val="yellow"/>
                                      </w:rPr>
                                      <m:t>;0</m:t>
                                    </m:r>
                                  </m:e>
                                </m:d>
                              </m:e>
                            </m:func>
                            <m:r>
                              <w:rPr>
                                <w:rFonts w:ascii="Cambria Math" w:eastAsiaTheme="minorEastAsia" w:hAnsi="Cambria Math"/>
                                <w:highlight w:val="yellow"/>
                              </w:rPr>
                              <m:t>×</m:t>
                            </m:r>
                            <m:func>
                              <m:funcPr>
                                <m:ctrlPr>
                                  <w:rPr>
                                    <w:rFonts w:ascii="Cambria Math" w:eastAsiaTheme="minorEastAsia" w:hAnsi="Cambria Math"/>
                                    <w:bCs/>
                                    <w:i/>
                                    <w:highlight w:val="yellow"/>
                                    <w:lang w:val="en-US"/>
                                  </w:rPr>
                                </m:ctrlPr>
                              </m:funcPr>
                              <m:fName>
                                <m:r>
                                  <w:rPr>
                                    <w:rFonts w:ascii="Cambria Math" w:eastAsiaTheme="minorEastAsia" w:hAnsi="Cambria Math"/>
                                    <w:highlight w:val="yellow"/>
                                    <w:lang w:val="en-US"/>
                                  </w:rPr>
                                  <m:t>max</m:t>
                                </m:r>
                              </m:fName>
                              <m:e>
                                <m:d>
                                  <m:dPr>
                                    <m:ctrlPr>
                                      <w:rPr>
                                        <w:rFonts w:ascii="Cambria Math" w:eastAsiaTheme="minorEastAsia" w:hAnsi="Cambria Math"/>
                                        <w:bCs/>
                                        <w:i/>
                                        <w:highlight w:val="yellow"/>
                                        <w:lang w:val="en-US"/>
                                      </w:rPr>
                                    </m:ctrlPr>
                                  </m:dPr>
                                  <m:e>
                                    <m:sSubSup>
                                      <m:sSubSupPr>
                                        <m:ctrlPr>
                                          <w:rPr>
                                            <w:rFonts w:ascii="Cambria Math" w:eastAsiaTheme="minorEastAsia" w:hAnsi="Cambria Math"/>
                                            <w:bCs/>
                                            <w:i/>
                                            <w:highlight w:val="yellow"/>
                                            <w:lang w:val="en-US"/>
                                          </w:rPr>
                                        </m:ctrlPr>
                                      </m:sSubSupPr>
                                      <m:e>
                                        <m:r>
                                          <w:rPr>
                                            <w:rFonts w:ascii="Cambria Math" w:eastAsiaTheme="minorEastAsia" w:hAnsi="Cambria Math"/>
                                            <w:highlight w:val="yellow"/>
                                            <w:lang w:val="en-US"/>
                                          </w:rPr>
                                          <m:t>V</m:t>
                                        </m:r>
                                      </m:e>
                                      <m:sub>
                                        <m:r>
                                          <w:rPr>
                                            <w:rFonts w:ascii="Cambria Math" w:eastAsiaTheme="minorEastAsia" w:hAnsi="Cambria Math"/>
                                            <w:highlight w:val="yellow"/>
                                            <w:lang w:val="en-US"/>
                                          </w:rPr>
                                          <m:t>m</m:t>
                                        </m:r>
                                      </m:sub>
                                      <m:sup>
                                        <m:r>
                                          <w:rPr>
                                            <w:rFonts w:ascii="Cambria Math" w:eastAsiaTheme="minorEastAsia" w:hAnsi="Cambria Math"/>
                                            <w:highlight w:val="yellow"/>
                                          </w:rPr>
                                          <m:t>факт</m:t>
                                        </m:r>
                                      </m:sup>
                                    </m:sSubSup>
                                    <m:r>
                                      <w:rPr>
                                        <w:rFonts w:ascii="Cambria Math" w:eastAsiaTheme="minorEastAsia" w:hAnsi="Cambria Math"/>
                                        <w:highlight w:val="yellow"/>
                                      </w:rPr>
                                      <m:t>/</m:t>
                                    </m:r>
                                    <m:sSubSup>
                                      <m:sSubSupPr>
                                        <m:ctrlPr>
                                          <w:rPr>
                                            <w:rFonts w:ascii="Cambria Math" w:eastAsiaTheme="minorEastAsia" w:hAnsi="Cambria Math"/>
                                            <w:bCs/>
                                            <w:i/>
                                            <w:highlight w:val="yellow"/>
                                            <w:lang w:val="en-US"/>
                                          </w:rPr>
                                        </m:ctrlPr>
                                      </m:sSubSupPr>
                                      <m:e>
                                        <m:r>
                                          <w:rPr>
                                            <w:rFonts w:ascii="Cambria Math" w:eastAsiaTheme="minorEastAsia" w:hAnsi="Cambria Math"/>
                                            <w:highlight w:val="yellow"/>
                                            <w:lang w:val="en-US"/>
                                          </w:rPr>
                                          <m:t>k</m:t>
                                        </m:r>
                                      </m:e>
                                      <m:sub>
                                        <m:r>
                                          <w:rPr>
                                            <w:rFonts w:ascii="Cambria Math" w:eastAsiaTheme="minorEastAsia" w:hAnsi="Cambria Math"/>
                                            <w:highlight w:val="yellow"/>
                                            <w:lang w:val="en-US"/>
                                          </w:rPr>
                                          <m:t>p</m:t>
                                        </m:r>
                                      </m:sub>
                                      <m:sup>
                                        <m:r>
                                          <w:rPr>
                                            <w:rFonts w:ascii="Cambria Math" w:eastAsiaTheme="minorEastAsia" w:hAnsi="Cambria Math"/>
                                            <w:highlight w:val="yellow"/>
                                          </w:rPr>
                                          <m:t>СН</m:t>
                                        </m:r>
                                      </m:sup>
                                    </m:sSubSup>
                                    <m:r>
                                      <w:rPr>
                                        <w:rFonts w:ascii="Cambria Math" w:eastAsiaTheme="minorEastAsia" w:hAnsi="Cambria Math"/>
                                        <w:highlight w:val="yellow"/>
                                      </w:rPr>
                                      <m:t xml:space="preserve"> -</m:t>
                                    </m:r>
                                    <m:sSubSup>
                                      <m:sSubSupPr>
                                        <m:ctrlPr>
                                          <w:rPr>
                                            <w:rFonts w:ascii="Cambria Math" w:eastAsiaTheme="minorEastAsia" w:hAnsi="Cambria Math"/>
                                            <w:bCs/>
                                            <w:i/>
                                            <w:highlight w:val="yellow"/>
                                            <w:lang w:val="en-US"/>
                                          </w:rPr>
                                        </m:ctrlPr>
                                      </m:sSubSupPr>
                                      <m:e>
                                        <m:r>
                                          <w:rPr>
                                            <w:rFonts w:ascii="Cambria Math" w:eastAsiaTheme="minorEastAsia" w:hAnsi="Cambria Math"/>
                                            <w:highlight w:val="yellow"/>
                                            <w:lang w:val="en-US"/>
                                          </w:rPr>
                                          <m:t>V</m:t>
                                        </m:r>
                                      </m:e>
                                      <m:sub>
                                        <m:r>
                                          <w:rPr>
                                            <w:rFonts w:ascii="Cambria Math" w:eastAsiaTheme="minorEastAsia" w:hAnsi="Cambria Math"/>
                                            <w:highlight w:val="yellow"/>
                                            <w:lang w:val="en-US"/>
                                          </w:rPr>
                                          <m:t>p</m:t>
                                        </m:r>
                                        <m:r>
                                          <w:rPr>
                                            <w:rFonts w:ascii="Cambria Math" w:eastAsiaTheme="minorEastAsia" w:hAnsi="Cambria Math"/>
                                            <w:highlight w:val="yellow"/>
                                          </w:rPr>
                                          <m:t>,</m:t>
                                        </m:r>
                                        <m:r>
                                          <w:rPr>
                                            <w:rFonts w:ascii="Cambria Math" w:eastAsiaTheme="minorEastAsia" w:hAnsi="Cambria Math"/>
                                            <w:highlight w:val="yellow"/>
                                            <w:lang w:val="en-US"/>
                                          </w:rPr>
                                          <m:t>m</m:t>
                                        </m:r>
                                      </m:sub>
                                      <m:sup>
                                        <m:r>
                                          <w:rPr>
                                            <w:rFonts w:ascii="Cambria Math" w:eastAsiaTheme="minorEastAsia" w:hAnsi="Cambria Math"/>
                                            <w:highlight w:val="yellow"/>
                                          </w:rPr>
                                          <m:t>РД</m:t>
                                        </m:r>
                                      </m:sup>
                                    </m:sSubSup>
                                    <m:r>
                                      <w:rPr>
                                        <w:rFonts w:ascii="Cambria Math" w:eastAsiaTheme="minorEastAsia" w:hAnsi="Cambria Math"/>
                                        <w:highlight w:val="yellow"/>
                                      </w:rPr>
                                      <m:t>;0</m:t>
                                    </m:r>
                                  </m:e>
                                </m:d>
                              </m:e>
                            </m:func>
                          </m:num>
                          <m:den>
                            <m:sSubSup>
                              <m:sSubSupPr>
                                <m:ctrlPr>
                                  <w:rPr>
                                    <w:rFonts w:ascii="Cambria Math" w:eastAsiaTheme="minorEastAsia" w:hAnsi="Cambria Math"/>
                                    <w:bCs/>
                                    <w:i/>
                                    <w:highlight w:val="yellow"/>
                                    <w:lang w:val="en-US"/>
                                  </w:rPr>
                                </m:ctrlPr>
                              </m:sSubSupPr>
                              <m:e>
                                <m:r>
                                  <w:rPr>
                                    <w:rFonts w:ascii="Cambria Math" w:eastAsiaTheme="minorEastAsia" w:hAnsi="Cambria Math"/>
                                    <w:highlight w:val="yellow"/>
                                    <w:lang w:val="en-US"/>
                                  </w:rPr>
                                  <m:t>N</m:t>
                                </m:r>
                              </m:e>
                              <m:sub>
                                <m:r>
                                  <w:rPr>
                                    <w:rFonts w:ascii="Cambria Math" w:eastAsiaTheme="minorEastAsia" w:hAnsi="Cambria Math"/>
                                    <w:highlight w:val="yellow"/>
                                    <w:lang w:val="en-US"/>
                                  </w:rPr>
                                  <m:t>p</m:t>
                                </m:r>
                                <m:r>
                                  <w:rPr>
                                    <w:rFonts w:ascii="Cambria Math" w:eastAsiaTheme="minorEastAsia" w:hAnsi="Cambria Math"/>
                                    <w:highlight w:val="yellow"/>
                                  </w:rPr>
                                  <m:t>,</m:t>
                                </m:r>
                                <m:r>
                                  <w:rPr>
                                    <w:rFonts w:ascii="Cambria Math" w:eastAsiaTheme="minorEastAsia" w:hAnsi="Cambria Math"/>
                                    <w:highlight w:val="yellow"/>
                                    <w:lang w:val="en-US"/>
                                  </w:rPr>
                                  <m:t>m</m:t>
                                </m:r>
                                <m:r>
                                  <w:rPr>
                                    <w:rFonts w:ascii="Cambria Math" w:eastAsiaTheme="minorEastAsia" w:hAnsi="Cambria Math"/>
                                    <w:highlight w:val="yellow"/>
                                  </w:rPr>
                                  <m:t>-1</m:t>
                                </m:r>
                              </m:sub>
                              <m:sup>
                                <m:r>
                                  <m:rPr>
                                    <m:nor/>
                                  </m:rPr>
                                  <w:rPr>
                                    <w:rFonts w:eastAsiaTheme="minorEastAsia"/>
                                    <w:bCs/>
                                    <w:i/>
                                    <w:highlight w:val="yellow"/>
                                  </w:rPr>
                                  <m:t>факт_пост</m:t>
                                </m:r>
                              </m:sup>
                            </m:sSubSup>
                          </m:den>
                        </m:f>
                        <m:r>
                          <w:rPr>
                            <w:rFonts w:ascii="Cambria Math" w:eastAsiaTheme="minorEastAsia" w:hAnsi="Cambria Math"/>
                            <w:highlight w:val="yellow"/>
                          </w:rPr>
                          <m:t>,</m:t>
                        </m:r>
                        <m:r>
                          <m:rPr>
                            <m:sty m:val="p"/>
                          </m:rPr>
                          <w:rPr>
                            <w:rFonts w:ascii="Cambria Math" w:eastAsiaTheme="minorEastAsia" w:hAnsi="Cambria Math"/>
                            <w:highlight w:val="yellow"/>
                          </w:rPr>
                          <m:t xml:space="preserve"> если </m:t>
                        </m:r>
                        <m:r>
                          <w:rPr>
                            <w:rFonts w:ascii="Cambria Math" w:eastAsiaTheme="minorEastAsia" w:hAnsi="Cambria Math"/>
                            <w:highlight w:val="yellow"/>
                          </w:rPr>
                          <m:t>m</m:t>
                        </m:r>
                        <m:r>
                          <m:rPr>
                            <m:sty m:val="p"/>
                          </m:rPr>
                          <w:rPr>
                            <w:rFonts w:ascii="Cambria Math" w:eastAsiaTheme="minorEastAsia" w:hAnsi="Cambria Math"/>
                            <w:highlight w:val="yellow"/>
                          </w:rPr>
                          <m:t>≤36</m:t>
                        </m:r>
                      </m:e>
                      <m:e>
                        <m:f>
                          <m:fPr>
                            <m:ctrlPr>
                              <w:rPr>
                                <w:rFonts w:ascii="Cambria Math" w:eastAsiaTheme="minorEastAsia" w:hAnsi="Cambria Math"/>
                                <w:bCs/>
                                <w:i/>
                                <w:highlight w:val="yellow"/>
                                <w:lang w:val="en-US"/>
                              </w:rPr>
                            </m:ctrlPr>
                          </m:fPr>
                          <m:num>
                            <m:func>
                              <m:funcPr>
                                <m:ctrlPr>
                                  <w:rPr>
                                    <w:rFonts w:ascii="Cambria Math" w:eastAsiaTheme="minorEastAsia" w:hAnsi="Cambria Math"/>
                                    <w:bCs/>
                                    <w:i/>
                                    <w:highlight w:val="yellow"/>
                                    <w:lang w:val="en-US"/>
                                  </w:rPr>
                                </m:ctrlPr>
                              </m:funcPr>
                              <m:fName>
                                <m:r>
                                  <w:rPr>
                                    <w:rFonts w:ascii="Cambria Math" w:eastAsiaTheme="minorEastAsia" w:hAnsi="Cambria Math"/>
                                    <w:highlight w:val="yellow"/>
                                    <w:lang w:val="en-US"/>
                                  </w:rPr>
                                  <m:t>max</m:t>
                                </m:r>
                              </m:fName>
                              <m:e>
                                <m:d>
                                  <m:dPr>
                                    <m:ctrlPr>
                                      <w:rPr>
                                        <w:rFonts w:ascii="Cambria Math" w:eastAsiaTheme="minorEastAsia" w:hAnsi="Cambria Math"/>
                                        <w:bCs/>
                                        <w:i/>
                                        <w:highlight w:val="yellow"/>
                                        <w:lang w:val="en-US"/>
                                      </w:rPr>
                                    </m:ctrlPr>
                                  </m:dPr>
                                  <m:e>
                                    <m:sSubSup>
                                      <m:sSubSupPr>
                                        <m:ctrlPr>
                                          <w:rPr>
                                            <w:rFonts w:ascii="Cambria Math" w:eastAsiaTheme="minorEastAsia" w:hAnsi="Cambria Math"/>
                                            <w:bCs/>
                                            <w:i/>
                                            <w:highlight w:val="yellow"/>
                                            <w:lang w:val="en-US"/>
                                          </w:rPr>
                                        </m:ctrlPr>
                                      </m:sSubSupPr>
                                      <m:e>
                                        <m:r>
                                          <w:rPr>
                                            <w:rFonts w:ascii="Cambria Math" w:eastAsiaTheme="minorEastAsia" w:hAnsi="Cambria Math"/>
                                            <w:highlight w:val="yellow"/>
                                          </w:rPr>
                                          <m:t>Ц</m:t>
                                        </m:r>
                                      </m:e>
                                      <m:sub>
                                        <m:r>
                                          <w:rPr>
                                            <w:rFonts w:ascii="Cambria Math" w:eastAsiaTheme="minorEastAsia" w:hAnsi="Cambria Math"/>
                                            <w:highlight w:val="yellow"/>
                                            <w:lang w:val="en-US"/>
                                          </w:rPr>
                                          <m:t>p</m:t>
                                        </m:r>
                                        <m:r>
                                          <w:rPr>
                                            <w:rFonts w:ascii="Cambria Math" w:eastAsiaTheme="minorEastAsia" w:hAnsi="Cambria Math"/>
                                            <w:highlight w:val="yellow"/>
                                          </w:rPr>
                                          <m:t>,</m:t>
                                        </m:r>
                                        <m:r>
                                          <w:rPr>
                                            <w:rFonts w:ascii="Cambria Math" w:eastAsiaTheme="minorEastAsia" w:hAnsi="Cambria Math"/>
                                            <w:highlight w:val="yellow"/>
                                            <w:lang w:val="en-US"/>
                                          </w:rPr>
                                          <m:t>m</m:t>
                                        </m:r>
                                      </m:sub>
                                      <m:sup>
                                        <m:r>
                                          <w:rPr>
                                            <w:rFonts w:ascii="Cambria Math" w:eastAsiaTheme="minorEastAsia" w:hAnsi="Cambria Math"/>
                                            <w:highlight w:val="yellow"/>
                                          </w:rPr>
                                          <m:t>РСВ</m:t>
                                        </m:r>
                                      </m:sup>
                                    </m:sSubSup>
                                    <m:r>
                                      <w:rPr>
                                        <w:rFonts w:ascii="Cambria Math" w:eastAsiaTheme="minorEastAsia" w:hAnsi="Cambria Math"/>
                                        <w:highlight w:val="yellow"/>
                                      </w:rPr>
                                      <m:t>-</m:t>
                                    </m:r>
                                    <m:sSubSup>
                                      <m:sSubSupPr>
                                        <m:ctrlPr>
                                          <w:rPr>
                                            <w:rFonts w:ascii="Cambria Math" w:eastAsiaTheme="minorEastAsia" w:hAnsi="Cambria Math"/>
                                            <w:bCs/>
                                            <w:i/>
                                            <w:highlight w:val="yellow"/>
                                            <w:lang w:val="en-US"/>
                                          </w:rPr>
                                        </m:ctrlPr>
                                      </m:sSubSupPr>
                                      <m:e>
                                        <m:r>
                                          <w:rPr>
                                            <w:rFonts w:ascii="Cambria Math" w:eastAsiaTheme="minorEastAsia" w:hAnsi="Cambria Math"/>
                                            <w:highlight w:val="yellow"/>
                                          </w:rPr>
                                          <m:t>Ц</m:t>
                                        </m:r>
                                      </m:e>
                                      <m:sub>
                                        <m:r>
                                          <w:rPr>
                                            <w:rFonts w:ascii="Cambria Math" w:eastAsiaTheme="minorEastAsia" w:hAnsi="Cambria Math"/>
                                            <w:highlight w:val="yellow"/>
                                            <w:lang w:val="en-US"/>
                                          </w:rPr>
                                          <m:t>p</m:t>
                                        </m:r>
                                        <m:r>
                                          <w:rPr>
                                            <w:rFonts w:ascii="Cambria Math" w:eastAsiaTheme="minorEastAsia" w:hAnsi="Cambria Math"/>
                                            <w:highlight w:val="yellow"/>
                                          </w:rPr>
                                          <m:t>,</m:t>
                                        </m:r>
                                        <m:r>
                                          <w:rPr>
                                            <w:rFonts w:ascii="Cambria Math" w:eastAsiaTheme="minorEastAsia" w:hAnsi="Cambria Math"/>
                                            <w:highlight w:val="yellow"/>
                                            <w:lang w:val="en-US"/>
                                          </w:rPr>
                                          <m:t>m</m:t>
                                        </m:r>
                                      </m:sub>
                                      <m:sup>
                                        <m:r>
                                          <w:rPr>
                                            <w:rFonts w:ascii="Cambria Math" w:eastAsiaTheme="minorEastAsia" w:hAnsi="Cambria Math"/>
                                            <w:highlight w:val="yellow"/>
                                          </w:rPr>
                                          <m:t>ээ</m:t>
                                        </m:r>
                                      </m:sup>
                                    </m:sSubSup>
                                    <m:r>
                                      <w:rPr>
                                        <w:rFonts w:ascii="Cambria Math" w:eastAsiaTheme="minorEastAsia" w:hAnsi="Cambria Math"/>
                                        <w:highlight w:val="yellow"/>
                                      </w:rPr>
                                      <m:t>;0</m:t>
                                    </m:r>
                                  </m:e>
                                </m:d>
                              </m:e>
                            </m:func>
                            <m:r>
                              <w:rPr>
                                <w:rFonts w:ascii="Cambria Math" w:eastAsiaTheme="minorEastAsia" w:hAnsi="Cambria Math"/>
                                <w:highlight w:val="yellow"/>
                              </w:rPr>
                              <m:t>×</m:t>
                            </m:r>
                            <m:func>
                              <m:funcPr>
                                <m:ctrlPr>
                                  <w:rPr>
                                    <w:rFonts w:ascii="Cambria Math" w:eastAsiaTheme="minorEastAsia" w:hAnsi="Cambria Math"/>
                                    <w:highlight w:val="yellow"/>
                                  </w:rPr>
                                </m:ctrlPr>
                              </m:funcPr>
                              <m:fName>
                                <m:r>
                                  <w:rPr>
                                    <w:rFonts w:ascii="Cambria Math" w:eastAsiaTheme="minorEastAsia" w:hAnsi="Cambria Math"/>
                                    <w:highlight w:val="yellow"/>
                                  </w:rPr>
                                  <m:t>max</m:t>
                                </m:r>
                              </m:fName>
                              <m:e>
                                <m:d>
                                  <m:dPr>
                                    <m:ctrlPr>
                                      <w:rPr>
                                        <w:rFonts w:ascii="Cambria Math" w:eastAsiaTheme="minorEastAsia" w:hAnsi="Cambria Math"/>
                                        <w:highlight w:val="yellow"/>
                                      </w:rPr>
                                    </m:ctrlPr>
                                  </m:dPr>
                                  <m:e>
                                    <m:r>
                                      <m:rPr>
                                        <m:sty m:val="p"/>
                                      </m:rPr>
                                      <w:rPr>
                                        <w:rFonts w:ascii="Cambria Math" w:eastAsiaTheme="minorEastAsia" w:hAnsi="Cambria Math"/>
                                        <w:highlight w:val="yellow"/>
                                      </w:rPr>
                                      <m:t>730×</m:t>
                                    </m:r>
                                    <m:sSubSup>
                                      <m:sSubSupPr>
                                        <m:ctrlPr>
                                          <w:rPr>
                                            <w:rFonts w:ascii="Cambria Math" w:eastAsiaTheme="minorEastAsia" w:hAnsi="Cambria Math"/>
                                            <w:highlight w:val="yellow"/>
                                          </w:rPr>
                                        </m:ctrlPr>
                                      </m:sSubSupPr>
                                      <m:e>
                                        <m:r>
                                          <m:rPr>
                                            <m:sty m:val="p"/>
                                          </m:rPr>
                                          <w:rPr>
                                            <w:rFonts w:ascii="Cambria Math" w:eastAsiaTheme="minorEastAsia" w:hAnsi="Cambria Math"/>
                                            <w:highlight w:val="yellow"/>
                                          </w:rPr>
                                          <m:t>КИУМ</m:t>
                                        </m:r>
                                      </m:e>
                                      <m:sub>
                                        <m:r>
                                          <m:rPr>
                                            <m:sty m:val="p"/>
                                          </m:rPr>
                                          <w:rPr>
                                            <w:rFonts w:ascii="Cambria Math" w:eastAsiaTheme="minorEastAsia" w:hAnsi="Cambria Math"/>
                                            <w:highlight w:val="yellow"/>
                                          </w:rPr>
                                          <m:t>m</m:t>
                                        </m:r>
                                      </m:sub>
                                      <m:sup>
                                        <m:r>
                                          <m:rPr>
                                            <m:sty m:val="p"/>
                                          </m:rPr>
                                          <w:rPr>
                                            <w:rFonts w:ascii="Cambria Math" w:hAnsi="Cambria Math"/>
                                            <w:highlight w:val="yellow"/>
                                          </w:rPr>
                                          <m:t>ЦЗ средн</m:t>
                                        </m:r>
                                      </m:sup>
                                    </m:sSubSup>
                                    <m:r>
                                      <m:rPr>
                                        <m:sty m:val="p"/>
                                      </m:rPr>
                                      <w:rPr>
                                        <w:rFonts w:ascii="Cambria Math" w:eastAsiaTheme="minorEastAsia" w:hAnsi="Cambria Math"/>
                                        <w:highlight w:val="yellow"/>
                                      </w:rPr>
                                      <m:t>×</m:t>
                                    </m:r>
                                    <m:sSubSup>
                                      <m:sSubSupPr>
                                        <m:ctrlPr>
                                          <w:rPr>
                                            <w:rFonts w:ascii="Cambria Math" w:hAnsi="Cambria Math"/>
                                            <w:highlight w:val="yellow"/>
                                          </w:rPr>
                                        </m:ctrlPr>
                                      </m:sSubSupPr>
                                      <m:e>
                                        <m:r>
                                          <w:rPr>
                                            <w:rFonts w:ascii="Cambria Math" w:hAnsi="Cambria Math"/>
                                            <w:highlight w:val="yellow"/>
                                          </w:rPr>
                                          <m:t>N</m:t>
                                        </m:r>
                                      </m:e>
                                      <m:sub>
                                        <m:r>
                                          <w:rPr>
                                            <w:rFonts w:ascii="Cambria Math" w:hAnsi="Cambria Math"/>
                                            <w:highlight w:val="yellow"/>
                                          </w:rPr>
                                          <m:t>p</m:t>
                                        </m:r>
                                      </m:sub>
                                      <m:sup>
                                        <m:r>
                                          <m:rPr>
                                            <m:sty m:val="p"/>
                                          </m:rPr>
                                          <w:rPr>
                                            <w:rFonts w:ascii="Cambria Math" w:hAnsi="Cambria Math"/>
                                            <w:highlight w:val="yellow"/>
                                          </w:rPr>
                                          <m:t>уст МодНЦЗ</m:t>
                                        </m:r>
                                      </m:sup>
                                    </m:sSubSup>
                                    <m:r>
                                      <m:rPr>
                                        <m:sty m:val="p"/>
                                      </m:rPr>
                                      <w:rPr>
                                        <w:rFonts w:ascii="Cambria Math" w:eastAsiaTheme="minorEastAsia" w:hAnsi="Cambria Math"/>
                                        <w:highlight w:val="yellow"/>
                                      </w:rPr>
                                      <m:t>/</m:t>
                                    </m:r>
                                    <m:sSubSup>
                                      <m:sSubSupPr>
                                        <m:ctrlPr>
                                          <w:rPr>
                                            <w:rFonts w:ascii="Cambria Math" w:eastAsiaTheme="minorEastAsia" w:hAnsi="Cambria Math"/>
                                            <w:highlight w:val="yellow"/>
                                          </w:rPr>
                                        </m:ctrlPr>
                                      </m:sSubSupPr>
                                      <m:e>
                                        <m:r>
                                          <w:rPr>
                                            <w:rFonts w:ascii="Cambria Math" w:eastAsiaTheme="minorEastAsia" w:hAnsi="Cambria Math"/>
                                            <w:highlight w:val="yellow"/>
                                          </w:rPr>
                                          <m:t>k</m:t>
                                        </m:r>
                                      </m:e>
                                      <m:sub>
                                        <m:r>
                                          <w:rPr>
                                            <w:rFonts w:ascii="Cambria Math" w:eastAsiaTheme="minorEastAsia" w:hAnsi="Cambria Math"/>
                                            <w:highlight w:val="yellow"/>
                                          </w:rPr>
                                          <m:t>p</m:t>
                                        </m:r>
                                      </m:sub>
                                      <m:sup>
                                        <m:r>
                                          <m:rPr>
                                            <m:sty m:val="p"/>
                                          </m:rPr>
                                          <w:rPr>
                                            <w:rFonts w:ascii="Cambria Math" w:eastAsiaTheme="minorEastAsia" w:hAnsi="Cambria Math"/>
                                            <w:highlight w:val="yellow"/>
                                          </w:rPr>
                                          <m:t>СН</m:t>
                                        </m:r>
                                      </m:sup>
                                    </m:sSubSup>
                                    <m:r>
                                      <m:rPr>
                                        <m:sty m:val="p"/>
                                      </m:rPr>
                                      <w:rPr>
                                        <w:rFonts w:ascii="Cambria Math" w:eastAsiaTheme="minorEastAsia" w:hAnsi="Cambria Math"/>
                                        <w:highlight w:val="yellow"/>
                                      </w:rPr>
                                      <m:t xml:space="preserve"> -</m:t>
                                    </m:r>
                                    <m:sSubSup>
                                      <m:sSubSupPr>
                                        <m:ctrlPr>
                                          <w:rPr>
                                            <w:rFonts w:ascii="Cambria Math" w:eastAsiaTheme="minorEastAsia" w:hAnsi="Cambria Math"/>
                                            <w:highlight w:val="yellow"/>
                                          </w:rPr>
                                        </m:ctrlPr>
                                      </m:sSubSupPr>
                                      <m:e>
                                        <m:r>
                                          <w:rPr>
                                            <w:rFonts w:ascii="Cambria Math" w:eastAsiaTheme="minorEastAsia" w:hAnsi="Cambria Math"/>
                                            <w:highlight w:val="yellow"/>
                                          </w:rPr>
                                          <m:t>V</m:t>
                                        </m:r>
                                      </m:e>
                                      <m:sub>
                                        <m:r>
                                          <w:rPr>
                                            <w:rFonts w:ascii="Cambria Math" w:eastAsiaTheme="minorEastAsia" w:hAnsi="Cambria Math"/>
                                            <w:highlight w:val="yellow"/>
                                          </w:rPr>
                                          <m:t>p</m:t>
                                        </m:r>
                                        <m:r>
                                          <m:rPr>
                                            <m:sty m:val="p"/>
                                          </m:rPr>
                                          <w:rPr>
                                            <w:rFonts w:ascii="Cambria Math" w:eastAsiaTheme="minorEastAsia" w:hAnsi="Cambria Math"/>
                                            <w:highlight w:val="yellow"/>
                                          </w:rPr>
                                          <m:t>,</m:t>
                                        </m:r>
                                        <m:r>
                                          <w:rPr>
                                            <w:rFonts w:ascii="Cambria Math" w:eastAsiaTheme="minorEastAsia" w:hAnsi="Cambria Math"/>
                                            <w:highlight w:val="yellow"/>
                                          </w:rPr>
                                          <m:t>m</m:t>
                                        </m:r>
                                      </m:sub>
                                      <m:sup>
                                        <m:r>
                                          <m:rPr>
                                            <m:sty m:val="p"/>
                                          </m:rPr>
                                          <w:rPr>
                                            <w:rFonts w:ascii="Cambria Math" w:eastAsiaTheme="minorEastAsia" w:hAnsi="Cambria Math"/>
                                            <w:highlight w:val="yellow"/>
                                          </w:rPr>
                                          <m:t>РД</m:t>
                                        </m:r>
                                      </m:sup>
                                    </m:sSubSup>
                                    <m:r>
                                      <m:rPr>
                                        <m:sty m:val="p"/>
                                      </m:rPr>
                                      <w:rPr>
                                        <w:rFonts w:ascii="Cambria Math" w:eastAsiaTheme="minorEastAsia" w:hAnsi="Cambria Math"/>
                                        <w:highlight w:val="yellow"/>
                                      </w:rPr>
                                      <m:t>;0</m:t>
                                    </m:r>
                                  </m:e>
                                </m:d>
                              </m:e>
                            </m:func>
                          </m:num>
                          <m:den>
                            <m:sSubSup>
                              <m:sSubSupPr>
                                <m:ctrlPr>
                                  <w:rPr>
                                    <w:rFonts w:ascii="Cambria Math" w:eastAsiaTheme="minorEastAsia" w:hAnsi="Cambria Math"/>
                                    <w:bCs/>
                                    <w:i/>
                                    <w:highlight w:val="yellow"/>
                                    <w:lang w:val="en-US"/>
                                  </w:rPr>
                                </m:ctrlPr>
                              </m:sSubSupPr>
                              <m:e>
                                <m:r>
                                  <w:rPr>
                                    <w:rFonts w:ascii="Cambria Math" w:eastAsiaTheme="minorEastAsia" w:hAnsi="Cambria Math"/>
                                    <w:highlight w:val="yellow"/>
                                    <w:lang w:val="en-US"/>
                                  </w:rPr>
                                  <m:t>N</m:t>
                                </m:r>
                              </m:e>
                              <m:sub>
                                <m:r>
                                  <w:rPr>
                                    <w:rFonts w:ascii="Cambria Math" w:eastAsiaTheme="minorEastAsia" w:hAnsi="Cambria Math"/>
                                    <w:highlight w:val="yellow"/>
                                    <w:lang w:val="en-US"/>
                                  </w:rPr>
                                  <m:t>p</m:t>
                                </m:r>
                                <m:r>
                                  <w:rPr>
                                    <w:rFonts w:ascii="Cambria Math" w:eastAsiaTheme="minorEastAsia" w:hAnsi="Cambria Math"/>
                                    <w:highlight w:val="yellow"/>
                                  </w:rPr>
                                  <m:t>,</m:t>
                                </m:r>
                                <m:r>
                                  <w:rPr>
                                    <w:rFonts w:ascii="Cambria Math" w:eastAsiaTheme="minorEastAsia" w:hAnsi="Cambria Math"/>
                                    <w:highlight w:val="yellow"/>
                                    <w:lang w:val="en-US"/>
                                  </w:rPr>
                                  <m:t>m</m:t>
                                </m:r>
                                <m:r>
                                  <w:rPr>
                                    <w:rFonts w:ascii="Cambria Math" w:eastAsiaTheme="minorEastAsia" w:hAnsi="Cambria Math"/>
                                    <w:highlight w:val="yellow"/>
                                  </w:rPr>
                                  <m:t>-1</m:t>
                                </m:r>
                              </m:sub>
                              <m:sup>
                                <m:r>
                                  <m:rPr>
                                    <m:nor/>
                                  </m:rPr>
                                  <w:rPr>
                                    <w:rFonts w:eastAsiaTheme="minorEastAsia"/>
                                    <w:bCs/>
                                    <w:i/>
                                    <w:highlight w:val="yellow"/>
                                  </w:rPr>
                                  <m:t>факт_пост</m:t>
                                </m:r>
                              </m:sup>
                            </m:sSubSup>
                          </m:den>
                        </m:f>
                        <m:r>
                          <w:rPr>
                            <w:rFonts w:ascii="Cambria Math" w:eastAsiaTheme="minorEastAsia" w:hAnsi="Cambria Math"/>
                            <w:highlight w:val="yellow"/>
                          </w:rPr>
                          <m:t>, в иных случаях</m:t>
                        </m:r>
                      </m:e>
                    </m:eqArr>
                  </m:e>
                </m:d>
                <m:r>
                  <w:rPr>
                    <w:rFonts w:ascii="Cambria Math" w:eastAsiaTheme="minorEastAsia" w:hAnsi="Cambria Math"/>
                  </w:rPr>
                  <m:t>,</m:t>
                </m:r>
              </m:oMath>
            </m:oMathPara>
          </w:p>
          <w:p w14:paraId="71DF8D00" w14:textId="77777777" w:rsidR="00200ED0" w:rsidRPr="002D2EBA" w:rsidRDefault="00200ED0" w:rsidP="00AC6A85">
            <w:pPr>
              <w:ind w:left="426" w:hanging="426"/>
            </w:pPr>
            <w:r w:rsidRPr="002D2EBA">
              <w:t xml:space="preserve">где </w:t>
            </w:r>
            <m:oMath>
              <m:sSubSup>
                <m:sSubSupPr>
                  <m:ctrlPr>
                    <w:rPr>
                      <w:rFonts w:ascii="Cambria Math" w:hAnsi="Cambria Math"/>
                    </w:rPr>
                  </m:ctrlPr>
                </m:sSubSupPr>
                <m:e>
                  <m:r>
                    <m:rPr>
                      <m:sty m:val="p"/>
                    </m:rPr>
                    <w:rPr>
                      <w:rFonts w:ascii="Cambria Math" w:hAnsi="Cambria Math"/>
                    </w:rPr>
                    <m:t>Ц</m:t>
                  </m:r>
                  <m:ctrlPr>
                    <w:rPr>
                      <w:rFonts w:ascii="Cambria Math" w:hAnsi="Cambria Math"/>
                      <w:lang w:val="en-US"/>
                    </w:rPr>
                  </m:ctrlPr>
                </m:e>
                <m:sub>
                  <m:r>
                    <w:rPr>
                      <w:rFonts w:ascii="Cambria Math" w:hAnsi="Cambria Math"/>
                    </w:rPr>
                    <m:t>p</m:t>
                  </m:r>
                  <m:r>
                    <m:rPr>
                      <m:sty m:val="p"/>
                    </m:rPr>
                    <w:rPr>
                      <w:rFonts w:ascii="Cambria Math" w:hAnsi="Cambria Math"/>
                    </w:rPr>
                    <m:t>,</m:t>
                  </m:r>
                  <m:r>
                    <w:rPr>
                      <w:rFonts w:ascii="Cambria Math" w:hAnsi="Cambria Math"/>
                    </w:rPr>
                    <m:t>m</m:t>
                  </m:r>
                  <m:ctrlPr>
                    <w:rPr>
                      <w:rFonts w:ascii="Cambria Math" w:hAnsi="Cambria Math"/>
                      <w:lang w:val="en-US"/>
                    </w:rPr>
                  </m:ctrlPr>
                </m:sub>
                <m:sup>
                  <m:r>
                    <m:rPr>
                      <m:sty m:val="p"/>
                    </m:rPr>
                    <w:rPr>
                      <w:rFonts w:ascii="Cambria Math" w:hAnsi="Cambria Math"/>
                    </w:rPr>
                    <m:t>РСВ</m:t>
                  </m:r>
                </m:sup>
              </m:sSubSup>
            </m:oMath>
            <w:r w:rsidRPr="002D2EBA">
              <w:t xml:space="preserve"> – рассчитываемое в отношении ГТП генерации </w:t>
            </w:r>
            <w:r w:rsidRPr="002D2EBA">
              <w:rPr>
                <w:i/>
              </w:rPr>
              <w:t>p</w:t>
            </w:r>
            <w:r w:rsidRPr="002D2EBA">
              <w:t xml:space="preserve"> и месяца </w:t>
            </w:r>
            <w:r w:rsidRPr="002D2EBA">
              <w:rPr>
                <w:i/>
                <w:lang w:val="en-US"/>
              </w:rPr>
              <w:t>m</w:t>
            </w:r>
            <w:r w:rsidRPr="002D2EBA">
              <w:t xml:space="preserve"> в соответствии с пунктом 15 настоящего приложения средневзвешенное значение из цен на электрическую энергию, определенных по </w:t>
            </w:r>
            <w:r w:rsidRPr="002D2EBA">
              <w:lastRenderedPageBreak/>
              <w:t>результатам конкурентн</w:t>
            </w:r>
            <w:r w:rsidRPr="002D2EBA">
              <w:rPr>
                <w:highlight w:val="yellow"/>
              </w:rPr>
              <w:t>о</w:t>
            </w:r>
            <w:r w:rsidRPr="002D2EBA">
              <w:t>ого отбора ценовых заявок на сутки вперед, в каждый час предшествующего месяца в группе точек поставки, к которой отнесен генерирующий объект, по объемам электрической энергии, продаваемой по результатам конкурентного отбора ценовых заявок на сутки вперед в соответствующие часы;</w:t>
            </w:r>
          </w:p>
          <w:p w14:paraId="28312233" w14:textId="77777777" w:rsidR="00200ED0" w:rsidRPr="002D2EBA" w:rsidRDefault="00200ED0" w:rsidP="00AC6A85">
            <w:pPr>
              <w:ind w:left="426" w:hanging="426"/>
            </w:pPr>
            <w:r w:rsidRPr="002D2EBA">
              <w:t>…</w:t>
            </w:r>
          </w:p>
          <w:p w14:paraId="2F10DE45" w14:textId="3A0955DA" w:rsidR="00200ED0" w:rsidRPr="002D2EBA" w:rsidRDefault="00566815" w:rsidP="00AC6A85">
            <w:pPr>
              <w:pStyle w:val="afffd"/>
              <w:ind w:left="426"/>
            </w:pPr>
            <m:oMath>
              <m:sSubSup>
                <m:sSubSupPr>
                  <m:ctrlPr>
                    <w:rPr>
                      <w:rFonts w:ascii="Cambria Math" w:hAnsi="Cambria Math"/>
                    </w:rPr>
                  </m:ctrlPr>
                </m:sSubSupPr>
                <m:e>
                  <m:r>
                    <m:rPr>
                      <m:sty m:val="p"/>
                    </m:rPr>
                    <w:rPr>
                      <w:rFonts w:ascii="Cambria Math" w:hAnsi="Cambria Math"/>
                    </w:rPr>
                    <m:t>КИУМ</m:t>
                  </m:r>
                </m:e>
                <m:sub>
                  <m:r>
                    <m:rPr>
                      <m:sty m:val="p"/>
                    </m:rPr>
                    <w:rPr>
                      <w:rFonts w:ascii="Cambria Math" w:hAnsi="Cambria Math"/>
                      <w:highlight w:val="yellow"/>
                    </w:rPr>
                    <m:t>m</m:t>
                  </m:r>
                </m:sub>
                <m:sup>
                  <m:r>
                    <m:rPr>
                      <m:sty m:val="p"/>
                    </m:rPr>
                    <w:rPr>
                      <w:rFonts w:ascii="Cambria Math" w:hAnsi="Cambria Math"/>
                      <w:highlight w:val="yellow"/>
                    </w:rPr>
                    <m:t>ЦЗ средн</m:t>
                  </m:r>
                </m:sup>
              </m:sSubSup>
            </m:oMath>
            <w:r w:rsidR="00200ED0" w:rsidRPr="002D2EBA">
              <w:t xml:space="preserve"> – </w:t>
            </w:r>
            <w:r w:rsidR="00200ED0" w:rsidRPr="002D2EBA">
              <w:rPr>
                <w:highlight w:val="yellow"/>
              </w:rPr>
              <w:t xml:space="preserve">величина, определяемая в соответствии пунктом 19 настоящего приложения исходя из среднего значения фактического коэффициента использования установленной мощности в ценовых зонах оптового рынка за 3 календарных года, предшествующих году, к которому относится месяц </w:t>
            </w:r>
            <w:r w:rsidR="00200ED0" w:rsidRPr="002D2EBA">
              <w:rPr>
                <w:i/>
                <w:highlight w:val="yellow"/>
              </w:rPr>
              <w:t>m</w:t>
            </w:r>
            <w:r w:rsidR="00200ED0" w:rsidRPr="002D2EBA">
              <w:t>.</w:t>
            </w:r>
          </w:p>
        </w:tc>
        <w:tc>
          <w:tcPr>
            <w:tcW w:w="7019" w:type="dxa"/>
          </w:tcPr>
          <w:p w14:paraId="352BCB84" w14:textId="4A19253C" w:rsidR="00200ED0" w:rsidRPr="002D2EBA" w:rsidRDefault="00200ED0" w:rsidP="00AC6A85">
            <w:pPr>
              <w:pStyle w:val="40"/>
              <w:numPr>
                <w:ilvl w:val="0"/>
                <w:numId w:val="0"/>
              </w:numPr>
              <w:ind w:firstLine="567"/>
            </w:pPr>
            <w:r w:rsidRPr="002D2EBA">
              <w:rPr>
                <w:rFonts w:eastAsiaTheme="minorEastAsia"/>
              </w:rPr>
              <w:lastRenderedPageBreak/>
              <w:t>1</w:t>
            </w:r>
            <w:r w:rsidR="00D64C86">
              <w:rPr>
                <w:rFonts w:eastAsiaTheme="minorEastAsia"/>
              </w:rPr>
              <w:t>4</w:t>
            </w:r>
            <w:r w:rsidRPr="002D2EBA">
              <w:rPr>
                <w:rFonts w:eastAsiaTheme="minorEastAsia"/>
              </w:rPr>
              <w:t xml:space="preserve">. Расчетная величина </w:t>
            </w:r>
            <m:oMath>
              <m:sSubSup>
                <m:sSubSupPr>
                  <m:ctrlPr>
                    <w:rPr>
                      <w:rFonts w:ascii="Cambria Math" w:eastAsiaTheme="minorEastAsia" w:hAnsi="Cambria Math"/>
                      <w:bCs/>
                      <w:i/>
                      <w:lang w:val="en-US"/>
                    </w:rPr>
                  </m:ctrlPr>
                </m:sSubSupPr>
                <m:e>
                  <m:r>
                    <w:rPr>
                      <w:rFonts w:ascii="Cambria Math" w:eastAsiaTheme="minorEastAsia" w:hAnsi="Cambria Math"/>
                    </w:rPr>
                    <m:t>ПР</m:t>
                  </m:r>
                </m:e>
                <m:sub>
                  <m:r>
                    <w:rPr>
                      <w:rFonts w:ascii="Cambria Math" w:eastAsiaTheme="minorEastAsia" w:hAnsi="Cambria Math"/>
                      <w:lang w:val="en-US"/>
                    </w:rPr>
                    <m:t>p</m:t>
                  </m:r>
                  <m:r>
                    <w:rPr>
                      <w:rFonts w:ascii="Cambria Math" w:eastAsiaTheme="minorEastAsia" w:hAnsi="Cambria Math"/>
                    </w:rPr>
                    <m:t>,</m:t>
                  </m:r>
                  <m:r>
                    <w:rPr>
                      <w:rFonts w:ascii="Cambria Math" w:eastAsiaTheme="minorEastAsia" w:hAnsi="Cambria Math"/>
                      <w:lang w:val="en-US"/>
                    </w:rPr>
                    <m:t>m</m:t>
                  </m:r>
                </m:sub>
                <m:sup>
                  <m:r>
                    <w:rPr>
                      <w:rFonts w:ascii="Cambria Math" w:eastAsiaTheme="minorEastAsia" w:hAnsi="Cambria Math"/>
                    </w:rPr>
                    <m:t>ээ</m:t>
                  </m:r>
                </m:sup>
              </m:sSubSup>
            </m:oMath>
            <w:r w:rsidRPr="002D2EBA">
              <w:rPr>
                <w:rFonts w:eastAsiaTheme="minorEastAsia"/>
              </w:rPr>
              <w:t xml:space="preserve"> рассчитывается по по формуле</w:t>
            </w:r>
            <w:r w:rsidRPr="002D2EBA">
              <w:t xml:space="preserve">: </w:t>
            </w:r>
          </w:p>
          <w:p w14:paraId="6C2B679C" w14:textId="77777777" w:rsidR="00200ED0" w:rsidRPr="002D2EBA" w:rsidRDefault="00566815" w:rsidP="00AC6A85">
            <w:pPr>
              <w:pStyle w:val="40"/>
              <w:numPr>
                <w:ilvl w:val="0"/>
                <w:numId w:val="0"/>
              </w:numPr>
              <w:ind w:left="567"/>
              <w:rPr>
                <w:rFonts w:eastAsiaTheme="minorEastAsia"/>
                <w:i/>
              </w:rPr>
            </w:pPr>
            <m:oMathPara>
              <m:oMath>
                <m:sSubSup>
                  <m:sSubSupPr>
                    <m:ctrlPr>
                      <w:rPr>
                        <w:rFonts w:ascii="Cambria Math" w:eastAsiaTheme="minorEastAsia" w:hAnsi="Cambria Math"/>
                        <w:bCs/>
                        <w:i/>
                        <w:lang w:val="en-US"/>
                      </w:rPr>
                    </m:ctrlPr>
                  </m:sSubSupPr>
                  <m:e>
                    <m:r>
                      <w:rPr>
                        <w:rFonts w:ascii="Cambria Math" w:eastAsiaTheme="minorEastAsia" w:hAnsi="Cambria Math"/>
                      </w:rPr>
                      <m:t>ПР</m:t>
                    </m:r>
                  </m:e>
                  <m:sub>
                    <m:r>
                      <w:rPr>
                        <w:rFonts w:ascii="Cambria Math" w:eastAsiaTheme="minorEastAsia" w:hAnsi="Cambria Math"/>
                        <w:lang w:val="en-US"/>
                      </w:rPr>
                      <m:t>p</m:t>
                    </m:r>
                    <m:r>
                      <w:rPr>
                        <w:rFonts w:ascii="Cambria Math" w:eastAsiaTheme="minorEastAsia" w:hAnsi="Cambria Math"/>
                      </w:rPr>
                      <m:t>,</m:t>
                    </m:r>
                    <m:r>
                      <w:rPr>
                        <w:rFonts w:ascii="Cambria Math" w:eastAsiaTheme="minorEastAsia" w:hAnsi="Cambria Math"/>
                        <w:lang w:val="en-US"/>
                      </w:rPr>
                      <m:t>m</m:t>
                    </m:r>
                  </m:sub>
                  <m:sup>
                    <m:r>
                      <w:rPr>
                        <w:rFonts w:ascii="Cambria Math" w:eastAsiaTheme="minorEastAsia" w:hAnsi="Cambria Math"/>
                      </w:rPr>
                      <m:t>ээ</m:t>
                    </m:r>
                  </m:sup>
                </m:sSubSup>
                <m:r>
                  <w:rPr>
                    <w:rFonts w:ascii="Cambria Math" w:eastAsiaTheme="minorEastAsia" w:hAnsi="Cambria Math"/>
                  </w:rPr>
                  <m:t>=</m:t>
                </m:r>
                <m:f>
                  <m:fPr>
                    <m:ctrlPr>
                      <w:rPr>
                        <w:rFonts w:ascii="Cambria Math" w:eastAsiaTheme="minorEastAsia" w:hAnsi="Cambria Math"/>
                        <w:bCs/>
                        <w:i/>
                        <w:highlight w:val="yellow"/>
                        <w:lang w:val="en-US"/>
                      </w:rPr>
                    </m:ctrlPr>
                  </m:fPr>
                  <m:num>
                    <m:func>
                      <m:funcPr>
                        <m:ctrlPr>
                          <w:rPr>
                            <w:rFonts w:ascii="Cambria Math" w:eastAsiaTheme="minorEastAsia" w:hAnsi="Cambria Math"/>
                            <w:bCs/>
                            <w:i/>
                            <w:highlight w:val="yellow"/>
                            <w:lang w:val="en-US"/>
                          </w:rPr>
                        </m:ctrlPr>
                      </m:funcPr>
                      <m:fName>
                        <m:r>
                          <w:rPr>
                            <w:rFonts w:ascii="Cambria Math" w:eastAsiaTheme="minorEastAsia" w:hAnsi="Cambria Math"/>
                            <w:highlight w:val="yellow"/>
                            <w:lang w:val="en-US"/>
                          </w:rPr>
                          <m:t>max</m:t>
                        </m:r>
                      </m:fName>
                      <m:e>
                        <m:d>
                          <m:dPr>
                            <m:ctrlPr>
                              <w:rPr>
                                <w:rFonts w:ascii="Cambria Math" w:eastAsiaTheme="minorEastAsia" w:hAnsi="Cambria Math"/>
                                <w:bCs/>
                                <w:i/>
                                <w:highlight w:val="yellow"/>
                                <w:lang w:val="en-US"/>
                              </w:rPr>
                            </m:ctrlPr>
                          </m:dPr>
                          <m:e>
                            <m:sSubSup>
                              <m:sSubSupPr>
                                <m:ctrlPr>
                                  <w:rPr>
                                    <w:rFonts w:ascii="Cambria Math" w:eastAsiaTheme="minorEastAsia" w:hAnsi="Cambria Math"/>
                                    <w:bCs/>
                                    <w:i/>
                                    <w:highlight w:val="yellow"/>
                                    <w:lang w:val="en-US"/>
                                  </w:rPr>
                                </m:ctrlPr>
                              </m:sSubSupPr>
                              <m:e>
                                <m:r>
                                  <w:rPr>
                                    <w:rFonts w:ascii="Cambria Math" w:eastAsiaTheme="minorEastAsia" w:hAnsi="Cambria Math"/>
                                    <w:highlight w:val="yellow"/>
                                  </w:rPr>
                                  <m:t>Ц</m:t>
                                </m:r>
                              </m:e>
                              <m:sub>
                                <m:r>
                                  <w:rPr>
                                    <w:rFonts w:ascii="Cambria Math" w:eastAsiaTheme="minorEastAsia" w:hAnsi="Cambria Math"/>
                                    <w:highlight w:val="yellow"/>
                                    <w:lang w:val="en-US"/>
                                  </w:rPr>
                                  <m:t>p</m:t>
                                </m:r>
                                <m:r>
                                  <w:rPr>
                                    <w:rFonts w:ascii="Cambria Math" w:eastAsiaTheme="minorEastAsia" w:hAnsi="Cambria Math"/>
                                    <w:highlight w:val="yellow"/>
                                  </w:rPr>
                                  <m:t>,</m:t>
                                </m:r>
                                <m:r>
                                  <w:rPr>
                                    <w:rFonts w:ascii="Cambria Math" w:eastAsiaTheme="minorEastAsia" w:hAnsi="Cambria Math"/>
                                    <w:highlight w:val="yellow"/>
                                    <w:lang w:val="en-US"/>
                                  </w:rPr>
                                  <m:t>m</m:t>
                                </m:r>
                              </m:sub>
                              <m:sup>
                                <m:r>
                                  <w:rPr>
                                    <w:rFonts w:ascii="Cambria Math" w:eastAsiaTheme="minorEastAsia" w:hAnsi="Cambria Math"/>
                                    <w:highlight w:val="yellow"/>
                                  </w:rPr>
                                  <m:t>РСВ</m:t>
                                </m:r>
                              </m:sup>
                            </m:sSubSup>
                            <m:r>
                              <w:rPr>
                                <w:rFonts w:ascii="Cambria Math" w:eastAsiaTheme="minorEastAsia" w:hAnsi="Cambria Math"/>
                                <w:highlight w:val="yellow"/>
                              </w:rPr>
                              <m:t>-</m:t>
                            </m:r>
                            <m:sSubSup>
                              <m:sSubSupPr>
                                <m:ctrlPr>
                                  <w:rPr>
                                    <w:rFonts w:ascii="Cambria Math" w:eastAsiaTheme="minorEastAsia" w:hAnsi="Cambria Math"/>
                                    <w:bCs/>
                                    <w:i/>
                                    <w:highlight w:val="yellow"/>
                                    <w:lang w:val="en-US"/>
                                  </w:rPr>
                                </m:ctrlPr>
                              </m:sSubSupPr>
                              <m:e>
                                <m:r>
                                  <w:rPr>
                                    <w:rFonts w:ascii="Cambria Math" w:eastAsiaTheme="minorEastAsia" w:hAnsi="Cambria Math"/>
                                    <w:highlight w:val="yellow"/>
                                  </w:rPr>
                                  <m:t>Ц</m:t>
                                </m:r>
                              </m:e>
                              <m:sub>
                                <m:r>
                                  <w:rPr>
                                    <w:rFonts w:ascii="Cambria Math" w:eastAsiaTheme="minorEastAsia" w:hAnsi="Cambria Math"/>
                                    <w:highlight w:val="yellow"/>
                                    <w:lang w:val="en-US"/>
                                  </w:rPr>
                                  <m:t>p</m:t>
                                </m:r>
                                <m:r>
                                  <w:rPr>
                                    <w:rFonts w:ascii="Cambria Math" w:eastAsiaTheme="minorEastAsia" w:hAnsi="Cambria Math"/>
                                    <w:highlight w:val="yellow"/>
                                  </w:rPr>
                                  <m:t>,</m:t>
                                </m:r>
                                <m:r>
                                  <w:rPr>
                                    <w:rFonts w:ascii="Cambria Math" w:eastAsiaTheme="minorEastAsia" w:hAnsi="Cambria Math"/>
                                    <w:highlight w:val="yellow"/>
                                    <w:lang w:val="en-US"/>
                                  </w:rPr>
                                  <m:t>m</m:t>
                                </m:r>
                              </m:sub>
                              <m:sup>
                                <m:r>
                                  <w:rPr>
                                    <w:rFonts w:ascii="Cambria Math" w:eastAsiaTheme="minorEastAsia" w:hAnsi="Cambria Math"/>
                                    <w:highlight w:val="yellow"/>
                                  </w:rPr>
                                  <m:t>ээ</m:t>
                                </m:r>
                              </m:sup>
                            </m:sSubSup>
                            <m:r>
                              <w:rPr>
                                <w:rFonts w:ascii="Cambria Math" w:eastAsiaTheme="minorEastAsia" w:hAnsi="Cambria Math"/>
                                <w:highlight w:val="yellow"/>
                              </w:rPr>
                              <m:t>;0</m:t>
                            </m:r>
                          </m:e>
                        </m:d>
                      </m:e>
                    </m:func>
                    <m:r>
                      <w:rPr>
                        <w:rFonts w:ascii="Cambria Math" w:eastAsiaTheme="minorEastAsia" w:hAnsi="Cambria Math"/>
                        <w:highlight w:val="yellow"/>
                      </w:rPr>
                      <m:t>×</m:t>
                    </m:r>
                    <m:func>
                      <m:funcPr>
                        <m:ctrlPr>
                          <w:rPr>
                            <w:rFonts w:ascii="Cambria Math" w:eastAsiaTheme="minorEastAsia" w:hAnsi="Cambria Math"/>
                            <w:highlight w:val="yellow"/>
                          </w:rPr>
                        </m:ctrlPr>
                      </m:funcPr>
                      <m:fName>
                        <m:r>
                          <w:rPr>
                            <w:rFonts w:ascii="Cambria Math" w:eastAsiaTheme="minorEastAsia" w:hAnsi="Cambria Math"/>
                            <w:highlight w:val="yellow"/>
                          </w:rPr>
                          <m:t>max</m:t>
                        </m:r>
                      </m:fName>
                      <m:e>
                        <m:d>
                          <m:dPr>
                            <m:ctrlPr>
                              <w:rPr>
                                <w:rFonts w:ascii="Cambria Math" w:eastAsiaTheme="minorEastAsia" w:hAnsi="Cambria Math"/>
                                <w:highlight w:val="yellow"/>
                              </w:rPr>
                            </m:ctrlPr>
                          </m:dPr>
                          <m:e>
                            <m:r>
                              <m:rPr>
                                <m:sty m:val="p"/>
                              </m:rPr>
                              <w:rPr>
                                <w:rFonts w:ascii="Cambria Math" w:eastAsiaTheme="minorEastAsia" w:hAnsi="Cambria Math"/>
                                <w:highlight w:val="yellow"/>
                              </w:rPr>
                              <m:t>730×КИУМ×</m:t>
                            </m:r>
                            <m:sSubSup>
                              <m:sSubSupPr>
                                <m:ctrlPr>
                                  <w:rPr>
                                    <w:rFonts w:ascii="Cambria Math" w:hAnsi="Cambria Math"/>
                                    <w:highlight w:val="yellow"/>
                                  </w:rPr>
                                </m:ctrlPr>
                              </m:sSubSupPr>
                              <m:e>
                                <m:r>
                                  <w:rPr>
                                    <w:rFonts w:ascii="Cambria Math" w:hAnsi="Cambria Math"/>
                                    <w:highlight w:val="yellow"/>
                                  </w:rPr>
                                  <m:t>N</m:t>
                                </m:r>
                              </m:e>
                              <m:sub>
                                <m:r>
                                  <w:rPr>
                                    <w:rFonts w:ascii="Cambria Math" w:hAnsi="Cambria Math"/>
                                    <w:highlight w:val="yellow"/>
                                  </w:rPr>
                                  <m:t>p</m:t>
                                </m:r>
                              </m:sub>
                              <m:sup>
                                <m:r>
                                  <m:rPr>
                                    <m:sty m:val="p"/>
                                  </m:rPr>
                                  <w:rPr>
                                    <w:rFonts w:ascii="Cambria Math" w:hAnsi="Cambria Math"/>
                                    <w:highlight w:val="yellow"/>
                                  </w:rPr>
                                  <m:t>уст МодНЦЗ</m:t>
                                </m:r>
                              </m:sup>
                            </m:sSubSup>
                            <m:r>
                              <m:rPr>
                                <m:sty m:val="p"/>
                              </m:rPr>
                              <w:rPr>
                                <w:rFonts w:ascii="Cambria Math" w:eastAsiaTheme="minorEastAsia" w:hAnsi="Cambria Math"/>
                                <w:highlight w:val="yellow"/>
                              </w:rPr>
                              <m:t>/</m:t>
                            </m:r>
                            <m:sSubSup>
                              <m:sSubSupPr>
                                <m:ctrlPr>
                                  <w:rPr>
                                    <w:rFonts w:ascii="Cambria Math" w:eastAsiaTheme="minorEastAsia" w:hAnsi="Cambria Math"/>
                                    <w:highlight w:val="yellow"/>
                                  </w:rPr>
                                </m:ctrlPr>
                              </m:sSubSupPr>
                              <m:e>
                                <m:r>
                                  <w:rPr>
                                    <w:rFonts w:ascii="Cambria Math" w:eastAsiaTheme="minorEastAsia" w:hAnsi="Cambria Math"/>
                                    <w:highlight w:val="yellow"/>
                                  </w:rPr>
                                  <m:t>k</m:t>
                                </m:r>
                              </m:e>
                              <m:sub>
                                <m:r>
                                  <w:rPr>
                                    <w:rFonts w:ascii="Cambria Math" w:eastAsiaTheme="minorEastAsia" w:hAnsi="Cambria Math"/>
                                    <w:highlight w:val="yellow"/>
                                  </w:rPr>
                                  <m:t>p</m:t>
                                </m:r>
                              </m:sub>
                              <m:sup>
                                <m:r>
                                  <m:rPr>
                                    <m:sty m:val="p"/>
                                  </m:rPr>
                                  <w:rPr>
                                    <w:rFonts w:ascii="Cambria Math" w:eastAsiaTheme="minorEastAsia" w:hAnsi="Cambria Math"/>
                                    <w:highlight w:val="yellow"/>
                                  </w:rPr>
                                  <m:t>СН</m:t>
                                </m:r>
                              </m:sup>
                            </m:sSubSup>
                            <m:r>
                              <m:rPr>
                                <m:sty m:val="p"/>
                              </m:rPr>
                              <w:rPr>
                                <w:rFonts w:ascii="Cambria Math" w:eastAsiaTheme="minorEastAsia" w:hAnsi="Cambria Math"/>
                                <w:highlight w:val="yellow"/>
                              </w:rPr>
                              <m:t xml:space="preserve"> -</m:t>
                            </m:r>
                            <m:sSubSup>
                              <m:sSubSupPr>
                                <m:ctrlPr>
                                  <w:rPr>
                                    <w:rFonts w:ascii="Cambria Math" w:eastAsiaTheme="minorEastAsia" w:hAnsi="Cambria Math"/>
                                    <w:highlight w:val="yellow"/>
                                  </w:rPr>
                                </m:ctrlPr>
                              </m:sSubSupPr>
                              <m:e>
                                <m:r>
                                  <w:rPr>
                                    <w:rFonts w:ascii="Cambria Math" w:eastAsiaTheme="minorEastAsia" w:hAnsi="Cambria Math"/>
                                    <w:highlight w:val="yellow"/>
                                  </w:rPr>
                                  <m:t>V</m:t>
                                </m:r>
                              </m:e>
                              <m:sub>
                                <m:r>
                                  <w:rPr>
                                    <w:rFonts w:ascii="Cambria Math" w:eastAsiaTheme="minorEastAsia" w:hAnsi="Cambria Math"/>
                                    <w:highlight w:val="yellow"/>
                                  </w:rPr>
                                  <m:t>p</m:t>
                                </m:r>
                                <m:r>
                                  <m:rPr>
                                    <m:sty m:val="p"/>
                                  </m:rPr>
                                  <w:rPr>
                                    <w:rFonts w:ascii="Cambria Math" w:eastAsiaTheme="minorEastAsia" w:hAnsi="Cambria Math"/>
                                    <w:highlight w:val="yellow"/>
                                  </w:rPr>
                                  <m:t>,</m:t>
                                </m:r>
                                <m:r>
                                  <w:rPr>
                                    <w:rFonts w:ascii="Cambria Math" w:eastAsiaTheme="minorEastAsia" w:hAnsi="Cambria Math"/>
                                    <w:highlight w:val="yellow"/>
                                  </w:rPr>
                                  <m:t>m</m:t>
                                </m:r>
                              </m:sub>
                              <m:sup>
                                <m:r>
                                  <m:rPr>
                                    <m:sty m:val="p"/>
                                  </m:rPr>
                                  <w:rPr>
                                    <w:rFonts w:ascii="Cambria Math" w:eastAsiaTheme="minorEastAsia" w:hAnsi="Cambria Math"/>
                                    <w:highlight w:val="yellow"/>
                                  </w:rPr>
                                  <m:t>РД</m:t>
                                </m:r>
                              </m:sup>
                            </m:sSubSup>
                            <m:r>
                              <m:rPr>
                                <m:sty m:val="p"/>
                              </m:rPr>
                              <w:rPr>
                                <w:rFonts w:ascii="Cambria Math" w:eastAsiaTheme="minorEastAsia" w:hAnsi="Cambria Math"/>
                                <w:highlight w:val="yellow"/>
                              </w:rPr>
                              <m:t>;0</m:t>
                            </m:r>
                          </m:e>
                        </m:d>
                      </m:e>
                    </m:func>
                  </m:num>
                  <m:den>
                    <m:sSubSup>
                      <m:sSubSupPr>
                        <m:ctrlPr>
                          <w:rPr>
                            <w:rFonts w:ascii="Cambria Math" w:eastAsiaTheme="minorEastAsia" w:hAnsi="Cambria Math"/>
                            <w:bCs/>
                            <w:i/>
                            <w:highlight w:val="yellow"/>
                            <w:lang w:val="en-US"/>
                          </w:rPr>
                        </m:ctrlPr>
                      </m:sSubSupPr>
                      <m:e>
                        <m:r>
                          <w:rPr>
                            <w:rFonts w:ascii="Cambria Math" w:eastAsiaTheme="minorEastAsia" w:hAnsi="Cambria Math"/>
                            <w:highlight w:val="yellow"/>
                            <w:lang w:val="en-US"/>
                          </w:rPr>
                          <m:t>N</m:t>
                        </m:r>
                      </m:e>
                      <m:sub>
                        <m:r>
                          <w:rPr>
                            <w:rFonts w:ascii="Cambria Math" w:eastAsiaTheme="minorEastAsia" w:hAnsi="Cambria Math"/>
                            <w:highlight w:val="yellow"/>
                            <w:lang w:val="en-US"/>
                          </w:rPr>
                          <m:t>p</m:t>
                        </m:r>
                        <m:r>
                          <w:rPr>
                            <w:rFonts w:ascii="Cambria Math" w:eastAsiaTheme="minorEastAsia" w:hAnsi="Cambria Math"/>
                            <w:highlight w:val="yellow"/>
                          </w:rPr>
                          <m:t>,</m:t>
                        </m:r>
                        <m:r>
                          <w:rPr>
                            <w:rFonts w:ascii="Cambria Math" w:eastAsiaTheme="minorEastAsia" w:hAnsi="Cambria Math"/>
                            <w:highlight w:val="yellow"/>
                            <w:lang w:val="en-US"/>
                          </w:rPr>
                          <m:t>m</m:t>
                        </m:r>
                        <m:r>
                          <w:rPr>
                            <w:rFonts w:ascii="Cambria Math" w:eastAsiaTheme="minorEastAsia" w:hAnsi="Cambria Math"/>
                            <w:highlight w:val="yellow"/>
                          </w:rPr>
                          <m:t>-1</m:t>
                        </m:r>
                      </m:sub>
                      <m:sup>
                        <m:r>
                          <m:rPr>
                            <m:nor/>
                          </m:rPr>
                          <w:rPr>
                            <w:rFonts w:eastAsiaTheme="minorEastAsia"/>
                            <w:bCs/>
                            <w:i/>
                            <w:highlight w:val="yellow"/>
                          </w:rPr>
                          <m:t>факт_пост</m:t>
                        </m:r>
                      </m:sup>
                    </m:sSubSup>
                  </m:den>
                </m:f>
                <m:r>
                  <w:rPr>
                    <w:rFonts w:ascii="Cambria Math" w:eastAsiaTheme="minorEastAsia" w:hAnsi="Cambria Math"/>
                    <w:highlight w:val="yellow"/>
                  </w:rPr>
                  <m:t>,</m:t>
                </m:r>
              </m:oMath>
            </m:oMathPara>
          </w:p>
          <w:p w14:paraId="5832B1A6" w14:textId="1A393F3B" w:rsidR="00200ED0" w:rsidRPr="002D2EBA" w:rsidRDefault="00200ED0" w:rsidP="00AC6A85">
            <w:pPr>
              <w:ind w:left="426" w:hanging="426"/>
            </w:pPr>
            <w:r w:rsidRPr="002D2EBA">
              <w:t xml:space="preserve">где </w:t>
            </w:r>
            <m:oMath>
              <m:sSubSup>
                <m:sSubSupPr>
                  <m:ctrlPr>
                    <w:rPr>
                      <w:rFonts w:ascii="Cambria Math" w:hAnsi="Cambria Math"/>
                    </w:rPr>
                  </m:ctrlPr>
                </m:sSubSupPr>
                <m:e>
                  <m:r>
                    <m:rPr>
                      <m:sty m:val="p"/>
                    </m:rPr>
                    <w:rPr>
                      <w:rFonts w:ascii="Cambria Math" w:hAnsi="Cambria Math"/>
                    </w:rPr>
                    <m:t>Ц</m:t>
                  </m:r>
                  <m:ctrlPr>
                    <w:rPr>
                      <w:rFonts w:ascii="Cambria Math" w:hAnsi="Cambria Math"/>
                      <w:lang w:val="en-US"/>
                    </w:rPr>
                  </m:ctrlPr>
                </m:e>
                <m:sub>
                  <m:r>
                    <w:rPr>
                      <w:rFonts w:ascii="Cambria Math" w:hAnsi="Cambria Math"/>
                    </w:rPr>
                    <m:t>p</m:t>
                  </m:r>
                  <m:r>
                    <m:rPr>
                      <m:sty m:val="p"/>
                    </m:rPr>
                    <w:rPr>
                      <w:rFonts w:ascii="Cambria Math" w:hAnsi="Cambria Math"/>
                    </w:rPr>
                    <m:t>,</m:t>
                  </m:r>
                  <m:r>
                    <w:rPr>
                      <w:rFonts w:ascii="Cambria Math" w:hAnsi="Cambria Math"/>
                    </w:rPr>
                    <m:t>m</m:t>
                  </m:r>
                  <m:ctrlPr>
                    <w:rPr>
                      <w:rFonts w:ascii="Cambria Math" w:hAnsi="Cambria Math"/>
                      <w:lang w:val="en-US"/>
                    </w:rPr>
                  </m:ctrlPr>
                </m:sub>
                <m:sup>
                  <m:r>
                    <m:rPr>
                      <m:sty m:val="p"/>
                    </m:rPr>
                    <w:rPr>
                      <w:rFonts w:ascii="Cambria Math" w:hAnsi="Cambria Math"/>
                    </w:rPr>
                    <m:t>РСВ</m:t>
                  </m:r>
                </m:sup>
              </m:sSubSup>
            </m:oMath>
            <w:r w:rsidRPr="002D2EBA">
              <w:t xml:space="preserve"> – рассчитываемое в отношении ГТП генерации </w:t>
            </w:r>
            <w:r w:rsidRPr="002D2EBA">
              <w:rPr>
                <w:i/>
              </w:rPr>
              <w:t>p</w:t>
            </w:r>
            <w:r w:rsidRPr="002D2EBA">
              <w:t xml:space="preserve"> и месяца </w:t>
            </w:r>
            <w:r w:rsidRPr="002D2EBA">
              <w:rPr>
                <w:i/>
                <w:lang w:val="en-US"/>
              </w:rPr>
              <w:t>m</w:t>
            </w:r>
            <w:r w:rsidRPr="002D2EBA">
              <w:t xml:space="preserve"> в соответствии с пунктом 15 настоящего приложения средневзвешенное значение из цен на электрическую энергию, определ</w:t>
            </w:r>
            <w:r w:rsidR="002D2EBA">
              <w:t>енных по результатам конкурентн</w:t>
            </w:r>
            <w:r w:rsidRPr="002D2EBA">
              <w:t xml:space="preserve">ого отбора ценовых заявок на сутки вперед, в каждый час предшествующего месяца в группе точек поставки, к которой отнесен генерирующий объект, по объемам электрической </w:t>
            </w:r>
            <w:r w:rsidRPr="002D2EBA">
              <w:lastRenderedPageBreak/>
              <w:t>энергии, продаваемой по результатам конкурентного отбора ценовых заявок на сутки вперед в соответствующие часы;</w:t>
            </w:r>
          </w:p>
          <w:p w14:paraId="2BD60F63" w14:textId="77777777" w:rsidR="00200ED0" w:rsidRPr="002D2EBA" w:rsidRDefault="00200ED0" w:rsidP="00AC6A85">
            <w:pPr>
              <w:ind w:left="426" w:hanging="426"/>
            </w:pPr>
            <w:r w:rsidRPr="002D2EBA">
              <w:t>…</w:t>
            </w:r>
          </w:p>
          <w:p w14:paraId="4E1919E3" w14:textId="77777777" w:rsidR="00200ED0" w:rsidRPr="002D2EBA" w:rsidRDefault="00200ED0" w:rsidP="00AC6A85">
            <w:pPr>
              <w:pStyle w:val="afffd"/>
              <w:ind w:left="426"/>
            </w:pPr>
            <m:oMath>
              <m:r>
                <m:rPr>
                  <m:sty m:val="p"/>
                </m:rPr>
                <w:rPr>
                  <w:rFonts w:ascii="Cambria Math" w:hAnsi="Cambria Math"/>
                </w:rPr>
                <m:t>КИУМ</m:t>
              </m:r>
            </m:oMath>
            <w:r w:rsidRPr="002D2EBA">
              <w:t xml:space="preserve"> – </w:t>
            </w:r>
            <w:r w:rsidRPr="002D2EBA">
              <w:rPr>
                <w:highlight w:val="yellow"/>
              </w:rPr>
              <w:t>значение коэффициента использования установленной мощности, равное 0,45</w:t>
            </w:r>
            <w:r w:rsidRPr="002D2EBA">
              <w:t>.</w:t>
            </w:r>
          </w:p>
          <w:p w14:paraId="3402F9E6" w14:textId="77777777" w:rsidR="00200ED0" w:rsidRPr="002D2EBA" w:rsidRDefault="00200ED0" w:rsidP="00AC6A85">
            <w:pPr>
              <w:pStyle w:val="afffffff1"/>
              <w:widowControl w:val="0"/>
              <w:spacing w:before="120" w:after="120"/>
              <w:ind w:firstLine="567"/>
              <w:jc w:val="both"/>
              <w:rPr>
                <w:rFonts w:ascii="Garamond" w:hAnsi="Garamond"/>
                <w:sz w:val="22"/>
                <w:szCs w:val="22"/>
              </w:rPr>
            </w:pPr>
          </w:p>
        </w:tc>
      </w:tr>
      <w:tr w:rsidR="002D2EBA" w:rsidRPr="002D2EBA" w14:paraId="6044233A" w14:textId="77777777" w:rsidTr="001270C2">
        <w:trPr>
          <w:trHeight w:val="435"/>
        </w:trPr>
        <w:tc>
          <w:tcPr>
            <w:tcW w:w="847" w:type="dxa"/>
            <w:shd w:val="clear" w:color="auto" w:fill="auto"/>
            <w:vAlign w:val="center"/>
          </w:tcPr>
          <w:p w14:paraId="4F2C917E" w14:textId="343C510D" w:rsidR="00200ED0" w:rsidRPr="002D2EBA" w:rsidRDefault="00AC6A85" w:rsidP="00AC6A85">
            <w:pPr>
              <w:ind w:firstLine="0"/>
              <w:rPr>
                <w:b/>
                <w:lang w:eastAsia="en-US"/>
              </w:rPr>
            </w:pPr>
            <w:r w:rsidRPr="002D2EBA">
              <w:rPr>
                <w:b/>
                <w:lang w:eastAsia="en-US"/>
              </w:rPr>
              <w:lastRenderedPageBreak/>
              <w:t xml:space="preserve">Приложение </w:t>
            </w:r>
            <w:r w:rsidR="00200ED0" w:rsidRPr="002D2EBA">
              <w:rPr>
                <w:b/>
                <w:lang w:eastAsia="en-US"/>
              </w:rPr>
              <w:t>163, п.</w:t>
            </w:r>
            <w:r w:rsidRPr="002D2EBA">
              <w:rPr>
                <w:b/>
                <w:lang w:eastAsia="en-US"/>
              </w:rPr>
              <w:t> </w:t>
            </w:r>
            <w:r w:rsidR="00200ED0" w:rsidRPr="002D2EBA">
              <w:rPr>
                <w:b/>
                <w:lang w:eastAsia="en-US"/>
              </w:rPr>
              <w:t>16</w:t>
            </w:r>
          </w:p>
        </w:tc>
        <w:tc>
          <w:tcPr>
            <w:tcW w:w="7018" w:type="dxa"/>
          </w:tcPr>
          <w:p w14:paraId="7BD67E0A" w14:textId="77777777" w:rsidR="00200ED0" w:rsidRPr="002D2EBA" w:rsidRDefault="00200ED0" w:rsidP="00AC6A85">
            <w:pPr>
              <w:pStyle w:val="affffffe"/>
              <w:ind w:left="426"/>
            </w:pPr>
            <w:r w:rsidRPr="002D2EBA">
              <w:t>…</w:t>
            </w:r>
          </w:p>
          <w:p w14:paraId="6EAE3BB8" w14:textId="77777777" w:rsidR="00200ED0" w:rsidRPr="002D2EBA" w:rsidRDefault="00200ED0" w:rsidP="00AC6A85">
            <w:r w:rsidRPr="002D2EBA">
              <w:t xml:space="preserve">Величина </w:t>
            </w:r>
            <m:oMath>
              <m:r>
                <w:rPr>
                  <w:rFonts w:ascii="Cambria Math" w:hAnsi="Cambria Math"/>
                </w:rPr>
                <m:t>КЭк</m:t>
              </m:r>
              <m:sSub>
                <m:sSubPr>
                  <m:ctrlPr>
                    <w:rPr>
                      <w:rFonts w:ascii="Cambria Math" w:hAnsi="Cambria Math"/>
                      <w:i/>
                    </w:rPr>
                  </m:ctrlPr>
                </m:sSubPr>
                <m:e>
                  <m:r>
                    <w:rPr>
                      <w:rFonts w:ascii="Cambria Math" w:hAnsi="Cambria Math"/>
                    </w:rPr>
                    <m:t>в</m:t>
                  </m:r>
                </m:e>
                <m:sub>
                  <m:r>
                    <w:rPr>
                      <w:rFonts w:ascii="Cambria Math" w:hAnsi="Cambria Math"/>
                    </w:rPr>
                    <m:t>p,m</m:t>
                  </m:r>
                </m:sub>
              </m:sSub>
            </m:oMath>
            <w:r w:rsidRPr="002D2EBA">
              <w:t xml:space="preserve"> принимается равной значению калорийного эквивалента, указанному в уведомлении о параметрах переменных (топливных) затрат:</w:t>
            </w:r>
          </w:p>
          <w:p w14:paraId="2D35E5E0" w14:textId="77777777" w:rsidR="00200ED0" w:rsidRPr="002D2EBA" w:rsidRDefault="00200ED0" w:rsidP="00AC6A85">
            <w:r w:rsidRPr="002D2EBA">
              <w:t xml:space="preserve">– для генерирующего объекта, основным видом топлива которго является газ, </w:t>
            </w:r>
            <m:oMath>
              <m:sSub>
                <m:sSubPr>
                  <m:ctrlPr>
                    <w:rPr>
                      <w:rFonts w:ascii="Cambria Math" w:hAnsi="Cambria Math"/>
                      <w:i/>
                    </w:rPr>
                  </m:ctrlPr>
                </m:sSubPr>
                <m:e>
                  <m:r>
                    <w:rPr>
                      <w:rFonts w:ascii="Cambria Math" w:hAnsi="Cambria Math"/>
                    </w:rPr>
                    <m:t>КЭкв</m:t>
                  </m:r>
                </m:e>
                <m:sub>
                  <m:r>
                    <w:rPr>
                      <w:rFonts w:ascii="Cambria Math" w:hAnsi="Cambria Math"/>
                    </w:rPr>
                    <m:t>p,m</m:t>
                  </m:r>
                </m:sub>
              </m:sSub>
            </m:oMath>
            <w:r w:rsidRPr="002D2EBA">
              <w:t xml:space="preserve"> указывается для пересчета 1 кг условного топлива в 1 м</w:t>
            </w:r>
            <w:r w:rsidRPr="002D2EBA">
              <w:rPr>
                <w:vertAlign w:val="superscript"/>
              </w:rPr>
              <w:t>3</w:t>
            </w:r>
            <w:r w:rsidRPr="002D2EBA">
              <w:t xml:space="preserve"> газа;</w:t>
            </w:r>
          </w:p>
          <w:p w14:paraId="07C088BD" w14:textId="77777777" w:rsidR="00200ED0" w:rsidRPr="002D2EBA" w:rsidRDefault="00200ED0" w:rsidP="00AC6A85">
            <w:r w:rsidRPr="002D2EBA">
              <w:t>– для генерирующего объекта, основным видом топлива которго является уголь,</w:t>
            </w:r>
            <m:oMath>
              <m:r>
                <w:rPr>
                  <w:rFonts w:ascii="Cambria Math" w:hAnsi="Cambria Math"/>
                </w:rPr>
                <m:t xml:space="preserve"> </m:t>
              </m:r>
              <m:sSub>
                <m:sSubPr>
                  <m:ctrlPr>
                    <w:rPr>
                      <w:rFonts w:ascii="Cambria Math" w:hAnsi="Cambria Math"/>
                      <w:i/>
                    </w:rPr>
                  </m:ctrlPr>
                </m:sSubPr>
                <m:e>
                  <m:r>
                    <w:rPr>
                      <w:rFonts w:ascii="Cambria Math" w:hAnsi="Cambria Math"/>
                    </w:rPr>
                    <m:t>КЭкв</m:t>
                  </m:r>
                </m:e>
                <m:sub>
                  <m:r>
                    <w:rPr>
                      <w:rFonts w:ascii="Cambria Math" w:hAnsi="Cambria Math"/>
                    </w:rPr>
                    <m:t>p,m</m:t>
                  </m:r>
                </m:sub>
              </m:sSub>
            </m:oMath>
            <w:r w:rsidRPr="002D2EBA">
              <w:t xml:space="preserve"> указывается для пересчета 1 кг условного топлива в 1 </w:t>
            </w:r>
            <w:r w:rsidRPr="002D2EBA">
              <w:rPr>
                <w:highlight w:val="yellow"/>
              </w:rPr>
              <w:t>т</w:t>
            </w:r>
            <w:r w:rsidRPr="002D2EBA">
              <w:t xml:space="preserve"> угля.</w:t>
            </w:r>
          </w:p>
          <w:p w14:paraId="004A5D48" w14:textId="77777777" w:rsidR="00200ED0" w:rsidRPr="002D2EBA" w:rsidRDefault="00200ED0" w:rsidP="00AC6A85">
            <w:r w:rsidRPr="002D2EBA">
              <w:t xml:space="preserve">В случае отсутствия у КО уведомления о параметрах переменных (топливных) затрат, предоставляемых поставщиком в сроки, установленные настоящим пунктом, КО применяет при расчете цены на мощность значение </w:t>
            </w:r>
            <m:oMath>
              <m:sSubSup>
                <m:sSubSupPr>
                  <m:ctrlPr>
                    <w:rPr>
                      <w:rFonts w:ascii="Cambria Math" w:hAnsi="Cambria Math"/>
                      <w:i/>
                    </w:rPr>
                  </m:ctrlPr>
                </m:sSubSupPr>
                <m:e>
                  <m:r>
                    <w:rPr>
                      <w:rFonts w:ascii="Cambria Math" w:hAnsi="Cambria Math"/>
                    </w:rPr>
                    <m:t>Ц</m:t>
                  </m:r>
                </m:e>
                <m:sub>
                  <m:r>
                    <w:rPr>
                      <w:rFonts w:ascii="Cambria Math" w:hAnsi="Cambria Math"/>
                    </w:rPr>
                    <m:t>p,m</m:t>
                  </m:r>
                </m:sub>
                <m:sup>
                  <m:r>
                    <w:rPr>
                      <w:rFonts w:ascii="Cambria Math" w:hAnsi="Cambria Math"/>
                    </w:rPr>
                    <m:t>ээ</m:t>
                  </m:r>
                </m:sup>
              </m:sSubSup>
            </m:oMath>
            <w:r w:rsidRPr="002D2EBA">
              <w:t>, равное 0 (нулю).</w:t>
            </w:r>
          </w:p>
          <w:p w14:paraId="3FE9437C" w14:textId="77777777" w:rsidR="00200ED0" w:rsidRPr="002D2EBA" w:rsidRDefault="00200ED0" w:rsidP="00AC6A85">
            <w:r w:rsidRPr="002D2EBA">
              <w:t>Поставщик мощности не позднее первого числа месяца начала фактической поставки мощности (</w:t>
            </w:r>
            <w:r w:rsidRPr="002D2EBA">
              <w:rPr>
                <w:i/>
                <w:lang w:val="en-US"/>
              </w:rPr>
              <w:t>ms</w:t>
            </w:r>
            <w:r w:rsidRPr="002D2EBA">
              <w:t>), а затем ежегодно не позднее 20 января каждого года поставки мощности предоставляет в КО уведомление о параметрах переменных (топливных) затрат в отношении соответствующего года поставки мощности по форме, установленной приложением 163.7 к настоящему Регламенту.</w:t>
            </w:r>
          </w:p>
          <w:p w14:paraId="72CECBF4" w14:textId="77777777" w:rsidR="00200ED0" w:rsidRPr="002D2EBA" w:rsidRDefault="00200ED0" w:rsidP="00AC6A85">
            <w:r w:rsidRPr="002D2EBA">
              <w:rPr>
                <w:highlight w:val="yellow"/>
              </w:rPr>
              <w:lastRenderedPageBreak/>
              <w:t xml:space="preserve">Для генерирующего объекта, основным видом топлива которого является газ, величина </w:t>
            </w:r>
            <m:oMath>
              <m:r>
                <w:rPr>
                  <w:rFonts w:ascii="Cambria Math" w:hAnsi="Cambria Math"/>
                  <w:highlight w:val="yellow"/>
                </w:rPr>
                <m:t>КЭк</m:t>
              </m:r>
              <m:sSub>
                <m:sSubPr>
                  <m:ctrlPr>
                    <w:rPr>
                      <w:rFonts w:ascii="Cambria Math" w:hAnsi="Cambria Math"/>
                      <w:i/>
                      <w:highlight w:val="yellow"/>
                    </w:rPr>
                  </m:ctrlPr>
                </m:sSubPr>
                <m:e>
                  <m:r>
                    <w:rPr>
                      <w:rFonts w:ascii="Cambria Math" w:hAnsi="Cambria Math"/>
                      <w:highlight w:val="yellow"/>
                    </w:rPr>
                    <m:t>в</m:t>
                  </m:r>
                </m:e>
                <m:sub>
                  <m:r>
                    <w:rPr>
                      <w:rFonts w:ascii="Cambria Math" w:hAnsi="Cambria Math"/>
                      <w:highlight w:val="yellow"/>
                    </w:rPr>
                    <m:t>p,m</m:t>
                  </m:r>
                </m:sub>
              </m:sSub>
            </m:oMath>
            <w:r w:rsidRPr="002D2EBA">
              <w:rPr>
                <w:highlight w:val="yellow"/>
              </w:rPr>
              <w:t xml:space="preserve"> принимается равной значению калорийного эквивалента, указанному в уведомлении о параметрах переменных (топливных) затрат.</w:t>
            </w:r>
          </w:p>
          <w:p w14:paraId="02734B0D" w14:textId="77777777" w:rsidR="00200ED0" w:rsidRPr="002D2EBA" w:rsidRDefault="00200ED0" w:rsidP="00AC6A85">
            <w:r w:rsidRPr="002D2EBA">
              <w:rPr>
                <w:highlight w:val="yellow"/>
              </w:rPr>
              <w:t xml:space="preserve">В случае отсутствия у КО уведомления о параметрах переменных (топливных) затрат, предоставляемых поставщиком в сроки, установленные настоящим пунктом, КО применяет при расчете цены на мощность значение </w:t>
            </w:r>
            <m:oMath>
              <m:sSubSup>
                <m:sSubSupPr>
                  <m:ctrlPr>
                    <w:rPr>
                      <w:rFonts w:ascii="Cambria Math" w:hAnsi="Cambria Math"/>
                      <w:i/>
                      <w:highlight w:val="yellow"/>
                    </w:rPr>
                  </m:ctrlPr>
                </m:sSubSupPr>
                <m:e>
                  <m:r>
                    <w:rPr>
                      <w:rFonts w:ascii="Cambria Math" w:hAnsi="Cambria Math"/>
                      <w:highlight w:val="yellow"/>
                    </w:rPr>
                    <m:t>Ц</m:t>
                  </m:r>
                </m:e>
                <m:sub>
                  <m:r>
                    <w:rPr>
                      <w:rFonts w:ascii="Cambria Math" w:hAnsi="Cambria Math"/>
                      <w:highlight w:val="yellow"/>
                    </w:rPr>
                    <m:t>p,m</m:t>
                  </m:r>
                </m:sub>
                <m:sup>
                  <m:r>
                    <w:rPr>
                      <w:rFonts w:ascii="Cambria Math" w:hAnsi="Cambria Math"/>
                      <w:highlight w:val="yellow"/>
                    </w:rPr>
                    <m:t>ээ</m:t>
                  </m:r>
                </m:sup>
              </m:sSubSup>
            </m:oMath>
            <w:r w:rsidRPr="002D2EBA">
              <w:rPr>
                <w:highlight w:val="yellow"/>
              </w:rPr>
              <w:t>, равное 0 (нулю).</w:t>
            </w:r>
          </w:p>
          <w:p w14:paraId="1CE11C57" w14:textId="3872A579" w:rsidR="00200ED0" w:rsidRPr="002D2EBA" w:rsidRDefault="00200ED0" w:rsidP="00AC6A85">
            <w:r w:rsidRPr="002D2EBA">
              <w:t xml:space="preserve">В случае если до истечения года, указанного в последнем предоставленном уведомлении о параметрах переменных (топливных) затрат, федеральным органом исполнительной власти в области регулирования тарифов или уполномоченным органом исполнительной власти субъекта Российской Федерации приняты новые решения, на основании которых устанавливаются новые значения параметров </w:t>
            </w:r>
            <m:oMath>
              <m:sSubSup>
                <m:sSubSupPr>
                  <m:ctrlPr>
                    <w:rPr>
                      <w:rFonts w:ascii="Cambria Math" w:hAnsi="Cambria Math"/>
                      <w:i/>
                    </w:rPr>
                  </m:ctrlPr>
                </m:sSubSupPr>
                <m:e>
                  <m:r>
                    <w:rPr>
                      <w:rFonts w:ascii="Cambria Math" w:hAnsi="Cambria Math"/>
                    </w:rPr>
                    <m:t>Ц</m:t>
                  </m:r>
                </m:e>
                <m:sub>
                  <m:r>
                    <w:rPr>
                      <w:rFonts w:ascii="Cambria Math" w:hAnsi="Cambria Math"/>
                    </w:rPr>
                    <m:t>p,m</m:t>
                  </m:r>
                </m:sub>
                <m:sup>
                  <m:r>
                    <w:rPr>
                      <w:rFonts w:ascii="Cambria Math" w:hAnsi="Cambria Math"/>
                    </w:rPr>
                    <m:t>газ</m:t>
                  </m:r>
                </m:sup>
              </m:sSubSup>
            </m:oMath>
            <w:r w:rsidRPr="002D2EBA">
              <w:t xml:space="preserve">, </w:t>
            </w:r>
            <m:oMath>
              <m:sSubSup>
                <m:sSubSupPr>
                  <m:ctrlPr>
                    <w:rPr>
                      <w:rFonts w:ascii="Cambria Math" w:hAnsi="Cambria Math"/>
                      <w:i/>
                    </w:rPr>
                  </m:ctrlPr>
                </m:sSubSupPr>
                <m:e>
                  <m:r>
                    <w:rPr>
                      <w:rFonts w:ascii="Cambria Math" w:hAnsi="Cambria Math"/>
                    </w:rPr>
                    <m:t>Ц</m:t>
                  </m:r>
                </m:e>
                <m:sub>
                  <m:r>
                    <w:rPr>
                      <w:rFonts w:ascii="Cambria Math" w:hAnsi="Cambria Math"/>
                    </w:rPr>
                    <m:t>p,m</m:t>
                  </m:r>
                </m:sub>
                <m:sup>
                  <m:r>
                    <w:rPr>
                      <w:rFonts w:ascii="Cambria Math" w:hAnsi="Cambria Math"/>
                    </w:rPr>
                    <m:t>ССУ</m:t>
                  </m:r>
                </m:sup>
              </m:sSubSup>
            </m:oMath>
            <w:r w:rsidRPr="002D2EBA">
              <w:t xml:space="preserve">, </w:t>
            </w:r>
            <m:oMath>
              <m:sSubSup>
                <m:sSubSupPr>
                  <m:ctrlPr>
                    <w:rPr>
                      <w:rFonts w:ascii="Cambria Math" w:hAnsi="Cambria Math"/>
                      <w:i/>
                    </w:rPr>
                  </m:ctrlPr>
                </m:sSubSupPr>
                <m:e>
                  <m:r>
                    <w:rPr>
                      <w:rFonts w:ascii="Cambria Math" w:hAnsi="Cambria Math"/>
                    </w:rPr>
                    <m:t>Ц</m:t>
                  </m:r>
                </m:e>
                <m:sub>
                  <m:r>
                    <w:rPr>
                      <w:rFonts w:ascii="Cambria Math" w:hAnsi="Cambria Math"/>
                    </w:rPr>
                    <m:t>p,m</m:t>
                  </m:r>
                </m:sub>
                <m:sup>
                  <m:r>
                    <w:rPr>
                      <w:rFonts w:ascii="Cambria Math" w:hAnsi="Cambria Math"/>
                    </w:rPr>
                    <m:t>тр</m:t>
                  </m:r>
                </m:sup>
              </m:sSubSup>
            </m:oMath>
            <w:r w:rsidRPr="002D2EBA">
              <w:t xml:space="preserve">, или изменилась цена угля с учетом затрат на транспортировку </w:t>
            </w:r>
            <m:oMath>
              <m:sSubSup>
                <m:sSubSupPr>
                  <m:ctrlPr>
                    <w:rPr>
                      <w:rFonts w:ascii="Cambria Math" w:hAnsi="Cambria Math"/>
                      <w:i/>
                    </w:rPr>
                  </m:ctrlPr>
                </m:sSubSupPr>
                <m:e>
                  <m:r>
                    <w:rPr>
                      <w:rFonts w:ascii="Cambria Math" w:hAnsi="Cambria Math"/>
                    </w:rPr>
                    <m:t>Ц</m:t>
                  </m:r>
                </m:e>
                <m:sub>
                  <m:r>
                    <w:rPr>
                      <w:rFonts w:ascii="Cambria Math" w:hAnsi="Cambria Math"/>
                    </w:rPr>
                    <m:t>p,m</m:t>
                  </m:r>
                </m:sub>
                <m:sup>
                  <m:r>
                    <w:rPr>
                      <w:rFonts w:ascii="Cambria Math" w:hAnsi="Cambria Math"/>
                    </w:rPr>
                    <m:t>уголь</m:t>
                  </m:r>
                </m:sup>
              </m:sSubSup>
            </m:oMath>
            <w:r w:rsidRPr="002D2EBA">
              <w:t xml:space="preserve"> или изменилось значение калорийного эквивалента </w:t>
            </w:r>
            <m:oMath>
              <m:r>
                <w:rPr>
                  <w:rFonts w:ascii="Cambria Math" w:hAnsi="Cambria Math"/>
                </w:rPr>
                <m:t>КЭк</m:t>
              </m:r>
              <m:sSub>
                <m:sSubPr>
                  <m:ctrlPr>
                    <w:rPr>
                      <w:rFonts w:ascii="Cambria Math" w:hAnsi="Cambria Math"/>
                      <w:i/>
                    </w:rPr>
                  </m:ctrlPr>
                </m:sSubPr>
                <m:e>
                  <m:r>
                    <w:rPr>
                      <w:rFonts w:ascii="Cambria Math" w:hAnsi="Cambria Math"/>
                    </w:rPr>
                    <m:t>в</m:t>
                  </m:r>
                </m:e>
                <m:sub>
                  <m:r>
                    <w:rPr>
                      <w:rFonts w:ascii="Cambria Math" w:hAnsi="Cambria Math"/>
                    </w:rPr>
                    <m:t>p,m</m:t>
                  </m:r>
                </m:sub>
              </m:sSub>
            </m:oMath>
            <w:r w:rsidRPr="002D2EBA">
              <w:t xml:space="preserve">, поставщик мощности не позднее 20 числа месяца </w:t>
            </w:r>
            <w:r w:rsidRPr="002D2EBA">
              <w:rPr>
                <w:highlight w:val="yellow"/>
              </w:rPr>
              <w:t>месяца</w:t>
            </w:r>
            <w:r w:rsidRPr="002D2EBA">
              <w:t xml:space="preserve"> </w:t>
            </w:r>
            <w:r w:rsidRPr="002D2EBA">
              <w:rPr>
                <w:i/>
              </w:rPr>
              <w:t>m</w:t>
            </w:r>
            <w:r w:rsidRPr="002D2EBA">
              <w:t xml:space="preserve"> обязан предоставить в КО новое уведомление о параметрах переменных (топливных) затрат в порядке, предусмотренном настоящим пунктом. Если уведомление об изменении параметров переменных (топливных) затрат поступило в КО позднее 20-го числа месяца </w:t>
            </w:r>
            <w:r w:rsidRPr="002D2EBA">
              <w:rPr>
                <w:i/>
              </w:rPr>
              <w:t>m</w:t>
            </w:r>
            <w:r w:rsidRPr="002D2EBA">
              <w:t>, то КО учитывает данное уведомление начиная с месяца, следую</w:t>
            </w:r>
            <w:r w:rsidRPr="002D2EBA">
              <w:rPr>
                <w:highlight w:val="yellow"/>
              </w:rPr>
              <w:t>д</w:t>
            </w:r>
            <w:r w:rsidRPr="002D2EBA">
              <w:t xml:space="preserve">его за месяцем </w:t>
            </w:r>
            <w:r w:rsidRPr="002D2EBA">
              <w:rPr>
                <w:i/>
              </w:rPr>
              <w:t>m</w:t>
            </w:r>
            <w:r w:rsidRPr="002D2EBA">
              <w:t>.</w:t>
            </w:r>
          </w:p>
        </w:tc>
        <w:tc>
          <w:tcPr>
            <w:tcW w:w="7019" w:type="dxa"/>
          </w:tcPr>
          <w:p w14:paraId="0308FEBD" w14:textId="77777777" w:rsidR="00200ED0" w:rsidRPr="002D2EBA" w:rsidRDefault="00200ED0" w:rsidP="00AC6A85">
            <w:pPr>
              <w:pStyle w:val="affffffe"/>
              <w:ind w:left="426"/>
            </w:pPr>
            <w:r w:rsidRPr="002D2EBA">
              <w:lastRenderedPageBreak/>
              <w:t>…</w:t>
            </w:r>
          </w:p>
          <w:p w14:paraId="0B2156EE" w14:textId="77777777" w:rsidR="00200ED0" w:rsidRPr="002D2EBA" w:rsidRDefault="00200ED0" w:rsidP="00AC6A85">
            <w:r w:rsidRPr="002D2EBA">
              <w:t xml:space="preserve">Величина </w:t>
            </w:r>
            <m:oMath>
              <m:r>
                <w:rPr>
                  <w:rFonts w:ascii="Cambria Math" w:hAnsi="Cambria Math"/>
                </w:rPr>
                <m:t>КЭк</m:t>
              </m:r>
              <m:sSub>
                <m:sSubPr>
                  <m:ctrlPr>
                    <w:rPr>
                      <w:rFonts w:ascii="Cambria Math" w:hAnsi="Cambria Math"/>
                      <w:i/>
                    </w:rPr>
                  </m:ctrlPr>
                </m:sSubPr>
                <m:e>
                  <m:r>
                    <w:rPr>
                      <w:rFonts w:ascii="Cambria Math" w:hAnsi="Cambria Math"/>
                    </w:rPr>
                    <m:t>в</m:t>
                  </m:r>
                </m:e>
                <m:sub>
                  <m:r>
                    <w:rPr>
                      <w:rFonts w:ascii="Cambria Math" w:hAnsi="Cambria Math"/>
                    </w:rPr>
                    <m:t>p,m</m:t>
                  </m:r>
                </m:sub>
              </m:sSub>
            </m:oMath>
            <w:r w:rsidRPr="002D2EBA">
              <w:t xml:space="preserve"> принимается равной значению калорийного эквивалента, указанному в уведомлении о параметрах переменных (топливных) затрат:</w:t>
            </w:r>
          </w:p>
          <w:p w14:paraId="191099C5" w14:textId="34AE7155" w:rsidR="00200ED0" w:rsidRPr="002D2EBA" w:rsidRDefault="00200ED0" w:rsidP="00AC6A85">
            <w:r w:rsidRPr="002D2EBA">
              <w:t>– для генерирующего объекта, основным видом топлива котор</w:t>
            </w:r>
            <w:r w:rsidR="002D2EBA" w:rsidRPr="002D2EBA">
              <w:rPr>
                <w:highlight w:val="yellow"/>
              </w:rPr>
              <w:t>о</w:t>
            </w:r>
            <w:r w:rsidRPr="002D2EBA">
              <w:t xml:space="preserve">го является газ, </w:t>
            </w:r>
            <m:oMath>
              <m:sSub>
                <m:sSubPr>
                  <m:ctrlPr>
                    <w:rPr>
                      <w:rFonts w:ascii="Cambria Math" w:hAnsi="Cambria Math"/>
                      <w:i/>
                    </w:rPr>
                  </m:ctrlPr>
                </m:sSubPr>
                <m:e>
                  <m:r>
                    <w:rPr>
                      <w:rFonts w:ascii="Cambria Math" w:hAnsi="Cambria Math"/>
                    </w:rPr>
                    <m:t>КЭкв</m:t>
                  </m:r>
                </m:e>
                <m:sub>
                  <m:r>
                    <w:rPr>
                      <w:rFonts w:ascii="Cambria Math" w:hAnsi="Cambria Math"/>
                    </w:rPr>
                    <m:t>p,m</m:t>
                  </m:r>
                </m:sub>
              </m:sSub>
            </m:oMath>
            <w:r w:rsidRPr="002D2EBA">
              <w:t xml:space="preserve"> указывается для пересчета 1 кг условного топлива в 1 м</w:t>
            </w:r>
            <w:r w:rsidRPr="002D2EBA">
              <w:rPr>
                <w:vertAlign w:val="superscript"/>
              </w:rPr>
              <w:t>3</w:t>
            </w:r>
            <w:r w:rsidRPr="002D2EBA">
              <w:t xml:space="preserve"> газа;</w:t>
            </w:r>
          </w:p>
          <w:p w14:paraId="2CE7D29B" w14:textId="2F1274FE" w:rsidR="00200ED0" w:rsidRPr="002D2EBA" w:rsidRDefault="00200ED0" w:rsidP="00AC6A85">
            <w:r w:rsidRPr="002D2EBA">
              <w:t>– для генерирующего объекта, основным видом топлива котор</w:t>
            </w:r>
            <w:r w:rsidR="002D2EBA" w:rsidRPr="002D2EBA">
              <w:rPr>
                <w:highlight w:val="yellow"/>
              </w:rPr>
              <w:t>о</w:t>
            </w:r>
            <w:r w:rsidRPr="002D2EBA">
              <w:t>го является уголь,</w:t>
            </w:r>
            <m:oMath>
              <m:r>
                <w:rPr>
                  <w:rFonts w:ascii="Cambria Math" w:hAnsi="Cambria Math"/>
                </w:rPr>
                <m:t xml:space="preserve"> </m:t>
              </m:r>
              <m:sSub>
                <m:sSubPr>
                  <m:ctrlPr>
                    <w:rPr>
                      <w:rFonts w:ascii="Cambria Math" w:hAnsi="Cambria Math"/>
                      <w:i/>
                    </w:rPr>
                  </m:ctrlPr>
                </m:sSubPr>
                <m:e>
                  <m:r>
                    <w:rPr>
                      <w:rFonts w:ascii="Cambria Math" w:hAnsi="Cambria Math"/>
                    </w:rPr>
                    <m:t>КЭкв</m:t>
                  </m:r>
                </m:e>
                <m:sub>
                  <m:r>
                    <w:rPr>
                      <w:rFonts w:ascii="Cambria Math" w:hAnsi="Cambria Math"/>
                    </w:rPr>
                    <m:t>p,m</m:t>
                  </m:r>
                </m:sub>
              </m:sSub>
            </m:oMath>
            <w:r w:rsidRPr="002D2EBA">
              <w:t xml:space="preserve"> указывается для пересчета 1 кг условного топлива в 1 </w:t>
            </w:r>
            <w:r w:rsidRPr="002D2EBA">
              <w:rPr>
                <w:highlight w:val="yellow"/>
              </w:rPr>
              <w:t>кг</w:t>
            </w:r>
            <w:r w:rsidRPr="002D2EBA">
              <w:t xml:space="preserve"> угля.</w:t>
            </w:r>
          </w:p>
          <w:p w14:paraId="548749CE" w14:textId="77777777" w:rsidR="00200ED0" w:rsidRPr="002D2EBA" w:rsidRDefault="00200ED0" w:rsidP="00AC6A85">
            <w:r w:rsidRPr="002D2EBA">
              <w:t xml:space="preserve">В случае отсутствия у КО уведомления о параметрах переменных (топливных) затрат, предоставляемых поставщиком в сроки, установленные настоящим пунктом, КО применяет при расчете цены на мощность значение </w:t>
            </w:r>
            <m:oMath>
              <m:sSubSup>
                <m:sSubSupPr>
                  <m:ctrlPr>
                    <w:rPr>
                      <w:rFonts w:ascii="Cambria Math" w:hAnsi="Cambria Math"/>
                      <w:i/>
                    </w:rPr>
                  </m:ctrlPr>
                </m:sSubSupPr>
                <m:e>
                  <m:r>
                    <w:rPr>
                      <w:rFonts w:ascii="Cambria Math" w:hAnsi="Cambria Math"/>
                    </w:rPr>
                    <m:t>Ц</m:t>
                  </m:r>
                </m:e>
                <m:sub>
                  <m:r>
                    <w:rPr>
                      <w:rFonts w:ascii="Cambria Math" w:hAnsi="Cambria Math"/>
                    </w:rPr>
                    <m:t>p,m</m:t>
                  </m:r>
                </m:sub>
                <m:sup>
                  <m:r>
                    <w:rPr>
                      <w:rFonts w:ascii="Cambria Math" w:hAnsi="Cambria Math"/>
                    </w:rPr>
                    <m:t>ээ</m:t>
                  </m:r>
                </m:sup>
              </m:sSubSup>
            </m:oMath>
            <w:r w:rsidRPr="002D2EBA">
              <w:t>, равное 0 (нулю).</w:t>
            </w:r>
          </w:p>
          <w:p w14:paraId="65273C96" w14:textId="77777777" w:rsidR="00200ED0" w:rsidRPr="002D2EBA" w:rsidRDefault="00200ED0" w:rsidP="00AC6A85">
            <w:r w:rsidRPr="002D2EBA">
              <w:t>Поставщик мощности не позднее первого числа месяца начала фактической поставки мощности (</w:t>
            </w:r>
            <w:r w:rsidRPr="002D2EBA">
              <w:rPr>
                <w:i/>
                <w:lang w:val="en-US"/>
              </w:rPr>
              <w:t>ms</w:t>
            </w:r>
            <w:r w:rsidRPr="002D2EBA">
              <w:t xml:space="preserve">), а затем ежегодно не позднее 20 января каждого года поставки мощности предоставляет в КО уведомление о параметрах переменных (топливных) затрат в отношении соответствующего года поставки мощности по форме, установленной приложением 163.7 к настоящему Регламенту. </w:t>
            </w:r>
            <w:r w:rsidRPr="002D2EBA">
              <w:rPr>
                <w:highlight w:val="yellow"/>
              </w:rPr>
              <w:t xml:space="preserve">В отношении расчетного </w:t>
            </w:r>
            <w:r w:rsidRPr="002D2EBA">
              <w:rPr>
                <w:highlight w:val="yellow"/>
              </w:rPr>
              <w:lastRenderedPageBreak/>
              <w:t>периода января 2025 года уведомление о параметрах переменных (топливных) затрат направляется в КО не позднее 20 января.</w:t>
            </w:r>
          </w:p>
          <w:p w14:paraId="2D4C396F" w14:textId="6B3D2640" w:rsidR="00200ED0" w:rsidRPr="002D2EBA" w:rsidRDefault="00200ED0" w:rsidP="002D2EBA">
            <w:pPr>
              <w:pStyle w:val="40"/>
              <w:numPr>
                <w:ilvl w:val="0"/>
                <w:numId w:val="0"/>
              </w:numPr>
              <w:ind w:firstLine="567"/>
              <w:rPr>
                <w:rFonts w:eastAsiaTheme="minorEastAsia"/>
              </w:rPr>
            </w:pPr>
            <w:r w:rsidRPr="002D2EBA">
              <w:t xml:space="preserve">В случае если до истечения года, указанного в последнем предоставленном уведомлении о параметрах переменных (топливных) затрат, федеральным органом исполнительной власти в области регулирования тарифов или уполномоченным органом исполнительной власти субъекта Российской Федерации приняты новые решения, на основании которых устанавливаются новые значения параметров </w:t>
            </w:r>
            <m:oMath>
              <m:sSubSup>
                <m:sSubSupPr>
                  <m:ctrlPr>
                    <w:rPr>
                      <w:rFonts w:ascii="Cambria Math" w:hAnsi="Cambria Math"/>
                      <w:i/>
                    </w:rPr>
                  </m:ctrlPr>
                </m:sSubSupPr>
                <m:e>
                  <m:r>
                    <w:rPr>
                      <w:rFonts w:ascii="Cambria Math" w:hAnsi="Cambria Math"/>
                    </w:rPr>
                    <m:t>Ц</m:t>
                  </m:r>
                </m:e>
                <m:sub>
                  <m:r>
                    <w:rPr>
                      <w:rFonts w:ascii="Cambria Math" w:hAnsi="Cambria Math"/>
                    </w:rPr>
                    <m:t>p,m</m:t>
                  </m:r>
                </m:sub>
                <m:sup>
                  <m:r>
                    <w:rPr>
                      <w:rFonts w:ascii="Cambria Math" w:hAnsi="Cambria Math"/>
                    </w:rPr>
                    <m:t>газ</m:t>
                  </m:r>
                </m:sup>
              </m:sSubSup>
            </m:oMath>
            <w:r w:rsidRPr="002D2EBA">
              <w:t xml:space="preserve">, </w:t>
            </w:r>
            <m:oMath>
              <m:sSubSup>
                <m:sSubSupPr>
                  <m:ctrlPr>
                    <w:rPr>
                      <w:rFonts w:ascii="Cambria Math" w:hAnsi="Cambria Math"/>
                      <w:i/>
                    </w:rPr>
                  </m:ctrlPr>
                </m:sSubSupPr>
                <m:e>
                  <m:r>
                    <w:rPr>
                      <w:rFonts w:ascii="Cambria Math" w:hAnsi="Cambria Math"/>
                    </w:rPr>
                    <m:t>Ц</m:t>
                  </m:r>
                </m:e>
                <m:sub>
                  <m:r>
                    <w:rPr>
                      <w:rFonts w:ascii="Cambria Math" w:hAnsi="Cambria Math"/>
                    </w:rPr>
                    <m:t>p,m</m:t>
                  </m:r>
                </m:sub>
                <m:sup>
                  <m:r>
                    <w:rPr>
                      <w:rFonts w:ascii="Cambria Math" w:hAnsi="Cambria Math"/>
                    </w:rPr>
                    <m:t>ССУ</m:t>
                  </m:r>
                </m:sup>
              </m:sSubSup>
            </m:oMath>
            <w:r w:rsidRPr="002D2EBA">
              <w:t xml:space="preserve">, </w:t>
            </w:r>
            <m:oMath>
              <m:sSubSup>
                <m:sSubSupPr>
                  <m:ctrlPr>
                    <w:rPr>
                      <w:rFonts w:ascii="Cambria Math" w:hAnsi="Cambria Math"/>
                      <w:i/>
                    </w:rPr>
                  </m:ctrlPr>
                </m:sSubSupPr>
                <m:e>
                  <m:r>
                    <w:rPr>
                      <w:rFonts w:ascii="Cambria Math" w:hAnsi="Cambria Math"/>
                    </w:rPr>
                    <m:t>Ц</m:t>
                  </m:r>
                </m:e>
                <m:sub>
                  <m:r>
                    <w:rPr>
                      <w:rFonts w:ascii="Cambria Math" w:hAnsi="Cambria Math"/>
                    </w:rPr>
                    <m:t>p,m</m:t>
                  </m:r>
                </m:sub>
                <m:sup>
                  <m:r>
                    <w:rPr>
                      <w:rFonts w:ascii="Cambria Math" w:hAnsi="Cambria Math"/>
                    </w:rPr>
                    <m:t>тр</m:t>
                  </m:r>
                </m:sup>
              </m:sSubSup>
            </m:oMath>
            <w:r w:rsidRPr="002D2EBA">
              <w:t xml:space="preserve">, или изменилась цена угля с учетом затрат на транспортировку </w:t>
            </w:r>
            <m:oMath>
              <m:sSubSup>
                <m:sSubSupPr>
                  <m:ctrlPr>
                    <w:rPr>
                      <w:rFonts w:ascii="Cambria Math" w:hAnsi="Cambria Math"/>
                      <w:i/>
                    </w:rPr>
                  </m:ctrlPr>
                </m:sSubSupPr>
                <m:e>
                  <m:r>
                    <w:rPr>
                      <w:rFonts w:ascii="Cambria Math" w:hAnsi="Cambria Math"/>
                    </w:rPr>
                    <m:t>Ц</m:t>
                  </m:r>
                </m:e>
                <m:sub>
                  <m:r>
                    <w:rPr>
                      <w:rFonts w:ascii="Cambria Math" w:hAnsi="Cambria Math"/>
                    </w:rPr>
                    <m:t>p,m</m:t>
                  </m:r>
                </m:sub>
                <m:sup>
                  <m:r>
                    <w:rPr>
                      <w:rFonts w:ascii="Cambria Math" w:hAnsi="Cambria Math"/>
                    </w:rPr>
                    <m:t>уголь</m:t>
                  </m:r>
                </m:sup>
              </m:sSubSup>
            </m:oMath>
            <w:r w:rsidRPr="002D2EBA">
              <w:t xml:space="preserve"> или изменилось значение калорийного эквивалента </w:t>
            </w:r>
            <m:oMath>
              <m:r>
                <w:rPr>
                  <w:rFonts w:ascii="Cambria Math" w:hAnsi="Cambria Math"/>
                </w:rPr>
                <m:t>КЭк</m:t>
              </m:r>
              <m:sSub>
                <m:sSubPr>
                  <m:ctrlPr>
                    <w:rPr>
                      <w:rFonts w:ascii="Cambria Math" w:hAnsi="Cambria Math"/>
                      <w:i/>
                    </w:rPr>
                  </m:ctrlPr>
                </m:sSubPr>
                <m:e>
                  <m:r>
                    <w:rPr>
                      <w:rFonts w:ascii="Cambria Math" w:hAnsi="Cambria Math"/>
                    </w:rPr>
                    <m:t>в</m:t>
                  </m:r>
                </m:e>
                <m:sub>
                  <m:r>
                    <w:rPr>
                      <w:rFonts w:ascii="Cambria Math" w:hAnsi="Cambria Math"/>
                    </w:rPr>
                    <m:t>p,m</m:t>
                  </m:r>
                </m:sub>
              </m:sSub>
            </m:oMath>
            <w:r w:rsidRPr="002D2EBA">
              <w:t>, поставщик мощности не позднее 20</w:t>
            </w:r>
            <w:r w:rsidR="002D2EBA" w:rsidRPr="002D2EBA">
              <w:rPr>
                <w:highlight w:val="yellow"/>
              </w:rPr>
              <w:t>-го</w:t>
            </w:r>
            <w:r w:rsidRPr="002D2EBA">
              <w:t xml:space="preserve"> числа месяца </w:t>
            </w:r>
            <w:r w:rsidRPr="002D2EBA">
              <w:rPr>
                <w:i/>
              </w:rPr>
              <w:t>m</w:t>
            </w:r>
            <w:r w:rsidRPr="002D2EBA">
              <w:t xml:space="preserve"> обязан предоставить в КО новое уведомление о параметрах переменных (топливных) затрат в порядке, предусмотренном настоящим пунктом. Если уведомление об изменении параметров переменных (топливных) затрат поступило в КО позднее 20-го числа месяца </w:t>
            </w:r>
            <w:r w:rsidRPr="002D2EBA">
              <w:rPr>
                <w:i/>
              </w:rPr>
              <w:t>m</w:t>
            </w:r>
            <w:r w:rsidRPr="002D2EBA">
              <w:t>, то КО учитывает данное уведомление начиная с месяца, следую</w:t>
            </w:r>
            <w:r w:rsidRPr="002D2EBA">
              <w:rPr>
                <w:highlight w:val="yellow"/>
              </w:rPr>
              <w:t>щ</w:t>
            </w:r>
            <w:r w:rsidRPr="002D2EBA">
              <w:t xml:space="preserve">его за месяцем </w:t>
            </w:r>
            <w:r w:rsidRPr="002D2EBA">
              <w:rPr>
                <w:i/>
              </w:rPr>
              <w:t>m</w:t>
            </w:r>
            <w:r w:rsidRPr="002D2EBA">
              <w:t>.</w:t>
            </w:r>
          </w:p>
        </w:tc>
      </w:tr>
      <w:tr w:rsidR="002D2EBA" w:rsidRPr="002D2EBA" w14:paraId="7E3D6596" w14:textId="77777777" w:rsidTr="001270C2">
        <w:trPr>
          <w:trHeight w:val="435"/>
        </w:trPr>
        <w:tc>
          <w:tcPr>
            <w:tcW w:w="847" w:type="dxa"/>
            <w:shd w:val="clear" w:color="auto" w:fill="auto"/>
            <w:vAlign w:val="center"/>
          </w:tcPr>
          <w:p w14:paraId="310841FC" w14:textId="3A3670DF" w:rsidR="00200ED0" w:rsidRPr="002D2EBA" w:rsidRDefault="00AC6A85" w:rsidP="00AC6A85">
            <w:pPr>
              <w:ind w:firstLine="0"/>
              <w:rPr>
                <w:b/>
                <w:lang w:eastAsia="en-US"/>
              </w:rPr>
            </w:pPr>
            <w:r w:rsidRPr="002D2EBA">
              <w:rPr>
                <w:b/>
                <w:lang w:eastAsia="en-US"/>
              </w:rPr>
              <w:lastRenderedPageBreak/>
              <w:t xml:space="preserve">Приложение </w:t>
            </w:r>
            <w:r w:rsidR="00200ED0" w:rsidRPr="002D2EBA">
              <w:rPr>
                <w:b/>
                <w:lang w:eastAsia="en-US"/>
              </w:rPr>
              <w:t>163, п.</w:t>
            </w:r>
            <w:r w:rsidRPr="002D2EBA">
              <w:rPr>
                <w:b/>
                <w:lang w:eastAsia="en-US"/>
              </w:rPr>
              <w:t> </w:t>
            </w:r>
            <w:r w:rsidR="00200ED0" w:rsidRPr="002D2EBA">
              <w:rPr>
                <w:b/>
                <w:lang w:eastAsia="en-US"/>
              </w:rPr>
              <w:t>16.1</w:t>
            </w:r>
          </w:p>
        </w:tc>
        <w:tc>
          <w:tcPr>
            <w:tcW w:w="7018" w:type="dxa"/>
          </w:tcPr>
          <w:p w14:paraId="24D83930" w14:textId="77777777" w:rsidR="00200ED0" w:rsidRPr="002D2EBA" w:rsidRDefault="00200ED0" w:rsidP="00AC6A85">
            <w:r w:rsidRPr="002D2EBA">
              <w:t xml:space="preserve">16.1. Значение удельного расхода условного топлива </w:t>
            </w:r>
            <m:oMath>
              <m:sSub>
                <m:sSubPr>
                  <m:ctrlPr>
                    <w:rPr>
                      <w:rFonts w:ascii="Cambria Math" w:hAnsi="Cambria Math"/>
                      <w:i/>
                    </w:rPr>
                  </m:ctrlPr>
                </m:sSubPr>
                <m:e>
                  <m:r>
                    <w:rPr>
                      <w:rFonts w:ascii="Cambria Math" w:hAnsi="Cambria Math"/>
                    </w:rPr>
                    <m:t>УРУТ</m:t>
                  </m:r>
                </m:e>
                <m:sub>
                  <m:r>
                    <w:rPr>
                      <w:rFonts w:ascii="Cambria Math" w:hAnsi="Cambria Math"/>
                    </w:rPr>
                    <m:t>p,m</m:t>
                  </m:r>
                </m:sub>
              </m:sSub>
            </m:oMath>
            <w:r w:rsidRPr="002D2EBA">
              <w:t xml:space="preserve"> в отношении ГТП генерации и расчетного месяца </w:t>
            </w:r>
            <w:r w:rsidRPr="002D2EBA">
              <w:rPr>
                <w:i/>
                <w:lang w:val="en-US"/>
              </w:rPr>
              <w:t>m</w:t>
            </w:r>
            <w:r w:rsidRPr="002D2EBA">
              <w:t xml:space="preserve"> определяется КО как величина, равная нормативу удельного расхода топлива при производстве электрической энергии, установленному для соответствующего периода и для соответствующего генерирующего объекта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и представленному поставщиком мощности в КО в отношении каждого календарного года поставки мощности генерирующим объектом в срок не позднее 20 января года поставки мощности (для первого года поставки мощности – не позднее первого числа месяца начала фактической поставки мощности (</w:t>
            </w:r>
            <w:r w:rsidRPr="002D2EBA">
              <w:rPr>
                <w:i/>
                <w:lang w:val="en-US"/>
              </w:rPr>
              <w:t>ms</w:t>
            </w:r>
            <w:r w:rsidRPr="002D2EBA">
              <w:t xml:space="preserve">)). </w:t>
            </w:r>
          </w:p>
          <w:p w14:paraId="1616BBB5" w14:textId="77777777" w:rsidR="00200ED0" w:rsidRPr="002D2EBA" w:rsidRDefault="00200ED0" w:rsidP="00AC6A85">
            <w:pPr>
              <w:pStyle w:val="afffd"/>
              <w:ind w:left="0" w:firstLine="567"/>
            </w:pPr>
            <w:r w:rsidRPr="002D2EBA">
              <w:lastRenderedPageBreak/>
              <w:t>…</w:t>
            </w:r>
          </w:p>
          <w:p w14:paraId="012BDD5C" w14:textId="77777777" w:rsidR="00200ED0" w:rsidRPr="002D2EBA" w:rsidRDefault="00200ED0" w:rsidP="00AC6A85">
            <w:pPr>
              <w:pStyle w:val="40"/>
              <w:numPr>
                <w:ilvl w:val="0"/>
                <w:numId w:val="0"/>
              </w:numPr>
              <w:ind w:firstLine="567"/>
              <w:rPr>
                <w:rFonts w:eastAsiaTheme="minorEastAsia"/>
              </w:rPr>
            </w:pPr>
          </w:p>
        </w:tc>
        <w:tc>
          <w:tcPr>
            <w:tcW w:w="7019" w:type="dxa"/>
          </w:tcPr>
          <w:p w14:paraId="0AD7B44B" w14:textId="77777777" w:rsidR="00200ED0" w:rsidRPr="002D2EBA" w:rsidRDefault="00200ED0" w:rsidP="00AC6A85">
            <w:r w:rsidRPr="002D2EBA">
              <w:lastRenderedPageBreak/>
              <w:t xml:space="preserve">16.1. Значение удельного расхода условного топлива </w:t>
            </w:r>
            <m:oMath>
              <m:sSub>
                <m:sSubPr>
                  <m:ctrlPr>
                    <w:rPr>
                      <w:rFonts w:ascii="Cambria Math" w:hAnsi="Cambria Math"/>
                      <w:i/>
                    </w:rPr>
                  </m:ctrlPr>
                </m:sSubPr>
                <m:e>
                  <m:r>
                    <w:rPr>
                      <w:rFonts w:ascii="Cambria Math" w:hAnsi="Cambria Math"/>
                    </w:rPr>
                    <m:t>УРУТ</m:t>
                  </m:r>
                </m:e>
                <m:sub>
                  <m:r>
                    <w:rPr>
                      <w:rFonts w:ascii="Cambria Math" w:hAnsi="Cambria Math"/>
                    </w:rPr>
                    <m:t>p,m</m:t>
                  </m:r>
                </m:sub>
              </m:sSub>
            </m:oMath>
            <w:r w:rsidRPr="002D2EBA">
              <w:t xml:space="preserve"> в отношении ГТП генерации и расчетного месяца </w:t>
            </w:r>
            <w:r w:rsidRPr="002D2EBA">
              <w:rPr>
                <w:i/>
                <w:lang w:val="en-US"/>
              </w:rPr>
              <w:t>m</w:t>
            </w:r>
            <w:r w:rsidRPr="002D2EBA">
              <w:t xml:space="preserve"> определяется КО как величина, равная нормативу удельного расхода топлива при производстве электрической энергии, установленному для соответствующего периода и для соответствующего генерирующего объекта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и представленному поставщиком мощности в КО </w:t>
            </w:r>
            <w:r w:rsidRPr="002D2EBA">
              <w:rPr>
                <w:highlight w:val="yellow"/>
              </w:rPr>
              <w:t>в составе уведомления о параметрах переменных (топливных) затрат</w:t>
            </w:r>
            <w:r w:rsidRPr="002D2EBA">
              <w:t xml:space="preserve"> в отношении каждого календарного года поставки мощности генерирующим объектом в срок не позднее 20 января года поставки мощности (для первого года поставки мощности – не позднее первого числа месяца начала фактической </w:t>
            </w:r>
            <w:r w:rsidRPr="002D2EBA">
              <w:lastRenderedPageBreak/>
              <w:t>поставки мощности (</w:t>
            </w:r>
            <w:r w:rsidRPr="002D2EBA">
              <w:rPr>
                <w:i/>
                <w:lang w:val="en-US"/>
              </w:rPr>
              <w:t>ms</w:t>
            </w:r>
            <w:r w:rsidRPr="002D2EBA">
              <w:t>)</w:t>
            </w:r>
            <w:r w:rsidRPr="002D2EBA">
              <w:rPr>
                <w:highlight w:val="yellow"/>
              </w:rPr>
              <w:t>, при этом в отношении расчетного периода января 2025 года уведомление о параметрах переменных (топливных) затрат направляется в КО не позднее 20 января</w:t>
            </w:r>
            <w:r w:rsidRPr="002D2EBA">
              <w:t xml:space="preserve">). </w:t>
            </w:r>
          </w:p>
          <w:p w14:paraId="105093A9" w14:textId="65506E3C" w:rsidR="00200ED0" w:rsidRPr="002D2EBA" w:rsidRDefault="00200ED0" w:rsidP="00AC6A85">
            <w:pPr>
              <w:pStyle w:val="afffd"/>
              <w:ind w:left="0" w:firstLine="567"/>
            </w:pPr>
            <w:r w:rsidRPr="002D2EBA">
              <w:t>…</w:t>
            </w:r>
          </w:p>
        </w:tc>
      </w:tr>
      <w:tr w:rsidR="002D2EBA" w:rsidRPr="002D2EBA" w14:paraId="55C5F96D" w14:textId="77777777" w:rsidTr="001270C2">
        <w:trPr>
          <w:trHeight w:val="435"/>
        </w:trPr>
        <w:tc>
          <w:tcPr>
            <w:tcW w:w="847" w:type="dxa"/>
            <w:shd w:val="clear" w:color="auto" w:fill="auto"/>
            <w:vAlign w:val="center"/>
          </w:tcPr>
          <w:p w14:paraId="146F33FA" w14:textId="2760F3C0" w:rsidR="00200ED0" w:rsidRPr="002D2EBA" w:rsidRDefault="00AC6A85" w:rsidP="00AC6A85">
            <w:pPr>
              <w:ind w:firstLine="0"/>
              <w:rPr>
                <w:b/>
                <w:lang w:eastAsia="en-US"/>
              </w:rPr>
            </w:pPr>
            <w:r w:rsidRPr="002D2EBA">
              <w:rPr>
                <w:b/>
                <w:lang w:eastAsia="en-US"/>
              </w:rPr>
              <w:lastRenderedPageBreak/>
              <w:t xml:space="preserve">Приложение </w:t>
            </w:r>
            <w:r w:rsidR="00200ED0" w:rsidRPr="002D2EBA">
              <w:rPr>
                <w:b/>
                <w:lang w:eastAsia="en-US"/>
              </w:rPr>
              <w:t>163, п.</w:t>
            </w:r>
            <w:r w:rsidRPr="002D2EBA">
              <w:rPr>
                <w:b/>
                <w:lang w:eastAsia="en-US"/>
              </w:rPr>
              <w:t> </w:t>
            </w:r>
            <w:r w:rsidR="00200ED0" w:rsidRPr="002D2EBA">
              <w:rPr>
                <w:b/>
                <w:lang w:eastAsia="en-US"/>
              </w:rPr>
              <w:t>19</w:t>
            </w:r>
          </w:p>
        </w:tc>
        <w:tc>
          <w:tcPr>
            <w:tcW w:w="7018" w:type="dxa"/>
          </w:tcPr>
          <w:p w14:paraId="0929BF16" w14:textId="77777777" w:rsidR="00200ED0" w:rsidRPr="002D2EBA" w:rsidRDefault="00200ED0" w:rsidP="00AC6A85">
            <w:pPr>
              <w:pStyle w:val="40"/>
              <w:numPr>
                <w:ilvl w:val="0"/>
                <w:numId w:val="0"/>
              </w:numPr>
              <w:ind w:firstLine="567"/>
              <w:rPr>
                <w:rFonts w:eastAsiaTheme="minorEastAsia"/>
              </w:rPr>
            </w:pPr>
            <w:r w:rsidRPr="002D2EBA">
              <w:t xml:space="preserve">19. Величина </w:t>
            </w:r>
            <m:oMath>
              <m:sSubSup>
                <m:sSubSupPr>
                  <m:ctrlPr>
                    <w:rPr>
                      <w:rFonts w:ascii="Cambria Math" w:eastAsiaTheme="minorEastAsia" w:hAnsi="Cambria Math"/>
                    </w:rPr>
                  </m:ctrlPr>
                </m:sSubSupPr>
                <m:e>
                  <m:r>
                    <m:rPr>
                      <m:sty m:val="p"/>
                    </m:rPr>
                    <w:rPr>
                      <w:rFonts w:ascii="Cambria Math" w:eastAsiaTheme="minorEastAsia" w:hAnsi="Cambria Math"/>
                    </w:rPr>
                    <m:t>КИУМ</m:t>
                  </m:r>
                </m:e>
                <m:sub>
                  <m:r>
                    <m:rPr>
                      <m:sty m:val="p"/>
                    </m:rPr>
                    <w:rPr>
                      <w:rFonts w:ascii="Cambria Math" w:eastAsiaTheme="minorEastAsia" w:hAnsi="Cambria Math"/>
                    </w:rPr>
                    <m:t>m</m:t>
                  </m:r>
                </m:sub>
                <m:sup>
                  <m:r>
                    <m:rPr>
                      <m:sty m:val="p"/>
                    </m:rPr>
                    <w:rPr>
                      <w:rFonts w:ascii="Cambria Math" w:hAnsi="Cambria Math"/>
                    </w:rPr>
                    <m:t>ЦЗ средн</m:t>
                  </m:r>
                </m:sup>
              </m:sSubSup>
            </m:oMath>
            <w:r w:rsidRPr="002D2EBA">
              <w:t xml:space="preserve"> определяется в соответствии с </w:t>
            </w:r>
            <w:r w:rsidRPr="002D2EBA">
              <w:rPr>
                <w:i/>
              </w:rPr>
              <w:t>Договором о присоединении к торговой системе оптового рынка.</w:t>
            </w:r>
          </w:p>
        </w:tc>
        <w:tc>
          <w:tcPr>
            <w:tcW w:w="7019" w:type="dxa"/>
          </w:tcPr>
          <w:p w14:paraId="21946A7D" w14:textId="77777777" w:rsidR="00200ED0" w:rsidRPr="002D2EBA" w:rsidRDefault="00200ED0" w:rsidP="00AC6A85">
            <w:pPr>
              <w:pStyle w:val="40"/>
              <w:numPr>
                <w:ilvl w:val="0"/>
                <w:numId w:val="0"/>
              </w:numPr>
              <w:ind w:firstLine="567"/>
              <w:rPr>
                <w:rFonts w:eastAsiaTheme="minorEastAsia"/>
                <w:b/>
              </w:rPr>
            </w:pPr>
            <w:r w:rsidRPr="002D2EBA">
              <w:rPr>
                <w:rFonts w:eastAsiaTheme="minorEastAsia"/>
                <w:b/>
              </w:rPr>
              <w:t>Удалить пункт</w:t>
            </w:r>
          </w:p>
        </w:tc>
      </w:tr>
      <w:tr w:rsidR="002D2EBA" w:rsidRPr="002D2EBA" w14:paraId="773F1BB7" w14:textId="77777777" w:rsidTr="001270C2">
        <w:trPr>
          <w:trHeight w:val="435"/>
        </w:trPr>
        <w:tc>
          <w:tcPr>
            <w:tcW w:w="847" w:type="dxa"/>
            <w:shd w:val="clear" w:color="auto" w:fill="auto"/>
            <w:vAlign w:val="center"/>
          </w:tcPr>
          <w:p w14:paraId="26FEB765" w14:textId="6F7C93D0" w:rsidR="00200ED0" w:rsidRPr="002D2EBA" w:rsidRDefault="00AC6A85" w:rsidP="00AC6A85">
            <w:pPr>
              <w:ind w:firstLine="0"/>
              <w:rPr>
                <w:b/>
                <w:lang w:eastAsia="en-US"/>
              </w:rPr>
            </w:pPr>
            <w:r w:rsidRPr="002D2EBA">
              <w:rPr>
                <w:b/>
                <w:lang w:eastAsia="en-US"/>
              </w:rPr>
              <w:t xml:space="preserve">Приложение </w:t>
            </w:r>
            <w:r w:rsidR="00200ED0" w:rsidRPr="002D2EBA">
              <w:rPr>
                <w:b/>
                <w:lang w:eastAsia="en-US"/>
              </w:rPr>
              <w:t>163, п.</w:t>
            </w:r>
            <w:r w:rsidRPr="002D2EBA">
              <w:rPr>
                <w:b/>
                <w:lang w:eastAsia="en-US"/>
              </w:rPr>
              <w:t> </w:t>
            </w:r>
            <w:r w:rsidR="00200ED0" w:rsidRPr="002D2EBA">
              <w:rPr>
                <w:b/>
                <w:lang w:eastAsia="en-US"/>
              </w:rPr>
              <w:t>20</w:t>
            </w:r>
          </w:p>
        </w:tc>
        <w:tc>
          <w:tcPr>
            <w:tcW w:w="7018" w:type="dxa"/>
          </w:tcPr>
          <w:p w14:paraId="14CE6DA5" w14:textId="77777777" w:rsidR="00200ED0" w:rsidRPr="002D2EBA" w:rsidRDefault="00200ED0" w:rsidP="00AC6A85">
            <w:pPr>
              <w:pStyle w:val="40"/>
              <w:numPr>
                <w:ilvl w:val="0"/>
                <w:numId w:val="0"/>
              </w:numPr>
              <w:ind w:firstLine="567"/>
            </w:pPr>
            <w:r w:rsidRPr="002D2EBA">
              <w:rPr>
                <w:highlight w:val="yellow"/>
              </w:rPr>
              <w:t>20</w:t>
            </w:r>
            <w:r w:rsidRPr="002D2EBA">
              <w:t xml:space="preserve">. Величины </w:t>
            </w:r>
            <m:oMath>
              <m:sSubSup>
                <m:sSubSupPr>
                  <m:ctrlPr>
                    <w:rPr>
                      <w:rFonts w:ascii="Cambria Math" w:hAnsi="Cambria Math"/>
                    </w:rPr>
                  </m:ctrlPr>
                </m:sSubSupPr>
                <m:e>
                  <m:r>
                    <w:rPr>
                      <w:rFonts w:ascii="Cambria Math" w:hAnsi="Cambria Math"/>
                    </w:rPr>
                    <m:t>CapEx</m:t>
                  </m:r>
                </m:e>
                <m:sub>
                  <m:r>
                    <w:rPr>
                      <w:rFonts w:ascii="Cambria Math" w:hAnsi="Cambria Math"/>
                    </w:rPr>
                    <m:t>p</m:t>
                  </m:r>
                  <m:r>
                    <m:rPr>
                      <m:sty m:val="p"/>
                    </m:rPr>
                    <w:rPr>
                      <w:rFonts w:ascii="Cambria Math" w:hAnsi="Cambria Math"/>
                    </w:rPr>
                    <m:t>,</m:t>
                  </m:r>
                  <m:r>
                    <w:rPr>
                      <w:rFonts w:ascii="Cambria Math" w:hAnsi="Cambria Math"/>
                    </w:rPr>
                    <m:t>m</m:t>
                  </m:r>
                </m:sub>
                <m:sup>
                  <m:r>
                    <m:rPr>
                      <m:sty m:val="p"/>
                    </m:rPr>
                    <w:rPr>
                      <w:rFonts w:ascii="Cambria Math" w:hAnsi="Cambria Math"/>
                    </w:rPr>
                    <m:t>уд МодНЦЗ</m:t>
                  </m:r>
                </m:sup>
              </m:sSubSup>
            </m:oMath>
            <w:r w:rsidRPr="002D2EBA">
              <w:t xml:space="preserve">, </w:t>
            </w:r>
            <m:oMath>
              <m:sSub>
                <m:sSubPr>
                  <m:ctrlPr>
                    <w:rPr>
                      <w:rFonts w:ascii="Cambria Math" w:hAnsi="Cambria Math"/>
                    </w:rPr>
                  </m:ctrlPr>
                </m:sSubPr>
                <m:e>
                  <m:r>
                    <w:rPr>
                      <w:rFonts w:ascii="Cambria Math" w:hAnsi="Cambria Math"/>
                    </w:rPr>
                    <m:t>OpEx</m:t>
                  </m:r>
                </m:e>
                <m:sub>
                  <m:r>
                    <w:rPr>
                      <w:rFonts w:ascii="Cambria Math" w:hAnsi="Cambria Math"/>
                    </w:rPr>
                    <m:t>p</m:t>
                  </m:r>
                  <m:r>
                    <m:rPr>
                      <m:sty m:val="p"/>
                    </m:rPr>
                    <w:rPr>
                      <w:rFonts w:ascii="Cambria Math" w:hAnsi="Cambria Math"/>
                    </w:rPr>
                    <m:t>,</m:t>
                  </m:r>
                  <m:r>
                    <w:rPr>
                      <w:rFonts w:ascii="Cambria Math" w:hAnsi="Cambria Math"/>
                    </w:rPr>
                    <m:t>m</m:t>
                  </m:r>
                </m:sub>
              </m:sSub>
            </m:oMath>
            <w:r w:rsidRPr="002D2EBA">
              <w:t xml:space="preserve">, </w:t>
            </w:r>
            <m:oMath>
              <m:sSubSup>
                <m:sSubSupPr>
                  <m:ctrlPr>
                    <w:rPr>
                      <w:rFonts w:ascii="Cambria Math" w:hAnsi="Cambria Math"/>
                    </w:rPr>
                  </m:ctrlPr>
                </m:sSubSupPr>
                <m:e>
                  <m:r>
                    <m:rPr>
                      <m:sty m:val="p"/>
                    </m:rPr>
                    <w:rPr>
                      <w:rFonts w:ascii="Cambria Math" w:hAnsi="Cambria Math"/>
                    </w:rPr>
                    <m:t>Ц</m:t>
                  </m:r>
                </m:e>
                <m:sub>
                  <m:r>
                    <w:rPr>
                      <w:rFonts w:ascii="Cambria Math" w:hAnsi="Cambria Math"/>
                    </w:rPr>
                    <m:t>p</m:t>
                  </m:r>
                  <m:r>
                    <m:rPr>
                      <m:sty m:val="p"/>
                    </m:rPr>
                    <w:rPr>
                      <w:rFonts w:ascii="Cambria Math" w:hAnsi="Cambria Math"/>
                    </w:rPr>
                    <m:t>,</m:t>
                  </m:r>
                  <m:r>
                    <w:rPr>
                      <w:rFonts w:ascii="Cambria Math" w:hAnsi="Cambria Math"/>
                    </w:rPr>
                    <m:t>m</m:t>
                  </m:r>
                </m:sub>
                <m:sup>
                  <m:r>
                    <m:rPr>
                      <m:sty m:val="p"/>
                    </m:rPr>
                    <w:rPr>
                      <w:rFonts w:ascii="Cambria Math" w:hAnsi="Cambria Math"/>
                    </w:rPr>
                    <m:t>Ca</m:t>
                  </m:r>
                  <m:r>
                    <w:rPr>
                      <w:rFonts w:ascii="Cambria Math" w:hAnsi="Cambria Math"/>
                    </w:rPr>
                    <m:t>p</m:t>
                  </m:r>
                  <m:r>
                    <m:rPr>
                      <m:sty m:val="p"/>
                    </m:rPr>
                    <w:rPr>
                      <w:rFonts w:ascii="Cambria Math" w:hAnsi="Cambria Math"/>
                    </w:rPr>
                    <m:t>Ex</m:t>
                  </m:r>
                </m:sup>
              </m:sSubSup>
            </m:oMath>
            <w:r w:rsidRPr="002D2EBA">
              <w:t xml:space="preserve">, </w:t>
            </w:r>
            <m:oMath>
              <m:sSub>
                <m:sSubPr>
                  <m:ctrlPr>
                    <w:rPr>
                      <w:rFonts w:ascii="Cambria Math" w:hAnsi="Cambria Math"/>
                    </w:rPr>
                  </m:ctrlPr>
                </m:sSubPr>
                <m:e>
                  <m:r>
                    <m:rPr>
                      <m:sty m:val="p"/>
                    </m:rPr>
                    <w:rPr>
                      <w:rFonts w:ascii="Cambria Math" w:hAnsi="Cambria Math"/>
                    </w:rPr>
                    <m:t>НП</m:t>
                  </m:r>
                </m:e>
                <m:sub>
                  <m:r>
                    <w:rPr>
                      <w:rFonts w:ascii="Cambria Math" w:hAnsi="Cambria Math"/>
                    </w:rPr>
                    <m:t>p</m:t>
                  </m:r>
                  <m:r>
                    <m:rPr>
                      <m:sty m:val="p"/>
                    </m:rPr>
                    <w:rPr>
                      <w:rFonts w:ascii="Cambria Math" w:hAnsi="Cambria Math"/>
                    </w:rPr>
                    <m:t>,</m:t>
                  </m:r>
                  <m:r>
                    <w:rPr>
                      <w:rFonts w:ascii="Cambria Math" w:hAnsi="Cambria Math"/>
                    </w:rPr>
                    <m:t>m</m:t>
                  </m:r>
                </m:sub>
              </m:sSub>
            </m:oMath>
            <w:r w:rsidRPr="002D2EBA">
              <w:t xml:space="preserve">, </w:t>
            </w:r>
            <m:oMath>
              <m:sSub>
                <m:sSubPr>
                  <m:ctrlPr>
                    <w:rPr>
                      <w:rFonts w:ascii="Cambria Math" w:hAnsi="Cambria Math"/>
                    </w:rPr>
                  </m:ctrlPr>
                </m:sSubPr>
                <m:e>
                  <m:r>
                    <m:rPr>
                      <m:sty m:val="p"/>
                    </m:rPr>
                    <w:rPr>
                      <w:rFonts w:ascii="Cambria Math" w:hAnsi="Cambria Math"/>
                    </w:rPr>
                    <m:t>НИ</m:t>
                  </m:r>
                </m:e>
                <m:sub>
                  <m:r>
                    <w:rPr>
                      <w:rFonts w:ascii="Cambria Math" w:hAnsi="Cambria Math"/>
                    </w:rPr>
                    <m:t>p</m:t>
                  </m:r>
                  <m:r>
                    <m:rPr>
                      <m:sty m:val="p"/>
                    </m:rPr>
                    <w:rPr>
                      <w:rFonts w:ascii="Cambria Math" w:hAnsi="Cambria Math"/>
                    </w:rPr>
                    <m:t>,</m:t>
                  </m:r>
                  <m:r>
                    <w:rPr>
                      <w:rFonts w:ascii="Cambria Math" w:hAnsi="Cambria Math"/>
                    </w:rPr>
                    <m:t>m</m:t>
                  </m:r>
                </m:sub>
              </m:sSub>
            </m:oMath>
            <w:r w:rsidRPr="002D2EBA">
              <w:t xml:space="preserve">, </w:t>
            </w:r>
            <m:oMath>
              <m:sSub>
                <m:sSubPr>
                  <m:ctrlPr>
                    <w:rPr>
                      <w:rFonts w:ascii="Cambria Math" w:hAnsi="Cambria Math"/>
                    </w:rPr>
                  </m:ctrlPr>
                </m:sSubPr>
                <m:e>
                  <m:r>
                    <m:rPr>
                      <m:sty m:val="p"/>
                    </m:rPr>
                    <w:rPr>
                      <w:rFonts w:ascii="Cambria Math" w:hAnsi="Cambria Math"/>
                    </w:rPr>
                    <m:t>R</m:t>
                  </m:r>
                </m:e>
                <m:sub>
                  <m:r>
                    <w:rPr>
                      <w:rFonts w:ascii="Cambria Math" w:hAnsi="Cambria Math"/>
                    </w:rPr>
                    <m:t>p</m:t>
                  </m:r>
                  <m:r>
                    <m:rPr>
                      <m:sty m:val="p"/>
                    </m:rPr>
                    <w:rPr>
                      <w:rFonts w:ascii="Cambria Math" w:hAnsi="Cambria Math"/>
                    </w:rPr>
                    <m:t>,</m:t>
                  </m:r>
                  <m:r>
                    <w:rPr>
                      <w:rFonts w:ascii="Cambria Math" w:hAnsi="Cambria Math"/>
                    </w:rPr>
                    <m:t>m</m:t>
                  </m:r>
                </m:sub>
              </m:sSub>
            </m:oMath>
            <w:r w:rsidRPr="002D2EBA">
              <w:t xml:space="preserve">, </w:t>
            </w:r>
            <m:oMath>
              <m:sSubSup>
                <m:sSubSupPr>
                  <m:ctrlPr>
                    <w:rPr>
                      <w:rFonts w:ascii="Cambria Math" w:hAnsi="Cambria Math"/>
                    </w:rPr>
                  </m:ctrlPr>
                </m:sSubSupPr>
                <m:e>
                  <m:r>
                    <m:rPr>
                      <m:sty m:val="p"/>
                    </m:rPr>
                    <w:rPr>
                      <w:rFonts w:ascii="Cambria Math" w:hAnsi="Cambria Math"/>
                    </w:rPr>
                    <m:t>ПР</m:t>
                  </m:r>
                </m:e>
                <m:sub>
                  <m:r>
                    <w:rPr>
                      <w:rFonts w:ascii="Cambria Math" w:hAnsi="Cambria Math"/>
                    </w:rPr>
                    <m:t>p,m</m:t>
                  </m:r>
                </m:sub>
                <m:sup>
                  <m:r>
                    <m:rPr>
                      <m:sty m:val="p"/>
                    </m:rPr>
                    <w:rPr>
                      <w:rFonts w:ascii="Cambria Math" w:hAnsi="Cambria Math"/>
                    </w:rPr>
                    <m:t>ээ</m:t>
                  </m:r>
                </m:sup>
              </m:sSubSup>
            </m:oMath>
            <w:r w:rsidRPr="002D2EBA">
              <w:t xml:space="preserve"> определяются в руб./МВт с точность до 2 знаков после запятой </w:t>
            </w:r>
            <w:r w:rsidRPr="002D2EBA">
              <w:rPr>
                <w:highlight w:val="yellow"/>
              </w:rPr>
              <w:t>запятой</w:t>
            </w:r>
            <w:r w:rsidRPr="002D2EBA">
              <w:t xml:space="preserve">. </w:t>
            </w:r>
          </w:p>
          <w:p w14:paraId="4E50FF26" w14:textId="77777777" w:rsidR="00200ED0" w:rsidRPr="002D2EBA" w:rsidRDefault="00200ED0" w:rsidP="00AC6A85">
            <w:r w:rsidRPr="002D2EBA">
              <w:t xml:space="preserve">Величины </w:t>
            </w:r>
            <m:oMath>
              <m:sSubSup>
                <m:sSubSupPr>
                  <m:ctrlPr>
                    <w:rPr>
                      <w:rFonts w:ascii="Cambria Math" w:hAnsi="Cambria Math"/>
                      <w:bCs/>
                    </w:rPr>
                  </m:ctrlPr>
                </m:sSubSupPr>
                <m:e>
                  <m:r>
                    <m:rPr>
                      <m:sty m:val="p"/>
                    </m:rPr>
                    <w:rPr>
                      <w:rFonts w:ascii="Cambria Math" w:hAnsi="Cambria Math"/>
                    </w:rPr>
                    <m:t>Ц</m:t>
                  </m:r>
                </m:e>
                <m:sub>
                  <m:r>
                    <w:rPr>
                      <w:rFonts w:ascii="Cambria Math" w:hAnsi="Cambria Math"/>
                    </w:rPr>
                    <m:t>p</m:t>
                  </m:r>
                  <m:r>
                    <m:rPr>
                      <m:sty m:val="p"/>
                    </m:rPr>
                    <w:rPr>
                      <w:rFonts w:ascii="Cambria Math" w:hAnsi="Cambria Math"/>
                    </w:rPr>
                    <m:t>,</m:t>
                  </m:r>
                  <m:r>
                    <w:rPr>
                      <w:rFonts w:ascii="Cambria Math" w:hAnsi="Cambria Math"/>
                    </w:rPr>
                    <m:t>m</m:t>
                  </m:r>
                </m:sub>
                <m:sup>
                  <m:r>
                    <m:rPr>
                      <m:sty m:val="p"/>
                    </m:rPr>
                    <w:rPr>
                      <w:rFonts w:ascii="Cambria Math" w:hAnsi="Cambria Math"/>
                    </w:rPr>
                    <m:t>РСВ</m:t>
                  </m:r>
                </m:sup>
              </m:sSubSup>
            </m:oMath>
            <w:r w:rsidRPr="002D2EBA">
              <w:t xml:space="preserve">, </w:t>
            </w:r>
            <m:oMath>
              <m:sSubSup>
                <m:sSubSupPr>
                  <m:ctrlPr>
                    <w:rPr>
                      <w:rFonts w:ascii="Cambria Math" w:hAnsi="Cambria Math"/>
                      <w:bCs/>
                    </w:rPr>
                  </m:ctrlPr>
                </m:sSubSupPr>
                <m:e>
                  <m:r>
                    <m:rPr>
                      <m:sty m:val="p"/>
                    </m:rPr>
                    <w:rPr>
                      <w:rFonts w:ascii="Cambria Math" w:hAnsi="Cambria Math"/>
                    </w:rPr>
                    <m:t>Ц</m:t>
                  </m:r>
                </m:e>
                <m:sub>
                  <m:r>
                    <w:rPr>
                      <w:rFonts w:ascii="Cambria Math" w:hAnsi="Cambria Math"/>
                    </w:rPr>
                    <m:t>p</m:t>
                  </m:r>
                  <m:r>
                    <m:rPr>
                      <m:sty m:val="p"/>
                    </m:rPr>
                    <w:rPr>
                      <w:rFonts w:ascii="Cambria Math" w:hAnsi="Cambria Math"/>
                    </w:rPr>
                    <m:t>,</m:t>
                  </m:r>
                  <m:r>
                    <w:rPr>
                      <w:rFonts w:ascii="Cambria Math" w:hAnsi="Cambria Math"/>
                    </w:rPr>
                    <m:t>m</m:t>
                  </m:r>
                </m:sub>
                <m:sup>
                  <m:r>
                    <m:rPr>
                      <m:sty m:val="p"/>
                    </m:rPr>
                    <w:rPr>
                      <w:rFonts w:ascii="Cambria Math" w:hAnsi="Cambria Math"/>
                    </w:rPr>
                    <m:t>ээ</m:t>
                  </m:r>
                </m:sup>
              </m:sSubSup>
            </m:oMath>
            <w:r w:rsidRPr="002D2EBA">
              <w:t xml:space="preserve"> определяются в руб./МВт·ч с точность до 2 знаков после запятой.</w:t>
            </w:r>
          </w:p>
          <w:p w14:paraId="14593517" w14:textId="77777777" w:rsidR="00200ED0" w:rsidRPr="002D2EBA" w:rsidRDefault="00200ED0" w:rsidP="00AC6A85">
            <w:r w:rsidRPr="002D2EBA">
              <w:t xml:space="preserve">Величина </w:t>
            </w:r>
            <m:oMath>
              <m:sSubSup>
                <m:sSubSupPr>
                  <m:ctrlPr>
                    <w:rPr>
                      <w:rFonts w:ascii="Cambria Math" w:hAnsi="Cambria Math"/>
                    </w:rPr>
                  </m:ctrlPr>
                </m:sSubSupPr>
                <m:e>
                  <m:r>
                    <m:rPr>
                      <m:sty m:val="p"/>
                    </m:rPr>
                    <w:rPr>
                      <w:rFonts w:ascii="Cambria Math" w:hAnsi="Cambria Math"/>
                    </w:rPr>
                    <m:t>V</m:t>
                  </m:r>
                </m:e>
                <m:sub>
                  <m:r>
                    <m:rPr>
                      <m:sty m:val="p"/>
                    </m:rPr>
                    <w:rPr>
                      <w:rFonts w:ascii="Cambria Math" w:hAnsi="Cambria Math"/>
                    </w:rPr>
                    <m:t>p,m</m:t>
                  </m:r>
                </m:sub>
                <m:sup>
                  <m:r>
                    <m:rPr>
                      <m:sty m:val="p"/>
                    </m:rPr>
                    <w:rPr>
                      <w:rFonts w:ascii="Cambria Math" w:hAnsi="Cambria Math"/>
                    </w:rPr>
                    <m:t>РД</m:t>
                  </m:r>
                </m:sup>
              </m:sSubSup>
            </m:oMath>
            <w:r w:rsidRPr="002D2EBA">
              <w:t xml:space="preserve"> определения в МВт·ч с точностью до 3 знаков после запятой.</w:t>
            </w:r>
          </w:p>
          <w:p w14:paraId="3D56767E" w14:textId="77777777" w:rsidR="00200ED0" w:rsidRPr="002D2EBA" w:rsidRDefault="00200ED0" w:rsidP="00AC6A85">
            <w:r w:rsidRPr="002D2EBA">
              <w:t xml:space="preserve">Нормы доходности (включая их среднее арифметическое) </w:t>
            </w:r>
            <m:oMath>
              <m:sSub>
                <m:sSubPr>
                  <m:ctrlPr>
                    <w:rPr>
                      <w:rFonts w:ascii="Cambria Math" w:hAnsi="Cambria Math"/>
                    </w:rPr>
                  </m:ctrlPr>
                </m:sSubPr>
                <m:e>
                  <m:r>
                    <m:rPr>
                      <m:sty m:val="p"/>
                    </m:rPr>
                    <w:rPr>
                      <w:rFonts w:ascii="Cambria Math" w:hAnsi="Cambria Math"/>
                    </w:rPr>
                    <m:t>НД</m:t>
                  </m:r>
                </m:e>
                <m:sub>
                  <m:r>
                    <w:rPr>
                      <w:rFonts w:ascii="Cambria Math" w:hAnsi="Cambria Math"/>
                    </w:rPr>
                    <m:t>X</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НД</m:t>
                  </m:r>
                </m:e>
                <m:sub>
                  <m:r>
                    <w:rPr>
                      <w:rFonts w:ascii="Cambria Math" w:hAnsi="Cambria Math"/>
                    </w:rPr>
                    <m:t>m</m:t>
                  </m:r>
                </m:sub>
              </m:sSub>
              <m:r>
                <m:rPr>
                  <m:sty m:val="p"/>
                </m:rPr>
                <w:rPr>
                  <w:rFonts w:ascii="Cambria Math" w:hAnsi="Cambria Math"/>
                </w:rPr>
                <m:t xml:space="preserve">, </m:t>
              </m:r>
              <m:sSubSup>
                <m:sSubSupPr>
                  <m:ctrlPr>
                    <w:rPr>
                      <w:rFonts w:ascii="Cambria Math" w:hAnsi="Cambria Math"/>
                    </w:rPr>
                  </m:ctrlPr>
                </m:sSubSupPr>
                <m:e>
                  <m:r>
                    <m:rPr>
                      <m:sty m:val="p"/>
                    </m:rPr>
                    <w:rPr>
                      <w:rFonts w:ascii="Cambria Math" w:hAnsi="Cambria Math"/>
                    </w:rPr>
                    <m:t xml:space="preserve"> НД</m:t>
                  </m:r>
                </m:e>
                <m:sub>
                  <m:r>
                    <w:rPr>
                      <w:rFonts w:ascii="Cambria Math" w:hAnsi="Cambria Math"/>
                    </w:rPr>
                    <m:t>M</m:t>
                  </m:r>
                </m:sub>
                <m:sup>
                  <m:r>
                    <m:rPr>
                      <m:sty m:val="p"/>
                    </m:rPr>
                    <w:rPr>
                      <w:rFonts w:ascii="Cambria Math" w:hAnsi="Cambria Math"/>
                    </w:rPr>
                    <m:t>ср</m:t>
                  </m:r>
                </m:sup>
              </m:sSubSup>
              <m:r>
                <m:rPr>
                  <m:sty m:val="p"/>
                </m:rPr>
                <w:rPr>
                  <w:rFonts w:ascii="Cambria Math" w:hAnsi="Cambria Math"/>
                </w:rPr>
                <m:t xml:space="preserve"> </m:t>
              </m:r>
            </m:oMath>
            <w:r w:rsidRPr="002D2EBA">
              <w:t xml:space="preserve">, а также коэффициенты </w:t>
            </w:r>
            <m:oMath>
              <m:sSubSup>
                <m:sSubSupPr>
                  <m:ctrlPr>
                    <w:rPr>
                      <w:rFonts w:ascii="Cambria Math" w:hAnsi="Cambria Math"/>
                    </w:rPr>
                  </m:ctrlPr>
                </m:sSubSupPr>
                <m:e>
                  <m:r>
                    <m:rPr>
                      <m:sty m:val="p"/>
                    </m:rPr>
                    <w:rPr>
                      <w:rFonts w:ascii="Cambria Math" w:hAnsi="Cambria Math"/>
                    </w:rPr>
                    <m:t>k</m:t>
                  </m:r>
                </m:e>
                <m:sub>
                  <m:r>
                    <w:rPr>
                      <w:rFonts w:ascii="Cambria Math" w:hAnsi="Cambria Math"/>
                    </w:rPr>
                    <m:t>p</m:t>
                  </m:r>
                </m:sub>
                <m:sup>
                  <m:r>
                    <m:rPr>
                      <m:sty m:val="p"/>
                    </m:rPr>
                    <w:rPr>
                      <w:rFonts w:ascii="Cambria Math" w:hAnsi="Cambria Math"/>
                    </w:rPr>
                    <m:t>прив</m:t>
                  </m:r>
                </m:sup>
              </m:sSubSup>
            </m:oMath>
            <w:r w:rsidRPr="002D2EBA">
              <w:t xml:space="preserve">, </w:t>
            </w:r>
            <m:oMath>
              <m:sSubSup>
                <m:sSubSupPr>
                  <m:ctrlPr>
                    <w:rPr>
                      <w:rFonts w:ascii="Cambria Math" w:hAnsi="Cambria Math"/>
                    </w:rPr>
                  </m:ctrlPr>
                </m:sSubSupPr>
                <m:e>
                  <m:r>
                    <m:rPr>
                      <m:sty m:val="p"/>
                    </m:rPr>
                    <w:rPr>
                      <w:rFonts w:ascii="Cambria Math" w:hAnsi="Cambria Math"/>
                    </w:rPr>
                    <m:t>k</m:t>
                  </m:r>
                </m:e>
                <m:sub>
                  <m:r>
                    <w:rPr>
                      <w:rFonts w:ascii="Cambria Math" w:hAnsi="Cambria Math"/>
                    </w:rPr>
                    <m:t>p</m:t>
                  </m:r>
                </m:sub>
                <m:sup>
                  <m:r>
                    <m:rPr>
                      <m:sty m:val="p"/>
                    </m:rPr>
                    <w:rPr>
                      <w:rFonts w:ascii="Cambria Math" w:hAnsi="Cambria Math"/>
                    </w:rPr>
                    <m:t>инд</m:t>
                  </m:r>
                </m:sup>
              </m:sSubSup>
            </m:oMath>
            <w:r w:rsidRPr="002D2EBA">
              <w:rPr>
                <w:highlight w:val="yellow"/>
              </w:rPr>
              <w:t xml:space="preserve">, </w:t>
            </w:r>
            <m:oMath>
              <m:sSubSup>
                <m:sSubSupPr>
                  <m:ctrlPr>
                    <w:rPr>
                      <w:rFonts w:ascii="Cambria Math" w:eastAsiaTheme="minorEastAsia" w:hAnsi="Cambria Math"/>
                      <w:highlight w:val="yellow"/>
                    </w:rPr>
                  </m:ctrlPr>
                </m:sSubSupPr>
                <m:e>
                  <m:r>
                    <m:rPr>
                      <m:sty m:val="p"/>
                    </m:rPr>
                    <w:rPr>
                      <w:rFonts w:ascii="Cambria Math" w:eastAsiaTheme="minorEastAsia" w:hAnsi="Cambria Math"/>
                      <w:highlight w:val="yellow"/>
                    </w:rPr>
                    <m:t>КИУМ</m:t>
                  </m:r>
                </m:e>
                <m:sub>
                  <m:r>
                    <m:rPr>
                      <m:sty m:val="p"/>
                    </m:rPr>
                    <w:rPr>
                      <w:rFonts w:ascii="Cambria Math" w:eastAsiaTheme="minorEastAsia" w:hAnsi="Cambria Math"/>
                      <w:highlight w:val="yellow"/>
                    </w:rPr>
                    <m:t>m</m:t>
                  </m:r>
                </m:sub>
                <m:sup>
                  <m:r>
                    <m:rPr>
                      <m:sty m:val="p"/>
                    </m:rPr>
                    <w:rPr>
                      <w:rFonts w:ascii="Cambria Math" w:hAnsi="Cambria Math"/>
                      <w:highlight w:val="yellow"/>
                    </w:rPr>
                    <m:t>ЦЗ средн</m:t>
                  </m:r>
                </m:sup>
              </m:sSubSup>
            </m:oMath>
            <w:r w:rsidRPr="002D2EBA">
              <w:t xml:space="preserve"> определяются в долях от единицы с точностью до 11 знаков после запятой.</w:t>
            </w:r>
          </w:p>
          <w:p w14:paraId="390C9006" w14:textId="77777777" w:rsidR="00200ED0" w:rsidRPr="002D2EBA" w:rsidRDefault="00200ED0" w:rsidP="00AC6A85">
            <w:r w:rsidRPr="002D2EBA">
              <w:t xml:space="preserve">Величины </w:t>
            </w:r>
            <m:oMath>
              <m:r>
                <w:rPr>
                  <w:rFonts w:ascii="Cambria Math" w:hAnsi="Cambria Math"/>
                </w:rPr>
                <m:t>CapE</m:t>
              </m:r>
              <m:sSubSup>
                <m:sSubSupPr>
                  <m:ctrlPr>
                    <w:rPr>
                      <w:rFonts w:ascii="Cambria Math" w:hAnsi="Cambria Math"/>
                    </w:rPr>
                  </m:ctrlPr>
                </m:sSubSupPr>
                <m:e>
                  <m:r>
                    <w:rPr>
                      <w:rFonts w:ascii="Cambria Math" w:hAnsi="Cambria Math"/>
                    </w:rPr>
                    <m:t>x</m:t>
                  </m:r>
                </m:e>
                <m:sub>
                  <m:r>
                    <w:rPr>
                      <w:rFonts w:ascii="Cambria Math" w:hAnsi="Cambria Math"/>
                    </w:rPr>
                    <m:t>p</m:t>
                  </m:r>
                </m:sub>
                <m:sup>
                  <m:r>
                    <m:rPr>
                      <m:sty m:val="p"/>
                    </m:rPr>
                    <w:rPr>
                      <w:rFonts w:ascii="Cambria Math" w:hAnsi="Cambria Math"/>
                    </w:rPr>
                    <m:t>МодНЦЗ</m:t>
                  </m:r>
                </m:sup>
              </m:sSubSup>
            </m:oMath>
            <w:r w:rsidRPr="002D2EBA">
              <w:t xml:space="preserve">, </w:t>
            </w:r>
            <m:oMath>
              <m:r>
                <m:rPr>
                  <m:sty m:val="p"/>
                </m:rPr>
                <w:rPr>
                  <w:rFonts w:ascii="Cambria Math" w:hAnsi="Cambria Math"/>
                </w:rPr>
                <m:t>С</m:t>
              </m:r>
              <m:r>
                <w:rPr>
                  <w:rFonts w:ascii="Cambria Math" w:hAnsi="Cambria Math"/>
                </w:rPr>
                <m:t>apE</m:t>
              </m:r>
              <m:sSubSup>
                <m:sSubSupPr>
                  <m:ctrlPr>
                    <w:rPr>
                      <w:rFonts w:ascii="Cambria Math" w:hAnsi="Cambria Math"/>
                    </w:rPr>
                  </m:ctrlPr>
                </m:sSubSupPr>
                <m:e>
                  <m:r>
                    <w:rPr>
                      <w:rFonts w:ascii="Cambria Math" w:hAnsi="Cambria Math"/>
                    </w:rPr>
                    <m:t>x</m:t>
                  </m:r>
                </m:e>
                <m:sub>
                  <m:r>
                    <w:rPr>
                      <w:rFonts w:ascii="Cambria Math" w:hAnsi="Cambria Math"/>
                    </w:rPr>
                    <m:t>p</m:t>
                  </m:r>
                  <m:r>
                    <m:rPr>
                      <m:sty m:val="p"/>
                    </m:rPr>
                    <w:rPr>
                      <w:rFonts w:ascii="Cambria Math" w:hAnsi="Cambria Math"/>
                    </w:rPr>
                    <m:t>,</m:t>
                  </m:r>
                  <m:r>
                    <w:rPr>
                      <w:rFonts w:ascii="Cambria Math" w:hAnsi="Cambria Math"/>
                    </w:rPr>
                    <m:t>e</m:t>
                  </m:r>
                </m:sub>
                <m:sup>
                  <m:r>
                    <m:rPr>
                      <m:nor/>
                    </m:rPr>
                    <m:t>МодНЦЗ</m:t>
                  </m:r>
                </m:sup>
              </m:sSubSup>
            </m:oMath>
            <w:r w:rsidRPr="002D2EBA">
              <w:t xml:space="preserve">, </w:t>
            </w:r>
            <m:oMath>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i,m</m:t>
                  </m:r>
                </m:sub>
                <m:sup>
                  <m:r>
                    <m:rPr>
                      <m:sty m:val="p"/>
                    </m:rPr>
                    <w:rPr>
                      <w:rFonts w:ascii="Cambria Math" w:hAnsi="Cambria Math"/>
                    </w:rPr>
                    <m:t>надб Мод бНЦЗ</m:t>
                  </m:r>
                </m:sup>
              </m:sSubSup>
            </m:oMath>
            <w:r w:rsidRPr="002D2EBA">
              <w:t xml:space="preserve"> определяются в руб. с точностью до 2 знаков после запятой.</w:t>
            </w:r>
          </w:p>
          <w:p w14:paraId="78102023" w14:textId="1ED64F01" w:rsidR="00200ED0" w:rsidRPr="002D2EBA" w:rsidRDefault="00200ED0" w:rsidP="00AC6A85">
            <w:r w:rsidRPr="002D2EBA">
              <w:t>Округление производится методом математического округления.</w:t>
            </w:r>
          </w:p>
        </w:tc>
        <w:tc>
          <w:tcPr>
            <w:tcW w:w="7019" w:type="dxa"/>
          </w:tcPr>
          <w:p w14:paraId="1DADC9B7" w14:textId="6F8E0643" w:rsidR="00200ED0" w:rsidRPr="002D2EBA" w:rsidRDefault="00200ED0" w:rsidP="00AC6A85">
            <w:pPr>
              <w:pStyle w:val="40"/>
              <w:numPr>
                <w:ilvl w:val="0"/>
                <w:numId w:val="0"/>
              </w:numPr>
              <w:ind w:firstLine="567"/>
            </w:pPr>
            <w:r w:rsidRPr="002D2EBA">
              <w:rPr>
                <w:highlight w:val="yellow"/>
              </w:rPr>
              <w:t>19</w:t>
            </w:r>
            <w:r w:rsidRPr="002D2EBA">
              <w:t xml:space="preserve">. Величины </w:t>
            </w:r>
            <m:oMath>
              <m:sSubSup>
                <m:sSubSupPr>
                  <m:ctrlPr>
                    <w:rPr>
                      <w:rFonts w:ascii="Cambria Math" w:hAnsi="Cambria Math"/>
                    </w:rPr>
                  </m:ctrlPr>
                </m:sSubSupPr>
                <m:e>
                  <m:r>
                    <w:rPr>
                      <w:rFonts w:ascii="Cambria Math" w:hAnsi="Cambria Math"/>
                    </w:rPr>
                    <m:t>CapEx</m:t>
                  </m:r>
                </m:e>
                <m:sub>
                  <m:r>
                    <w:rPr>
                      <w:rFonts w:ascii="Cambria Math" w:hAnsi="Cambria Math"/>
                    </w:rPr>
                    <m:t>p</m:t>
                  </m:r>
                  <m:r>
                    <m:rPr>
                      <m:sty m:val="p"/>
                    </m:rPr>
                    <w:rPr>
                      <w:rFonts w:ascii="Cambria Math" w:hAnsi="Cambria Math"/>
                    </w:rPr>
                    <m:t>,</m:t>
                  </m:r>
                  <m:r>
                    <w:rPr>
                      <w:rFonts w:ascii="Cambria Math" w:hAnsi="Cambria Math"/>
                    </w:rPr>
                    <m:t>m</m:t>
                  </m:r>
                </m:sub>
                <m:sup>
                  <m:r>
                    <m:rPr>
                      <m:sty m:val="p"/>
                    </m:rPr>
                    <w:rPr>
                      <w:rFonts w:ascii="Cambria Math" w:hAnsi="Cambria Math"/>
                    </w:rPr>
                    <m:t>уд МодНЦЗ</m:t>
                  </m:r>
                </m:sup>
              </m:sSubSup>
            </m:oMath>
            <w:r w:rsidRPr="002D2EBA">
              <w:t xml:space="preserve">, </w:t>
            </w:r>
            <m:oMath>
              <m:sSub>
                <m:sSubPr>
                  <m:ctrlPr>
                    <w:rPr>
                      <w:rFonts w:ascii="Cambria Math" w:hAnsi="Cambria Math"/>
                    </w:rPr>
                  </m:ctrlPr>
                </m:sSubPr>
                <m:e>
                  <m:r>
                    <w:rPr>
                      <w:rFonts w:ascii="Cambria Math" w:hAnsi="Cambria Math"/>
                    </w:rPr>
                    <m:t>OpEx</m:t>
                  </m:r>
                </m:e>
                <m:sub>
                  <m:r>
                    <w:rPr>
                      <w:rFonts w:ascii="Cambria Math" w:hAnsi="Cambria Math"/>
                    </w:rPr>
                    <m:t>p</m:t>
                  </m:r>
                  <m:r>
                    <m:rPr>
                      <m:sty m:val="p"/>
                    </m:rPr>
                    <w:rPr>
                      <w:rFonts w:ascii="Cambria Math" w:hAnsi="Cambria Math"/>
                    </w:rPr>
                    <m:t>,</m:t>
                  </m:r>
                  <m:r>
                    <w:rPr>
                      <w:rFonts w:ascii="Cambria Math" w:hAnsi="Cambria Math"/>
                    </w:rPr>
                    <m:t>m</m:t>
                  </m:r>
                </m:sub>
              </m:sSub>
            </m:oMath>
            <w:r w:rsidRPr="002D2EBA">
              <w:t xml:space="preserve">, </w:t>
            </w:r>
            <m:oMath>
              <m:sSubSup>
                <m:sSubSupPr>
                  <m:ctrlPr>
                    <w:rPr>
                      <w:rFonts w:ascii="Cambria Math" w:hAnsi="Cambria Math"/>
                    </w:rPr>
                  </m:ctrlPr>
                </m:sSubSupPr>
                <m:e>
                  <m:r>
                    <m:rPr>
                      <m:sty m:val="p"/>
                    </m:rPr>
                    <w:rPr>
                      <w:rFonts w:ascii="Cambria Math" w:hAnsi="Cambria Math"/>
                    </w:rPr>
                    <m:t>Ц</m:t>
                  </m:r>
                </m:e>
                <m:sub>
                  <m:r>
                    <w:rPr>
                      <w:rFonts w:ascii="Cambria Math" w:hAnsi="Cambria Math"/>
                    </w:rPr>
                    <m:t>p</m:t>
                  </m:r>
                  <m:r>
                    <m:rPr>
                      <m:sty m:val="p"/>
                    </m:rPr>
                    <w:rPr>
                      <w:rFonts w:ascii="Cambria Math" w:hAnsi="Cambria Math"/>
                    </w:rPr>
                    <m:t>,</m:t>
                  </m:r>
                  <m:r>
                    <w:rPr>
                      <w:rFonts w:ascii="Cambria Math" w:hAnsi="Cambria Math"/>
                    </w:rPr>
                    <m:t>m</m:t>
                  </m:r>
                </m:sub>
                <m:sup>
                  <m:r>
                    <m:rPr>
                      <m:sty m:val="p"/>
                    </m:rPr>
                    <w:rPr>
                      <w:rFonts w:ascii="Cambria Math" w:hAnsi="Cambria Math"/>
                    </w:rPr>
                    <m:t>Ca</m:t>
                  </m:r>
                  <m:r>
                    <w:rPr>
                      <w:rFonts w:ascii="Cambria Math" w:hAnsi="Cambria Math"/>
                    </w:rPr>
                    <m:t>p</m:t>
                  </m:r>
                  <m:r>
                    <m:rPr>
                      <m:sty m:val="p"/>
                    </m:rPr>
                    <w:rPr>
                      <w:rFonts w:ascii="Cambria Math" w:hAnsi="Cambria Math"/>
                    </w:rPr>
                    <m:t>Ex</m:t>
                  </m:r>
                </m:sup>
              </m:sSubSup>
            </m:oMath>
            <w:r w:rsidRPr="002D2EBA">
              <w:t xml:space="preserve">, </w:t>
            </w:r>
            <m:oMath>
              <m:sSub>
                <m:sSubPr>
                  <m:ctrlPr>
                    <w:rPr>
                      <w:rFonts w:ascii="Cambria Math" w:hAnsi="Cambria Math"/>
                    </w:rPr>
                  </m:ctrlPr>
                </m:sSubPr>
                <m:e>
                  <m:r>
                    <m:rPr>
                      <m:sty m:val="p"/>
                    </m:rPr>
                    <w:rPr>
                      <w:rFonts w:ascii="Cambria Math" w:hAnsi="Cambria Math"/>
                    </w:rPr>
                    <m:t>НП</m:t>
                  </m:r>
                </m:e>
                <m:sub>
                  <m:r>
                    <w:rPr>
                      <w:rFonts w:ascii="Cambria Math" w:hAnsi="Cambria Math"/>
                    </w:rPr>
                    <m:t>p</m:t>
                  </m:r>
                  <m:r>
                    <m:rPr>
                      <m:sty m:val="p"/>
                    </m:rPr>
                    <w:rPr>
                      <w:rFonts w:ascii="Cambria Math" w:hAnsi="Cambria Math"/>
                    </w:rPr>
                    <m:t>,</m:t>
                  </m:r>
                  <m:r>
                    <w:rPr>
                      <w:rFonts w:ascii="Cambria Math" w:hAnsi="Cambria Math"/>
                    </w:rPr>
                    <m:t>m</m:t>
                  </m:r>
                </m:sub>
              </m:sSub>
            </m:oMath>
            <w:r w:rsidRPr="002D2EBA">
              <w:t xml:space="preserve">, </w:t>
            </w:r>
            <m:oMath>
              <m:sSub>
                <m:sSubPr>
                  <m:ctrlPr>
                    <w:rPr>
                      <w:rFonts w:ascii="Cambria Math" w:hAnsi="Cambria Math"/>
                    </w:rPr>
                  </m:ctrlPr>
                </m:sSubPr>
                <m:e>
                  <m:r>
                    <m:rPr>
                      <m:sty m:val="p"/>
                    </m:rPr>
                    <w:rPr>
                      <w:rFonts w:ascii="Cambria Math" w:hAnsi="Cambria Math"/>
                    </w:rPr>
                    <m:t>НИ</m:t>
                  </m:r>
                </m:e>
                <m:sub>
                  <m:r>
                    <w:rPr>
                      <w:rFonts w:ascii="Cambria Math" w:hAnsi="Cambria Math"/>
                    </w:rPr>
                    <m:t>p</m:t>
                  </m:r>
                  <m:r>
                    <m:rPr>
                      <m:sty m:val="p"/>
                    </m:rPr>
                    <w:rPr>
                      <w:rFonts w:ascii="Cambria Math" w:hAnsi="Cambria Math"/>
                    </w:rPr>
                    <m:t>,</m:t>
                  </m:r>
                  <m:r>
                    <w:rPr>
                      <w:rFonts w:ascii="Cambria Math" w:hAnsi="Cambria Math"/>
                    </w:rPr>
                    <m:t>m</m:t>
                  </m:r>
                </m:sub>
              </m:sSub>
            </m:oMath>
            <w:r w:rsidRPr="002D2EBA">
              <w:t xml:space="preserve">, </w:t>
            </w:r>
            <m:oMath>
              <m:sSub>
                <m:sSubPr>
                  <m:ctrlPr>
                    <w:rPr>
                      <w:rFonts w:ascii="Cambria Math" w:hAnsi="Cambria Math"/>
                    </w:rPr>
                  </m:ctrlPr>
                </m:sSubPr>
                <m:e>
                  <m:r>
                    <m:rPr>
                      <m:sty m:val="p"/>
                    </m:rPr>
                    <w:rPr>
                      <w:rFonts w:ascii="Cambria Math" w:hAnsi="Cambria Math"/>
                    </w:rPr>
                    <m:t>R</m:t>
                  </m:r>
                </m:e>
                <m:sub>
                  <m:r>
                    <w:rPr>
                      <w:rFonts w:ascii="Cambria Math" w:hAnsi="Cambria Math"/>
                    </w:rPr>
                    <m:t>p</m:t>
                  </m:r>
                  <m:r>
                    <m:rPr>
                      <m:sty m:val="p"/>
                    </m:rPr>
                    <w:rPr>
                      <w:rFonts w:ascii="Cambria Math" w:hAnsi="Cambria Math"/>
                    </w:rPr>
                    <m:t>,</m:t>
                  </m:r>
                  <m:r>
                    <w:rPr>
                      <w:rFonts w:ascii="Cambria Math" w:hAnsi="Cambria Math"/>
                    </w:rPr>
                    <m:t>m</m:t>
                  </m:r>
                </m:sub>
              </m:sSub>
            </m:oMath>
            <w:r w:rsidRPr="002D2EBA">
              <w:t xml:space="preserve">, </w:t>
            </w:r>
            <m:oMath>
              <m:sSubSup>
                <m:sSubSupPr>
                  <m:ctrlPr>
                    <w:rPr>
                      <w:rFonts w:ascii="Cambria Math" w:hAnsi="Cambria Math"/>
                    </w:rPr>
                  </m:ctrlPr>
                </m:sSubSupPr>
                <m:e>
                  <m:r>
                    <m:rPr>
                      <m:sty m:val="p"/>
                    </m:rPr>
                    <w:rPr>
                      <w:rFonts w:ascii="Cambria Math" w:hAnsi="Cambria Math"/>
                    </w:rPr>
                    <m:t>ПР</m:t>
                  </m:r>
                </m:e>
                <m:sub>
                  <m:r>
                    <w:rPr>
                      <w:rFonts w:ascii="Cambria Math" w:hAnsi="Cambria Math"/>
                    </w:rPr>
                    <m:t>p,m</m:t>
                  </m:r>
                </m:sub>
                <m:sup>
                  <m:r>
                    <m:rPr>
                      <m:sty m:val="p"/>
                    </m:rPr>
                    <w:rPr>
                      <w:rFonts w:ascii="Cambria Math" w:hAnsi="Cambria Math"/>
                    </w:rPr>
                    <m:t>ээ</m:t>
                  </m:r>
                </m:sup>
              </m:sSubSup>
            </m:oMath>
            <w:r w:rsidRPr="002D2EBA">
              <w:t xml:space="preserve"> определяются в руб./МВт с точность до 2 знаков после запятой.</w:t>
            </w:r>
          </w:p>
          <w:p w14:paraId="2F2033A5" w14:textId="77777777" w:rsidR="00200ED0" w:rsidRPr="002D2EBA" w:rsidRDefault="00200ED0" w:rsidP="00AC6A85">
            <w:r w:rsidRPr="002D2EBA">
              <w:t xml:space="preserve">Величины </w:t>
            </w:r>
            <m:oMath>
              <m:sSubSup>
                <m:sSubSupPr>
                  <m:ctrlPr>
                    <w:rPr>
                      <w:rFonts w:ascii="Cambria Math" w:hAnsi="Cambria Math"/>
                      <w:bCs/>
                    </w:rPr>
                  </m:ctrlPr>
                </m:sSubSupPr>
                <m:e>
                  <m:r>
                    <m:rPr>
                      <m:sty m:val="p"/>
                    </m:rPr>
                    <w:rPr>
                      <w:rFonts w:ascii="Cambria Math" w:hAnsi="Cambria Math"/>
                    </w:rPr>
                    <m:t>Ц</m:t>
                  </m:r>
                </m:e>
                <m:sub>
                  <m:r>
                    <w:rPr>
                      <w:rFonts w:ascii="Cambria Math" w:hAnsi="Cambria Math"/>
                    </w:rPr>
                    <m:t>p</m:t>
                  </m:r>
                  <m:r>
                    <m:rPr>
                      <m:sty m:val="p"/>
                    </m:rPr>
                    <w:rPr>
                      <w:rFonts w:ascii="Cambria Math" w:hAnsi="Cambria Math"/>
                    </w:rPr>
                    <m:t>,</m:t>
                  </m:r>
                  <m:r>
                    <w:rPr>
                      <w:rFonts w:ascii="Cambria Math" w:hAnsi="Cambria Math"/>
                    </w:rPr>
                    <m:t>m</m:t>
                  </m:r>
                </m:sub>
                <m:sup>
                  <m:r>
                    <m:rPr>
                      <m:sty m:val="p"/>
                    </m:rPr>
                    <w:rPr>
                      <w:rFonts w:ascii="Cambria Math" w:hAnsi="Cambria Math"/>
                    </w:rPr>
                    <m:t>РСВ</m:t>
                  </m:r>
                </m:sup>
              </m:sSubSup>
            </m:oMath>
            <w:r w:rsidRPr="002D2EBA">
              <w:t xml:space="preserve">, </w:t>
            </w:r>
            <m:oMath>
              <m:sSubSup>
                <m:sSubSupPr>
                  <m:ctrlPr>
                    <w:rPr>
                      <w:rFonts w:ascii="Cambria Math" w:hAnsi="Cambria Math"/>
                      <w:bCs/>
                    </w:rPr>
                  </m:ctrlPr>
                </m:sSubSupPr>
                <m:e>
                  <m:r>
                    <m:rPr>
                      <m:sty m:val="p"/>
                    </m:rPr>
                    <w:rPr>
                      <w:rFonts w:ascii="Cambria Math" w:hAnsi="Cambria Math"/>
                    </w:rPr>
                    <m:t>Ц</m:t>
                  </m:r>
                </m:e>
                <m:sub>
                  <m:r>
                    <w:rPr>
                      <w:rFonts w:ascii="Cambria Math" w:hAnsi="Cambria Math"/>
                    </w:rPr>
                    <m:t>p</m:t>
                  </m:r>
                  <m:r>
                    <m:rPr>
                      <m:sty m:val="p"/>
                    </m:rPr>
                    <w:rPr>
                      <w:rFonts w:ascii="Cambria Math" w:hAnsi="Cambria Math"/>
                    </w:rPr>
                    <m:t>,</m:t>
                  </m:r>
                  <m:r>
                    <w:rPr>
                      <w:rFonts w:ascii="Cambria Math" w:hAnsi="Cambria Math"/>
                    </w:rPr>
                    <m:t>m</m:t>
                  </m:r>
                </m:sub>
                <m:sup>
                  <m:r>
                    <m:rPr>
                      <m:sty m:val="p"/>
                    </m:rPr>
                    <w:rPr>
                      <w:rFonts w:ascii="Cambria Math" w:hAnsi="Cambria Math"/>
                    </w:rPr>
                    <m:t>ээ</m:t>
                  </m:r>
                </m:sup>
              </m:sSubSup>
            </m:oMath>
            <w:r w:rsidRPr="002D2EBA">
              <w:t xml:space="preserve"> определяются в руб./МВт·ч с точность до 2 знаков после запятой.</w:t>
            </w:r>
          </w:p>
          <w:p w14:paraId="016A0355" w14:textId="77777777" w:rsidR="00200ED0" w:rsidRPr="002D2EBA" w:rsidRDefault="00200ED0" w:rsidP="00AC6A85">
            <w:r w:rsidRPr="002D2EBA">
              <w:t xml:space="preserve">Величина </w:t>
            </w:r>
            <m:oMath>
              <m:sSubSup>
                <m:sSubSupPr>
                  <m:ctrlPr>
                    <w:rPr>
                      <w:rFonts w:ascii="Cambria Math" w:hAnsi="Cambria Math"/>
                    </w:rPr>
                  </m:ctrlPr>
                </m:sSubSupPr>
                <m:e>
                  <m:r>
                    <m:rPr>
                      <m:sty m:val="p"/>
                    </m:rPr>
                    <w:rPr>
                      <w:rFonts w:ascii="Cambria Math" w:hAnsi="Cambria Math"/>
                    </w:rPr>
                    <m:t>V</m:t>
                  </m:r>
                </m:e>
                <m:sub>
                  <m:r>
                    <m:rPr>
                      <m:sty m:val="p"/>
                    </m:rPr>
                    <w:rPr>
                      <w:rFonts w:ascii="Cambria Math" w:hAnsi="Cambria Math"/>
                    </w:rPr>
                    <m:t>p,m</m:t>
                  </m:r>
                </m:sub>
                <m:sup>
                  <m:r>
                    <m:rPr>
                      <m:sty m:val="p"/>
                    </m:rPr>
                    <w:rPr>
                      <w:rFonts w:ascii="Cambria Math" w:hAnsi="Cambria Math"/>
                    </w:rPr>
                    <m:t>РД</m:t>
                  </m:r>
                </m:sup>
              </m:sSubSup>
            </m:oMath>
            <w:r w:rsidRPr="002D2EBA">
              <w:t xml:space="preserve"> определения в МВт·ч с точностью до 3 знаков после запятой.</w:t>
            </w:r>
          </w:p>
          <w:p w14:paraId="5B0E84CE" w14:textId="77777777" w:rsidR="00200ED0" w:rsidRPr="002D2EBA" w:rsidRDefault="00200ED0" w:rsidP="00AC6A85">
            <w:r w:rsidRPr="002D2EBA">
              <w:t xml:space="preserve">Нормы доходности (включая их среднее арифметическое) </w:t>
            </w:r>
            <m:oMath>
              <m:sSub>
                <m:sSubPr>
                  <m:ctrlPr>
                    <w:rPr>
                      <w:rFonts w:ascii="Cambria Math" w:hAnsi="Cambria Math"/>
                    </w:rPr>
                  </m:ctrlPr>
                </m:sSubPr>
                <m:e>
                  <m:r>
                    <m:rPr>
                      <m:sty m:val="p"/>
                    </m:rPr>
                    <w:rPr>
                      <w:rFonts w:ascii="Cambria Math" w:hAnsi="Cambria Math"/>
                    </w:rPr>
                    <m:t>НД</m:t>
                  </m:r>
                </m:e>
                <m:sub>
                  <m:r>
                    <w:rPr>
                      <w:rFonts w:ascii="Cambria Math" w:hAnsi="Cambria Math"/>
                    </w:rPr>
                    <m:t>X</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НД</m:t>
                  </m:r>
                </m:e>
                <m:sub>
                  <m:r>
                    <w:rPr>
                      <w:rFonts w:ascii="Cambria Math" w:hAnsi="Cambria Math"/>
                    </w:rPr>
                    <m:t>m</m:t>
                  </m:r>
                </m:sub>
              </m:sSub>
              <m:r>
                <m:rPr>
                  <m:sty m:val="p"/>
                </m:rPr>
                <w:rPr>
                  <w:rFonts w:ascii="Cambria Math" w:hAnsi="Cambria Math"/>
                </w:rPr>
                <m:t xml:space="preserve">, </m:t>
              </m:r>
              <m:sSubSup>
                <m:sSubSupPr>
                  <m:ctrlPr>
                    <w:rPr>
                      <w:rFonts w:ascii="Cambria Math" w:hAnsi="Cambria Math"/>
                    </w:rPr>
                  </m:ctrlPr>
                </m:sSubSupPr>
                <m:e>
                  <m:r>
                    <m:rPr>
                      <m:sty m:val="p"/>
                    </m:rPr>
                    <w:rPr>
                      <w:rFonts w:ascii="Cambria Math" w:hAnsi="Cambria Math"/>
                    </w:rPr>
                    <m:t xml:space="preserve"> НД</m:t>
                  </m:r>
                </m:e>
                <m:sub>
                  <m:r>
                    <w:rPr>
                      <w:rFonts w:ascii="Cambria Math" w:hAnsi="Cambria Math"/>
                    </w:rPr>
                    <m:t>M</m:t>
                  </m:r>
                </m:sub>
                <m:sup>
                  <m:r>
                    <m:rPr>
                      <m:sty m:val="p"/>
                    </m:rPr>
                    <w:rPr>
                      <w:rFonts w:ascii="Cambria Math" w:hAnsi="Cambria Math"/>
                    </w:rPr>
                    <m:t>ср</m:t>
                  </m:r>
                </m:sup>
              </m:sSubSup>
              <m:r>
                <m:rPr>
                  <m:sty m:val="p"/>
                </m:rPr>
                <w:rPr>
                  <w:rFonts w:ascii="Cambria Math" w:hAnsi="Cambria Math"/>
                </w:rPr>
                <m:t xml:space="preserve"> </m:t>
              </m:r>
            </m:oMath>
            <w:r w:rsidRPr="002D2EBA">
              <w:t xml:space="preserve">, а также коэффициенты </w:t>
            </w:r>
            <m:oMath>
              <m:sSubSup>
                <m:sSubSupPr>
                  <m:ctrlPr>
                    <w:rPr>
                      <w:rFonts w:ascii="Cambria Math" w:hAnsi="Cambria Math"/>
                    </w:rPr>
                  </m:ctrlPr>
                </m:sSubSupPr>
                <m:e>
                  <m:r>
                    <m:rPr>
                      <m:sty m:val="p"/>
                    </m:rPr>
                    <w:rPr>
                      <w:rFonts w:ascii="Cambria Math" w:hAnsi="Cambria Math"/>
                    </w:rPr>
                    <m:t>k</m:t>
                  </m:r>
                </m:e>
                <m:sub>
                  <m:r>
                    <w:rPr>
                      <w:rFonts w:ascii="Cambria Math" w:hAnsi="Cambria Math"/>
                    </w:rPr>
                    <m:t>p</m:t>
                  </m:r>
                </m:sub>
                <m:sup>
                  <m:r>
                    <m:rPr>
                      <m:sty m:val="p"/>
                    </m:rPr>
                    <w:rPr>
                      <w:rFonts w:ascii="Cambria Math" w:hAnsi="Cambria Math"/>
                    </w:rPr>
                    <m:t>прив</m:t>
                  </m:r>
                </m:sup>
              </m:sSubSup>
            </m:oMath>
            <w:r w:rsidRPr="002D2EBA">
              <w:t xml:space="preserve">, </w:t>
            </w:r>
            <m:oMath>
              <m:sSubSup>
                <m:sSubSupPr>
                  <m:ctrlPr>
                    <w:rPr>
                      <w:rFonts w:ascii="Cambria Math" w:hAnsi="Cambria Math"/>
                    </w:rPr>
                  </m:ctrlPr>
                </m:sSubSupPr>
                <m:e>
                  <m:r>
                    <m:rPr>
                      <m:sty m:val="p"/>
                    </m:rPr>
                    <w:rPr>
                      <w:rFonts w:ascii="Cambria Math" w:hAnsi="Cambria Math"/>
                    </w:rPr>
                    <m:t>k</m:t>
                  </m:r>
                </m:e>
                <m:sub>
                  <m:r>
                    <w:rPr>
                      <w:rFonts w:ascii="Cambria Math" w:hAnsi="Cambria Math"/>
                    </w:rPr>
                    <m:t>p</m:t>
                  </m:r>
                </m:sub>
                <m:sup>
                  <m:r>
                    <m:rPr>
                      <m:sty m:val="p"/>
                    </m:rPr>
                    <w:rPr>
                      <w:rFonts w:ascii="Cambria Math" w:hAnsi="Cambria Math"/>
                    </w:rPr>
                    <m:t>инд</m:t>
                  </m:r>
                </m:sup>
              </m:sSubSup>
            </m:oMath>
            <w:r w:rsidRPr="002D2EBA">
              <w:t xml:space="preserve"> определяются в долях от единицы с точностью до 11 знаков после запятой.</w:t>
            </w:r>
          </w:p>
          <w:p w14:paraId="5709C421" w14:textId="77777777" w:rsidR="00200ED0" w:rsidRPr="002D2EBA" w:rsidRDefault="00200ED0" w:rsidP="00AC6A85">
            <w:r w:rsidRPr="002D2EBA">
              <w:t xml:space="preserve">Величины </w:t>
            </w:r>
            <m:oMath>
              <m:r>
                <w:rPr>
                  <w:rFonts w:ascii="Cambria Math" w:hAnsi="Cambria Math"/>
                </w:rPr>
                <m:t>CapE</m:t>
              </m:r>
              <m:sSubSup>
                <m:sSubSupPr>
                  <m:ctrlPr>
                    <w:rPr>
                      <w:rFonts w:ascii="Cambria Math" w:hAnsi="Cambria Math"/>
                    </w:rPr>
                  </m:ctrlPr>
                </m:sSubSupPr>
                <m:e>
                  <m:r>
                    <w:rPr>
                      <w:rFonts w:ascii="Cambria Math" w:hAnsi="Cambria Math"/>
                    </w:rPr>
                    <m:t>x</m:t>
                  </m:r>
                </m:e>
                <m:sub>
                  <m:r>
                    <w:rPr>
                      <w:rFonts w:ascii="Cambria Math" w:hAnsi="Cambria Math"/>
                    </w:rPr>
                    <m:t>p</m:t>
                  </m:r>
                </m:sub>
                <m:sup>
                  <m:r>
                    <m:rPr>
                      <m:sty m:val="p"/>
                    </m:rPr>
                    <w:rPr>
                      <w:rFonts w:ascii="Cambria Math" w:hAnsi="Cambria Math"/>
                    </w:rPr>
                    <m:t>МодНЦЗ</m:t>
                  </m:r>
                </m:sup>
              </m:sSubSup>
            </m:oMath>
            <w:r w:rsidRPr="002D2EBA">
              <w:t xml:space="preserve">, </w:t>
            </w:r>
            <m:oMath>
              <m:r>
                <m:rPr>
                  <m:sty m:val="p"/>
                </m:rPr>
                <w:rPr>
                  <w:rFonts w:ascii="Cambria Math" w:hAnsi="Cambria Math"/>
                </w:rPr>
                <m:t>С</m:t>
              </m:r>
              <m:r>
                <w:rPr>
                  <w:rFonts w:ascii="Cambria Math" w:hAnsi="Cambria Math"/>
                </w:rPr>
                <m:t>apE</m:t>
              </m:r>
              <m:sSubSup>
                <m:sSubSupPr>
                  <m:ctrlPr>
                    <w:rPr>
                      <w:rFonts w:ascii="Cambria Math" w:hAnsi="Cambria Math"/>
                    </w:rPr>
                  </m:ctrlPr>
                </m:sSubSupPr>
                <m:e>
                  <m:r>
                    <w:rPr>
                      <w:rFonts w:ascii="Cambria Math" w:hAnsi="Cambria Math"/>
                    </w:rPr>
                    <m:t>x</m:t>
                  </m:r>
                </m:e>
                <m:sub>
                  <m:r>
                    <w:rPr>
                      <w:rFonts w:ascii="Cambria Math" w:hAnsi="Cambria Math"/>
                    </w:rPr>
                    <m:t>p</m:t>
                  </m:r>
                  <m:r>
                    <m:rPr>
                      <m:sty m:val="p"/>
                    </m:rPr>
                    <w:rPr>
                      <w:rFonts w:ascii="Cambria Math" w:hAnsi="Cambria Math"/>
                    </w:rPr>
                    <m:t>,</m:t>
                  </m:r>
                  <m:r>
                    <w:rPr>
                      <w:rFonts w:ascii="Cambria Math" w:hAnsi="Cambria Math"/>
                    </w:rPr>
                    <m:t>e</m:t>
                  </m:r>
                </m:sub>
                <m:sup>
                  <m:r>
                    <m:rPr>
                      <m:nor/>
                    </m:rPr>
                    <m:t>МодНЦЗ</m:t>
                  </m:r>
                </m:sup>
              </m:sSubSup>
            </m:oMath>
            <w:r w:rsidRPr="002D2EBA">
              <w:t xml:space="preserve">, </w:t>
            </w:r>
            <m:oMath>
              <m:sSubSup>
                <m:sSubSupPr>
                  <m:ctrlPr>
                    <w:rPr>
                      <w:rFonts w:ascii="Cambria Math" w:hAnsi="Cambria Math"/>
                    </w:rPr>
                  </m:ctrlPr>
                </m:sSubSupPr>
                <m:e>
                  <m:r>
                    <m:rPr>
                      <m:sty m:val="p"/>
                    </m:rPr>
                    <w:rPr>
                      <w:rFonts w:ascii="Cambria Math" w:hAnsi="Cambria Math"/>
                    </w:rPr>
                    <m:t>S</m:t>
                  </m:r>
                </m:e>
                <m:sub>
                  <m:r>
                    <m:rPr>
                      <m:sty m:val="p"/>
                    </m:rPr>
                    <w:rPr>
                      <w:rFonts w:ascii="Cambria Math" w:hAnsi="Cambria Math"/>
                    </w:rPr>
                    <m:t>i,m</m:t>
                  </m:r>
                </m:sub>
                <m:sup>
                  <m:r>
                    <m:rPr>
                      <m:sty m:val="p"/>
                    </m:rPr>
                    <w:rPr>
                      <w:rFonts w:ascii="Cambria Math" w:hAnsi="Cambria Math"/>
                    </w:rPr>
                    <m:t>надб Мод бНЦЗ</m:t>
                  </m:r>
                </m:sup>
              </m:sSubSup>
            </m:oMath>
            <w:r w:rsidRPr="002D2EBA">
              <w:t xml:space="preserve"> определяются в руб. с точностью до 2 знаков после запятой.</w:t>
            </w:r>
          </w:p>
          <w:p w14:paraId="5CCB1DB2" w14:textId="7A172A97" w:rsidR="00200ED0" w:rsidRPr="002D2EBA" w:rsidRDefault="00200ED0" w:rsidP="00AC6A85">
            <w:r w:rsidRPr="002D2EBA">
              <w:t>Округление производится методом математического округления.</w:t>
            </w:r>
          </w:p>
        </w:tc>
      </w:tr>
    </w:tbl>
    <w:p w14:paraId="51DE6269" w14:textId="77777777" w:rsidR="00E93703" w:rsidRDefault="00E93703" w:rsidP="00E93703">
      <w:pPr>
        <w:tabs>
          <w:tab w:val="left" w:pos="2038"/>
        </w:tabs>
        <w:rPr>
          <w:b/>
          <w:i/>
          <w:lang w:eastAsia="en-US"/>
        </w:rPr>
      </w:pPr>
    </w:p>
    <w:p w14:paraId="5B72420A" w14:textId="6FC52813" w:rsidR="00E93703" w:rsidRDefault="00E93703" w:rsidP="00E93703">
      <w:pPr>
        <w:widowControl w:val="0"/>
        <w:rPr>
          <w:b/>
        </w:rPr>
      </w:pPr>
      <w:r>
        <w:rPr>
          <w:b/>
        </w:rPr>
        <w:t>Действующая редакция</w:t>
      </w:r>
    </w:p>
    <w:p w14:paraId="495C690D" w14:textId="77777777" w:rsidR="00E93703" w:rsidRPr="00410682" w:rsidRDefault="00E93703" w:rsidP="00E93703">
      <w:pPr>
        <w:widowControl w:val="0"/>
        <w:jc w:val="right"/>
        <w:rPr>
          <w:b/>
        </w:rPr>
      </w:pPr>
      <w:r w:rsidRPr="00410682">
        <w:rPr>
          <w:b/>
        </w:rPr>
        <w:t>Приложение 107</w:t>
      </w:r>
    </w:p>
    <w:p w14:paraId="7936F561" w14:textId="77777777" w:rsidR="00E93703" w:rsidRPr="00410682" w:rsidRDefault="00E93703" w:rsidP="00E93703">
      <w:pPr>
        <w:widowControl w:val="0"/>
        <w:rPr>
          <w:b/>
          <w:sz w:val="24"/>
          <w:szCs w:val="24"/>
        </w:rPr>
      </w:pPr>
      <w:r w:rsidRPr="00410682">
        <w:rPr>
          <w:b/>
          <w:sz w:val="24"/>
          <w:szCs w:val="24"/>
        </w:rPr>
        <w:t xml:space="preserve">Отчет об исполнении стоимостного баланса РСВ </w:t>
      </w:r>
    </w:p>
    <w:p w14:paraId="4C708C63" w14:textId="77777777" w:rsidR="00E93703" w:rsidRDefault="00E93703" w:rsidP="00E93703">
      <w:pPr>
        <w:widowControl w:val="0"/>
        <w:rPr>
          <w:b/>
          <w:sz w:val="18"/>
          <w:szCs w:val="18"/>
          <w:u w:val="single"/>
        </w:rPr>
      </w:pPr>
      <w:r w:rsidRPr="00410682">
        <w:rPr>
          <w:b/>
          <w:sz w:val="18"/>
          <w:szCs w:val="18"/>
          <w:u w:val="single"/>
        </w:rPr>
        <w:t>За расчетный период</w:t>
      </w:r>
    </w:p>
    <w:tbl>
      <w:tblPr>
        <w:tblW w:w="15731"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312"/>
        <w:gridCol w:w="850"/>
        <w:gridCol w:w="3158"/>
        <w:gridCol w:w="2387"/>
        <w:gridCol w:w="2533"/>
        <w:gridCol w:w="1880"/>
        <w:gridCol w:w="3760"/>
        <w:gridCol w:w="851"/>
      </w:tblGrid>
      <w:tr w:rsidR="00E93703" w:rsidRPr="00410682" w14:paraId="1107914F" w14:textId="77777777" w:rsidTr="00510BD7">
        <w:trPr>
          <w:trHeight w:val="53"/>
        </w:trPr>
        <w:tc>
          <w:tcPr>
            <w:tcW w:w="312" w:type="dxa"/>
            <w:vMerge w:val="restart"/>
            <w:vAlign w:val="center"/>
          </w:tcPr>
          <w:p w14:paraId="14C69F70" w14:textId="77777777" w:rsidR="00E93703" w:rsidRPr="00410682" w:rsidRDefault="00E93703" w:rsidP="00510BD7">
            <w:pPr>
              <w:widowControl w:val="0"/>
              <w:ind w:firstLine="0"/>
              <w:jc w:val="center"/>
              <w:rPr>
                <w:sz w:val="18"/>
                <w:szCs w:val="18"/>
              </w:rPr>
            </w:pPr>
            <w:r w:rsidRPr="00410682">
              <w:rPr>
                <w:sz w:val="18"/>
                <w:szCs w:val="18"/>
              </w:rPr>
              <w:t xml:space="preserve">№ </w:t>
            </w:r>
            <w:r w:rsidRPr="00410682">
              <w:rPr>
                <w:sz w:val="18"/>
                <w:szCs w:val="18"/>
              </w:rPr>
              <w:lastRenderedPageBreak/>
              <w:t>ЦЗ</w:t>
            </w:r>
          </w:p>
        </w:tc>
        <w:tc>
          <w:tcPr>
            <w:tcW w:w="850" w:type="dxa"/>
            <w:vMerge w:val="restart"/>
            <w:vAlign w:val="center"/>
          </w:tcPr>
          <w:p w14:paraId="22DF4DA0" w14:textId="77777777" w:rsidR="00E93703" w:rsidRPr="00410682" w:rsidRDefault="00E93703" w:rsidP="00510BD7">
            <w:pPr>
              <w:widowControl w:val="0"/>
              <w:ind w:firstLine="0"/>
              <w:jc w:val="center"/>
              <w:rPr>
                <w:sz w:val="18"/>
                <w:szCs w:val="18"/>
              </w:rPr>
            </w:pPr>
            <w:r w:rsidRPr="00410682">
              <w:rPr>
                <w:sz w:val="18"/>
                <w:szCs w:val="18"/>
              </w:rPr>
              <w:object w:dxaOrig="840" w:dyaOrig="460" w14:anchorId="68D3C8CA">
                <v:shape id="_x0000_i1052" type="#_x0000_t75" style="width:41.4pt;height:21pt" o:ole="">
                  <v:imagedata r:id="rId50" o:title=""/>
                </v:shape>
                <o:OLEObject Type="Embed" ProgID="Equation.DSMT4" ShapeID="_x0000_i1052" DrawAspect="Content" ObjectID="_1796499501" r:id="rId51"/>
              </w:object>
            </w:r>
          </w:p>
        </w:tc>
        <w:tc>
          <w:tcPr>
            <w:tcW w:w="3158" w:type="dxa"/>
          </w:tcPr>
          <w:p w14:paraId="6BB1C6F8" w14:textId="77777777" w:rsidR="00E93703" w:rsidRPr="00800BCA" w:rsidRDefault="00E93703" w:rsidP="00510BD7">
            <w:pPr>
              <w:widowControl w:val="0"/>
              <w:ind w:firstLine="0"/>
              <w:jc w:val="center"/>
              <w:rPr>
                <w:sz w:val="18"/>
                <w:szCs w:val="18"/>
              </w:rPr>
            </w:pPr>
            <w:r w:rsidRPr="00800BCA">
              <w:rPr>
                <w:sz w:val="18"/>
                <w:szCs w:val="18"/>
              </w:rPr>
              <w:t xml:space="preserve">1-й этап корректировки финансовых обязательств/требований участников </w:t>
            </w:r>
            <w:r w:rsidRPr="00800BCA">
              <w:rPr>
                <w:sz w:val="18"/>
                <w:szCs w:val="18"/>
              </w:rPr>
              <w:lastRenderedPageBreak/>
              <w:t>ОРЭМ</w:t>
            </w:r>
          </w:p>
        </w:tc>
        <w:tc>
          <w:tcPr>
            <w:tcW w:w="4920" w:type="dxa"/>
            <w:gridSpan w:val="2"/>
            <w:vAlign w:val="center"/>
          </w:tcPr>
          <w:p w14:paraId="1E2AFBC0" w14:textId="77777777" w:rsidR="00E93703" w:rsidRPr="00800BCA" w:rsidRDefault="00E93703" w:rsidP="00510BD7">
            <w:pPr>
              <w:widowControl w:val="0"/>
              <w:ind w:firstLine="0"/>
              <w:jc w:val="center"/>
              <w:rPr>
                <w:sz w:val="18"/>
                <w:szCs w:val="18"/>
              </w:rPr>
            </w:pPr>
            <w:r w:rsidRPr="00800BCA">
              <w:rPr>
                <w:sz w:val="18"/>
                <w:szCs w:val="18"/>
              </w:rPr>
              <w:lastRenderedPageBreak/>
              <w:t xml:space="preserve">2-й этап корректировки финансовых обязательств/требований </w:t>
            </w:r>
            <w:r w:rsidRPr="00800BCA">
              <w:rPr>
                <w:sz w:val="18"/>
                <w:szCs w:val="18"/>
              </w:rPr>
              <w:lastRenderedPageBreak/>
              <w:t xml:space="preserve">участников ОРЭМ </w:t>
            </w:r>
          </w:p>
        </w:tc>
        <w:tc>
          <w:tcPr>
            <w:tcW w:w="5640" w:type="dxa"/>
            <w:gridSpan w:val="2"/>
            <w:vAlign w:val="center"/>
          </w:tcPr>
          <w:p w14:paraId="7208BEB4" w14:textId="77777777" w:rsidR="00E93703" w:rsidRPr="00800BCA" w:rsidRDefault="00E93703" w:rsidP="00510BD7">
            <w:pPr>
              <w:widowControl w:val="0"/>
              <w:ind w:firstLine="0"/>
              <w:jc w:val="center"/>
              <w:rPr>
                <w:sz w:val="18"/>
                <w:szCs w:val="18"/>
              </w:rPr>
            </w:pPr>
            <w:r w:rsidRPr="00800BCA">
              <w:rPr>
                <w:sz w:val="18"/>
                <w:szCs w:val="18"/>
              </w:rPr>
              <w:lastRenderedPageBreak/>
              <w:t xml:space="preserve">3-й этап корректировки финансовых обязательств/требований участников </w:t>
            </w:r>
            <w:r w:rsidRPr="00800BCA">
              <w:rPr>
                <w:sz w:val="18"/>
                <w:szCs w:val="18"/>
              </w:rPr>
              <w:lastRenderedPageBreak/>
              <w:t xml:space="preserve">ОРЭМ </w:t>
            </w:r>
          </w:p>
        </w:tc>
        <w:tc>
          <w:tcPr>
            <w:tcW w:w="851" w:type="dxa"/>
            <w:vMerge w:val="restart"/>
            <w:vAlign w:val="center"/>
          </w:tcPr>
          <w:p w14:paraId="5488E3F2" w14:textId="77777777" w:rsidR="00E93703" w:rsidRPr="00410682" w:rsidRDefault="00E93703" w:rsidP="00510BD7">
            <w:pPr>
              <w:ind w:firstLine="0"/>
              <w:jc w:val="center"/>
              <w:rPr>
                <w:rFonts w:cs="Tahoma"/>
                <w:color w:val="000000"/>
                <w:sz w:val="18"/>
                <w:szCs w:val="18"/>
              </w:rPr>
            </w:pPr>
            <w:r w:rsidRPr="00410682">
              <w:rPr>
                <w:rFonts w:cs="Tahoma"/>
                <w:color w:val="000000"/>
                <w:sz w:val="18"/>
                <w:szCs w:val="18"/>
              </w:rPr>
              <w:lastRenderedPageBreak/>
              <w:t xml:space="preserve">№ итерации </w:t>
            </w:r>
          </w:p>
          <w:p w14:paraId="229D8BC4" w14:textId="77777777" w:rsidR="00E93703" w:rsidRPr="00410682" w:rsidRDefault="00E93703" w:rsidP="00510BD7">
            <w:pPr>
              <w:ind w:firstLine="0"/>
              <w:jc w:val="center"/>
              <w:rPr>
                <w:rFonts w:cs="Tahoma"/>
                <w:color w:val="000000"/>
                <w:sz w:val="18"/>
                <w:szCs w:val="18"/>
              </w:rPr>
            </w:pPr>
          </w:p>
        </w:tc>
      </w:tr>
      <w:tr w:rsidR="00E93703" w:rsidRPr="005F0017" w14:paraId="5E3C651D" w14:textId="77777777" w:rsidTr="00510BD7">
        <w:trPr>
          <w:trHeight w:val="70"/>
        </w:trPr>
        <w:tc>
          <w:tcPr>
            <w:tcW w:w="312" w:type="dxa"/>
            <w:vMerge/>
            <w:vAlign w:val="center"/>
          </w:tcPr>
          <w:p w14:paraId="6A5E3287" w14:textId="77777777" w:rsidR="00E93703" w:rsidRPr="00410682" w:rsidRDefault="00E93703" w:rsidP="00510BD7">
            <w:pPr>
              <w:widowControl w:val="0"/>
              <w:ind w:firstLine="0"/>
              <w:jc w:val="center"/>
              <w:rPr>
                <w:sz w:val="18"/>
                <w:szCs w:val="18"/>
              </w:rPr>
            </w:pPr>
          </w:p>
        </w:tc>
        <w:tc>
          <w:tcPr>
            <w:tcW w:w="850" w:type="dxa"/>
            <w:vMerge/>
            <w:vAlign w:val="center"/>
          </w:tcPr>
          <w:p w14:paraId="3AC5530A" w14:textId="77777777" w:rsidR="00E93703" w:rsidRPr="00410682" w:rsidRDefault="00E93703" w:rsidP="00510BD7">
            <w:pPr>
              <w:widowControl w:val="0"/>
              <w:ind w:firstLine="0"/>
              <w:jc w:val="center"/>
              <w:rPr>
                <w:sz w:val="18"/>
                <w:szCs w:val="18"/>
              </w:rPr>
            </w:pPr>
          </w:p>
        </w:tc>
        <w:tc>
          <w:tcPr>
            <w:tcW w:w="3158" w:type="dxa"/>
          </w:tcPr>
          <w:p w14:paraId="3F0F72FC" w14:textId="77777777" w:rsidR="00E93703" w:rsidRPr="00800BCA" w:rsidRDefault="00E93703" w:rsidP="00510BD7">
            <w:pPr>
              <w:ind w:firstLine="0"/>
              <w:jc w:val="center"/>
              <w:rPr>
                <w:sz w:val="18"/>
                <w:szCs w:val="18"/>
              </w:rPr>
            </w:pPr>
            <w:r w:rsidRPr="00800BCA">
              <w:rPr>
                <w:sz w:val="18"/>
                <w:szCs w:val="18"/>
              </w:rPr>
              <w:t>Стоимость расчетных нагрузочных потерь электрической энергии, учтенных в равновесных ценах на электрическую энергию</w:t>
            </w:r>
          </w:p>
        </w:tc>
        <w:tc>
          <w:tcPr>
            <w:tcW w:w="2387" w:type="dxa"/>
            <w:vAlign w:val="center"/>
          </w:tcPr>
          <w:p w14:paraId="4EBB0AE8" w14:textId="77777777" w:rsidR="00E93703" w:rsidRPr="00800BCA" w:rsidRDefault="00E93703" w:rsidP="00510BD7">
            <w:pPr>
              <w:ind w:firstLine="0"/>
              <w:jc w:val="center"/>
              <w:rPr>
                <w:sz w:val="18"/>
                <w:szCs w:val="18"/>
              </w:rPr>
            </w:pPr>
            <w:r w:rsidRPr="00800BCA">
              <w:rPr>
                <w:sz w:val="18"/>
                <w:szCs w:val="18"/>
              </w:rPr>
              <w:t>Суммарная в ценовой зоне величина небаланса, связанная с введением режима ВСВГО на этапе РСВ</w:t>
            </w:r>
          </w:p>
        </w:tc>
        <w:tc>
          <w:tcPr>
            <w:tcW w:w="2533" w:type="dxa"/>
            <w:vAlign w:val="center"/>
          </w:tcPr>
          <w:p w14:paraId="789E4C8E" w14:textId="77777777" w:rsidR="00E93703" w:rsidRPr="00800BCA" w:rsidRDefault="00E93703" w:rsidP="00510BD7">
            <w:pPr>
              <w:ind w:firstLine="0"/>
              <w:jc w:val="center"/>
              <w:rPr>
                <w:rFonts w:ascii="Tahoma" w:hAnsi="Tahoma" w:cs="Tahoma"/>
                <w:color w:val="848484"/>
                <w:sz w:val="18"/>
                <w:szCs w:val="18"/>
              </w:rPr>
            </w:pPr>
            <w:r w:rsidRPr="00800BCA">
              <w:rPr>
                <w:sz w:val="18"/>
                <w:szCs w:val="18"/>
              </w:rPr>
              <w:t>Суммарная величина отличий максимальных и минимальных значений планового потребления и экспорта</w:t>
            </w:r>
          </w:p>
        </w:tc>
        <w:tc>
          <w:tcPr>
            <w:tcW w:w="1880" w:type="dxa"/>
            <w:vAlign w:val="center"/>
          </w:tcPr>
          <w:p w14:paraId="6BEBE177" w14:textId="77777777" w:rsidR="00E93703" w:rsidRPr="00800BCA" w:rsidRDefault="00E93703" w:rsidP="00510BD7">
            <w:pPr>
              <w:ind w:firstLine="0"/>
              <w:jc w:val="center"/>
              <w:rPr>
                <w:sz w:val="18"/>
                <w:szCs w:val="18"/>
              </w:rPr>
            </w:pPr>
            <w:r w:rsidRPr="00800BCA">
              <w:rPr>
                <w:sz w:val="18"/>
                <w:szCs w:val="18"/>
              </w:rPr>
              <w:t xml:space="preserve">Величина небаланса после 1-го и </w:t>
            </w:r>
          </w:p>
          <w:p w14:paraId="53357210" w14:textId="77777777" w:rsidR="00E93703" w:rsidRPr="00800BCA" w:rsidRDefault="00E93703" w:rsidP="00510BD7">
            <w:pPr>
              <w:ind w:firstLine="0"/>
              <w:jc w:val="center"/>
              <w:rPr>
                <w:sz w:val="18"/>
                <w:szCs w:val="18"/>
              </w:rPr>
            </w:pPr>
            <w:r w:rsidRPr="00800BCA">
              <w:rPr>
                <w:sz w:val="18"/>
                <w:szCs w:val="18"/>
              </w:rPr>
              <w:t>2-го этапов корректировки</w:t>
            </w:r>
          </w:p>
        </w:tc>
        <w:tc>
          <w:tcPr>
            <w:tcW w:w="3760" w:type="dxa"/>
            <w:vAlign w:val="center"/>
          </w:tcPr>
          <w:p w14:paraId="4465B5F1" w14:textId="77777777" w:rsidR="00E93703" w:rsidRPr="00800BCA" w:rsidRDefault="00E93703" w:rsidP="00510BD7">
            <w:pPr>
              <w:ind w:firstLine="0"/>
              <w:jc w:val="center"/>
              <w:rPr>
                <w:sz w:val="18"/>
                <w:szCs w:val="18"/>
              </w:rPr>
            </w:pPr>
            <w:r w:rsidRPr="00800BCA">
              <w:rPr>
                <w:sz w:val="18"/>
                <w:szCs w:val="18"/>
              </w:rPr>
              <w:t>Суммарные значения полного планового объема</w:t>
            </w:r>
          </w:p>
          <w:p w14:paraId="0D01A822" w14:textId="77777777" w:rsidR="00E93703" w:rsidRPr="00800BCA" w:rsidRDefault="00E93703" w:rsidP="00510BD7">
            <w:pPr>
              <w:ind w:firstLine="0"/>
              <w:jc w:val="center"/>
              <w:rPr>
                <w:sz w:val="18"/>
                <w:szCs w:val="18"/>
              </w:rPr>
            </w:pPr>
            <w:r w:rsidRPr="00800BCA">
              <w:rPr>
                <w:sz w:val="18"/>
                <w:szCs w:val="18"/>
              </w:rPr>
              <w:t>производства/потребления/импорта/экспорта, рассчитываемые АТС для определения величин начисленной корректировки</w:t>
            </w:r>
          </w:p>
        </w:tc>
        <w:tc>
          <w:tcPr>
            <w:tcW w:w="851" w:type="dxa"/>
            <w:vMerge/>
            <w:vAlign w:val="center"/>
          </w:tcPr>
          <w:p w14:paraId="139BE211" w14:textId="77777777" w:rsidR="00E93703" w:rsidRPr="00800BCA" w:rsidRDefault="00E93703" w:rsidP="00510BD7">
            <w:pPr>
              <w:ind w:firstLine="0"/>
              <w:jc w:val="center"/>
              <w:rPr>
                <w:rFonts w:cs="Tahoma"/>
                <w:color w:val="000000"/>
                <w:sz w:val="18"/>
                <w:szCs w:val="18"/>
              </w:rPr>
            </w:pPr>
          </w:p>
        </w:tc>
      </w:tr>
      <w:tr w:rsidR="00E93703" w:rsidRPr="00410682" w14:paraId="0401BADE" w14:textId="77777777" w:rsidTr="00510BD7">
        <w:trPr>
          <w:trHeight w:val="70"/>
        </w:trPr>
        <w:tc>
          <w:tcPr>
            <w:tcW w:w="312" w:type="dxa"/>
            <w:vMerge/>
            <w:vAlign w:val="center"/>
          </w:tcPr>
          <w:p w14:paraId="4DFFF98D" w14:textId="77777777" w:rsidR="00E93703" w:rsidRPr="00800BCA" w:rsidRDefault="00E93703" w:rsidP="00510BD7">
            <w:pPr>
              <w:widowControl w:val="0"/>
              <w:ind w:firstLine="0"/>
              <w:jc w:val="center"/>
              <w:rPr>
                <w:sz w:val="18"/>
                <w:szCs w:val="18"/>
              </w:rPr>
            </w:pPr>
          </w:p>
        </w:tc>
        <w:tc>
          <w:tcPr>
            <w:tcW w:w="850" w:type="dxa"/>
            <w:vMerge/>
            <w:vAlign w:val="center"/>
          </w:tcPr>
          <w:p w14:paraId="70158544" w14:textId="77777777" w:rsidR="00E93703" w:rsidRPr="00800BCA" w:rsidRDefault="00E93703" w:rsidP="00510BD7">
            <w:pPr>
              <w:widowControl w:val="0"/>
              <w:ind w:firstLine="0"/>
              <w:jc w:val="center"/>
              <w:rPr>
                <w:sz w:val="18"/>
                <w:szCs w:val="18"/>
              </w:rPr>
            </w:pPr>
          </w:p>
        </w:tc>
        <w:tc>
          <w:tcPr>
            <w:tcW w:w="3158" w:type="dxa"/>
          </w:tcPr>
          <w:p w14:paraId="04A662E4" w14:textId="77777777" w:rsidR="00E93703" w:rsidRPr="00800BCA" w:rsidRDefault="00E93703" w:rsidP="00510BD7">
            <w:pPr>
              <w:widowControl w:val="0"/>
              <w:ind w:firstLine="0"/>
              <w:jc w:val="center"/>
              <w:rPr>
                <w:sz w:val="18"/>
                <w:szCs w:val="18"/>
              </w:rPr>
            </w:pPr>
            <w:r w:rsidRPr="00800BCA">
              <w:rPr>
                <w:position w:val="-30"/>
              </w:rPr>
              <w:object w:dxaOrig="840" w:dyaOrig="560" w14:anchorId="1FCAD65C">
                <v:shape id="_x0000_i1053" type="#_x0000_t75" style="width:41.4pt;height:25.8pt" o:ole="">
                  <v:imagedata r:id="rId52" o:title=""/>
                </v:shape>
                <o:OLEObject Type="Embed" ProgID="Equation.3" ShapeID="_x0000_i1053" DrawAspect="Content" ObjectID="_1796499502" r:id="rId53"/>
              </w:object>
            </w:r>
          </w:p>
        </w:tc>
        <w:tc>
          <w:tcPr>
            <w:tcW w:w="2387" w:type="dxa"/>
            <w:vAlign w:val="center"/>
          </w:tcPr>
          <w:p w14:paraId="7E2C6891" w14:textId="77777777" w:rsidR="00E93703" w:rsidRPr="00410682" w:rsidRDefault="00E93703" w:rsidP="00510BD7">
            <w:pPr>
              <w:widowControl w:val="0"/>
              <w:ind w:firstLine="0"/>
              <w:jc w:val="center"/>
              <w:rPr>
                <w:sz w:val="18"/>
                <w:szCs w:val="18"/>
              </w:rPr>
            </w:pPr>
            <w:r w:rsidRPr="00410682">
              <w:rPr>
                <w:position w:val="-12"/>
                <w:sz w:val="18"/>
                <w:szCs w:val="18"/>
              </w:rPr>
              <w:object w:dxaOrig="1120" w:dyaOrig="420" w14:anchorId="438E4D41">
                <v:shape id="_x0000_i1054" type="#_x0000_t75" style="width:56.4pt;height:21pt" o:ole="">
                  <v:imagedata r:id="rId54" o:title=""/>
                </v:shape>
                <o:OLEObject Type="Embed" ProgID="Equation.3" ShapeID="_x0000_i1054" DrawAspect="Content" ObjectID="_1796499503" r:id="rId55"/>
              </w:object>
            </w:r>
          </w:p>
        </w:tc>
        <w:tc>
          <w:tcPr>
            <w:tcW w:w="2533" w:type="dxa"/>
            <w:vAlign w:val="center"/>
          </w:tcPr>
          <w:p w14:paraId="08B4752B" w14:textId="77777777" w:rsidR="00E93703" w:rsidRPr="00410682" w:rsidRDefault="00E93703" w:rsidP="00510BD7">
            <w:pPr>
              <w:widowControl w:val="0"/>
              <w:ind w:firstLine="0"/>
              <w:jc w:val="center"/>
              <w:rPr>
                <w:sz w:val="18"/>
                <w:szCs w:val="18"/>
              </w:rPr>
            </w:pPr>
            <w:r w:rsidRPr="00410682">
              <w:rPr>
                <w:position w:val="-14"/>
                <w:sz w:val="18"/>
                <w:szCs w:val="18"/>
              </w:rPr>
              <w:object w:dxaOrig="700" w:dyaOrig="400" w14:anchorId="45369B8B">
                <v:shape id="_x0000_i1055" type="#_x0000_t75" style="width:36pt;height:21pt" o:ole="">
                  <v:imagedata r:id="rId56" o:title=""/>
                </v:shape>
                <o:OLEObject Type="Embed" ProgID="Equation.3" ShapeID="_x0000_i1055" DrawAspect="Content" ObjectID="_1796499504" r:id="rId57"/>
              </w:object>
            </w:r>
          </w:p>
        </w:tc>
        <w:tc>
          <w:tcPr>
            <w:tcW w:w="1880" w:type="dxa"/>
            <w:vAlign w:val="center"/>
          </w:tcPr>
          <w:p w14:paraId="0DFFBB15" w14:textId="77777777" w:rsidR="00E93703" w:rsidRPr="00410682" w:rsidRDefault="00E93703" w:rsidP="00510BD7">
            <w:pPr>
              <w:widowControl w:val="0"/>
              <w:ind w:firstLine="0"/>
              <w:jc w:val="center"/>
              <w:rPr>
                <w:sz w:val="18"/>
                <w:szCs w:val="18"/>
              </w:rPr>
            </w:pPr>
            <w:r w:rsidRPr="00410682">
              <w:rPr>
                <w:color w:val="000000"/>
                <w:position w:val="-16"/>
                <w:sz w:val="18"/>
                <w:szCs w:val="18"/>
              </w:rPr>
              <w:object w:dxaOrig="999" w:dyaOrig="460" w14:anchorId="5AF9F0AC">
                <v:shape id="_x0000_i1056" type="#_x0000_t75" style="width:56.4pt;height:25.8pt" o:ole="">
                  <v:imagedata r:id="rId58" o:title=""/>
                </v:shape>
                <o:OLEObject Type="Embed" ProgID="Equation.3" ShapeID="_x0000_i1056" DrawAspect="Content" ObjectID="_1796499505" r:id="rId59"/>
              </w:object>
            </w:r>
          </w:p>
        </w:tc>
        <w:tc>
          <w:tcPr>
            <w:tcW w:w="3760" w:type="dxa"/>
            <w:vAlign w:val="center"/>
          </w:tcPr>
          <w:p w14:paraId="26B8BA8B" w14:textId="77777777" w:rsidR="00E93703" w:rsidRPr="00410682" w:rsidRDefault="00E93703" w:rsidP="00510BD7">
            <w:pPr>
              <w:widowControl w:val="0"/>
              <w:ind w:firstLine="0"/>
              <w:jc w:val="center"/>
              <w:rPr>
                <w:sz w:val="18"/>
                <w:szCs w:val="18"/>
              </w:rPr>
            </w:pPr>
            <w:r w:rsidRPr="00410682">
              <w:rPr>
                <w:position w:val="-14"/>
                <w:sz w:val="18"/>
                <w:szCs w:val="18"/>
              </w:rPr>
              <w:object w:dxaOrig="720" w:dyaOrig="460" w14:anchorId="4192D3C5">
                <v:shape id="_x0000_i1057" type="#_x0000_t75" style="width:36pt;height:21pt" o:ole="">
                  <v:imagedata r:id="rId60" o:title=""/>
                </v:shape>
                <o:OLEObject Type="Embed" ProgID="Equation.3" ShapeID="_x0000_i1057" DrawAspect="Content" ObjectID="_1796499506" r:id="rId61"/>
              </w:object>
            </w:r>
          </w:p>
        </w:tc>
        <w:tc>
          <w:tcPr>
            <w:tcW w:w="851" w:type="dxa"/>
            <w:vMerge/>
            <w:vAlign w:val="center"/>
          </w:tcPr>
          <w:p w14:paraId="17D93CE4" w14:textId="77777777" w:rsidR="00E93703" w:rsidRPr="00410682" w:rsidRDefault="00E93703" w:rsidP="00510BD7">
            <w:pPr>
              <w:ind w:firstLine="0"/>
              <w:jc w:val="center"/>
              <w:rPr>
                <w:rFonts w:cs="Tahoma"/>
                <w:color w:val="000000"/>
                <w:sz w:val="18"/>
                <w:szCs w:val="18"/>
              </w:rPr>
            </w:pPr>
          </w:p>
        </w:tc>
      </w:tr>
      <w:tr w:rsidR="00E93703" w:rsidRPr="00410682" w14:paraId="470C94BC" w14:textId="77777777" w:rsidTr="00510BD7">
        <w:trPr>
          <w:trHeight w:val="134"/>
        </w:trPr>
        <w:tc>
          <w:tcPr>
            <w:tcW w:w="312" w:type="dxa"/>
            <w:vAlign w:val="center"/>
          </w:tcPr>
          <w:p w14:paraId="516A876D" w14:textId="77777777" w:rsidR="00E93703" w:rsidRPr="00410682" w:rsidRDefault="00E93703" w:rsidP="00510BD7">
            <w:pPr>
              <w:widowControl w:val="0"/>
              <w:ind w:firstLine="0"/>
              <w:jc w:val="center"/>
              <w:rPr>
                <w:sz w:val="18"/>
                <w:szCs w:val="18"/>
              </w:rPr>
            </w:pPr>
          </w:p>
        </w:tc>
        <w:tc>
          <w:tcPr>
            <w:tcW w:w="850" w:type="dxa"/>
            <w:vAlign w:val="center"/>
          </w:tcPr>
          <w:p w14:paraId="7EDA43F3" w14:textId="77777777" w:rsidR="00E93703" w:rsidRPr="00410682" w:rsidRDefault="00E93703" w:rsidP="00510BD7">
            <w:pPr>
              <w:widowControl w:val="0"/>
              <w:ind w:firstLine="0"/>
              <w:jc w:val="center"/>
              <w:rPr>
                <w:sz w:val="18"/>
                <w:szCs w:val="18"/>
              </w:rPr>
            </w:pPr>
            <w:r w:rsidRPr="00410682">
              <w:rPr>
                <w:sz w:val="18"/>
                <w:szCs w:val="18"/>
              </w:rPr>
              <w:t>руб.</w:t>
            </w:r>
          </w:p>
        </w:tc>
        <w:tc>
          <w:tcPr>
            <w:tcW w:w="3158" w:type="dxa"/>
          </w:tcPr>
          <w:p w14:paraId="166DBBF0" w14:textId="77777777" w:rsidR="00E93703" w:rsidRPr="00800BCA" w:rsidRDefault="00E93703" w:rsidP="00510BD7">
            <w:pPr>
              <w:widowControl w:val="0"/>
              <w:ind w:firstLine="0"/>
              <w:jc w:val="center"/>
              <w:rPr>
                <w:sz w:val="18"/>
                <w:szCs w:val="18"/>
              </w:rPr>
            </w:pPr>
            <w:r w:rsidRPr="00800BCA">
              <w:rPr>
                <w:sz w:val="18"/>
                <w:szCs w:val="18"/>
              </w:rPr>
              <w:t>руб.</w:t>
            </w:r>
          </w:p>
        </w:tc>
        <w:tc>
          <w:tcPr>
            <w:tcW w:w="2387" w:type="dxa"/>
            <w:vAlign w:val="center"/>
          </w:tcPr>
          <w:p w14:paraId="0ACFA701" w14:textId="77777777" w:rsidR="00E93703" w:rsidRPr="00410682" w:rsidRDefault="00E93703" w:rsidP="00510BD7">
            <w:pPr>
              <w:widowControl w:val="0"/>
              <w:ind w:firstLine="0"/>
              <w:jc w:val="center"/>
              <w:rPr>
                <w:sz w:val="18"/>
                <w:szCs w:val="18"/>
              </w:rPr>
            </w:pPr>
            <w:r w:rsidRPr="00410682">
              <w:rPr>
                <w:sz w:val="18"/>
                <w:szCs w:val="18"/>
              </w:rPr>
              <w:t>руб.</w:t>
            </w:r>
          </w:p>
        </w:tc>
        <w:tc>
          <w:tcPr>
            <w:tcW w:w="2533" w:type="dxa"/>
            <w:vAlign w:val="center"/>
          </w:tcPr>
          <w:p w14:paraId="5B468969" w14:textId="77777777" w:rsidR="00E93703" w:rsidRPr="00410682" w:rsidRDefault="00E93703" w:rsidP="00510BD7">
            <w:pPr>
              <w:widowControl w:val="0"/>
              <w:ind w:firstLine="0"/>
              <w:jc w:val="center"/>
              <w:rPr>
                <w:sz w:val="18"/>
                <w:szCs w:val="18"/>
              </w:rPr>
            </w:pPr>
            <w:r w:rsidRPr="00410682">
              <w:rPr>
                <w:sz w:val="18"/>
                <w:szCs w:val="18"/>
              </w:rPr>
              <w:t>кВт•ч</w:t>
            </w:r>
          </w:p>
        </w:tc>
        <w:tc>
          <w:tcPr>
            <w:tcW w:w="1880" w:type="dxa"/>
            <w:vAlign w:val="center"/>
          </w:tcPr>
          <w:p w14:paraId="3C1255E4" w14:textId="77777777" w:rsidR="00E93703" w:rsidRPr="00410682" w:rsidRDefault="00E93703" w:rsidP="00510BD7">
            <w:pPr>
              <w:widowControl w:val="0"/>
              <w:ind w:firstLine="0"/>
              <w:jc w:val="center"/>
              <w:rPr>
                <w:sz w:val="18"/>
                <w:szCs w:val="18"/>
              </w:rPr>
            </w:pPr>
            <w:r w:rsidRPr="00410682">
              <w:rPr>
                <w:sz w:val="18"/>
                <w:szCs w:val="18"/>
              </w:rPr>
              <w:t>руб.</w:t>
            </w:r>
          </w:p>
        </w:tc>
        <w:tc>
          <w:tcPr>
            <w:tcW w:w="3760" w:type="dxa"/>
            <w:vAlign w:val="center"/>
          </w:tcPr>
          <w:p w14:paraId="2675D004" w14:textId="77777777" w:rsidR="00E93703" w:rsidRPr="00410682" w:rsidRDefault="00E93703" w:rsidP="00510BD7">
            <w:pPr>
              <w:widowControl w:val="0"/>
              <w:ind w:firstLine="0"/>
              <w:jc w:val="center"/>
              <w:rPr>
                <w:sz w:val="18"/>
                <w:szCs w:val="18"/>
              </w:rPr>
            </w:pPr>
            <w:r w:rsidRPr="00410682">
              <w:rPr>
                <w:sz w:val="18"/>
                <w:szCs w:val="18"/>
              </w:rPr>
              <w:t>кВт•ч</w:t>
            </w:r>
          </w:p>
        </w:tc>
        <w:tc>
          <w:tcPr>
            <w:tcW w:w="851" w:type="dxa"/>
            <w:vAlign w:val="center"/>
          </w:tcPr>
          <w:p w14:paraId="10B9E82C" w14:textId="77777777" w:rsidR="00E93703" w:rsidRPr="00410682" w:rsidRDefault="00E93703" w:rsidP="00510BD7">
            <w:pPr>
              <w:widowControl w:val="0"/>
              <w:ind w:firstLine="0"/>
              <w:jc w:val="center"/>
              <w:rPr>
                <w:sz w:val="18"/>
                <w:szCs w:val="18"/>
              </w:rPr>
            </w:pPr>
            <w:r w:rsidRPr="00410682">
              <w:rPr>
                <w:sz w:val="18"/>
                <w:szCs w:val="18"/>
              </w:rPr>
              <w:t>№</w:t>
            </w:r>
          </w:p>
        </w:tc>
      </w:tr>
      <w:tr w:rsidR="00E93703" w:rsidRPr="00410682" w14:paraId="6CFAF95F" w14:textId="77777777" w:rsidTr="00510BD7">
        <w:trPr>
          <w:trHeight w:val="447"/>
        </w:trPr>
        <w:tc>
          <w:tcPr>
            <w:tcW w:w="312" w:type="dxa"/>
            <w:vAlign w:val="center"/>
          </w:tcPr>
          <w:p w14:paraId="48B2C557" w14:textId="77777777" w:rsidR="00E93703" w:rsidRPr="00410682" w:rsidRDefault="00E93703" w:rsidP="00510BD7">
            <w:pPr>
              <w:widowControl w:val="0"/>
              <w:ind w:firstLine="0"/>
              <w:jc w:val="center"/>
              <w:rPr>
                <w:sz w:val="18"/>
                <w:szCs w:val="18"/>
              </w:rPr>
            </w:pPr>
            <w:r w:rsidRPr="00410682">
              <w:rPr>
                <w:sz w:val="18"/>
                <w:szCs w:val="18"/>
              </w:rPr>
              <w:t>1</w:t>
            </w:r>
          </w:p>
        </w:tc>
        <w:tc>
          <w:tcPr>
            <w:tcW w:w="850" w:type="dxa"/>
            <w:vAlign w:val="center"/>
          </w:tcPr>
          <w:p w14:paraId="0D497AAB" w14:textId="77777777" w:rsidR="00E93703" w:rsidRPr="00410682" w:rsidRDefault="00E93703" w:rsidP="00510BD7">
            <w:pPr>
              <w:widowControl w:val="0"/>
              <w:ind w:firstLine="0"/>
              <w:jc w:val="center"/>
              <w:rPr>
                <w:sz w:val="18"/>
                <w:szCs w:val="18"/>
              </w:rPr>
            </w:pPr>
          </w:p>
        </w:tc>
        <w:tc>
          <w:tcPr>
            <w:tcW w:w="3158" w:type="dxa"/>
          </w:tcPr>
          <w:p w14:paraId="56F3A05A" w14:textId="77777777" w:rsidR="00E93703" w:rsidRPr="00800BCA" w:rsidRDefault="00E93703" w:rsidP="00510BD7">
            <w:pPr>
              <w:widowControl w:val="0"/>
              <w:ind w:firstLine="0"/>
              <w:jc w:val="center"/>
              <w:rPr>
                <w:sz w:val="18"/>
                <w:szCs w:val="18"/>
              </w:rPr>
            </w:pPr>
          </w:p>
        </w:tc>
        <w:tc>
          <w:tcPr>
            <w:tcW w:w="2387" w:type="dxa"/>
            <w:vAlign w:val="center"/>
          </w:tcPr>
          <w:p w14:paraId="5B5B794E" w14:textId="77777777" w:rsidR="00E93703" w:rsidRPr="00410682" w:rsidRDefault="00E93703" w:rsidP="00510BD7">
            <w:pPr>
              <w:widowControl w:val="0"/>
              <w:ind w:firstLine="0"/>
              <w:jc w:val="center"/>
              <w:rPr>
                <w:sz w:val="18"/>
                <w:szCs w:val="18"/>
              </w:rPr>
            </w:pPr>
          </w:p>
        </w:tc>
        <w:tc>
          <w:tcPr>
            <w:tcW w:w="2533" w:type="dxa"/>
            <w:vAlign w:val="center"/>
          </w:tcPr>
          <w:p w14:paraId="5F4992A8" w14:textId="77777777" w:rsidR="00E93703" w:rsidRPr="00410682" w:rsidRDefault="00E93703" w:rsidP="00510BD7">
            <w:pPr>
              <w:widowControl w:val="0"/>
              <w:ind w:firstLine="0"/>
              <w:jc w:val="center"/>
              <w:rPr>
                <w:sz w:val="18"/>
                <w:szCs w:val="18"/>
              </w:rPr>
            </w:pPr>
          </w:p>
        </w:tc>
        <w:tc>
          <w:tcPr>
            <w:tcW w:w="1880" w:type="dxa"/>
            <w:vAlign w:val="center"/>
          </w:tcPr>
          <w:p w14:paraId="248C1166" w14:textId="77777777" w:rsidR="00E93703" w:rsidRPr="00410682" w:rsidRDefault="00E93703" w:rsidP="00510BD7">
            <w:pPr>
              <w:widowControl w:val="0"/>
              <w:ind w:firstLine="0"/>
              <w:jc w:val="center"/>
              <w:rPr>
                <w:sz w:val="18"/>
                <w:szCs w:val="18"/>
              </w:rPr>
            </w:pPr>
          </w:p>
        </w:tc>
        <w:tc>
          <w:tcPr>
            <w:tcW w:w="3760" w:type="dxa"/>
            <w:vAlign w:val="center"/>
          </w:tcPr>
          <w:p w14:paraId="2C842BC8" w14:textId="77777777" w:rsidR="00E93703" w:rsidRPr="00410682" w:rsidRDefault="00E93703" w:rsidP="00510BD7">
            <w:pPr>
              <w:widowControl w:val="0"/>
              <w:ind w:firstLine="0"/>
              <w:jc w:val="center"/>
              <w:rPr>
                <w:sz w:val="18"/>
                <w:szCs w:val="18"/>
              </w:rPr>
            </w:pPr>
          </w:p>
        </w:tc>
        <w:tc>
          <w:tcPr>
            <w:tcW w:w="851" w:type="dxa"/>
            <w:vAlign w:val="center"/>
          </w:tcPr>
          <w:p w14:paraId="65905432" w14:textId="77777777" w:rsidR="00E93703" w:rsidRPr="00410682" w:rsidRDefault="00E93703" w:rsidP="00510BD7">
            <w:pPr>
              <w:widowControl w:val="0"/>
              <w:ind w:firstLine="0"/>
              <w:jc w:val="center"/>
              <w:rPr>
                <w:sz w:val="18"/>
                <w:szCs w:val="18"/>
              </w:rPr>
            </w:pPr>
          </w:p>
        </w:tc>
      </w:tr>
      <w:tr w:rsidR="00E93703" w:rsidRPr="00410682" w14:paraId="7ECC8D86" w14:textId="77777777" w:rsidTr="00510BD7">
        <w:trPr>
          <w:trHeight w:val="411"/>
        </w:trPr>
        <w:tc>
          <w:tcPr>
            <w:tcW w:w="312" w:type="dxa"/>
            <w:vAlign w:val="center"/>
          </w:tcPr>
          <w:p w14:paraId="733DB156" w14:textId="77777777" w:rsidR="00E93703" w:rsidRPr="00410682" w:rsidRDefault="00E93703" w:rsidP="00510BD7">
            <w:pPr>
              <w:widowControl w:val="0"/>
              <w:ind w:firstLine="0"/>
              <w:jc w:val="center"/>
              <w:rPr>
                <w:sz w:val="18"/>
                <w:szCs w:val="18"/>
              </w:rPr>
            </w:pPr>
            <w:r w:rsidRPr="00410682">
              <w:rPr>
                <w:sz w:val="18"/>
                <w:szCs w:val="18"/>
              </w:rPr>
              <w:t>2</w:t>
            </w:r>
          </w:p>
        </w:tc>
        <w:tc>
          <w:tcPr>
            <w:tcW w:w="850" w:type="dxa"/>
            <w:vAlign w:val="center"/>
          </w:tcPr>
          <w:p w14:paraId="20C92BF3" w14:textId="77777777" w:rsidR="00E93703" w:rsidRPr="00410682" w:rsidRDefault="00E93703" w:rsidP="00510BD7">
            <w:pPr>
              <w:widowControl w:val="0"/>
              <w:ind w:firstLine="0"/>
              <w:jc w:val="center"/>
              <w:rPr>
                <w:sz w:val="18"/>
                <w:szCs w:val="18"/>
              </w:rPr>
            </w:pPr>
          </w:p>
        </w:tc>
        <w:tc>
          <w:tcPr>
            <w:tcW w:w="3158" w:type="dxa"/>
          </w:tcPr>
          <w:p w14:paraId="60A7DEEB" w14:textId="77777777" w:rsidR="00E93703" w:rsidRPr="00410682" w:rsidRDefault="00E93703" w:rsidP="00510BD7">
            <w:pPr>
              <w:widowControl w:val="0"/>
              <w:ind w:firstLine="0"/>
              <w:jc w:val="center"/>
              <w:rPr>
                <w:sz w:val="18"/>
                <w:szCs w:val="18"/>
              </w:rPr>
            </w:pPr>
          </w:p>
        </w:tc>
        <w:tc>
          <w:tcPr>
            <w:tcW w:w="2387" w:type="dxa"/>
            <w:vAlign w:val="center"/>
          </w:tcPr>
          <w:p w14:paraId="231FCED1" w14:textId="77777777" w:rsidR="00E93703" w:rsidRPr="00410682" w:rsidRDefault="00E93703" w:rsidP="00510BD7">
            <w:pPr>
              <w:widowControl w:val="0"/>
              <w:ind w:firstLine="0"/>
              <w:jc w:val="center"/>
              <w:rPr>
                <w:sz w:val="18"/>
                <w:szCs w:val="18"/>
              </w:rPr>
            </w:pPr>
          </w:p>
        </w:tc>
        <w:tc>
          <w:tcPr>
            <w:tcW w:w="2533" w:type="dxa"/>
            <w:vAlign w:val="center"/>
          </w:tcPr>
          <w:p w14:paraId="164DDB8E" w14:textId="77777777" w:rsidR="00E93703" w:rsidRPr="00410682" w:rsidRDefault="00E93703" w:rsidP="00510BD7">
            <w:pPr>
              <w:widowControl w:val="0"/>
              <w:ind w:firstLine="0"/>
              <w:jc w:val="center"/>
              <w:rPr>
                <w:sz w:val="18"/>
                <w:szCs w:val="18"/>
              </w:rPr>
            </w:pPr>
          </w:p>
        </w:tc>
        <w:tc>
          <w:tcPr>
            <w:tcW w:w="1880" w:type="dxa"/>
            <w:vAlign w:val="center"/>
          </w:tcPr>
          <w:p w14:paraId="43EC8FD5" w14:textId="77777777" w:rsidR="00E93703" w:rsidRPr="00410682" w:rsidRDefault="00E93703" w:rsidP="00510BD7">
            <w:pPr>
              <w:widowControl w:val="0"/>
              <w:ind w:firstLine="0"/>
              <w:jc w:val="center"/>
              <w:rPr>
                <w:sz w:val="18"/>
                <w:szCs w:val="18"/>
              </w:rPr>
            </w:pPr>
          </w:p>
        </w:tc>
        <w:tc>
          <w:tcPr>
            <w:tcW w:w="3760" w:type="dxa"/>
            <w:vAlign w:val="center"/>
          </w:tcPr>
          <w:p w14:paraId="6556AF86" w14:textId="77777777" w:rsidR="00E93703" w:rsidRPr="00410682" w:rsidRDefault="00E93703" w:rsidP="00510BD7">
            <w:pPr>
              <w:widowControl w:val="0"/>
              <w:ind w:firstLine="0"/>
              <w:jc w:val="center"/>
              <w:rPr>
                <w:sz w:val="18"/>
                <w:szCs w:val="18"/>
              </w:rPr>
            </w:pPr>
          </w:p>
        </w:tc>
        <w:tc>
          <w:tcPr>
            <w:tcW w:w="851" w:type="dxa"/>
            <w:vAlign w:val="center"/>
          </w:tcPr>
          <w:p w14:paraId="49989D04" w14:textId="77777777" w:rsidR="00E93703" w:rsidRPr="00410682" w:rsidRDefault="00E93703" w:rsidP="00510BD7">
            <w:pPr>
              <w:widowControl w:val="0"/>
              <w:ind w:firstLine="0"/>
              <w:jc w:val="center"/>
              <w:rPr>
                <w:sz w:val="18"/>
                <w:szCs w:val="18"/>
              </w:rPr>
            </w:pPr>
          </w:p>
        </w:tc>
      </w:tr>
    </w:tbl>
    <w:p w14:paraId="27792FB3" w14:textId="77777777" w:rsidR="00AC6A85" w:rsidRDefault="00AC6A85" w:rsidP="00E93703">
      <w:pPr>
        <w:spacing w:before="0" w:after="0"/>
        <w:rPr>
          <w:b/>
          <w:iCs/>
          <w:sz w:val="20"/>
        </w:rPr>
      </w:pPr>
    </w:p>
    <w:p w14:paraId="085E3D2D" w14:textId="739EA051" w:rsidR="00E93703" w:rsidRPr="004F092F" w:rsidRDefault="00E93703" w:rsidP="00E93703">
      <w:pPr>
        <w:spacing w:before="0" w:after="0"/>
        <w:rPr>
          <w:b/>
          <w:iCs/>
          <w:sz w:val="20"/>
        </w:rPr>
      </w:pPr>
      <w:r w:rsidRPr="004F092F">
        <w:rPr>
          <w:b/>
          <w:iCs/>
          <w:sz w:val="20"/>
        </w:rPr>
        <w:t xml:space="preserve">Примечания: </w:t>
      </w:r>
    </w:p>
    <w:p w14:paraId="225DA59D" w14:textId="77777777" w:rsidR="00E93703" w:rsidRPr="004F092F" w:rsidRDefault="00E93703" w:rsidP="00722E29">
      <w:pPr>
        <w:numPr>
          <w:ilvl w:val="0"/>
          <w:numId w:val="54"/>
        </w:numPr>
        <w:spacing w:before="0" w:after="0" w:line="276" w:lineRule="auto"/>
        <w:rPr>
          <w:rFonts w:cs="Garamond"/>
          <w:color w:val="000000"/>
          <w:sz w:val="20"/>
        </w:rPr>
      </w:pPr>
      <w:r w:rsidRPr="004F092F">
        <w:rPr>
          <w:position w:val="-30"/>
        </w:rPr>
        <w:object w:dxaOrig="8860" w:dyaOrig="600" w14:anchorId="38D30BE0">
          <v:shape id="_x0000_i1058" type="#_x0000_t75" style="width:412.2pt;height:30.6pt" o:ole="">
            <v:imagedata r:id="rId62" o:title=""/>
          </v:shape>
          <o:OLEObject Type="Embed" ProgID="Equation.3" ShapeID="_x0000_i1058" DrawAspect="Content" ObjectID="_1796499507" r:id="rId63"/>
        </w:object>
      </w:r>
      <w:r w:rsidRPr="004F092F">
        <w:rPr>
          <w:sz w:val="20"/>
        </w:rPr>
        <w:t>;</w:t>
      </w:r>
    </w:p>
    <w:p w14:paraId="7DA74FB3" w14:textId="77777777" w:rsidR="00E93703" w:rsidRPr="004F092F" w:rsidRDefault="00E93703" w:rsidP="00722E29">
      <w:pPr>
        <w:numPr>
          <w:ilvl w:val="0"/>
          <w:numId w:val="54"/>
        </w:numPr>
        <w:spacing w:before="0" w:after="0" w:line="276" w:lineRule="auto"/>
        <w:rPr>
          <w:rFonts w:cs="Garamond"/>
          <w:color w:val="000000"/>
          <w:sz w:val="20"/>
        </w:rPr>
      </w:pPr>
      <w:r w:rsidRPr="004F092F">
        <w:rPr>
          <w:position w:val="-30"/>
        </w:rPr>
        <w:object w:dxaOrig="8260" w:dyaOrig="620" w14:anchorId="137B6C04">
          <v:shape id="_x0000_i1059" type="#_x0000_t75" style="width:410.4pt;height:30.6pt" o:ole="">
            <v:imagedata r:id="rId64" o:title=""/>
          </v:shape>
          <o:OLEObject Type="Embed" ProgID="Equation.3" ShapeID="_x0000_i1059" DrawAspect="Content" ObjectID="_1796499508" r:id="rId65"/>
        </w:object>
      </w:r>
      <w:r w:rsidRPr="004F092F">
        <w:rPr>
          <w:sz w:val="20"/>
        </w:rPr>
        <w:t>;</w:t>
      </w:r>
    </w:p>
    <w:p w14:paraId="16A973CD" w14:textId="77777777" w:rsidR="00E93703" w:rsidRPr="00410682" w:rsidRDefault="00E93703" w:rsidP="00722E29">
      <w:pPr>
        <w:numPr>
          <w:ilvl w:val="0"/>
          <w:numId w:val="54"/>
        </w:numPr>
        <w:spacing w:before="0" w:after="0" w:line="276" w:lineRule="auto"/>
        <w:rPr>
          <w:rFonts w:cs="Garamond"/>
          <w:color w:val="000000"/>
          <w:sz w:val="20"/>
        </w:rPr>
      </w:pPr>
      <w:r w:rsidRPr="00410682">
        <w:rPr>
          <w:rFonts w:cs="Garamond"/>
          <w:color w:val="000000"/>
          <w:sz w:val="20"/>
        </w:rPr>
        <w:t xml:space="preserve">величина </w:t>
      </w:r>
      <w:r w:rsidRPr="00410682">
        <w:rPr>
          <w:position w:val="-12"/>
          <w:sz w:val="20"/>
        </w:rPr>
        <w:object w:dxaOrig="1120" w:dyaOrig="420" w14:anchorId="00EB8E8D">
          <v:shape id="_x0000_i1060" type="#_x0000_t75" style="width:56.4pt;height:21pt" o:ole="">
            <v:imagedata r:id="rId66" o:title=""/>
          </v:shape>
          <o:OLEObject Type="Embed" ProgID="Equation.3" ShapeID="_x0000_i1060" DrawAspect="Content" ObjectID="_1796499509" r:id="rId67"/>
        </w:object>
      </w:r>
      <w:r w:rsidRPr="00410682">
        <w:rPr>
          <w:rFonts w:cs="Garamond"/>
          <w:color w:val="000000"/>
          <w:sz w:val="20"/>
        </w:rPr>
        <w:t xml:space="preserve"> рассчитывается в соответствии с п. 4.3.5.2 </w:t>
      </w:r>
      <w:r w:rsidRPr="00410682">
        <w:rPr>
          <w:i/>
          <w:sz w:val="20"/>
        </w:rPr>
        <w:t xml:space="preserve">Регламента финансовых расчетов на оптовом рынке электроэнергии </w:t>
      </w:r>
      <w:r w:rsidRPr="00410682">
        <w:rPr>
          <w:sz w:val="20"/>
        </w:rPr>
        <w:t xml:space="preserve">(Приложение № 16 </w:t>
      </w:r>
      <w:r w:rsidRPr="002662E6">
        <w:rPr>
          <w:sz w:val="20"/>
        </w:rPr>
        <w:t>к</w:t>
      </w:r>
      <w:r w:rsidRPr="00410682">
        <w:rPr>
          <w:i/>
          <w:sz w:val="20"/>
        </w:rPr>
        <w:t xml:space="preserve"> Договору о присоединении к торговой системе оптового рынка)</w:t>
      </w:r>
      <w:r w:rsidRPr="00410682">
        <w:rPr>
          <w:rFonts w:cs="Garamond"/>
          <w:color w:val="000000"/>
          <w:sz w:val="20"/>
        </w:rPr>
        <w:t>;</w:t>
      </w:r>
    </w:p>
    <w:p w14:paraId="7DCC36FE" w14:textId="77777777" w:rsidR="00E93703" w:rsidRDefault="00E93703" w:rsidP="00722E29">
      <w:pPr>
        <w:numPr>
          <w:ilvl w:val="0"/>
          <w:numId w:val="54"/>
        </w:numPr>
        <w:spacing w:before="0" w:after="0" w:line="276" w:lineRule="auto"/>
        <w:rPr>
          <w:rFonts w:cs="Garamond"/>
          <w:color w:val="000000"/>
          <w:sz w:val="20"/>
        </w:rPr>
      </w:pPr>
      <w:r w:rsidRPr="00410682">
        <w:rPr>
          <w:rFonts w:cs="Garamond"/>
          <w:color w:val="000000"/>
          <w:sz w:val="20"/>
        </w:rPr>
        <w:t xml:space="preserve">величина </w:t>
      </w:r>
      <w:r w:rsidRPr="00410682">
        <w:rPr>
          <w:color w:val="000000"/>
          <w:position w:val="-16"/>
          <w:sz w:val="20"/>
        </w:rPr>
        <w:object w:dxaOrig="980" w:dyaOrig="460" w14:anchorId="67C87A6E">
          <v:shape id="_x0000_i1061" type="#_x0000_t75" style="width:56.4pt;height:25.8pt" o:ole="">
            <v:imagedata r:id="rId68" o:title=""/>
          </v:shape>
          <o:OLEObject Type="Embed" ProgID="Equation.3" ShapeID="_x0000_i1061" DrawAspect="Content" ObjectID="_1796499510" r:id="rId69"/>
        </w:object>
      </w:r>
      <w:r w:rsidRPr="00410682">
        <w:rPr>
          <w:rFonts w:cs="Garamond"/>
          <w:color w:val="000000"/>
          <w:sz w:val="20"/>
        </w:rPr>
        <w:t xml:space="preserve"> рассчитывается в соответствии с п. 4.3.5.3 </w:t>
      </w:r>
      <w:r w:rsidRPr="00410682">
        <w:rPr>
          <w:i/>
          <w:sz w:val="20"/>
        </w:rPr>
        <w:t xml:space="preserve">Регламента финансовых расчетов на оптовом рынке электроэнергии </w:t>
      </w:r>
      <w:r w:rsidRPr="00410682">
        <w:rPr>
          <w:sz w:val="20"/>
        </w:rPr>
        <w:t xml:space="preserve">(Приложение № 16 </w:t>
      </w:r>
      <w:r w:rsidRPr="002662E6">
        <w:rPr>
          <w:sz w:val="20"/>
        </w:rPr>
        <w:t>к</w:t>
      </w:r>
      <w:r w:rsidRPr="00410682">
        <w:rPr>
          <w:i/>
          <w:sz w:val="20"/>
        </w:rPr>
        <w:t xml:space="preserve"> Договору о присоединении к торговой системе оптового рынка)</w:t>
      </w:r>
      <w:r>
        <w:rPr>
          <w:rFonts w:cs="Garamond"/>
          <w:color w:val="000000"/>
          <w:sz w:val="20"/>
        </w:rPr>
        <w:t>;</w:t>
      </w:r>
    </w:p>
    <w:p w14:paraId="1E669EF8" w14:textId="77777777" w:rsidR="00E93703" w:rsidRPr="00410682" w:rsidRDefault="00E93703" w:rsidP="00722E29">
      <w:pPr>
        <w:numPr>
          <w:ilvl w:val="0"/>
          <w:numId w:val="54"/>
        </w:numPr>
        <w:spacing w:before="0" w:after="0" w:line="276" w:lineRule="auto"/>
        <w:rPr>
          <w:rFonts w:cs="Garamond"/>
          <w:color w:val="000000"/>
          <w:sz w:val="20"/>
        </w:rPr>
      </w:pPr>
      <w:r w:rsidRPr="00800BCA">
        <w:rPr>
          <w:sz w:val="20"/>
        </w:rPr>
        <w:t xml:space="preserve">величина </w:t>
      </w:r>
      <w:r w:rsidRPr="00800BCA">
        <w:rPr>
          <w:noProof/>
          <w:position w:val="-16"/>
          <w:sz w:val="20"/>
        </w:rPr>
        <w:drawing>
          <wp:inline distT="0" distB="0" distL="0" distR="0" wp14:anchorId="110DCB8C" wp14:editId="594662EB">
            <wp:extent cx="301625" cy="250190"/>
            <wp:effectExtent l="0" t="0" r="0" b="0"/>
            <wp:docPr id="1109" name="Рисунок 1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01625" cy="250190"/>
                    </a:xfrm>
                    <a:prstGeom prst="rect">
                      <a:avLst/>
                    </a:prstGeom>
                    <a:noFill/>
                    <a:ln>
                      <a:noFill/>
                    </a:ln>
                  </pic:spPr>
                </pic:pic>
              </a:graphicData>
            </a:graphic>
          </wp:inline>
        </w:drawing>
      </w:r>
      <w:r w:rsidRPr="00800BCA">
        <w:rPr>
          <w:sz w:val="20"/>
        </w:rPr>
        <w:t xml:space="preserve"> рассчитывается в соответствии с п. </w:t>
      </w:r>
      <w:r w:rsidRPr="00800BCA">
        <w:rPr>
          <w:rFonts w:cs="Garamond"/>
          <w:color w:val="000000"/>
          <w:sz w:val="20"/>
        </w:rPr>
        <w:t xml:space="preserve">4.3.5.1 </w:t>
      </w:r>
      <w:r w:rsidRPr="00800BCA">
        <w:rPr>
          <w:i/>
          <w:sz w:val="20"/>
        </w:rPr>
        <w:t xml:space="preserve">Регламента финансовых расчетов на оптовом рынке электроэнергии </w:t>
      </w:r>
      <w:r w:rsidRPr="00800BCA">
        <w:rPr>
          <w:sz w:val="20"/>
        </w:rPr>
        <w:t xml:space="preserve">(Приложение № 16 </w:t>
      </w:r>
      <w:r w:rsidRPr="002662E6">
        <w:rPr>
          <w:sz w:val="20"/>
        </w:rPr>
        <w:t xml:space="preserve">к </w:t>
      </w:r>
      <w:r w:rsidRPr="00800BCA">
        <w:rPr>
          <w:i/>
          <w:sz w:val="20"/>
        </w:rPr>
        <w:t>Договору о присоединении к торговой системе оптового рынка)</w:t>
      </w:r>
      <w:r w:rsidRPr="00800BCA">
        <w:rPr>
          <w:rFonts w:cs="Garamond"/>
          <w:color w:val="000000"/>
          <w:sz w:val="20"/>
        </w:rPr>
        <w:t>.</w:t>
      </w:r>
    </w:p>
    <w:p w14:paraId="1CD7ED49" w14:textId="77777777" w:rsidR="00AC6A85" w:rsidRDefault="00AC6A85" w:rsidP="00E93703">
      <w:pPr>
        <w:widowControl w:val="0"/>
        <w:rPr>
          <w:b/>
        </w:rPr>
      </w:pPr>
    </w:p>
    <w:p w14:paraId="02571A04" w14:textId="081E10AA" w:rsidR="00E93703" w:rsidRPr="00C73609" w:rsidRDefault="00E93703" w:rsidP="00E93703">
      <w:pPr>
        <w:widowControl w:val="0"/>
        <w:rPr>
          <w:b/>
        </w:rPr>
      </w:pPr>
      <w:r w:rsidRPr="00C73609">
        <w:rPr>
          <w:b/>
        </w:rPr>
        <w:t xml:space="preserve">Предлагаемая редакция </w:t>
      </w:r>
    </w:p>
    <w:p w14:paraId="628DB0EA" w14:textId="77777777" w:rsidR="00E93703" w:rsidRPr="00410682" w:rsidRDefault="00E93703" w:rsidP="00E93703">
      <w:pPr>
        <w:widowControl w:val="0"/>
        <w:jc w:val="right"/>
        <w:rPr>
          <w:b/>
        </w:rPr>
      </w:pPr>
      <w:r w:rsidRPr="00410682">
        <w:rPr>
          <w:b/>
        </w:rPr>
        <w:t>Приложение 107</w:t>
      </w:r>
    </w:p>
    <w:p w14:paraId="70C8FA51" w14:textId="77777777" w:rsidR="00E93703" w:rsidRPr="00410682" w:rsidRDefault="00E93703" w:rsidP="00E93703">
      <w:pPr>
        <w:widowControl w:val="0"/>
        <w:rPr>
          <w:b/>
          <w:sz w:val="24"/>
          <w:szCs w:val="24"/>
        </w:rPr>
      </w:pPr>
      <w:r w:rsidRPr="00410682">
        <w:rPr>
          <w:b/>
          <w:sz w:val="24"/>
          <w:szCs w:val="24"/>
        </w:rPr>
        <w:t xml:space="preserve">Отчет об исполнении стоимостного баланса РСВ </w:t>
      </w:r>
    </w:p>
    <w:p w14:paraId="6937E930" w14:textId="77777777" w:rsidR="00E93703" w:rsidRDefault="00E93703" w:rsidP="00E93703">
      <w:pPr>
        <w:widowControl w:val="0"/>
        <w:rPr>
          <w:b/>
          <w:sz w:val="18"/>
          <w:szCs w:val="18"/>
          <w:u w:val="single"/>
        </w:rPr>
      </w:pPr>
      <w:r w:rsidRPr="00410682">
        <w:rPr>
          <w:b/>
          <w:sz w:val="18"/>
          <w:szCs w:val="18"/>
          <w:u w:val="single"/>
        </w:rPr>
        <w:t>За расчетный период</w:t>
      </w:r>
    </w:p>
    <w:tbl>
      <w:tblPr>
        <w:tblW w:w="15731"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34"/>
        <w:gridCol w:w="528"/>
        <w:gridCol w:w="3158"/>
        <w:gridCol w:w="2387"/>
        <w:gridCol w:w="2533"/>
        <w:gridCol w:w="1880"/>
        <w:gridCol w:w="3760"/>
        <w:gridCol w:w="851"/>
      </w:tblGrid>
      <w:tr w:rsidR="00E93703" w:rsidRPr="00410682" w14:paraId="3447C12A" w14:textId="77777777" w:rsidTr="00510BD7">
        <w:trPr>
          <w:trHeight w:val="53"/>
        </w:trPr>
        <w:tc>
          <w:tcPr>
            <w:tcW w:w="634" w:type="dxa"/>
            <w:vMerge w:val="restart"/>
            <w:vAlign w:val="center"/>
          </w:tcPr>
          <w:p w14:paraId="20F9C8B5" w14:textId="77777777" w:rsidR="00E93703" w:rsidRPr="00410682" w:rsidRDefault="00E93703" w:rsidP="00510BD7">
            <w:pPr>
              <w:widowControl w:val="0"/>
              <w:ind w:firstLine="0"/>
              <w:jc w:val="center"/>
              <w:rPr>
                <w:sz w:val="18"/>
                <w:szCs w:val="18"/>
              </w:rPr>
            </w:pPr>
            <w:r w:rsidRPr="00410682">
              <w:rPr>
                <w:sz w:val="18"/>
                <w:szCs w:val="18"/>
              </w:rPr>
              <w:lastRenderedPageBreak/>
              <w:t>№ ЦЗ</w:t>
            </w:r>
          </w:p>
        </w:tc>
        <w:tc>
          <w:tcPr>
            <w:tcW w:w="528" w:type="dxa"/>
            <w:vMerge w:val="restart"/>
            <w:vAlign w:val="center"/>
          </w:tcPr>
          <w:p w14:paraId="29957B4E" w14:textId="77777777" w:rsidR="00E93703" w:rsidRPr="00410682" w:rsidRDefault="00E93703" w:rsidP="00510BD7">
            <w:pPr>
              <w:widowControl w:val="0"/>
              <w:ind w:firstLine="0"/>
              <w:jc w:val="center"/>
              <w:rPr>
                <w:sz w:val="18"/>
                <w:szCs w:val="18"/>
              </w:rPr>
            </w:pPr>
            <w:r w:rsidRPr="00410682">
              <w:rPr>
                <w:sz w:val="18"/>
                <w:szCs w:val="18"/>
              </w:rPr>
              <w:object w:dxaOrig="840" w:dyaOrig="460" w14:anchorId="7C4DBFE3">
                <v:shape id="_x0000_i1062" type="#_x0000_t75" style="width:41.4pt;height:21pt" o:ole="">
                  <v:imagedata r:id="rId50" o:title=""/>
                </v:shape>
                <o:OLEObject Type="Embed" ProgID="Equation.DSMT4" ShapeID="_x0000_i1062" DrawAspect="Content" ObjectID="_1796499511" r:id="rId71"/>
              </w:object>
            </w:r>
          </w:p>
        </w:tc>
        <w:tc>
          <w:tcPr>
            <w:tcW w:w="3158" w:type="dxa"/>
          </w:tcPr>
          <w:p w14:paraId="66A837F9" w14:textId="77777777" w:rsidR="00E93703" w:rsidRPr="00800BCA" w:rsidRDefault="00E93703" w:rsidP="00510BD7">
            <w:pPr>
              <w:widowControl w:val="0"/>
              <w:ind w:firstLine="0"/>
              <w:jc w:val="center"/>
              <w:rPr>
                <w:sz w:val="18"/>
                <w:szCs w:val="18"/>
              </w:rPr>
            </w:pPr>
            <w:r w:rsidRPr="00800BCA">
              <w:rPr>
                <w:sz w:val="18"/>
                <w:szCs w:val="18"/>
              </w:rPr>
              <w:t>1-й этап корректировки финансовых обязательств/требований участников ОРЭМ</w:t>
            </w:r>
          </w:p>
        </w:tc>
        <w:tc>
          <w:tcPr>
            <w:tcW w:w="4920" w:type="dxa"/>
            <w:gridSpan w:val="2"/>
            <w:vAlign w:val="center"/>
          </w:tcPr>
          <w:p w14:paraId="5E784716" w14:textId="77777777" w:rsidR="00E93703" w:rsidRPr="00800BCA" w:rsidRDefault="00E93703" w:rsidP="00510BD7">
            <w:pPr>
              <w:widowControl w:val="0"/>
              <w:ind w:firstLine="0"/>
              <w:jc w:val="center"/>
              <w:rPr>
                <w:sz w:val="18"/>
                <w:szCs w:val="18"/>
              </w:rPr>
            </w:pPr>
            <w:r w:rsidRPr="00800BCA">
              <w:rPr>
                <w:sz w:val="18"/>
                <w:szCs w:val="18"/>
              </w:rPr>
              <w:t xml:space="preserve">2-й этап корректировки финансовых обязательств/требований участников ОРЭМ </w:t>
            </w:r>
          </w:p>
        </w:tc>
        <w:tc>
          <w:tcPr>
            <w:tcW w:w="5640" w:type="dxa"/>
            <w:gridSpan w:val="2"/>
            <w:vAlign w:val="center"/>
          </w:tcPr>
          <w:p w14:paraId="474C0BF5" w14:textId="77777777" w:rsidR="00E93703" w:rsidRPr="00800BCA" w:rsidRDefault="00E93703" w:rsidP="00510BD7">
            <w:pPr>
              <w:widowControl w:val="0"/>
              <w:ind w:firstLine="0"/>
              <w:jc w:val="center"/>
              <w:rPr>
                <w:sz w:val="18"/>
                <w:szCs w:val="18"/>
              </w:rPr>
            </w:pPr>
            <w:r w:rsidRPr="00800BCA">
              <w:rPr>
                <w:sz w:val="18"/>
                <w:szCs w:val="18"/>
              </w:rPr>
              <w:t xml:space="preserve">3-й этап корректировки финансовых обязательств/требований участников ОРЭМ </w:t>
            </w:r>
          </w:p>
        </w:tc>
        <w:tc>
          <w:tcPr>
            <w:tcW w:w="851" w:type="dxa"/>
            <w:vMerge w:val="restart"/>
            <w:vAlign w:val="center"/>
          </w:tcPr>
          <w:p w14:paraId="4B737E3C" w14:textId="77777777" w:rsidR="00E93703" w:rsidRPr="00410682" w:rsidRDefault="00E93703" w:rsidP="00510BD7">
            <w:pPr>
              <w:ind w:firstLine="0"/>
              <w:jc w:val="center"/>
              <w:rPr>
                <w:rFonts w:cs="Tahoma"/>
                <w:color w:val="000000"/>
                <w:sz w:val="18"/>
                <w:szCs w:val="18"/>
              </w:rPr>
            </w:pPr>
            <w:r w:rsidRPr="00410682">
              <w:rPr>
                <w:rFonts w:cs="Tahoma"/>
                <w:color w:val="000000"/>
                <w:sz w:val="18"/>
                <w:szCs w:val="18"/>
              </w:rPr>
              <w:t xml:space="preserve">№ итерации </w:t>
            </w:r>
          </w:p>
          <w:p w14:paraId="28BEA189" w14:textId="77777777" w:rsidR="00E93703" w:rsidRPr="00410682" w:rsidRDefault="00E93703" w:rsidP="00510BD7">
            <w:pPr>
              <w:ind w:firstLine="0"/>
              <w:jc w:val="center"/>
              <w:rPr>
                <w:rFonts w:cs="Tahoma"/>
                <w:color w:val="000000"/>
                <w:sz w:val="18"/>
                <w:szCs w:val="18"/>
              </w:rPr>
            </w:pPr>
          </w:p>
        </w:tc>
      </w:tr>
      <w:tr w:rsidR="00E93703" w:rsidRPr="005F0017" w14:paraId="45CDBE36" w14:textId="77777777" w:rsidTr="00510BD7">
        <w:trPr>
          <w:trHeight w:val="70"/>
        </w:trPr>
        <w:tc>
          <w:tcPr>
            <w:tcW w:w="634" w:type="dxa"/>
            <w:vMerge/>
            <w:vAlign w:val="center"/>
          </w:tcPr>
          <w:p w14:paraId="3FCA2B2B" w14:textId="77777777" w:rsidR="00E93703" w:rsidRPr="00410682" w:rsidRDefault="00E93703" w:rsidP="00510BD7">
            <w:pPr>
              <w:widowControl w:val="0"/>
              <w:ind w:firstLine="0"/>
              <w:jc w:val="center"/>
              <w:rPr>
                <w:sz w:val="18"/>
                <w:szCs w:val="18"/>
              </w:rPr>
            </w:pPr>
          </w:p>
        </w:tc>
        <w:tc>
          <w:tcPr>
            <w:tcW w:w="528" w:type="dxa"/>
            <w:vMerge/>
            <w:vAlign w:val="center"/>
          </w:tcPr>
          <w:p w14:paraId="49E6F254" w14:textId="77777777" w:rsidR="00E93703" w:rsidRPr="00410682" w:rsidRDefault="00E93703" w:rsidP="00510BD7">
            <w:pPr>
              <w:widowControl w:val="0"/>
              <w:ind w:firstLine="0"/>
              <w:jc w:val="center"/>
              <w:rPr>
                <w:sz w:val="18"/>
                <w:szCs w:val="18"/>
              </w:rPr>
            </w:pPr>
          </w:p>
        </w:tc>
        <w:tc>
          <w:tcPr>
            <w:tcW w:w="3158" w:type="dxa"/>
          </w:tcPr>
          <w:p w14:paraId="3BEB54F6" w14:textId="77777777" w:rsidR="00E93703" w:rsidRPr="00800BCA" w:rsidRDefault="00E93703" w:rsidP="00510BD7">
            <w:pPr>
              <w:ind w:firstLine="0"/>
              <w:jc w:val="center"/>
              <w:rPr>
                <w:sz w:val="18"/>
                <w:szCs w:val="18"/>
              </w:rPr>
            </w:pPr>
            <w:r w:rsidRPr="00800BCA">
              <w:rPr>
                <w:sz w:val="18"/>
                <w:szCs w:val="18"/>
              </w:rPr>
              <w:t>Стоимость расчетных нагрузочных потерь электрической энергии, учтенных в равновесных ценах на электрическую энергию</w:t>
            </w:r>
          </w:p>
        </w:tc>
        <w:tc>
          <w:tcPr>
            <w:tcW w:w="2387" w:type="dxa"/>
            <w:vAlign w:val="center"/>
          </w:tcPr>
          <w:p w14:paraId="4E27300B" w14:textId="77777777" w:rsidR="00E93703" w:rsidRPr="00800BCA" w:rsidRDefault="00E93703" w:rsidP="00510BD7">
            <w:pPr>
              <w:ind w:firstLine="0"/>
              <w:jc w:val="center"/>
              <w:rPr>
                <w:sz w:val="18"/>
                <w:szCs w:val="18"/>
              </w:rPr>
            </w:pPr>
            <w:r w:rsidRPr="00800BCA">
              <w:rPr>
                <w:sz w:val="18"/>
                <w:szCs w:val="18"/>
              </w:rPr>
              <w:t>Суммарная в ценовой зоне величина небаланса, связанная с введением режима ВСВГО на этапе РСВ</w:t>
            </w:r>
          </w:p>
        </w:tc>
        <w:tc>
          <w:tcPr>
            <w:tcW w:w="2533" w:type="dxa"/>
            <w:vAlign w:val="center"/>
          </w:tcPr>
          <w:p w14:paraId="506AE532" w14:textId="77777777" w:rsidR="00E93703" w:rsidRPr="00800BCA" w:rsidRDefault="00E93703" w:rsidP="00510BD7">
            <w:pPr>
              <w:ind w:firstLine="0"/>
              <w:jc w:val="center"/>
              <w:rPr>
                <w:rFonts w:ascii="Tahoma" w:hAnsi="Tahoma" w:cs="Tahoma"/>
                <w:color w:val="848484"/>
                <w:sz w:val="18"/>
                <w:szCs w:val="18"/>
              </w:rPr>
            </w:pPr>
            <w:r w:rsidRPr="00800BCA">
              <w:rPr>
                <w:sz w:val="18"/>
                <w:szCs w:val="18"/>
              </w:rPr>
              <w:t>Суммарная величина отличий максимальных и минимальных значений планового потребления и экспорта</w:t>
            </w:r>
          </w:p>
        </w:tc>
        <w:tc>
          <w:tcPr>
            <w:tcW w:w="1880" w:type="dxa"/>
            <w:vAlign w:val="center"/>
          </w:tcPr>
          <w:p w14:paraId="2FE788C8" w14:textId="77777777" w:rsidR="00E93703" w:rsidRPr="00800BCA" w:rsidRDefault="00E93703" w:rsidP="00510BD7">
            <w:pPr>
              <w:ind w:firstLine="0"/>
              <w:jc w:val="center"/>
              <w:rPr>
                <w:sz w:val="18"/>
                <w:szCs w:val="18"/>
              </w:rPr>
            </w:pPr>
            <w:r w:rsidRPr="00800BCA">
              <w:rPr>
                <w:sz w:val="18"/>
                <w:szCs w:val="18"/>
              </w:rPr>
              <w:t xml:space="preserve">Величина небаланса после 1-го и </w:t>
            </w:r>
          </w:p>
          <w:p w14:paraId="60771D6C" w14:textId="77777777" w:rsidR="00E93703" w:rsidRPr="00800BCA" w:rsidRDefault="00E93703" w:rsidP="00510BD7">
            <w:pPr>
              <w:ind w:firstLine="0"/>
              <w:jc w:val="center"/>
              <w:rPr>
                <w:sz w:val="18"/>
                <w:szCs w:val="18"/>
              </w:rPr>
            </w:pPr>
            <w:r w:rsidRPr="00800BCA">
              <w:rPr>
                <w:sz w:val="18"/>
                <w:szCs w:val="18"/>
              </w:rPr>
              <w:t>2-го этапов корректировки</w:t>
            </w:r>
          </w:p>
        </w:tc>
        <w:tc>
          <w:tcPr>
            <w:tcW w:w="3760" w:type="dxa"/>
            <w:vAlign w:val="center"/>
          </w:tcPr>
          <w:p w14:paraId="54B09DFC" w14:textId="77777777" w:rsidR="00E93703" w:rsidRPr="00800BCA" w:rsidRDefault="00E93703" w:rsidP="00510BD7">
            <w:pPr>
              <w:ind w:firstLine="0"/>
              <w:jc w:val="center"/>
              <w:rPr>
                <w:sz w:val="18"/>
                <w:szCs w:val="18"/>
              </w:rPr>
            </w:pPr>
            <w:r w:rsidRPr="00800BCA">
              <w:rPr>
                <w:sz w:val="18"/>
                <w:szCs w:val="18"/>
              </w:rPr>
              <w:t>Суммарные значения полного планового объема</w:t>
            </w:r>
          </w:p>
          <w:p w14:paraId="16A9C004" w14:textId="77777777" w:rsidR="00E93703" w:rsidRPr="00800BCA" w:rsidRDefault="00E93703" w:rsidP="00510BD7">
            <w:pPr>
              <w:ind w:firstLine="0"/>
              <w:jc w:val="center"/>
              <w:rPr>
                <w:sz w:val="18"/>
                <w:szCs w:val="18"/>
              </w:rPr>
            </w:pPr>
            <w:r w:rsidRPr="00800BCA">
              <w:rPr>
                <w:sz w:val="18"/>
                <w:szCs w:val="18"/>
              </w:rPr>
              <w:t>производства/потребления/импорта/экспорта, рассчитываемые АТС для определения величин начисленной корректировки</w:t>
            </w:r>
          </w:p>
        </w:tc>
        <w:tc>
          <w:tcPr>
            <w:tcW w:w="851" w:type="dxa"/>
            <w:vMerge/>
            <w:vAlign w:val="center"/>
          </w:tcPr>
          <w:p w14:paraId="09380969" w14:textId="77777777" w:rsidR="00E93703" w:rsidRPr="00800BCA" w:rsidRDefault="00E93703" w:rsidP="00510BD7">
            <w:pPr>
              <w:ind w:firstLine="0"/>
              <w:jc w:val="center"/>
              <w:rPr>
                <w:rFonts w:cs="Tahoma"/>
                <w:color w:val="000000"/>
                <w:sz w:val="18"/>
                <w:szCs w:val="18"/>
              </w:rPr>
            </w:pPr>
          </w:p>
        </w:tc>
      </w:tr>
      <w:tr w:rsidR="00E93703" w:rsidRPr="00410682" w14:paraId="7CA6286C" w14:textId="77777777" w:rsidTr="00510BD7">
        <w:trPr>
          <w:trHeight w:val="70"/>
        </w:trPr>
        <w:tc>
          <w:tcPr>
            <w:tcW w:w="634" w:type="dxa"/>
            <w:vMerge/>
            <w:vAlign w:val="center"/>
          </w:tcPr>
          <w:p w14:paraId="0106F8E2" w14:textId="77777777" w:rsidR="00E93703" w:rsidRPr="00800BCA" w:rsidRDefault="00E93703" w:rsidP="00510BD7">
            <w:pPr>
              <w:widowControl w:val="0"/>
              <w:ind w:firstLine="0"/>
              <w:jc w:val="center"/>
              <w:rPr>
                <w:sz w:val="18"/>
                <w:szCs w:val="18"/>
              </w:rPr>
            </w:pPr>
          </w:p>
        </w:tc>
        <w:tc>
          <w:tcPr>
            <w:tcW w:w="528" w:type="dxa"/>
            <w:vMerge/>
            <w:vAlign w:val="center"/>
          </w:tcPr>
          <w:p w14:paraId="0386B2B9" w14:textId="77777777" w:rsidR="00E93703" w:rsidRPr="00800BCA" w:rsidRDefault="00E93703" w:rsidP="00510BD7">
            <w:pPr>
              <w:widowControl w:val="0"/>
              <w:ind w:firstLine="0"/>
              <w:jc w:val="center"/>
              <w:rPr>
                <w:sz w:val="18"/>
                <w:szCs w:val="18"/>
              </w:rPr>
            </w:pPr>
          </w:p>
        </w:tc>
        <w:tc>
          <w:tcPr>
            <w:tcW w:w="3158" w:type="dxa"/>
          </w:tcPr>
          <w:p w14:paraId="618314A9" w14:textId="77777777" w:rsidR="00E93703" w:rsidRPr="00800BCA" w:rsidRDefault="00E93703" w:rsidP="00510BD7">
            <w:pPr>
              <w:widowControl w:val="0"/>
              <w:ind w:firstLine="0"/>
              <w:jc w:val="center"/>
              <w:rPr>
                <w:sz w:val="18"/>
                <w:szCs w:val="18"/>
              </w:rPr>
            </w:pPr>
            <w:r w:rsidRPr="00800BCA">
              <w:rPr>
                <w:position w:val="-30"/>
              </w:rPr>
              <w:object w:dxaOrig="840" w:dyaOrig="560" w14:anchorId="4DC76498">
                <v:shape id="_x0000_i1063" type="#_x0000_t75" style="width:41.4pt;height:25.8pt" o:ole="">
                  <v:imagedata r:id="rId52" o:title=""/>
                </v:shape>
                <o:OLEObject Type="Embed" ProgID="Equation.3" ShapeID="_x0000_i1063" DrawAspect="Content" ObjectID="_1796499512" r:id="rId72"/>
              </w:object>
            </w:r>
          </w:p>
        </w:tc>
        <w:tc>
          <w:tcPr>
            <w:tcW w:w="2387" w:type="dxa"/>
            <w:vAlign w:val="center"/>
          </w:tcPr>
          <w:p w14:paraId="7CBC783B" w14:textId="77777777" w:rsidR="00E93703" w:rsidRPr="00410682" w:rsidRDefault="00E93703" w:rsidP="00510BD7">
            <w:pPr>
              <w:widowControl w:val="0"/>
              <w:ind w:firstLine="0"/>
              <w:jc w:val="center"/>
              <w:rPr>
                <w:sz w:val="18"/>
                <w:szCs w:val="18"/>
              </w:rPr>
            </w:pPr>
            <w:r w:rsidRPr="00410682">
              <w:rPr>
                <w:position w:val="-12"/>
                <w:sz w:val="18"/>
                <w:szCs w:val="18"/>
              </w:rPr>
              <w:object w:dxaOrig="1120" w:dyaOrig="420" w14:anchorId="756B023E">
                <v:shape id="_x0000_i1064" type="#_x0000_t75" style="width:56.4pt;height:21pt" o:ole="">
                  <v:imagedata r:id="rId54" o:title=""/>
                </v:shape>
                <o:OLEObject Type="Embed" ProgID="Equation.3" ShapeID="_x0000_i1064" DrawAspect="Content" ObjectID="_1796499513" r:id="rId73"/>
              </w:object>
            </w:r>
          </w:p>
        </w:tc>
        <w:tc>
          <w:tcPr>
            <w:tcW w:w="2533" w:type="dxa"/>
            <w:vAlign w:val="center"/>
          </w:tcPr>
          <w:p w14:paraId="655D7268" w14:textId="77777777" w:rsidR="00E93703" w:rsidRPr="00410682" w:rsidRDefault="00E93703" w:rsidP="00510BD7">
            <w:pPr>
              <w:widowControl w:val="0"/>
              <w:ind w:firstLine="0"/>
              <w:jc w:val="center"/>
              <w:rPr>
                <w:sz w:val="18"/>
                <w:szCs w:val="18"/>
              </w:rPr>
            </w:pPr>
            <w:r w:rsidRPr="00410682">
              <w:rPr>
                <w:position w:val="-14"/>
                <w:sz w:val="18"/>
                <w:szCs w:val="18"/>
              </w:rPr>
              <w:object w:dxaOrig="700" w:dyaOrig="400" w14:anchorId="2541FB5D">
                <v:shape id="_x0000_i1065" type="#_x0000_t75" style="width:36pt;height:21pt" o:ole="">
                  <v:imagedata r:id="rId56" o:title=""/>
                </v:shape>
                <o:OLEObject Type="Embed" ProgID="Equation.3" ShapeID="_x0000_i1065" DrawAspect="Content" ObjectID="_1796499514" r:id="rId74"/>
              </w:object>
            </w:r>
          </w:p>
        </w:tc>
        <w:tc>
          <w:tcPr>
            <w:tcW w:w="1880" w:type="dxa"/>
            <w:vAlign w:val="center"/>
          </w:tcPr>
          <w:p w14:paraId="4CFAED1A" w14:textId="77777777" w:rsidR="00E93703" w:rsidRPr="00410682" w:rsidRDefault="00E93703" w:rsidP="00510BD7">
            <w:pPr>
              <w:widowControl w:val="0"/>
              <w:ind w:firstLine="0"/>
              <w:jc w:val="center"/>
              <w:rPr>
                <w:sz w:val="18"/>
                <w:szCs w:val="18"/>
              </w:rPr>
            </w:pPr>
            <w:r w:rsidRPr="00410682">
              <w:rPr>
                <w:color w:val="000000"/>
                <w:position w:val="-16"/>
                <w:sz w:val="18"/>
                <w:szCs w:val="18"/>
              </w:rPr>
              <w:object w:dxaOrig="999" w:dyaOrig="460" w14:anchorId="6F54D58E">
                <v:shape id="_x0000_i1066" type="#_x0000_t75" style="width:56.4pt;height:25.8pt" o:ole="">
                  <v:imagedata r:id="rId58" o:title=""/>
                </v:shape>
                <o:OLEObject Type="Embed" ProgID="Equation.3" ShapeID="_x0000_i1066" DrawAspect="Content" ObjectID="_1796499515" r:id="rId75"/>
              </w:object>
            </w:r>
          </w:p>
        </w:tc>
        <w:tc>
          <w:tcPr>
            <w:tcW w:w="3760" w:type="dxa"/>
            <w:vAlign w:val="center"/>
          </w:tcPr>
          <w:p w14:paraId="5166D8CF" w14:textId="77777777" w:rsidR="00E93703" w:rsidRPr="00410682" w:rsidRDefault="00E93703" w:rsidP="00510BD7">
            <w:pPr>
              <w:widowControl w:val="0"/>
              <w:ind w:firstLine="0"/>
              <w:jc w:val="center"/>
              <w:rPr>
                <w:sz w:val="18"/>
                <w:szCs w:val="18"/>
              </w:rPr>
            </w:pPr>
            <w:r w:rsidRPr="00410682">
              <w:rPr>
                <w:position w:val="-14"/>
                <w:sz w:val="18"/>
                <w:szCs w:val="18"/>
              </w:rPr>
              <w:object w:dxaOrig="720" w:dyaOrig="460" w14:anchorId="2491A053">
                <v:shape id="_x0000_i1067" type="#_x0000_t75" style="width:36pt;height:21pt" o:ole="">
                  <v:imagedata r:id="rId60" o:title=""/>
                </v:shape>
                <o:OLEObject Type="Embed" ProgID="Equation.3" ShapeID="_x0000_i1067" DrawAspect="Content" ObjectID="_1796499516" r:id="rId76"/>
              </w:object>
            </w:r>
          </w:p>
        </w:tc>
        <w:tc>
          <w:tcPr>
            <w:tcW w:w="851" w:type="dxa"/>
            <w:vMerge/>
            <w:vAlign w:val="center"/>
          </w:tcPr>
          <w:p w14:paraId="71985949" w14:textId="77777777" w:rsidR="00E93703" w:rsidRPr="00410682" w:rsidRDefault="00E93703" w:rsidP="00510BD7">
            <w:pPr>
              <w:ind w:firstLine="0"/>
              <w:jc w:val="center"/>
              <w:rPr>
                <w:rFonts w:cs="Tahoma"/>
                <w:color w:val="000000"/>
                <w:sz w:val="18"/>
                <w:szCs w:val="18"/>
              </w:rPr>
            </w:pPr>
          </w:p>
        </w:tc>
      </w:tr>
      <w:tr w:rsidR="00E93703" w:rsidRPr="00410682" w14:paraId="45C1970C" w14:textId="77777777" w:rsidTr="00510BD7">
        <w:trPr>
          <w:trHeight w:val="134"/>
        </w:trPr>
        <w:tc>
          <w:tcPr>
            <w:tcW w:w="634" w:type="dxa"/>
            <w:vAlign w:val="center"/>
          </w:tcPr>
          <w:p w14:paraId="0D69AE73" w14:textId="77777777" w:rsidR="00E93703" w:rsidRPr="00410682" w:rsidRDefault="00E93703" w:rsidP="00510BD7">
            <w:pPr>
              <w:widowControl w:val="0"/>
              <w:ind w:firstLine="0"/>
              <w:jc w:val="center"/>
              <w:rPr>
                <w:sz w:val="18"/>
                <w:szCs w:val="18"/>
              </w:rPr>
            </w:pPr>
          </w:p>
        </w:tc>
        <w:tc>
          <w:tcPr>
            <w:tcW w:w="528" w:type="dxa"/>
            <w:vAlign w:val="center"/>
          </w:tcPr>
          <w:p w14:paraId="2A5624F4" w14:textId="77777777" w:rsidR="00E93703" w:rsidRPr="00410682" w:rsidRDefault="00E93703" w:rsidP="00510BD7">
            <w:pPr>
              <w:widowControl w:val="0"/>
              <w:ind w:firstLine="0"/>
              <w:jc w:val="center"/>
              <w:rPr>
                <w:sz w:val="18"/>
                <w:szCs w:val="18"/>
              </w:rPr>
            </w:pPr>
            <w:r w:rsidRPr="00410682">
              <w:rPr>
                <w:sz w:val="18"/>
                <w:szCs w:val="18"/>
              </w:rPr>
              <w:t>руб.</w:t>
            </w:r>
          </w:p>
        </w:tc>
        <w:tc>
          <w:tcPr>
            <w:tcW w:w="3158" w:type="dxa"/>
          </w:tcPr>
          <w:p w14:paraId="45D480CD" w14:textId="77777777" w:rsidR="00E93703" w:rsidRPr="00800BCA" w:rsidRDefault="00E93703" w:rsidP="00510BD7">
            <w:pPr>
              <w:widowControl w:val="0"/>
              <w:ind w:firstLine="0"/>
              <w:jc w:val="center"/>
              <w:rPr>
                <w:sz w:val="18"/>
                <w:szCs w:val="18"/>
              </w:rPr>
            </w:pPr>
            <w:r w:rsidRPr="00800BCA">
              <w:rPr>
                <w:sz w:val="18"/>
                <w:szCs w:val="18"/>
              </w:rPr>
              <w:t>руб.</w:t>
            </w:r>
          </w:p>
        </w:tc>
        <w:tc>
          <w:tcPr>
            <w:tcW w:w="2387" w:type="dxa"/>
            <w:vAlign w:val="center"/>
          </w:tcPr>
          <w:p w14:paraId="045E225A" w14:textId="77777777" w:rsidR="00E93703" w:rsidRPr="00410682" w:rsidRDefault="00E93703" w:rsidP="00510BD7">
            <w:pPr>
              <w:widowControl w:val="0"/>
              <w:ind w:firstLine="0"/>
              <w:jc w:val="center"/>
              <w:rPr>
                <w:sz w:val="18"/>
                <w:szCs w:val="18"/>
              </w:rPr>
            </w:pPr>
            <w:r w:rsidRPr="00410682">
              <w:rPr>
                <w:sz w:val="18"/>
                <w:szCs w:val="18"/>
              </w:rPr>
              <w:t>руб.</w:t>
            </w:r>
          </w:p>
        </w:tc>
        <w:tc>
          <w:tcPr>
            <w:tcW w:w="2533" w:type="dxa"/>
            <w:vAlign w:val="center"/>
          </w:tcPr>
          <w:p w14:paraId="2A587D0F" w14:textId="77777777" w:rsidR="00E93703" w:rsidRPr="00410682" w:rsidRDefault="00E93703" w:rsidP="00510BD7">
            <w:pPr>
              <w:widowControl w:val="0"/>
              <w:ind w:firstLine="0"/>
              <w:jc w:val="center"/>
              <w:rPr>
                <w:sz w:val="18"/>
                <w:szCs w:val="18"/>
              </w:rPr>
            </w:pPr>
            <w:r w:rsidRPr="00410682">
              <w:rPr>
                <w:sz w:val="18"/>
                <w:szCs w:val="18"/>
              </w:rPr>
              <w:t>кВт•ч</w:t>
            </w:r>
          </w:p>
        </w:tc>
        <w:tc>
          <w:tcPr>
            <w:tcW w:w="1880" w:type="dxa"/>
            <w:vAlign w:val="center"/>
          </w:tcPr>
          <w:p w14:paraId="1FC2824A" w14:textId="77777777" w:rsidR="00E93703" w:rsidRPr="00410682" w:rsidRDefault="00E93703" w:rsidP="00510BD7">
            <w:pPr>
              <w:widowControl w:val="0"/>
              <w:ind w:firstLine="0"/>
              <w:jc w:val="center"/>
              <w:rPr>
                <w:sz w:val="18"/>
                <w:szCs w:val="18"/>
              </w:rPr>
            </w:pPr>
            <w:r w:rsidRPr="00410682">
              <w:rPr>
                <w:sz w:val="18"/>
                <w:szCs w:val="18"/>
              </w:rPr>
              <w:t>руб.</w:t>
            </w:r>
          </w:p>
        </w:tc>
        <w:tc>
          <w:tcPr>
            <w:tcW w:w="3760" w:type="dxa"/>
            <w:vAlign w:val="center"/>
          </w:tcPr>
          <w:p w14:paraId="040D228F" w14:textId="77777777" w:rsidR="00E93703" w:rsidRPr="00410682" w:rsidRDefault="00E93703" w:rsidP="00510BD7">
            <w:pPr>
              <w:widowControl w:val="0"/>
              <w:ind w:firstLine="0"/>
              <w:jc w:val="center"/>
              <w:rPr>
                <w:sz w:val="18"/>
                <w:szCs w:val="18"/>
              </w:rPr>
            </w:pPr>
            <w:r w:rsidRPr="00410682">
              <w:rPr>
                <w:sz w:val="18"/>
                <w:szCs w:val="18"/>
              </w:rPr>
              <w:t>кВт•ч</w:t>
            </w:r>
          </w:p>
        </w:tc>
        <w:tc>
          <w:tcPr>
            <w:tcW w:w="851" w:type="dxa"/>
            <w:vAlign w:val="center"/>
          </w:tcPr>
          <w:p w14:paraId="06F37AFB" w14:textId="77777777" w:rsidR="00E93703" w:rsidRPr="00410682" w:rsidRDefault="00E93703" w:rsidP="00510BD7">
            <w:pPr>
              <w:widowControl w:val="0"/>
              <w:ind w:firstLine="0"/>
              <w:jc w:val="center"/>
              <w:rPr>
                <w:sz w:val="18"/>
                <w:szCs w:val="18"/>
              </w:rPr>
            </w:pPr>
            <w:r w:rsidRPr="00410682">
              <w:rPr>
                <w:sz w:val="18"/>
                <w:szCs w:val="18"/>
              </w:rPr>
              <w:t>№</w:t>
            </w:r>
          </w:p>
        </w:tc>
      </w:tr>
      <w:tr w:rsidR="00E93703" w:rsidRPr="00410682" w14:paraId="6F80B5FB" w14:textId="77777777" w:rsidTr="00510BD7">
        <w:trPr>
          <w:trHeight w:val="447"/>
        </w:trPr>
        <w:tc>
          <w:tcPr>
            <w:tcW w:w="634" w:type="dxa"/>
            <w:vAlign w:val="center"/>
          </w:tcPr>
          <w:p w14:paraId="2ECC731D" w14:textId="77777777" w:rsidR="00E93703" w:rsidRPr="00410682" w:rsidRDefault="00E93703" w:rsidP="00510BD7">
            <w:pPr>
              <w:widowControl w:val="0"/>
              <w:ind w:firstLine="0"/>
              <w:jc w:val="center"/>
              <w:rPr>
                <w:sz w:val="18"/>
                <w:szCs w:val="18"/>
              </w:rPr>
            </w:pPr>
            <w:r w:rsidRPr="00410682">
              <w:rPr>
                <w:sz w:val="18"/>
                <w:szCs w:val="18"/>
              </w:rPr>
              <w:t>1</w:t>
            </w:r>
          </w:p>
        </w:tc>
        <w:tc>
          <w:tcPr>
            <w:tcW w:w="528" w:type="dxa"/>
            <w:vAlign w:val="center"/>
          </w:tcPr>
          <w:p w14:paraId="7468EB82" w14:textId="77777777" w:rsidR="00E93703" w:rsidRPr="00410682" w:rsidRDefault="00E93703" w:rsidP="00510BD7">
            <w:pPr>
              <w:widowControl w:val="0"/>
              <w:ind w:firstLine="0"/>
              <w:jc w:val="center"/>
              <w:rPr>
                <w:sz w:val="18"/>
                <w:szCs w:val="18"/>
              </w:rPr>
            </w:pPr>
          </w:p>
        </w:tc>
        <w:tc>
          <w:tcPr>
            <w:tcW w:w="3158" w:type="dxa"/>
          </w:tcPr>
          <w:p w14:paraId="781FE178" w14:textId="77777777" w:rsidR="00E93703" w:rsidRPr="00800BCA" w:rsidRDefault="00E93703" w:rsidP="00510BD7">
            <w:pPr>
              <w:widowControl w:val="0"/>
              <w:ind w:firstLine="0"/>
              <w:jc w:val="center"/>
              <w:rPr>
                <w:sz w:val="18"/>
                <w:szCs w:val="18"/>
              </w:rPr>
            </w:pPr>
          </w:p>
        </w:tc>
        <w:tc>
          <w:tcPr>
            <w:tcW w:w="2387" w:type="dxa"/>
            <w:vAlign w:val="center"/>
          </w:tcPr>
          <w:p w14:paraId="7A19B38C" w14:textId="77777777" w:rsidR="00E93703" w:rsidRPr="00410682" w:rsidRDefault="00E93703" w:rsidP="00510BD7">
            <w:pPr>
              <w:widowControl w:val="0"/>
              <w:ind w:firstLine="0"/>
              <w:jc w:val="center"/>
              <w:rPr>
                <w:sz w:val="18"/>
                <w:szCs w:val="18"/>
              </w:rPr>
            </w:pPr>
          </w:p>
        </w:tc>
        <w:tc>
          <w:tcPr>
            <w:tcW w:w="2533" w:type="dxa"/>
            <w:vAlign w:val="center"/>
          </w:tcPr>
          <w:p w14:paraId="470A04E9" w14:textId="77777777" w:rsidR="00E93703" w:rsidRPr="00410682" w:rsidRDefault="00E93703" w:rsidP="00510BD7">
            <w:pPr>
              <w:widowControl w:val="0"/>
              <w:ind w:firstLine="0"/>
              <w:jc w:val="center"/>
              <w:rPr>
                <w:sz w:val="18"/>
                <w:szCs w:val="18"/>
              </w:rPr>
            </w:pPr>
          </w:p>
        </w:tc>
        <w:tc>
          <w:tcPr>
            <w:tcW w:w="1880" w:type="dxa"/>
            <w:vAlign w:val="center"/>
          </w:tcPr>
          <w:p w14:paraId="666B2CA5" w14:textId="77777777" w:rsidR="00E93703" w:rsidRPr="00410682" w:rsidRDefault="00E93703" w:rsidP="00510BD7">
            <w:pPr>
              <w:widowControl w:val="0"/>
              <w:ind w:firstLine="0"/>
              <w:jc w:val="center"/>
              <w:rPr>
                <w:sz w:val="18"/>
                <w:szCs w:val="18"/>
              </w:rPr>
            </w:pPr>
          </w:p>
        </w:tc>
        <w:tc>
          <w:tcPr>
            <w:tcW w:w="3760" w:type="dxa"/>
            <w:vAlign w:val="center"/>
          </w:tcPr>
          <w:p w14:paraId="389C9327" w14:textId="77777777" w:rsidR="00E93703" w:rsidRPr="00410682" w:rsidRDefault="00E93703" w:rsidP="00510BD7">
            <w:pPr>
              <w:widowControl w:val="0"/>
              <w:ind w:firstLine="0"/>
              <w:jc w:val="center"/>
              <w:rPr>
                <w:sz w:val="18"/>
                <w:szCs w:val="18"/>
              </w:rPr>
            </w:pPr>
          </w:p>
        </w:tc>
        <w:tc>
          <w:tcPr>
            <w:tcW w:w="851" w:type="dxa"/>
            <w:vAlign w:val="center"/>
          </w:tcPr>
          <w:p w14:paraId="69C61782" w14:textId="77777777" w:rsidR="00E93703" w:rsidRPr="00410682" w:rsidRDefault="00E93703" w:rsidP="00510BD7">
            <w:pPr>
              <w:widowControl w:val="0"/>
              <w:ind w:firstLine="0"/>
              <w:jc w:val="center"/>
              <w:rPr>
                <w:sz w:val="18"/>
                <w:szCs w:val="18"/>
              </w:rPr>
            </w:pPr>
          </w:p>
        </w:tc>
      </w:tr>
      <w:tr w:rsidR="00E93703" w:rsidRPr="00410682" w14:paraId="2E0AD69C" w14:textId="77777777" w:rsidTr="00510BD7">
        <w:trPr>
          <w:trHeight w:val="411"/>
        </w:trPr>
        <w:tc>
          <w:tcPr>
            <w:tcW w:w="634" w:type="dxa"/>
            <w:vAlign w:val="center"/>
          </w:tcPr>
          <w:p w14:paraId="37D263A2" w14:textId="77777777" w:rsidR="00E93703" w:rsidRPr="00410682" w:rsidRDefault="00E93703" w:rsidP="00510BD7">
            <w:pPr>
              <w:widowControl w:val="0"/>
              <w:ind w:firstLine="0"/>
              <w:jc w:val="center"/>
              <w:rPr>
                <w:sz w:val="18"/>
                <w:szCs w:val="18"/>
              </w:rPr>
            </w:pPr>
            <w:r w:rsidRPr="00410682">
              <w:rPr>
                <w:sz w:val="18"/>
                <w:szCs w:val="18"/>
              </w:rPr>
              <w:t>2</w:t>
            </w:r>
          </w:p>
        </w:tc>
        <w:tc>
          <w:tcPr>
            <w:tcW w:w="528" w:type="dxa"/>
            <w:vAlign w:val="center"/>
          </w:tcPr>
          <w:p w14:paraId="1D4504A9" w14:textId="77777777" w:rsidR="00E93703" w:rsidRPr="00410682" w:rsidRDefault="00E93703" w:rsidP="00510BD7">
            <w:pPr>
              <w:widowControl w:val="0"/>
              <w:ind w:firstLine="0"/>
              <w:jc w:val="center"/>
              <w:rPr>
                <w:sz w:val="18"/>
                <w:szCs w:val="18"/>
              </w:rPr>
            </w:pPr>
          </w:p>
        </w:tc>
        <w:tc>
          <w:tcPr>
            <w:tcW w:w="3158" w:type="dxa"/>
          </w:tcPr>
          <w:p w14:paraId="7BD093D1" w14:textId="77777777" w:rsidR="00E93703" w:rsidRPr="00410682" w:rsidRDefault="00E93703" w:rsidP="00510BD7">
            <w:pPr>
              <w:widowControl w:val="0"/>
              <w:ind w:firstLine="0"/>
              <w:jc w:val="center"/>
              <w:rPr>
                <w:sz w:val="18"/>
                <w:szCs w:val="18"/>
              </w:rPr>
            </w:pPr>
          </w:p>
        </w:tc>
        <w:tc>
          <w:tcPr>
            <w:tcW w:w="2387" w:type="dxa"/>
            <w:vAlign w:val="center"/>
          </w:tcPr>
          <w:p w14:paraId="0BC3C39F" w14:textId="77777777" w:rsidR="00E93703" w:rsidRPr="00410682" w:rsidRDefault="00E93703" w:rsidP="00510BD7">
            <w:pPr>
              <w:widowControl w:val="0"/>
              <w:ind w:firstLine="0"/>
              <w:jc w:val="center"/>
              <w:rPr>
                <w:sz w:val="18"/>
                <w:szCs w:val="18"/>
              </w:rPr>
            </w:pPr>
          </w:p>
        </w:tc>
        <w:tc>
          <w:tcPr>
            <w:tcW w:w="2533" w:type="dxa"/>
            <w:vAlign w:val="center"/>
          </w:tcPr>
          <w:p w14:paraId="703466A0" w14:textId="77777777" w:rsidR="00E93703" w:rsidRPr="00410682" w:rsidRDefault="00E93703" w:rsidP="00510BD7">
            <w:pPr>
              <w:widowControl w:val="0"/>
              <w:ind w:firstLine="0"/>
              <w:jc w:val="center"/>
              <w:rPr>
                <w:sz w:val="18"/>
                <w:szCs w:val="18"/>
              </w:rPr>
            </w:pPr>
          </w:p>
        </w:tc>
        <w:tc>
          <w:tcPr>
            <w:tcW w:w="1880" w:type="dxa"/>
            <w:vAlign w:val="center"/>
          </w:tcPr>
          <w:p w14:paraId="25520D59" w14:textId="77777777" w:rsidR="00E93703" w:rsidRPr="00410682" w:rsidRDefault="00E93703" w:rsidP="00510BD7">
            <w:pPr>
              <w:widowControl w:val="0"/>
              <w:ind w:firstLine="0"/>
              <w:jc w:val="center"/>
              <w:rPr>
                <w:sz w:val="18"/>
                <w:szCs w:val="18"/>
              </w:rPr>
            </w:pPr>
          </w:p>
        </w:tc>
        <w:tc>
          <w:tcPr>
            <w:tcW w:w="3760" w:type="dxa"/>
            <w:vAlign w:val="center"/>
          </w:tcPr>
          <w:p w14:paraId="57D6E7AC" w14:textId="77777777" w:rsidR="00E93703" w:rsidRPr="00410682" w:rsidRDefault="00E93703" w:rsidP="00510BD7">
            <w:pPr>
              <w:widowControl w:val="0"/>
              <w:ind w:firstLine="0"/>
              <w:jc w:val="center"/>
              <w:rPr>
                <w:sz w:val="18"/>
                <w:szCs w:val="18"/>
              </w:rPr>
            </w:pPr>
          </w:p>
        </w:tc>
        <w:tc>
          <w:tcPr>
            <w:tcW w:w="851" w:type="dxa"/>
            <w:vAlign w:val="center"/>
          </w:tcPr>
          <w:p w14:paraId="6A82913E" w14:textId="77777777" w:rsidR="00E93703" w:rsidRPr="00410682" w:rsidRDefault="00E93703" w:rsidP="00510BD7">
            <w:pPr>
              <w:widowControl w:val="0"/>
              <w:ind w:firstLine="0"/>
              <w:jc w:val="center"/>
              <w:rPr>
                <w:sz w:val="18"/>
                <w:szCs w:val="18"/>
              </w:rPr>
            </w:pPr>
          </w:p>
        </w:tc>
      </w:tr>
      <w:tr w:rsidR="00E93703" w:rsidRPr="00410682" w14:paraId="0D27AA46" w14:textId="77777777" w:rsidTr="00510BD7">
        <w:trPr>
          <w:trHeight w:val="411"/>
        </w:trPr>
        <w:tc>
          <w:tcPr>
            <w:tcW w:w="634" w:type="dxa"/>
            <w:shd w:val="clear" w:color="auto" w:fill="FFFF00"/>
            <w:vAlign w:val="center"/>
          </w:tcPr>
          <w:p w14:paraId="70D7E567" w14:textId="77777777" w:rsidR="00E93703" w:rsidRPr="00043A66" w:rsidRDefault="00E93703" w:rsidP="00510BD7">
            <w:pPr>
              <w:widowControl w:val="0"/>
              <w:ind w:firstLine="0"/>
              <w:jc w:val="center"/>
              <w:rPr>
                <w:sz w:val="18"/>
                <w:szCs w:val="18"/>
              </w:rPr>
            </w:pPr>
            <w:r w:rsidRPr="00043A66">
              <w:rPr>
                <w:sz w:val="18"/>
                <w:szCs w:val="18"/>
                <w:highlight w:val="yellow"/>
              </w:rPr>
              <w:t>2 (ДФО)</w:t>
            </w:r>
            <w:r>
              <w:rPr>
                <w:sz w:val="18"/>
                <w:szCs w:val="18"/>
              </w:rPr>
              <w:t xml:space="preserve">  </w:t>
            </w:r>
          </w:p>
        </w:tc>
        <w:tc>
          <w:tcPr>
            <w:tcW w:w="528" w:type="dxa"/>
            <w:shd w:val="clear" w:color="auto" w:fill="FFFF00"/>
            <w:vAlign w:val="center"/>
          </w:tcPr>
          <w:p w14:paraId="25888C3E" w14:textId="77777777" w:rsidR="00E93703" w:rsidRPr="00410682" w:rsidRDefault="00E93703" w:rsidP="00510BD7">
            <w:pPr>
              <w:widowControl w:val="0"/>
              <w:ind w:firstLine="0"/>
              <w:jc w:val="center"/>
              <w:rPr>
                <w:sz w:val="18"/>
                <w:szCs w:val="18"/>
              </w:rPr>
            </w:pPr>
          </w:p>
        </w:tc>
        <w:tc>
          <w:tcPr>
            <w:tcW w:w="3158" w:type="dxa"/>
            <w:shd w:val="clear" w:color="auto" w:fill="FFFF00"/>
          </w:tcPr>
          <w:p w14:paraId="0278E8B0" w14:textId="77777777" w:rsidR="00E93703" w:rsidRPr="00410682" w:rsidRDefault="00E93703" w:rsidP="00510BD7">
            <w:pPr>
              <w:widowControl w:val="0"/>
              <w:ind w:firstLine="0"/>
              <w:jc w:val="center"/>
              <w:rPr>
                <w:sz w:val="18"/>
                <w:szCs w:val="18"/>
              </w:rPr>
            </w:pPr>
          </w:p>
        </w:tc>
        <w:tc>
          <w:tcPr>
            <w:tcW w:w="2387" w:type="dxa"/>
            <w:shd w:val="clear" w:color="auto" w:fill="FFFF00"/>
            <w:vAlign w:val="center"/>
          </w:tcPr>
          <w:p w14:paraId="73836A52" w14:textId="77777777" w:rsidR="00E93703" w:rsidRPr="00410682" w:rsidRDefault="00E93703" w:rsidP="00510BD7">
            <w:pPr>
              <w:widowControl w:val="0"/>
              <w:ind w:firstLine="0"/>
              <w:jc w:val="center"/>
              <w:rPr>
                <w:sz w:val="18"/>
                <w:szCs w:val="18"/>
              </w:rPr>
            </w:pPr>
          </w:p>
        </w:tc>
        <w:tc>
          <w:tcPr>
            <w:tcW w:w="2533" w:type="dxa"/>
            <w:shd w:val="clear" w:color="auto" w:fill="FFFF00"/>
            <w:vAlign w:val="center"/>
          </w:tcPr>
          <w:p w14:paraId="1392C973" w14:textId="77777777" w:rsidR="00E93703" w:rsidRPr="00410682" w:rsidRDefault="00E93703" w:rsidP="00510BD7">
            <w:pPr>
              <w:widowControl w:val="0"/>
              <w:ind w:firstLine="0"/>
              <w:jc w:val="center"/>
              <w:rPr>
                <w:sz w:val="18"/>
                <w:szCs w:val="18"/>
              </w:rPr>
            </w:pPr>
          </w:p>
        </w:tc>
        <w:tc>
          <w:tcPr>
            <w:tcW w:w="1880" w:type="dxa"/>
            <w:shd w:val="clear" w:color="auto" w:fill="FFFF00"/>
            <w:vAlign w:val="center"/>
          </w:tcPr>
          <w:p w14:paraId="0146FC59" w14:textId="77777777" w:rsidR="00E93703" w:rsidRPr="00410682" w:rsidRDefault="00E93703" w:rsidP="00510BD7">
            <w:pPr>
              <w:widowControl w:val="0"/>
              <w:ind w:firstLine="0"/>
              <w:jc w:val="center"/>
              <w:rPr>
                <w:sz w:val="18"/>
                <w:szCs w:val="18"/>
              </w:rPr>
            </w:pPr>
          </w:p>
        </w:tc>
        <w:tc>
          <w:tcPr>
            <w:tcW w:w="3760" w:type="dxa"/>
            <w:shd w:val="clear" w:color="auto" w:fill="FFFF00"/>
            <w:vAlign w:val="center"/>
          </w:tcPr>
          <w:p w14:paraId="1B4BA552" w14:textId="77777777" w:rsidR="00E93703" w:rsidRPr="00410682" w:rsidRDefault="00E93703" w:rsidP="00510BD7">
            <w:pPr>
              <w:widowControl w:val="0"/>
              <w:ind w:firstLine="0"/>
              <w:jc w:val="center"/>
              <w:rPr>
                <w:sz w:val="18"/>
                <w:szCs w:val="18"/>
              </w:rPr>
            </w:pPr>
          </w:p>
        </w:tc>
        <w:tc>
          <w:tcPr>
            <w:tcW w:w="851" w:type="dxa"/>
            <w:shd w:val="clear" w:color="auto" w:fill="FFFF00"/>
            <w:vAlign w:val="center"/>
          </w:tcPr>
          <w:p w14:paraId="4011FD1A" w14:textId="77777777" w:rsidR="00E93703" w:rsidRPr="00410682" w:rsidRDefault="00E93703" w:rsidP="00510BD7">
            <w:pPr>
              <w:widowControl w:val="0"/>
              <w:ind w:firstLine="0"/>
              <w:jc w:val="center"/>
              <w:rPr>
                <w:sz w:val="18"/>
                <w:szCs w:val="18"/>
              </w:rPr>
            </w:pPr>
          </w:p>
        </w:tc>
      </w:tr>
    </w:tbl>
    <w:p w14:paraId="24401D9B" w14:textId="77777777" w:rsidR="00AC6A85" w:rsidRDefault="00AC6A85" w:rsidP="00E93703">
      <w:pPr>
        <w:spacing w:before="0" w:after="0"/>
        <w:rPr>
          <w:b/>
          <w:iCs/>
          <w:sz w:val="20"/>
        </w:rPr>
      </w:pPr>
    </w:p>
    <w:p w14:paraId="45BBF6BA" w14:textId="15DB9717" w:rsidR="00E93703" w:rsidRPr="004F092F" w:rsidRDefault="00E93703" w:rsidP="00E93703">
      <w:pPr>
        <w:spacing w:before="0" w:after="0"/>
        <w:rPr>
          <w:b/>
          <w:iCs/>
          <w:sz w:val="20"/>
        </w:rPr>
      </w:pPr>
      <w:r w:rsidRPr="004F092F">
        <w:rPr>
          <w:b/>
          <w:iCs/>
          <w:sz w:val="20"/>
        </w:rPr>
        <w:t xml:space="preserve">Примечания: </w:t>
      </w:r>
    </w:p>
    <w:p w14:paraId="56F5195B" w14:textId="77777777" w:rsidR="00E93703" w:rsidRPr="004F092F" w:rsidRDefault="00E93703" w:rsidP="00D64D59">
      <w:pPr>
        <w:numPr>
          <w:ilvl w:val="0"/>
          <w:numId w:val="81"/>
        </w:numPr>
        <w:spacing w:before="0" w:after="0" w:line="276" w:lineRule="auto"/>
        <w:rPr>
          <w:rFonts w:cs="Garamond"/>
          <w:color w:val="000000"/>
          <w:sz w:val="20"/>
        </w:rPr>
      </w:pPr>
      <w:r w:rsidRPr="004F092F">
        <w:rPr>
          <w:position w:val="-30"/>
        </w:rPr>
        <w:object w:dxaOrig="8860" w:dyaOrig="600" w14:anchorId="01C04DD3">
          <v:shape id="_x0000_i1068" type="#_x0000_t75" style="width:412.2pt;height:30.6pt" o:ole="">
            <v:imagedata r:id="rId62" o:title=""/>
          </v:shape>
          <o:OLEObject Type="Embed" ProgID="Equation.3" ShapeID="_x0000_i1068" DrawAspect="Content" ObjectID="_1796499517" r:id="rId77"/>
        </w:object>
      </w:r>
      <w:r w:rsidRPr="004F092F">
        <w:rPr>
          <w:sz w:val="20"/>
        </w:rPr>
        <w:t>;</w:t>
      </w:r>
    </w:p>
    <w:p w14:paraId="13DAA575" w14:textId="77777777" w:rsidR="00E93703" w:rsidRPr="004F092F" w:rsidRDefault="00E93703" w:rsidP="00D64D59">
      <w:pPr>
        <w:numPr>
          <w:ilvl w:val="0"/>
          <w:numId w:val="81"/>
        </w:numPr>
        <w:spacing w:before="0" w:after="0" w:line="276" w:lineRule="auto"/>
        <w:rPr>
          <w:rFonts w:cs="Garamond"/>
          <w:color w:val="000000"/>
          <w:sz w:val="20"/>
        </w:rPr>
      </w:pPr>
      <w:r w:rsidRPr="004F092F">
        <w:rPr>
          <w:position w:val="-30"/>
        </w:rPr>
        <w:object w:dxaOrig="8260" w:dyaOrig="620" w14:anchorId="49763792">
          <v:shape id="_x0000_i1069" type="#_x0000_t75" style="width:410.4pt;height:30.6pt" o:ole="">
            <v:imagedata r:id="rId64" o:title=""/>
          </v:shape>
          <o:OLEObject Type="Embed" ProgID="Equation.3" ShapeID="_x0000_i1069" DrawAspect="Content" ObjectID="_1796499518" r:id="rId78"/>
        </w:object>
      </w:r>
      <w:r w:rsidRPr="004F092F">
        <w:rPr>
          <w:sz w:val="20"/>
        </w:rPr>
        <w:t>;</w:t>
      </w:r>
    </w:p>
    <w:p w14:paraId="460A3479" w14:textId="77777777" w:rsidR="00E93703" w:rsidRPr="00410682" w:rsidRDefault="00E93703" w:rsidP="00D64D59">
      <w:pPr>
        <w:numPr>
          <w:ilvl w:val="0"/>
          <w:numId w:val="81"/>
        </w:numPr>
        <w:spacing w:before="0" w:after="0" w:line="276" w:lineRule="auto"/>
        <w:rPr>
          <w:rFonts w:cs="Garamond"/>
          <w:color w:val="000000"/>
          <w:sz w:val="20"/>
        </w:rPr>
      </w:pPr>
      <w:r w:rsidRPr="00410682">
        <w:rPr>
          <w:rFonts w:cs="Garamond"/>
          <w:color w:val="000000"/>
          <w:sz w:val="20"/>
        </w:rPr>
        <w:t xml:space="preserve">величина </w:t>
      </w:r>
      <w:r w:rsidRPr="00410682">
        <w:rPr>
          <w:position w:val="-12"/>
          <w:sz w:val="20"/>
        </w:rPr>
        <w:object w:dxaOrig="1120" w:dyaOrig="420" w14:anchorId="573EC46A">
          <v:shape id="_x0000_i1070" type="#_x0000_t75" style="width:56.4pt;height:21pt" o:ole="">
            <v:imagedata r:id="rId66" o:title=""/>
          </v:shape>
          <o:OLEObject Type="Embed" ProgID="Equation.3" ShapeID="_x0000_i1070" DrawAspect="Content" ObjectID="_1796499519" r:id="rId79"/>
        </w:object>
      </w:r>
      <w:r w:rsidRPr="00410682">
        <w:rPr>
          <w:rFonts w:cs="Garamond"/>
          <w:color w:val="000000"/>
          <w:sz w:val="20"/>
        </w:rPr>
        <w:t xml:space="preserve"> рассчитывается в соответствии с п. 4.3.5.2 </w:t>
      </w:r>
      <w:r w:rsidRPr="00410682">
        <w:rPr>
          <w:i/>
          <w:sz w:val="20"/>
        </w:rPr>
        <w:t xml:space="preserve">Регламента финансовых расчетов на оптовом рынке электроэнергии </w:t>
      </w:r>
      <w:r w:rsidRPr="00410682">
        <w:rPr>
          <w:sz w:val="20"/>
        </w:rPr>
        <w:t xml:space="preserve">(Приложение № 16 </w:t>
      </w:r>
      <w:r w:rsidRPr="002662E6">
        <w:rPr>
          <w:sz w:val="20"/>
        </w:rPr>
        <w:t>к</w:t>
      </w:r>
      <w:r w:rsidRPr="00410682">
        <w:rPr>
          <w:i/>
          <w:sz w:val="20"/>
        </w:rPr>
        <w:t xml:space="preserve"> Договору о присоединении к торговой системе оптового рынка)</w:t>
      </w:r>
      <w:r w:rsidRPr="00410682">
        <w:rPr>
          <w:rFonts w:cs="Garamond"/>
          <w:color w:val="000000"/>
          <w:sz w:val="20"/>
        </w:rPr>
        <w:t>;</w:t>
      </w:r>
    </w:p>
    <w:p w14:paraId="108BDDED" w14:textId="77777777" w:rsidR="00E93703" w:rsidRDefault="00E93703" w:rsidP="00D64D59">
      <w:pPr>
        <w:numPr>
          <w:ilvl w:val="0"/>
          <w:numId w:val="81"/>
        </w:numPr>
        <w:spacing w:before="0" w:after="0" w:line="276" w:lineRule="auto"/>
        <w:rPr>
          <w:rFonts w:cs="Garamond"/>
          <w:color w:val="000000"/>
          <w:sz w:val="20"/>
        </w:rPr>
      </w:pPr>
      <w:r w:rsidRPr="00410682">
        <w:rPr>
          <w:rFonts w:cs="Garamond"/>
          <w:color w:val="000000"/>
          <w:sz w:val="20"/>
        </w:rPr>
        <w:t xml:space="preserve">величина </w:t>
      </w:r>
      <w:r w:rsidRPr="00410682">
        <w:rPr>
          <w:color w:val="000000"/>
          <w:position w:val="-16"/>
          <w:sz w:val="20"/>
        </w:rPr>
        <w:object w:dxaOrig="980" w:dyaOrig="460" w14:anchorId="1E020854">
          <v:shape id="_x0000_i1071" type="#_x0000_t75" style="width:56.4pt;height:25.8pt" o:ole="">
            <v:imagedata r:id="rId68" o:title=""/>
          </v:shape>
          <o:OLEObject Type="Embed" ProgID="Equation.3" ShapeID="_x0000_i1071" DrawAspect="Content" ObjectID="_1796499520" r:id="rId80"/>
        </w:object>
      </w:r>
      <w:r w:rsidRPr="00410682">
        <w:rPr>
          <w:rFonts w:cs="Garamond"/>
          <w:color w:val="000000"/>
          <w:sz w:val="20"/>
        </w:rPr>
        <w:t xml:space="preserve"> рассчитывается в соответствии с п. 4.3.5.3 </w:t>
      </w:r>
      <w:r w:rsidRPr="00410682">
        <w:rPr>
          <w:i/>
          <w:sz w:val="20"/>
        </w:rPr>
        <w:t xml:space="preserve">Регламента финансовых расчетов на оптовом рынке электроэнергии </w:t>
      </w:r>
      <w:r w:rsidRPr="00410682">
        <w:rPr>
          <w:sz w:val="20"/>
        </w:rPr>
        <w:t xml:space="preserve">(Приложение № 16 </w:t>
      </w:r>
      <w:r w:rsidRPr="002662E6">
        <w:rPr>
          <w:sz w:val="20"/>
        </w:rPr>
        <w:t>к</w:t>
      </w:r>
      <w:r w:rsidRPr="00410682">
        <w:rPr>
          <w:i/>
          <w:sz w:val="20"/>
        </w:rPr>
        <w:t xml:space="preserve"> Договору о присоединении к торговой системе оптового рынка)</w:t>
      </w:r>
      <w:r>
        <w:rPr>
          <w:rFonts w:cs="Garamond"/>
          <w:color w:val="000000"/>
          <w:sz w:val="20"/>
        </w:rPr>
        <w:t>;</w:t>
      </w:r>
    </w:p>
    <w:p w14:paraId="60CD8A03" w14:textId="77777777" w:rsidR="00E93703" w:rsidRPr="00410682" w:rsidRDefault="00E93703" w:rsidP="00D64D59">
      <w:pPr>
        <w:numPr>
          <w:ilvl w:val="0"/>
          <w:numId w:val="81"/>
        </w:numPr>
        <w:spacing w:before="0" w:after="0" w:line="276" w:lineRule="auto"/>
        <w:rPr>
          <w:rFonts w:cs="Garamond"/>
          <w:color w:val="000000"/>
          <w:sz w:val="20"/>
        </w:rPr>
      </w:pPr>
      <w:r w:rsidRPr="00800BCA">
        <w:rPr>
          <w:sz w:val="20"/>
        </w:rPr>
        <w:t xml:space="preserve">величина </w:t>
      </w:r>
      <w:r w:rsidRPr="00800BCA">
        <w:rPr>
          <w:noProof/>
          <w:position w:val="-16"/>
          <w:sz w:val="20"/>
        </w:rPr>
        <w:drawing>
          <wp:inline distT="0" distB="0" distL="0" distR="0" wp14:anchorId="4F062E9E" wp14:editId="3B3754C4">
            <wp:extent cx="301625" cy="2501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01625" cy="250190"/>
                    </a:xfrm>
                    <a:prstGeom prst="rect">
                      <a:avLst/>
                    </a:prstGeom>
                    <a:noFill/>
                    <a:ln>
                      <a:noFill/>
                    </a:ln>
                  </pic:spPr>
                </pic:pic>
              </a:graphicData>
            </a:graphic>
          </wp:inline>
        </w:drawing>
      </w:r>
      <w:r w:rsidRPr="00800BCA">
        <w:rPr>
          <w:sz w:val="20"/>
        </w:rPr>
        <w:t xml:space="preserve"> рассчитывается в соответствии с п. </w:t>
      </w:r>
      <w:r w:rsidRPr="00800BCA">
        <w:rPr>
          <w:rFonts w:cs="Garamond"/>
          <w:color w:val="000000"/>
          <w:sz w:val="20"/>
        </w:rPr>
        <w:t xml:space="preserve">4.3.5.1 </w:t>
      </w:r>
      <w:r w:rsidRPr="00800BCA">
        <w:rPr>
          <w:i/>
          <w:sz w:val="20"/>
        </w:rPr>
        <w:t xml:space="preserve">Регламента финансовых расчетов на оптовом рынке электроэнергии </w:t>
      </w:r>
      <w:r w:rsidRPr="00800BCA">
        <w:rPr>
          <w:sz w:val="20"/>
        </w:rPr>
        <w:t xml:space="preserve">(Приложение № 16 </w:t>
      </w:r>
      <w:r w:rsidRPr="002662E6">
        <w:rPr>
          <w:sz w:val="20"/>
        </w:rPr>
        <w:t xml:space="preserve">к </w:t>
      </w:r>
      <w:r w:rsidRPr="00800BCA">
        <w:rPr>
          <w:i/>
          <w:sz w:val="20"/>
        </w:rPr>
        <w:t>Договору о присоединении к торговой системе оптового рынка)</w:t>
      </w:r>
      <w:r w:rsidRPr="00800BCA">
        <w:rPr>
          <w:rFonts w:cs="Garamond"/>
          <w:color w:val="000000"/>
          <w:sz w:val="20"/>
        </w:rPr>
        <w:t>.</w:t>
      </w:r>
    </w:p>
    <w:p w14:paraId="483488C7" w14:textId="77777777" w:rsidR="00E93703" w:rsidRDefault="00E93703" w:rsidP="00E93703">
      <w:pPr>
        <w:tabs>
          <w:tab w:val="left" w:pos="2038"/>
        </w:tabs>
        <w:rPr>
          <w:b/>
          <w:i/>
          <w:lang w:eastAsia="en-US"/>
        </w:rPr>
      </w:pPr>
    </w:p>
    <w:p w14:paraId="331980FE" w14:textId="77777777" w:rsidR="00AC6A85" w:rsidRDefault="00AC6A85">
      <w:pPr>
        <w:spacing w:before="0" w:after="0"/>
        <w:ind w:firstLine="0"/>
        <w:jc w:val="left"/>
        <w:rPr>
          <w:rFonts w:cs="Garamond"/>
          <w:b/>
          <w:bCs/>
        </w:rPr>
      </w:pPr>
      <w:r>
        <w:rPr>
          <w:rFonts w:cs="Garamond"/>
          <w:b/>
          <w:bCs/>
        </w:rPr>
        <w:br w:type="page"/>
      </w:r>
    </w:p>
    <w:p w14:paraId="435C1005" w14:textId="74D539DB" w:rsidR="008C77D0" w:rsidRDefault="008C77D0" w:rsidP="008C77D0">
      <w:pPr>
        <w:spacing w:after="0"/>
        <w:rPr>
          <w:rFonts w:cs="Garamond"/>
          <w:b/>
          <w:bCs/>
        </w:rPr>
      </w:pPr>
      <w:r w:rsidRPr="00D64D59">
        <w:rPr>
          <w:rFonts w:cs="Garamond"/>
          <w:b/>
          <w:bCs/>
        </w:rPr>
        <w:lastRenderedPageBreak/>
        <w:t>Действующая редакция</w:t>
      </w:r>
    </w:p>
    <w:p w14:paraId="3F46DF4E" w14:textId="77777777" w:rsidR="008C77D0" w:rsidRPr="00EE2456" w:rsidRDefault="008C77D0" w:rsidP="009D2BE0">
      <w:pPr>
        <w:tabs>
          <w:tab w:val="left" w:pos="2085"/>
        </w:tabs>
        <w:spacing w:after="0"/>
        <w:jc w:val="right"/>
        <w:rPr>
          <w:rFonts w:cs="Garamond"/>
          <w:b/>
          <w:bCs/>
        </w:rPr>
      </w:pPr>
      <w:r>
        <w:rPr>
          <w:rFonts w:cs="Garamond"/>
          <w:b/>
          <w:bCs/>
        </w:rPr>
        <w:tab/>
      </w:r>
      <w:r w:rsidRPr="00EE2456">
        <w:rPr>
          <w:rFonts w:cs="Garamond"/>
          <w:b/>
          <w:bCs/>
        </w:rPr>
        <w:t xml:space="preserve">Приложение 154.4 </w:t>
      </w:r>
    </w:p>
    <w:p w14:paraId="7BB032C6" w14:textId="77777777" w:rsidR="008C77D0" w:rsidRPr="00EE2456" w:rsidRDefault="008C77D0" w:rsidP="008C77D0">
      <w:pPr>
        <w:spacing w:after="0"/>
        <w:ind w:left="720"/>
        <w:contextualSpacing/>
        <w:jc w:val="right"/>
        <w:rPr>
          <w:rFonts w:cs="Arial"/>
          <w:b/>
          <w:bCs/>
          <w:iCs/>
        </w:rPr>
      </w:pPr>
    </w:p>
    <w:p w14:paraId="3198C367" w14:textId="77777777" w:rsidR="008C77D0" w:rsidRPr="00EE2456" w:rsidRDefault="008C77D0" w:rsidP="008C77D0">
      <w:pPr>
        <w:spacing w:before="180" w:after="60"/>
        <w:contextualSpacing/>
        <w:jc w:val="center"/>
        <w:rPr>
          <w:b/>
          <w:color w:val="000000"/>
        </w:rPr>
      </w:pPr>
      <w:r w:rsidRPr="00EE2456">
        <w:rPr>
          <w:b/>
          <w:color w:val="000000"/>
        </w:rPr>
        <w:t xml:space="preserve">Аналитический отчет о составляющих фактической стоимости мощности, купленной/проданной с применением каждого из механизмов торговли мощностью (в том числе с выделением величин, обусловленных </w:t>
      </w:r>
      <w:r w:rsidRPr="00EE2456">
        <w:rPr>
          <w:b/>
        </w:rPr>
        <w:t>применением надбавок к цене на мощность, продаваемую по договорам КОМ (в том числе по договорам КОМ в целях компенсации потерь), и оплатой мощности, поставляемой по договорам КОМ НГО (в том числе по договорам КОМ НГО в целях компенсации потерь))</w:t>
      </w:r>
    </w:p>
    <w:p w14:paraId="4C8D086E" w14:textId="77777777" w:rsidR="008C77D0" w:rsidRPr="00EE2456" w:rsidRDefault="008C77D0" w:rsidP="008C77D0">
      <w:pPr>
        <w:spacing w:before="180" w:after="60"/>
        <w:contextualSpacing/>
        <w:jc w:val="center"/>
        <w:rPr>
          <w:b/>
          <w:color w:val="000000"/>
        </w:rPr>
      </w:pPr>
    </w:p>
    <w:p w14:paraId="59893EC6" w14:textId="77777777" w:rsidR="008C77D0" w:rsidRPr="00EE2456" w:rsidRDefault="008C77D0" w:rsidP="008C77D0">
      <w:pPr>
        <w:spacing w:before="180" w:after="0"/>
        <w:contextualSpacing/>
        <w:rPr>
          <w:b/>
          <w:lang w:val="en-GB"/>
        </w:rPr>
      </w:pPr>
      <w:r w:rsidRPr="00EE2456">
        <w:rPr>
          <w:b/>
          <w:lang w:val="en-GB"/>
        </w:rPr>
        <w:t>Расчетный период:</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4"/>
        <w:gridCol w:w="4853"/>
        <w:gridCol w:w="4644"/>
      </w:tblGrid>
      <w:tr w:rsidR="008C77D0" w:rsidRPr="00EE2456" w14:paraId="1F88395D" w14:textId="77777777" w:rsidTr="008C7FE6">
        <w:tc>
          <w:tcPr>
            <w:tcW w:w="5524" w:type="dxa"/>
          </w:tcPr>
          <w:p w14:paraId="013A1178" w14:textId="77777777" w:rsidR="008C77D0" w:rsidRPr="00EE2456" w:rsidRDefault="008C77D0" w:rsidP="008C7FE6">
            <w:pPr>
              <w:spacing w:before="180" w:after="0"/>
              <w:contextualSpacing/>
              <w:jc w:val="center"/>
              <w:rPr>
                <w:b/>
                <w:lang w:val="en-GB"/>
              </w:rPr>
            </w:pPr>
            <w:r w:rsidRPr="00EE2456">
              <w:rPr>
                <w:b/>
                <w:lang w:val="en-GB"/>
              </w:rPr>
              <w:t>Величина</w:t>
            </w:r>
          </w:p>
        </w:tc>
        <w:tc>
          <w:tcPr>
            <w:tcW w:w="4853" w:type="dxa"/>
          </w:tcPr>
          <w:p w14:paraId="2BBCCC69" w14:textId="77777777" w:rsidR="008C77D0" w:rsidRPr="00EE2456" w:rsidRDefault="008C77D0" w:rsidP="008C7FE6">
            <w:pPr>
              <w:spacing w:before="180" w:after="0"/>
              <w:contextualSpacing/>
              <w:jc w:val="center"/>
              <w:rPr>
                <w:b/>
                <w:lang w:val="en-GB"/>
              </w:rPr>
            </w:pPr>
            <w:r w:rsidRPr="00EE2456">
              <w:rPr>
                <w:b/>
                <w:lang w:val="en-GB"/>
              </w:rPr>
              <w:t>Первая ценовая зона</w:t>
            </w:r>
          </w:p>
        </w:tc>
        <w:tc>
          <w:tcPr>
            <w:tcW w:w="4644" w:type="dxa"/>
          </w:tcPr>
          <w:p w14:paraId="04FAAB3F" w14:textId="77777777" w:rsidR="008C77D0" w:rsidRPr="00EE2456" w:rsidRDefault="008C77D0" w:rsidP="008C7FE6">
            <w:pPr>
              <w:spacing w:before="180" w:after="0"/>
              <w:contextualSpacing/>
              <w:jc w:val="center"/>
              <w:rPr>
                <w:b/>
                <w:lang w:val="en-GB"/>
              </w:rPr>
            </w:pPr>
            <w:r w:rsidRPr="00EE2456">
              <w:rPr>
                <w:b/>
                <w:lang w:val="en-GB"/>
              </w:rPr>
              <w:t>Вторая ценовая зона</w:t>
            </w:r>
          </w:p>
        </w:tc>
      </w:tr>
      <w:tr w:rsidR="008C77D0" w:rsidRPr="00EE2456" w14:paraId="0EEBF8EE" w14:textId="77777777" w:rsidTr="008C7FE6">
        <w:tc>
          <w:tcPr>
            <w:tcW w:w="5524" w:type="dxa"/>
          </w:tcPr>
          <w:p w14:paraId="480D59B9" w14:textId="77777777" w:rsidR="008C77D0" w:rsidRPr="00EE2456" w:rsidRDefault="008C77D0" w:rsidP="008C7FE6">
            <w:pPr>
              <w:spacing w:before="180" w:after="60"/>
              <w:rPr>
                <w:rFonts w:cs="Garamond"/>
              </w:rPr>
            </w:pPr>
            <w:r w:rsidRPr="00EE2456">
              <w:rPr>
                <w:rFonts w:cs="Garamond"/>
              </w:rPr>
              <w:t>Величина, отражающая стоимость мощности, поставленной по договорам КОМ и КОМ НГО (</w:t>
            </w:r>
            <w:r w:rsidRPr="00EE2456">
              <w:rPr>
                <w:rFonts w:cs="Garamond"/>
              </w:rPr>
              <w:object w:dxaOrig="1380" w:dyaOrig="400" w14:anchorId="54BBB639">
                <v:shape id="_x0000_i1072" type="#_x0000_t75" style="width:1in;height:25.8pt" o:ole="">
                  <v:imagedata r:id="rId81" o:title=""/>
                </v:shape>
                <o:OLEObject Type="Embed" ProgID="Equation.3" ShapeID="_x0000_i1072" DrawAspect="Content" ObjectID="_1796499521" r:id="rId82"/>
              </w:object>
            </w:r>
            <w:r w:rsidRPr="00EE2456">
              <w:rPr>
                <w:rFonts w:cs="Garamond"/>
              </w:rPr>
              <w:t>, руб.), в том числе:</w:t>
            </w:r>
          </w:p>
        </w:tc>
        <w:tc>
          <w:tcPr>
            <w:tcW w:w="4853" w:type="dxa"/>
          </w:tcPr>
          <w:p w14:paraId="4337E17D" w14:textId="77777777" w:rsidR="008C77D0" w:rsidRPr="00EE2456" w:rsidRDefault="008C77D0" w:rsidP="008C7FE6">
            <w:pPr>
              <w:spacing w:before="180" w:after="60"/>
              <w:rPr>
                <w:rFonts w:cs="Garamond"/>
              </w:rPr>
            </w:pPr>
          </w:p>
        </w:tc>
        <w:tc>
          <w:tcPr>
            <w:tcW w:w="4644" w:type="dxa"/>
          </w:tcPr>
          <w:p w14:paraId="51D2614F" w14:textId="77777777" w:rsidR="008C77D0" w:rsidRPr="00EE2456" w:rsidRDefault="008C77D0" w:rsidP="008C7FE6">
            <w:pPr>
              <w:spacing w:before="180" w:after="60"/>
              <w:rPr>
                <w:rFonts w:cs="Garamond"/>
              </w:rPr>
            </w:pPr>
          </w:p>
        </w:tc>
      </w:tr>
      <w:tr w:rsidR="008C77D0" w:rsidRPr="00EE2456" w14:paraId="6ABBEF8A" w14:textId="77777777" w:rsidTr="008C7FE6">
        <w:tc>
          <w:tcPr>
            <w:tcW w:w="5524" w:type="dxa"/>
          </w:tcPr>
          <w:p w14:paraId="0DB98527" w14:textId="77777777" w:rsidR="008C77D0" w:rsidRPr="00EE2456" w:rsidRDefault="008C77D0" w:rsidP="008C7FE6">
            <w:pPr>
              <w:ind w:left="596"/>
              <w:rPr>
                <w:color w:val="000000"/>
              </w:rPr>
            </w:pPr>
            <w:r w:rsidRPr="00EE2456">
              <w:rPr>
                <w:color w:val="000000"/>
              </w:rPr>
              <w:t xml:space="preserve">Величина, обусловленная применением надбавки к цене на мощность атомных электростанций </w:t>
            </w:r>
          </w:p>
          <w:p w14:paraId="2135CF9C" w14:textId="77777777" w:rsidR="008C77D0" w:rsidRPr="00EE2456" w:rsidRDefault="008C77D0" w:rsidP="008C7FE6">
            <w:pPr>
              <w:keepNext/>
              <w:keepLines/>
              <w:widowControl w:val="0"/>
              <w:spacing w:before="220" w:after="60" w:line="320" w:lineRule="atLeast"/>
              <w:ind w:left="596"/>
              <w:rPr>
                <w:bCs/>
                <w:spacing w:val="-20"/>
                <w:kern w:val="28"/>
              </w:rPr>
            </w:pPr>
            <w:r w:rsidRPr="00EE2456">
              <w:rPr>
                <w:color w:val="000000"/>
                <w:spacing w:val="-20"/>
                <w:kern w:val="28"/>
              </w:rPr>
              <w:t>(</w:t>
            </w:r>
            <w:r w:rsidRPr="00EE2456">
              <w:rPr>
                <w:color w:val="000000"/>
                <w:spacing w:val="-20"/>
                <w:kern w:val="28"/>
              </w:rPr>
              <w:object w:dxaOrig="1380" w:dyaOrig="400" w14:anchorId="404A8C70">
                <v:shape id="_x0000_i1073" type="#_x0000_t75" style="width:1in;height:25.8pt" o:ole="">
                  <v:imagedata r:id="rId83" o:title=""/>
                </v:shape>
                <o:OLEObject Type="Embed" ProgID="Equation.3" ShapeID="_x0000_i1073" DrawAspect="Content" ObjectID="_1796499522" r:id="rId84"/>
              </w:object>
            </w:r>
            <w:r w:rsidRPr="00EE2456">
              <w:rPr>
                <w:color w:val="000000"/>
                <w:spacing w:val="-20"/>
                <w:kern w:val="28"/>
              </w:rPr>
              <w:t>, руб.)</w:t>
            </w:r>
          </w:p>
        </w:tc>
        <w:tc>
          <w:tcPr>
            <w:tcW w:w="4853" w:type="dxa"/>
          </w:tcPr>
          <w:p w14:paraId="286A4E1E" w14:textId="77777777" w:rsidR="008C77D0" w:rsidRPr="00EE2456" w:rsidRDefault="008C77D0" w:rsidP="008C7FE6">
            <w:pPr>
              <w:keepNext/>
              <w:keepLines/>
              <w:widowControl w:val="0"/>
              <w:spacing w:before="220" w:after="60" w:line="320" w:lineRule="atLeast"/>
              <w:rPr>
                <w:b/>
                <w:spacing w:val="-20"/>
                <w:kern w:val="28"/>
              </w:rPr>
            </w:pPr>
          </w:p>
        </w:tc>
        <w:tc>
          <w:tcPr>
            <w:tcW w:w="4644" w:type="dxa"/>
          </w:tcPr>
          <w:p w14:paraId="1143A274" w14:textId="77777777" w:rsidR="008C77D0" w:rsidRPr="00EE2456" w:rsidRDefault="008C77D0" w:rsidP="008C7FE6">
            <w:pPr>
              <w:keepNext/>
              <w:keepLines/>
              <w:widowControl w:val="0"/>
              <w:spacing w:before="220" w:after="60" w:line="320" w:lineRule="atLeast"/>
              <w:rPr>
                <w:b/>
                <w:spacing w:val="-20"/>
                <w:kern w:val="28"/>
              </w:rPr>
            </w:pPr>
          </w:p>
        </w:tc>
      </w:tr>
      <w:tr w:rsidR="008C77D0" w:rsidRPr="00EE2456" w14:paraId="644E8F5F" w14:textId="77777777" w:rsidTr="008C7FE6">
        <w:tc>
          <w:tcPr>
            <w:tcW w:w="5524" w:type="dxa"/>
          </w:tcPr>
          <w:p w14:paraId="46E17233" w14:textId="77777777" w:rsidR="008C77D0" w:rsidRPr="008C77D0" w:rsidRDefault="008C77D0" w:rsidP="008C7FE6">
            <w:pPr>
              <w:ind w:left="596"/>
              <w:rPr>
                <w:color w:val="000000"/>
              </w:rPr>
            </w:pPr>
            <w:r w:rsidRPr="0002588D">
              <w:rPr>
                <w:color w:val="000000"/>
              </w:rPr>
              <w:t xml:space="preserve">Величина, обусловленная применением надбавки к цене на мощность в целях частичной компенсации стоимости мощности, поставленной с использованием генерирующих объектов, включенных в перечень генерирующих объектов тепловых электростанций, подлежащих модернизации (реконструкции) или строительству </w:t>
            </w:r>
            <w:r w:rsidRPr="008C77D0">
              <w:rPr>
                <w:color w:val="000000"/>
              </w:rPr>
              <w:t>на территориях, ранее относившихся к неценовым зонам оптового рынка</w:t>
            </w:r>
          </w:p>
          <w:p w14:paraId="51E6EC09" w14:textId="77777777" w:rsidR="008C77D0" w:rsidRPr="0002588D" w:rsidRDefault="008C77D0" w:rsidP="008C7FE6">
            <w:pPr>
              <w:ind w:left="596"/>
              <w:rPr>
                <w:color w:val="000000"/>
              </w:rPr>
            </w:pPr>
            <w:r w:rsidRPr="008C77D0">
              <w:rPr>
                <w:color w:val="000000"/>
              </w:rPr>
              <w:t>(</w:t>
            </w:r>
            <m:oMath>
              <m:sSubSup>
                <m:sSubSupPr>
                  <m:ctrlPr>
                    <w:rPr>
                      <w:rFonts w:ascii="Cambria Math" w:hAnsi="Cambria Math"/>
                      <w:color w:val="000000"/>
                    </w:rPr>
                  </m:ctrlPr>
                </m:sSubSupPr>
                <m:e>
                  <m:r>
                    <w:rPr>
                      <w:rFonts w:ascii="Cambria Math" w:hAnsi="Cambria Math"/>
                      <w:color w:val="000000"/>
                    </w:rPr>
                    <m:t>S</m:t>
                  </m:r>
                </m:e>
                <m:sub>
                  <m:r>
                    <w:rPr>
                      <w:rFonts w:ascii="Cambria Math" w:hAnsi="Cambria Math"/>
                      <w:color w:val="000000"/>
                    </w:rPr>
                    <m:t>m</m:t>
                  </m:r>
                  <m:r>
                    <m:rPr>
                      <m:sty m:val="p"/>
                    </m:rPr>
                    <w:rPr>
                      <w:rFonts w:ascii="Cambria Math" w:hAnsi="Cambria Math"/>
                      <w:color w:val="000000"/>
                    </w:rPr>
                    <m:t>,</m:t>
                  </m:r>
                  <m:r>
                    <w:rPr>
                      <w:rFonts w:ascii="Cambria Math" w:hAnsi="Cambria Math"/>
                      <w:color w:val="000000"/>
                    </w:rPr>
                    <m:t>z</m:t>
                  </m:r>
                </m:sub>
                <m:sup>
                  <m:r>
                    <m:rPr>
                      <m:nor/>
                    </m:rPr>
                    <w:rPr>
                      <w:color w:val="000000"/>
                    </w:rPr>
                    <m:t>факт_надб_МодНЦЗ</m:t>
                  </m:r>
                </m:sup>
              </m:sSubSup>
            </m:oMath>
            <w:r w:rsidRPr="008C77D0">
              <w:rPr>
                <w:color w:val="000000"/>
              </w:rPr>
              <w:t>, руб.)</w:t>
            </w:r>
          </w:p>
        </w:tc>
        <w:tc>
          <w:tcPr>
            <w:tcW w:w="4853" w:type="dxa"/>
          </w:tcPr>
          <w:p w14:paraId="22FA097C" w14:textId="77777777" w:rsidR="008C77D0" w:rsidRPr="00EE2456" w:rsidRDefault="008C77D0" w:rsidP="008C7FE6">
            <w:pPr>
              <w:ind w:left="596"/>
              <w:rPr>
                <w:color w:val="000000"/>
              </w:rPr>
            </w:pPr>
          </w:p>
        </w:tc>
        <w:tc>
          <w:tcPr>
            <w:tcW w:w="4644" w:type="dxa"/>
          </w:tcPr>
          <w:p w14:paraId="6D4AA952" w14:textId="77777777" w:rsidR="008C77D0" w:rsidRPr="00EE2456" w:rsidRDefault="008C77D0" w:rsidP="008C7FE6">
            <w:pPr>
              <w:ind w:left="596"/>
              <w:rPr>
                <w:color w:val="000000"/>
              </w:rPr>
            </w:pPr>
          </w:p>
        </w:tc>
      </w:tr>
      <w:tr w:rsidR="008C77D0" w:rsidRPr="00EE2456" w14:paraId="1F6BEAE1" w14:textId="77777777" w:rsidTr="008C7FE6">
        <w:tc>
          <w:tcPr>
            <w:tcW w:w="5524" w:type="dxa"/>
          </w:tcPr>
          <w:p w14:paraId="34DF0E99" w14:textId="77777777" w:rsidR="008C77D0" w:rsidRPr="0002588D" w:rsidRDefault="008C77D0" w:rsidP="008C7FE6">
            <w:pPr>
              <w:ind w:left="596"/>
              <w:rPr>
                <w:color w:val="000000"/>
              </w:rPr>
            </w:pPr>
            <w:r w:rsidRPr="0002588D">
              <w:rPr>
                <w:color w:val="000000"/>
              </w:rPr>
              <w:t xml:space="preserve">Величина, обусловленная применением надбавки к цене на мощность, устанавливаемой в целях достижения на территориях </w:t>
            </w:r>
            <w:r w:rsidRPr="0002588D">
              <w:rPr>
                <w:color w:val="000000"/>
              </w:rPr>
              <w:lastRenderedPageBreak/>
              <w:t xml:space="preserve">Дальневосточного федерального округа базовых уровней цен (тарифов) на электрическую энергию (мощность) для субъектов Российской Федерации, входящих в состав Дальневосточного федерального округа </w:t>
            </w:r>
          </w:p>
          <w:p w14:paraId="6C3FCA50" w14:textId="77777777" w:rsidR="008C77D0" w:rsidRPr="0002588D" w:rsidRDefault="008C77D0" w:rsidP="008C7FE6">
            <w:pPr>
              <w:ind w:left="596"/>
              <w:rPr>
                <w:color w:val="000000"/>
              </w:rPr>
            </w:pPr>
            <w:r w:rsidRPr="0002588D">
              <w:rPr>
                <w:color w:val="000000"/>
              </w:rPr>
              <w:t>(</w:t>
            </w:r>
            <w:r w:rsidRPr="0002588D">
              <w:rPr>
                <w:color w:val="000000"/>
              </w:rPr>
              <w:object w:dxaOrig="1420" w:dyaOrig="400" w14:anchorId="06FA7577">
                <v:shape id="_x0000_i1074" type="#_x0000_t75" style="width:1in;height:25.8pt" o:ole="">
                  <v:imagedata r:id="rId85" o:title=""/>
                </v:shape>
                <o:OLEObject Type="Embed" ProgID="Equation.3" ShapeID="_x0000_i1074" DrawAspect="Content" ObjectID="_1796499523" r:id="rId86"/>
              </w:object>
            </w:r>
            <w:r w:rsidRPr="0002588D">
              <w:rPr>
                <w:color w:val="000000"/>
              </w:rPr>
              <w:t>, руб.)</w:t>
            </w:r>
          </w:p>
        </w:tc>
        <w:tc>
          <w:tcPr>
            <w:tcW w:w="4853" w:type="dxa"/>
          </w:tcPr>
          <w:p w14:paraId="66414AE2" w14:textId="77777777" w:rsidR="008C77D0" w:rsidRPr="00EE2456" w:rsidRDefault="008C77D0" w:rsidP="008C7FE6">
            <w:pPr>
              <w:ind w:left="596"/>
              <w:rPr>
                <w:color w:val="000000"/>
              </w:rPr>
            </w:pPr>
          </w:p>
        </w:tc>
        <w:tc>
          <w:tcPr>
            <w:tcW w:w="4644" w:type="dxa"/>
          </w:tcPr>
          <w:p w14:paraId="71E2A8A0" w14:textId="77777777" w:rsidR="008C77D0" w:rsidRPr="00EE2456" w:rsidRDefault="008C77D0" w:rsidP="008C7FE6">
            <w:pPr>
              <w:ind w:left="596"/>
              <w:rPr>
                <w:color w:val="000000"/>
              </w:rPr>
            </w:pPr>
          </w:p>
        </w:tc>
      </w:tr>
      <w:tr w:rsidR="008C77D0" w:rsidRPr="00EE2456" w14:paraId="3761ADCB" w14:textId="77777777" w:rsidTr="008C7FE6">
        <w:tc>
          <w:tcPr>
            <w:tcW w:w="5524" w:type="dxa"/>
          </w:tcPr>
          <w:p w14:paraId="0A1E6AD2" w14:textId="77777777" w:rsidR="008C77D0" w:rsidRPr="0002588D" w:rsidRDefault="008C77D0" w:rsidP="008C7FE6">
            <w:pPr>
              <w:ind w:left="596"/>
              <w:rPr>
                <w:color w:val="000000"/>
              </w:rPr>
            </w:pPr>
            <w:r w:rsidRPr="0002588D">
              <w:rPr>
                <w:color w:val="000000"/>
              </w:rPr>
              <w:t xml:space="preserve">Величина, обусловленная оплатой мощности, поставляемой по договорам КОМ НГО </w:t>
            </w:r>
          </w:p>
          <w:p w14:paraId="4BF4ACCA" w14:textId="77777777" w:rsidR="008C77D0" w:rsidRPr="0002588D" w:rsidRDefault="008C77D0" w:rsidP="008C7FE6">
            <w:pPr>
              <w:ind w:left="596"/>
              <w:rPr>
                <w:color w:val="000000"/>
              </w:rPr>
            </w:pPr>
            <w:r w:rsidRPr="0002588D">
              <w:rPr>
                <w:color w:val="000000"/>
              </w:rPr>
              <w:t>(</w:t>
            </w:r>
            <w:r w:rsidRPr="0002588D">
              <w:rPr>
                <w:color w:val="000000"/>
              </w:rPr>
              <w:object w:dxaOrig="1440" w:dyaOrig="400" w14:anchorId="5179025D">
                <v:shape id="_x0000_i1075" type="#_x0000_t75" style="width:1in;height:25.8pt" o:ole="">
                  <v:imagedata r:id="rId87" o:title=""/>
                </v:shape>
                <o:OLEObject Type="Embed" ProgID="Equation.3" ShapeID="_x0000_i1075" DrawAspect="Content" ObjectID="_1796499524" r:id="rId88"/>
              </w:object>
            </w:r>
            <w:r w:rsidRPr="0002588D">
              <w:rPr>
                <w:color w:val="000000"/>
              </w:rPr>
              <w:t>, руб.)</w:t>
            </w:r>
          </w:p>
        </w:tc>
        <w:tc>
          <w:tcPr>
            <w:tcW w:w="4853" w:type="dxa"/>
          </w:tcPr>
          <w:p w14:paraId="0495AB8F" w14:textId="77777777" w:rsidR="008C77D0" w:rsidRPr="00EE2456" w:rsidRDefault="008C77D0" w:rsidP="008C7FE6">
            <w:pPr>
              <w:ind w:left="596"/>
              <w:rPr>
                <w:color w:val="000000"/>
              </w:rPr>
            </w:pPr>
          </w:p>
        </w:tc>
        <w:tc>
          <w:tcPr>
            <w:tcW w:w="4644" w:type="dxa"/>
          </w:tcPr>
          <w:p w14:paraId="7CE34F2F" w14:textId="77777777" w:rsidR="008C77D0" w:rsidRPr="00EE2456" w:rsidRDefault="008C77D0" w:rsidP="008C7FE6">
            <w:pPr>
              <w:ind w:left="596"/>
              <w:rPr>
                <w:color w:val="000000"/>
              </w:rPr>
            </w:pPr>
          </w:p>
        </w:tc>
      </w:tr>
      <w:tr w:rsidR="008C77D0" w:rsidRPr="00EE2456" w14:paraId="149698B1" w14:textId="77777777" w:rsidTr="008C7FE6">
        <w:tc>
          <w:tcPr>
            <w:tcW w:w="5524" w:type="dxa"/>
          </w:tcPr>
          <w:p w14:paraId="395517FE" w14:textId="77777777" w:rsidR="008C77D0" w:rsidRPr="0002588D" w:rsidRDefault="008C77D0" w:rsidP="008C7FE6">
            <w:pPr>
              <w:ind w:left="596"/>
              <w:rPr>
                <w:color w:val="000000"/>
              </w:rPr>
            </w:pPr>
            <w:r w:rsidRPr="0002588D">
              <w:rPr>
                <w:color w:val="000000"/>
              </w:rPr>
              <w:t>Величина, отражающая стоимость мощности, поставленной по свободным договорам </w:t>
            </w:r>
          </w:p>
          <w:p w14:paraId="10863D8C" w14:textId="77777777" w:rsidR="008C77D0" w:rsidRPr="0002588D" w:rsidRDefault="008C77D0" w:rsidP="008C7FE6">
            <w:pPr>
              <w:ind w:left="596"/>
              <w:rPr>
                <w:color w:val="000000"/>
              </w:rPr>
            </w:pPr>
            <w:r w:rsidRPr="0002588D">
              <w:rPr>
                <w:color w:val="000000"/>
              </w:rPr>
              <w:t>(</w:t>
            </w:r>
            <w:r w:rsidRPr="0002588D">
              <w:rPr>
                <w:color w:val="000000"/>
              </w:rPr>
              <w:object w:dxaOrig="1599" w:dyaOrig="400" w14:anchorId="2A5C831A">
                <v:shape id="_x0000_i1076" type="#_x0000_t75" style="width:77.4pt;height:21pt" o:ole="">
                  <v:imagedata r:id="rId89" o:title=""/>
                </v:shape>
                <o:OLEObject Type="Embed" ProgID="Equation.3" ShapeID="_x0000_i1076" DrawAspect="Content" ObjectID="_1796499525" r:id="rId90"/>
              </w:object>
            </w:r>
            <w:r w:rsidRPr="0002588D">
              <w:rPr>
                <w:color w:val="000000"/>
              </w:rPr>
              <w:t>, руб.) *</w:t>
            </w:r>
          </w:p>
        </w:tc>
        <w:tc>
          <w:tcPr>
            <w:tcW w:w="4853" w:type="dxa"/>
          </w:tcPr>
          <w:p w14:paraId="08F3E846" w14:textId="77777777" w:rsidR="008C77D0" w:rsidRPr="00EE2456" w:rsidRDefault="008C77D0" w:rsidP="008C7FE6">
            <w:pPr>
              <w:ind w:left="596"/>
              <w:rPr>
                <w:color w:val="000000"/>
              </w:rPr>
            </w:pPr>
          </w:p>
        </w:tc>
        <w:tc>
          <w:tcPr>
            <w:tcW w:w="4644" w:type="dxa"/>
          </w:tcPr>
          <w:p w14:paraId="102272B1" w14:textId="77777777" w:rsidR="008C77D0" w:rsidRPr="00EE2456" w:rsidRDefault="008C77D0" w:rsidP="008C7FE6">
            <w:pPr>
              <w:ind w:left="596"/>
              <w:rPr>
                <w:color w:val="000000"/>
              </w:rPr>
            </w:pPr>
          </w:p>
        </w:tc>
      </w:tr>
      <w:tr w:rsidR="008C77D0" w:rsidRPr="00EE2456" w14:paraId="3A9B726C" w14:textId="77777777" w:rsidTr="008C7FE6">
        <w:tc>
          <w:tcPr>
            <w:tcW w:w="5524" w:type="dxa"/>
          </w:tcPr>
          <w:p w14:paraId="706C6E1A" w14:textId="77777777" w:rsidR="008C77D0" w:rsidRPr="0002588D" w:rsidRDefault="008C77D0" w:rsidP="008C7FE6">
            <w:pPr>
              <w:ind w:left="596"/>
              <w:rPr>
                <w:color w:val="000000"/>
              </w:rPr>
            </w:pPr>
            <w:r w:rsidRPr="0002588D">
              <w:rPr>
                <w:color w:val="000000"/>
              </w:rPr>
              <w:t>Величина, отражающая стоимость мощности, поставленной по договорам о предоставлении мощности тепловых электростанций (</w:t>
            </w:r>
            <w:r w:rsidRPr="0002588D">
              <w:rPr>
                <w:color w:val="000000"/>
              </w:rPr>
              <w:object w:dxaOrig="580" w:dyaOrig="400" w14:anchorId="3A1E43B4">
                <v:shape id="_x0000_i1077" type="#_x0000_t75" style="width:30.6pt;height:25.8pt" o:ole="">
                  <v:imagedata r:id="rId91" o:title=""/>
                </v:shape>
                <o:OLEObject Type="Embed" ProgID="Equation.3" ShapeID="_x0000_i1077" DrawAspect="Content" ObjectID="_1796499526" r:id="rId92"/>
              </w:object>
            </w:r>
            <w:r w:rsidRPr="0002588D">
              <w:rPr>
                <w:color w:val="000000"/>
              </w:rPr>
              <w:t>, руб.)</w:t>
            </w:r>
          </w:p>
        </w:tc>
        <w:tc>
          <w:tcPr>
            <w:tcW w:w="4853" w:type="dxa"/>
          </w:tcPr>
          <w:p w14:paraId="0AC8D74E" w14:textId="77777777" w:rsidR="008C77D0" w:rsidRPr="00EE2456" w:rsidRDefault="008C77D0" w:rsidP="008C7FE6">
            <w:pPr>
              <w:spacing w:before="180" w:after="60"/>
              <w:rPr>
                <w:rFonts w:cs="Garamond"/>
              </w:rPr>
            </w:pPr>
          </w:p>
        </w:tc>
        <w:tc>
          <w:tcPr>
            <w:tcW w:w="4644" w:type="dxa"/>
          </w:tcPr>
          <w:p w14:paraId="55F8888D" w14:textId="77777777" w:rsidR="008C77D0" w:rsidRPr="00EE2456" w:rsidRDefault="008C77D0" w:rsidP="008C7FE6">
            <w:pPr>
              <w:spacing w:before="180" w:after="60"/>
              <w:rPr>
                <w:rFonts w:cs="Garamond"/>
              </w:rPr>
            </w:pPr>
          </w:p>
        </w:tc>
      </w:tr>
      <w:tr w:rsidR="008C77D0" w:rsidRPr="00EE2456" w14:paraId="36DDD526" w14:textId="77777777" w:rsidTr="008C7FE6">
        <w:tc>
          <w:tcPr>
            <w:tcW w:w="5524" w:type="dxa"/>
          </w:tcPr>
          <w:p w14:paraId="788173F8" w14:textId="77777777" w:rsidR="008C77D0" w:rsidRPr="0002588D" w:rsidRDefault="008C77D0" w:rsidP="008C7FE6">
            <w:pPr>
              <w:ind w:left="596"/>
              <w:rPr>
                <w:color w:val="000000"/>
              </w:rPr>
            </w:pPr>
            <w:r w:rsidRPr="0002588D">
              <w:rPr>
                <w:color w:val="000000"/>
              </w:rPr>
              <w:t>Величина, отражающая стоимость мощности, поставленной по договорам на модернизацию (</w:t>
            </w:r>
            <w:r w:rsidRPr="0002588D">
              <w:rPr>
                <w:color w:val="000000"/>
              </w:rPr>
              <w:object w:dxaOrig="820" w:dyaOrig="400" w14:anchorId="36182044">
                <v:shape id="_x0000_i1078" type="#_x0000_t75" style="width:46.2pt;height:25.8pt" o:ole="">
                  <v:imagedata r:id="rId93" o:title=""/>
                </v:shape>
                <o:OLEObject Type="Embed" ProgID="Equation.3" ShapeID="_x0000_i1078" DrawAspect="Content" ObjectID="_1796499527" r:id="rId94"/>
              </w:object>
            </w:r>
            <w:r w:rsidRPr="0002588D">
              <w:rPr>
                <w:color w:val="000000"/>
              </w:rPr>
              <w:t>, руб.)</w:t>
            </w:r>
          </w:p>
        </w:tc>
        <w:tc>
          <w:tcPr>
            <w:tcW w:w="4853" w:type="dxa"/>
          </w:tcPr>
          <w:p w14:paraId="194AF006" w14:textId="77777777" w:rsidR="008C77D0" w:rsidRPr="00EE2456" w:rsidRDefault="008C77D0" w:rsidP="008C7FE6">
            <w:pPr>
              <w:spacing w:before="180" w:after="60"/>
              <w:rPr>
                <w:rFonts w:cs="Garamond"/>
              </w:rPr>
            </w:pPr>
          </w:p>
        </w:tc>
        <w:tc>
          <w:tcPr>
            <w:tcW w:w="4644" w:type="dxa"/>
          </w:tcPr>
          <w:p w14:paraId="6AE6E4A1" w14:textId="77777777" w:rsidR="008C77D0" w:rsidRPr="00EE2456" w:rsidRDefault="008C77D0" w:rsidP="008C7FE6">
            <w:pPr>
              <w:spacing w:before="180" w:after="60"/>
              <w:rPr>
                <w:rFonts w:cs="Garamond"/>
              </w:rPr>
            </w:pPr>
          </w:p>
        </w:tc>
      </w:tr>
      <w:tr w:rsidR="008C77D0" w:rsidRPr="00EE2456" w14:paraId="5FB87C13" w14:textId="77777777" w:rsidTr="008C7FE6">
        <w:trPr>
          <w:trHeight w:val="1224"/>
        </w:trPr>
        <w:tc>
          <w:tcPr>
            <w:tcW w:w="5524" w:type="dxa"/>
          </w:tcPr>
          <w:p w14:paraId="7746D291" w14:textId="77777777" w:rsidR="008C77D0" w:rsidRPr="0002588D" w:rsidRDefault="008C77D0" w:rsidP="008C7FE6">
            <w:pPr>
              <w:ind w:left="596"/>
              <w:rPr>
                <w:color w:val="000000"/>
              </w:rPr>
            </w:pPr>
            <w:r w:rsidRPr="0002588D">
              <w:rPr>
                <w:color w:val="000000"/>
              </w:rPr>
              <w:t>Величина, отражающая стоимость мощности, поставленной по договорам АЭС/ГЭС (</w:t>
            </w:r>
            <w:r w:rsidRPr="0002588D">
              <w:rPr>
                <w:color w:val="000000"/>
              </w:rPr>
              <w:object w:dxaOrig="1359" w:dyaOrig="400" w14:anchorId="569A9C4E">
                <v:shape id="_x0000_i1079" type="#_x0000_t75" style="width:61.2pt;height:25.8pt" o:ole="">
                  <v:imagedata r:id="rId95" o:title=""/>
                </v:shape>
                <o:OLEObject Type="Embed" ProgID="Equation.3" ShapeID="_x0000_i1079" DrawAspect="Content" ObjectID="_1796499528" r:id="rId96"/>
              </w:object>
            </w:r>
            <w:r w:rsidRPr="0002588D">
              <w:rPr>
                <w:color w:val="000000"/>
              </w:rPr>
              <w:t>, руб.)</w:t>
            </w:r>
          </w:p>
        </w:tc>
        <w:tc>
          <w:tcPr>
            <w:tcW w:w="4853" w:type="dxa"/>
          </w:tcPr>
          <w:p w14:paraId="7308F49E" w14:textId="77777777" w:rsidR="008C77D0" w:rsidRPr="00EE2456" w:rsidRDefault="008C77D0" w:rsidP="008C7FE6">
            <w:pPr>
              <w:keepNext/>
              <w:keepLines/>
              <w:widowControl w:val="0"/>
              <w:spacing w:before="220" w:after="60" w:line="320" w:lineRule="atLeast"/>
              <w:rPr>
                <w:b/>
                <w:spacing w:val="-20"/>
                <w:kern w:val="28"/>
              </w:rPr>
            </w:pPr>
          </w:p>
        </w:tc>
        <w:tc>
          <w:tcPr>
            <w:tcW w:w="4644" w:type="dxa"/>
          </w:tcPr>
          <w:p w14:paraId="399D39A0" w14:textId="77777777" w:rsidR="008C77D0" w:rsidRPr="00EE2456" w:rsidRDefault="008C77D0" w:rsidP="008C7FE6">
            <w:pPr>
              <w:keepNext/>
              <w:keepLines/>
              <w:widowControl w:val="0"/>
              <w:spacing w:before="220" w:after="60" w:line="320" w:lineRule="atLeast"/>
              <w:rPr>
                <w:b/>
                <w:spacing w:val="-20"/>
                <w:kern w:val="28"/>
              </w:rPr>
            </w:pPr>
          </w:p>
        </w:tc>
      </w:tr>
      <w:tr w:rsidR="008C77D0" w:rsidRPr="00EE2456" w14:paraId="5366CDE2" w14:textId="77777777" w:rsidTr="008C7FE6">
        <w:tc>
          <w:tcPr>
            <w:tcW w:w="5524" w:type="dxa"/>
          </w:tcPr>
          <w:p w14:paraId="437CD3A5" w14:textId="77777777" w:rsidR="008C77D0" w:rsidRPr="0002588D" w:rsidRDefault="008C77D0" w:rsidP="008C7FE6">
            <w:pPr>
              <w:ind w:left="596"/>
              <w:rPr>
                <w:color w:val="000000"/>
              </w:rPr>
            </w:pPr>
            <w:r w:rsidRPr="0002588D">
              <w:rPr>
                <w:color w:val="000000"/>
              </w:rPr>
              <w:t xml:space="preserve">Величина, отражающая стоимость мощности, поставленной по договорам о предоставлении </w:t>
            </w:r>
            <w:r w:rsidRPr="0002588D">
              <w:rPr>
                <w:color w:val="000000"/>
              </w:rPr>
              <w:lastRenderedPageBreak/>
              <w:t>мощности ВИЭ генерирующими объектами солнечной генерации (</w:t>
            </w:r>
            <w:r w:rsidRPr="0002588D">
              <w:rPr>
                <w:color w:val="000000"/>
              </w:rPr>
              <w:object w:dxaOrig="1500" w:dyaOrig="400" w14:anchorId="046B40BE">
                <v:shape id="_x0000_i1080" type="#_x0000_t75" style="width:77.4pt;height:25.8pt" o:ole="">
                  <v:imagedata r:id="rId97" o:title=""/>
                </v:shape>
                <o:OLEObject Type="Embed" ProgID="Equation.3" ShapeID="_x0000_i1080" DrawAspect="Content" ObjectID="_1796499529" r:id="rId98"/>
              </w:object>
            </w:r>
            <w:r w:rsidRPr="0002588D">
              <w:rPr>
                <w:color w:val="000000"/>
              </w:rPr>
              <w:t>, руб.)</w:t>
            </w:r>
          </w:p>
        </w:tc>
        <w:tc>
          <w:tcPr>
            <w:tcW w:w="4853" w:type="dxa"/>
          </w:tcPr>
          <w:p w14:paraId="26D04C9D" w14:textId="77777777" w:rsidR="008C77D0" w:rsidRPr="00EE2456" w:rsidRDefault="008C77D0" w:rsidP="008C7FE6">
            <w:pPr>
              <w:keepNext/>
              <w:keepLines/>
              <w:widowControl w:val="0"/>
              <w:spacing w:before="220" w:after="60" w:line="320" w:lineRule="atLeast"/>
              <w:rPr>
                <w:b/>
                <w:spacing w:val="-20"/>
                <w:kern w:val="28"/>
              </w:rPr>
            </w:pPr>
          </w:p>
        </w:tc>
        <w:tc>
          <w:tcPr>
            <w:tcW w:w="4644" w:type="dxa"/>
          </w:tcPr>
          <w:p w14:paraId="2017FD8D" w14:textId="77777777" w:rsidR="008C77D0" w:rsidRPr="00EE2456" w:rsidRDefault="008C77D0" w:rsidP="008C7FE6">
            <w:pPr>
              <w:keepNext/>
              <w:keepLines/>
              <w:widowControl w:val="0"/>
              <w:spacing w:before="220" w:after="60" w:line="320" w:lineRule="atLeast"/>
              <w:rPr>
                <w:b/>
                <w:spacing w:val="-20"/>
                <w:kern w:val="28"/>
              </w:rPr>
            </w:pPr>
          </w:p>
        </w:tc>
      </w:tr>
      <w:tr w:rsidR="008C77D0" w:rsidRPr="00EE2456" w14:paraId="7D1DEA89" w14:textId="77777777" w:rsidTr="008C7FE6">
        <w:tc>
          <w:tcPr>
            <w:tcW w:w="5524" w:type="dxa"/>
          </w:tcPr>
          <w:p w14:paraId="29F531C4" w14:textId="77777777" w:rsidR="008C77D0" w:rsidRPr="0002588D" w:rsidRDefault="008C77D0" w:rsidP="008C7FE6">
            <w:pPr>
              <w:ind w:left="596"/>
              <w:rPr>
                <w:color w:val="000000"/>
              </w:rPr>
            </w:pPr>
            <w:r w:rsidRPr="0002588D">
              <w:rPr>
                <w:color w:val="000000"/>
              </w:rPr>
              <w:t>Величина, отражающая стоимость мощности, поставленной по договорам о предоставлении мощности ВИЭ генерирующими объектами ветровой генерации (</w:t>
            </w:r>
            <w:r w:rsidRPr="0002588D">
              <w:rPr>
                <w:color w:val="000000"/>
              </w:rPr>
              <w:object w:dxaOrig="1460" w:dyaOrig="400" w14:anchorId="219F7BC9">
                <v:shape id="_x0000_i1081" type="#_x0000_t75" style="width:78pt;height:25.8pt" o:ole="">
                  <v:imagedata r:id="rId99" o:title=""/>
                </v:shape>
                <o:OLEObject Type="Embed" ProgID="Equation.3" ShapeID="_x0000_i1081" DrawAspect="Content" ObjectID="_1796499530" r:id="rId100"/>
              </w:object>
            </w:r>
            <w:r w:rsidRPr="0002588D">
              <w:rPr>
                <w:color w:val="000000"/>
              </w:rPr>
              <w:t>, руб.)</w:t>
            </w:r>
          </w:p>
        </w:tc>
        <w:tc>
          <w:tcPr>
            <w:tcW w:w="4853" w:type="dxa"/>
          </w:tcPr>
          <w:p w14:paraId="3E82FDCD" w14:textId="77777777" w:rsidR="008C77D0" w:rsidRPr="00EE2456" w:rsidRDefault="008C77D0" w:rsidP="008C7FE6">
            <w:pPr>
              <w:keepNext/>
              <w:keepLines/>
              <w:widowControl w:val="0"/>
              <w:spacing w:before="220" w:after="60" w:line="320" w:lineRule="atLeast"/>
              <w:rPr>
                <w:b/>
                <w:spacing w:val="-20"/>
                <w:kern w:val="28"/>
              </w:rPr>
            </w:pPr>
          </w:p>
        </w:tc>
        <w:tc>
          <w:tcPr>
            <w:tcW w:w="4644" w:type="dxa"/>
          </w:tcPr>
          <w:p w14:paraId="424F73E5" w14:textId="77777777" w:rsidR="008C77D0" w:rsidRPr="00EE2456" w:rsidRDefault="008C77D0" w:rsidP="008C7FE6">
            <w:pPr>
              <w:keepNext/>
              <w:keepLines/>
              <w:widowControl w:val="0"/>
              <w:spacing w:before="220" w:after="60" w:line="320" w:lineRule="atLeast"/>
              <w:rPr>
                <w:b/>
                <w:spacing w:val="-20"/>
                <w:kern w:val="28"/>
              </w:rPr>
            </w:pPr>
          </w:p>
        </w:tc>
      </w:tr>
      <w:tr w:rsidR="008C77D0" w:rsidRPr="00EE2456" w14:paraId="1CE3B1FC" w14:textId="77777777" w:rsidTr="008C7FE6">
        <w:tc>
          <w:tcPr>
            <w:tcW w:w="5524" w:type="dxa"/>
          </w:tcPr>
          <w:p w14:paraId="7FBB7B82" w14:textId="77777777" w:rsidR="008C77D0" w:rsidRPr="0002588D" w:rsidRDefault="008C77D0" w:rsidP="008C7FE6">
            <w:pPr>
              <w:ind w:left="596"/>
              <w:rPr>
                <w:color w:val="000000"/>
              </w:rPr>
            </w:pPr>
            <w:r w:rsidRPr="0002588D">
              <w:rPr>
                <w:color w:val="000000"/>
              </w:rPr>
              <w:t>Величина, отражающая стоимость мощности, поставленной по договорам о предоставлении мощности ВИЭ генерирующими объектами малых ГЭС (</w:t>
            </w:r>
            <w:r w:rsidRPr="0002588D">
              <w:rPr>
                <w:color w:val="000000"/>
              </w:rPr>
              <w:object w:dxaOrig="1440" w:dyaOrig="400" w14:anchorId="7E5CA1C9">
                <v:shape id="_x0000_i1082" type="#_x0000_t75" style="width:77.4pt;height:25.8pt" o:ole="">
                  <v:imagedata r:id="rId101" o:title=""/>
                </v:shape>
                <o:OLEObject Type="Embed" ProgID="Equation.3" ShapeID="_x0000_i1082" DrawAspect="Content" ObjectID="_1796499531" r:id="rId102"/>
              </w:object>
            </w:r>
            <w:r w:rsidRPr="0002588D">
              <w:rPr>
                <w:color w:val="000000"/>
              </w:rPr>
              <w:t>, руб.)</w:t>
            </w:r>
          </w:p>
        </w:tc>
        <w:tc>
          <w:tcPr>
            <w:tcW w:w="4853" w:type="dxa"/>
          </w:tcPr>
          <w:p w14:paraId="567E203D" w14:textId="77777777" w:rsidR="008C77D0" w:rsidRPr="00EE2456" w:rsidRDefault="008C77D0" w:rsidP="008C7FE6">
            <w:pPr>
              <w:keepNext/>
              <w:keepLines/>
              <w:widowControl w:val="0"/>
              <w:spacing w:before="220" w:after="60" w:line="320" w:lineRule="atLeast"/>
              <w:rPr>
                <w:b/>
                <w:spacing w:val="-20"/>
                <w:kern w:val="28"/>
              </w:rPr>
            </w:pPr>
          </w:p>
        </w:tc>
        <w:tc>
          <w:tcPr>
            <w:tcW w:w="4644" w:type="dxa"/>
          </w:tcPr>
          <w:p w14:paraId="3FA7A14C" w14:textId="77777777" w:rsidR="008C77D0" w:rsidRPr="00EE2456" w:rsidRDefault="008C77D0" w:rsidP="008C7FE6">
            <w:pPr>
              <w:keepNext/>
              <w:keepLines/>
              <w:widowControl w:val="0"/>
              <w:spacing w:before="220" w:after="60" w:line="320" w:lineRule="atLeast"/>
              <w:rPr>
                <w:b/>
                <w:spacing w:val="-20"/>
                <w:kern w:val="28"/>
              </w:rPr>
            </w:pPr>
          </w:p>
        </w:tc>
      </w:tr>
      <w:tr w:rsidR="008C77D0" w:rsidRPr="00EE2456" w14:paraId="3924BAE4" w14:textId="77777777" w:rsidTr="008C7FE6">
        <w:tc>
          <w:tcPr>
            <w:tcW w:w="5524" w:type="dxa"/>
          </w:tcPr>
          <w:p w14:paraId="662FCE10" w14:textId="77777777" w:rsidR="008C77D0" w:rsidRPr="0002588D" w:rsidRDefault="008C77D0" w:rsidP="008C7FE6">
            <w:pPr>
              <w:ind w:left="596"/>
              <w:rPr>
                <w:color w:val="000000"/>
              </w:rPr>
            </w:pPr>
            <w:r w:rsidRPr="0002588D">
              <w:rPr>
                <w:color w:val="000000"/>
              </w:rPr>
              <w:t>Величина, отражающая стоимость мощности, поставленной по ДПМ ТБО (</w:t>
            </w:r>
            <w:r w:rsidRPr="0002588D">
              <w:rPr>
                <w:color w:val="000000"/>
              </w:rPr>
              <w:object w:dxaOrig="1400" w:dyaOrig="400" w14:anchorId="42B79F12">
                <v:shape id="_x0000_i1083" type="#_x0000_t75" style="width:1in;height:25.8pt" o:ole="">
                  <v:imagedata r:id="rId103" o:title=""/>
                </v:shape>
                <o:OLEObject Type="Embed" ProgID="Equation.3" ShapeID="_x0000_i1083" DrawAspect="Content" ObjectID="_1796499532" r:id="rId104"/>
              </w:object>
            </w:r>
            <w:r w:rsidRPr="0002588D">
              <w:rPr>
                <w:color w:val="000000"/>
              </w:rPr>
              <w:t>, руб.)</w:t>
            </w:r>
          </w:p>
        </w:tc>
        <w:tc>
          <w:tcPr>
            <w:tcW w:w="4853" w:type="dxa"/>
          </w:tcPr>
          <w:p w14:paraId="53011A85" w14:textId="77777777" w:rsidR="008C77D0" w:rsidRPr="00EE2456" w:rsidRDefault="008C77D0" w:rsidP="008C7FE6">
            <w:pPr>
              <w:keepNext/>
              <w:keepLines/>
              <w:widowControl w:val="0"/>
              <w:spacing w:before="220" w:after="60" w:line="320" w:lineRule="atLeast"/>
              <w:rPr>
                <w:b/>
                <w:spacing w:val="-20"/>
                <w:kern w:val="28"/>
              </w:rPr>
            </w:pPr>
          </w:p>
        </w:tc>
        <w:tc>
          <w:tcPr>
            <w:tcW w:w="4644" w:type="dxa"/>
          </w:tcPr>
          <w:p w14:paraId="6C6350EE" w14:textId="77777777" w:rsidR="008C77D0" w:rsidRPr="00EE2456" w:rsidRDefault="008C77D0" w:rsidP="008C7FE6">
            <w:pPr>
              <w:keepNext/>
              <w:keepLines/>
              <w:widowControl w:val="0"/>
              <w:spacing w:before="220" w:after="60" w:line="320" w:lineRule="atLeast"/>
              <w:rPr>
                <w:b/>
                <w:spacing w:val="-20"/>
                <w:kern w:val="28"/>
              </w:rPr>
            </w:pPr>
          </w:p>
        </w:tc>
      </w:tr>
      <w:tr w:rsidR="008C77D0" w:rsidRPr="00EE2456" w14:paraId="43264000" w14:textId="77777777" w:rsidTr="008C7FE6">
        <w:tc>
          <w:tcPr>
            <w:tcW w:w="5524" w:type="dxa"/>
          </w:tcPr>
          <w:p w14:paraId="51227D31" w14:textId="77777777" w:rsidR="008C77D0" w:rsidRPr="0002588D" w:rsidRDefault="008C77D0" w:rsidP="008C7FE6">
            <w:pPr>
              <w:ind w:left="596"/>
              <w:rPr>
                <w:color w:val="000000"/>
              </w:rPr>
            </w:pPr>
            <w:r w:rsidRPr="0002588D">
              <w:rPr>
                <w:color w:val="000000"/>
              </w:rPr>
              <w:t>Величина, отражающая стоимость мощности, производимой с использованием генерирующих объектов, поставляющих мощность в вынужденном режиме в целях обеспечения надежного теплоснабжения потребителей (</w:t>
            </w:r>
            <w:r w:rsidRPr="0002588D">
              <w:rPr>
                <w:color w:val="000000"/>
              </w:rPr>
              <w:object w:dxaOrig="1400" w:dyaOrig="400" w14:anchorId="195E438B">
                <v:shape id="_x0000_i1084" type="#_x0000_t75" style="width:66pt;height:25.8pt" o:ole="">
                  <v:imagedata r:id="rId105" o:title=""/>
                </v:shape>
                <o:OLEObject Type="Embed" ProgID="Equation.3" ShapeID="_x0000_i1084" DrawAspect="Content" ObjectID="_1796499533" r:id="rId106"/>
              </w:object>
            </w:r>
            <w:r w:rsidRPr="0002588D">
              <w:rPr>
                <w:color w:val="000000"/>
              </w:rPr>
              <w:t>, руб.)</w:t>
            </w:r>
          </w:p>
        </w:tc>
        <w:tc>
          <w:tcPr>
            <w:tcW w:w="4853" w:type="dxa"/>
          </w:tcPr>
          <w:p w14:paraId="33299BC4" w14:textId="77777777" w:rsidR="008C77D0" w:rsidRPr="00EE2456" w:rsidRDefault="008C77D0" w:rsidP="008C7FE6">
            <w:pPr>
              <w:keepNext/>
              <w:keepLines/>
              <w:widowControl w:val="0"/>
              <w:spacing w:before="220" w:after="60" w:line="320" w:lineRule="atLeast"/>
              <w:rPr>
                <w:b/>
                <w:spacing w:val="-20"/>
                <w:kern w:val="28"/>
              </w:rPr>
            </w:pPr>
          </w:p>
        </w:tc>
        <w:tc>
          <w:tcPr>
            <w:tcW w:w="4644" w:type="dxa"/>
          </w:tcPr>
          <w:p w14:paraId="5E49754F" w14:textId="77777777" w:rsidR="008C77D0" w:rsidRPr="00EE2456" w:rsidRDefault="008C77D0" w:rsidP="008C7FE6">
            <w:pPr>
              <w:keepNext/>
              <w:keepLines/>
              <w:widowControl w:val="0"/>
              <w:spacing w:before="220" w:after="60" w:line="320" w:lineRule="atLeast"/>
              <w:rPr>
                <w:b/>
                <w:spacing w:val="-20"/>
                <w:kern w:val="28"/>
              </w:rPr>
            </w:pPr>
          </w:p>
        </w:tc>
      </w:tr>
      <w:tr w:rsidR="008C77D0" w:rsidRPr="00EE2456" w14:paraId="35F3A494" w14:textId="77777777" w:rsidTr="008C7FE6">
        <w:tc>
          <w:tcPr>
            <w:tcW w:w="5524" w:type="dxa"/>
          </w:tcPr>
          <w:p w14:paraId="2D7213D9" w14:textId="77777777" w:rsidR="008C77D0" w:rsidRPr="0002588D" w:rsidRDefault="008C77D0" w:rsidP="008C7FE6">
            <w:pPr>
              <w:ind w:left="596"/>
              <w:rPr>
                <w:color w:val="000000"/>
              </w:rPr>
            </w:pPr>
            <w:r w:rsidRPr="0002588D">
              <w:rPr>
                <w:color w:val="000000"/>
              </w:rPr>
              <w:t>Величина, отражающая стоимость мощности, производимой с использованием генерирующих объектов, поставляющих мощность в вынужденном режиме в целях обеспечения надежного электроснабжения потребителей (</w:t>
            </w:r>
            <w:r w:rsidRPr="0002588D">
              <w:rPr>
                <w:color w:val="000000"/>
              </w:rPr>
              <w:object w:dxaOrig="1380" w:dyaOrig="400" w14:anchorId="5051E258">
                <v:shape id="_x0000_i1085" type="#_x0000_t75" style="width:1in;height:25.8pt" o:ole="">
                  <v:imagedata r:id="rId107" o:title=""/>
                </v:shape>
                <o:OLEObject Type="Embed" ProgID="Equation.3" ShapeID="_x0000_i1085" DrawAspect="Content" ObjectID="_1796499534" r:id="rId108"/>
              </w:object>
            </w:r>
            <w:r w:rsidRPr="0002588D">
              <w:rPr>
                <w:color w:val="000000"/>
              </w:rPr>
              <w:t>, руб.)</w:t>
            </w:r>
          </w:p>
        </w:tc>
        <w:tc>
          <w:tcPr>
            <w:tcW w:w="4853" w:type="dxa"/>
          </w:tcPr>
          <w:p w14:paraId="0C702920" w14:textId="77777777" w:rsidR="008C77D0" w:rsidRPr="00EE2456" w:rsidRDefault="008C77D0" w:rsidP="008C7FE6">
            <w:pPr>
              <w:keepNext/>
              <w:keepLines/>
              <w:widowControl w:val="0"/>
              <w:spacing w:before="220" w:after="60" w:line="320" w:lineRule="atLeast"/>
              <w:rPr>
                <w:b/>
                <w:spacing w:val="-20"/>
                <w:kern w:val="28"/>
              </w:rPr>
            </w:pPr>
          </w:p>
        </w:tc>
        <w:tc>
          <w:tcPr>
            <w:tcW w:w="4644" w:type="dxa"/>
          </w:tcPr>
          <w:p w14:paraId="45E67A6E" w14:textId="77777777" w:rsidR="008C77D0" w:rsidRPr="00EE2456" w:rsidRDefault="008C77D0" w:rsidP="008C7FE6">
            <w:pPr>
              <w:keepNext/>
              <w:keepLines/>
              <w:widowControl w:val="0"/>
              <w:spacing w:before="220" w:after="60" w:line="320" w:lineRule="atLeast"/>
              <w:rPr>
                <w:b/>
                <w:spacing w:val="-20"/>
                <w:kern w:val="28"/>
              </w:rPr>
            </w:pPr>
          </w:p>
        </w:tc>
      </w:tr>
      <w:tr w:rsidR="008C77D0" w:rsidRPr="00EE2456" w14:paraId="2FDF9B32" w14:textId="77777777" w:rsidTr="008C7FE6">
        <w:tc>
          <w:tcPr>
            <w:tcW w:w="5524" w:type="dxa"/>
          </w:tcPr>
          <w:p w14:paraId="5EFD9AB4" w14:textId="77777777" w:rsidR="008C77D0" w:rsidRPr="0002588D" w:rsidRDefault="008C77D0" w:rsidP="008C7FE6">
            <w:pPr>
              <w:ind w:left="596"/>
              <w:rPr>
                <w:color w:val="000000"/>
              </w:rPr>
            </w:pPr>
            <w:r w:rsidRPr="0002588D">
              <w:rPr>
                <w:color w:val="000000"/>
              </w:rPr>
              <w:lastRenderedPageBreak/>
              <w:t>Величина, отражающая стоимость мощности, поставленной по регулируемым договорам в целях обеспечения потребления населения и приравненных к нему категорий потребителей (</w:t>
            </w:r>
            <w:r w:rsidRPr="0002588D">
              <w:rPr>
                <w:color w:val="000000"/>
              </w:rPr>
              <w:object w:dxaOrig="1120" w:dyaOrig="400" w14:anchorId="7065224E">
                <v:shape id="_x0000_i1086" type="#_x0000_t75" style="width:56.4pt;height:25.8pt" o:ole="">
                  <v:imagedata r:id="rId109" o:title=""/>
                </v:shape>
                <o:OLEObject Type="Embed" ProgID="Equation.3" ShapeID="_x0000_i1086" DrawAspect="Content" ObjectID="_1796499535" r:id="rId110"/>
              </w:object>
            </w:r>
            <w:r w:rsidRPr="0002588D">
              <w:rPr>
                <w:color w:val="000000"/>
              </w:rPr>
              <w:t>, руб.)</w:t>
            </w:r>
          </w:p>
        </w:tc>
        <w:tc>
          <w:tcPr>
            <w:tcW w:w="4853" w:type="dxa"/>
          </w:tcPr>
          <w:p w14:paraId="4224DC88" w14:textId="77777777" w:rsidR="008C77D0" w:rsidRPr="00EE2456" w:rsidRDefault="008C77D0" w:rsidP="008C7FE6">
            <w:pPr>
              <w:keepNext/>
              <w:keepLines/>
              <w:widowControl w:val="0"/>
              <w:spacing w:before="220" w:after="60" w:line="320" w:lineRule="atLeast"/>
              <w:rPr>
                <w:b/>
                <w:spacing w:val="-20"/>
                <w:kern w:val="28"/>
              </w:rPr>
            </w:pPr>
          </w:p>
        </w:tc>
        <w:tc>
          <w:tcPr>
            <w:tcW w:w="4644" w:type="dxa"/>
          </w:tcPr>
          <w:p w14:paraId="1B2D31E3" w14:textId="77777777" w:rsidR="008C77D0" w:rsidRPr="00EE2456" w:rsidRDefault="008C77D0" w:rsidP="008C7FE6">
            <w:pPr>
              <w:keepNext/>
              <w:keepLines/>
              <w:widowControl w:val="0"/>
              <w:spacing w:before="220" w:after="60" w:line="320" w:lineRule="atLeast"/>
              <w:rPr>
                <w:b/>
                <w:spacing w:val="-20"/>
                <w:kern w:val="28"/>
              </w:rPr>
            </w:pPr>
          </w:p>
        </w:tc>
      </w:tr>
      <w:tr w:rsidR="008C77D0" w:rsidRPr="00EE2456" w14:paraId="0386AB0C" w14:textId="77777777" w:rsidTr="008C7FE6">
        <w:tc>
          <w:tcPr>
            <w:tcW w:w="5524" w:type="dxa"/>
          </w:tcPr>
          <w:p w14:paraId="30519CD0" w14:textId="77777777" w:rsidR="008C77D0" w:rsidRPr="0002588D" w:rsidRDefault="008C77D0" w:rsidP="008C7FE6">
            <w:pPr>
              <w:ind w:left="596"/>
              <w:rPr>
                <w:color w:val="000000"/>
              </w:rPr>
            </w:pPr>
            <w:r w:rsidRPr="0002588D">
              <w:rPr>
                <w:color w:val="000000"/>
              </w:rPr>
              <w:t>Величина, отражающая стоимость мощности, поставленной по регулируемым договорам сверх объемов мощности, поставляемых и оплачиваемых по регулируемым договорам для населения и приравненных к нему категорий (</w:t>
            </w:r>
            <w:r w:rsidRPr="0002588D">
              <w:rPr>
                <w:color w:val="000000"/>
              </w:rPr>
              <w:object w:dxaOrig="1240" w:dyaOrig="400" w14:anchorId="72E21074">
                <v:shape id="_x0000_i1087" type="#_x0000_t75" style="width:61.8pt;height:25.8pt" o:ole="">
                  <v:imagedata r:id="rId111" o:title=""/>
                </v:shape>
                <o:OLEObject Type="Embed" ProgID="Equation.3" ShapeID="_x0000_i1087" DrawAspect="Content" ObjectID="_1796499536" r:id="rId112"/>
              </w:object>
            </w:r>
            <w:r w:rsidRPr="0002588D">
              <w:rPr>
                <w:color w:val="000000"/>
              </w:rPr>
              <w:t>, руб.)</w:t>
            </w:r>
          </w:p>
        </w:tc>
        <w:tc>
          <w:tcPr>
            <w:tcW w:w="4853" w:type="dxa"/>
          </w:tcPr>
          <w:p w14:paraId="45F9B4A0" w14:textId="77777777" w:rsidR="008C77D0" w:rsidRPr="00EE2456" w:rsidRDefault="008C77D0" w:rsidP="008C7FE6">
            <w:pPr>
              <w:keepNext/>
              <w:keepLines/>
              <w:widowControl w:val="0"/>
              <w:spacing w:before="220" w:after="60" w:line="320" w:lineRule="atLeast"/>
              <w:rPr>
                <w:b/>
                <w:spacing w:val="-20"/>
                <w:kern w:val="28"/>
              </w:rPr>
            </w:pPr>
          </w:p>
        </w:tc>
        <w:tc>
          <w:tcPr>
            <w:tcW w:w="4644" w:type="dxa"/>
          </w:tcPr>
          <w:p w14:paraId="17932888" w14:textId="77777777" w:rsidR="008C77D0" w:rsidRPr="00EE2456" w:rsidRDefault="008C77D0" w:rsidP="008C7FE6">
            <w:pPr>
              <w:keepNext/>
              <w:keepLines/>
              <w:widowControl w:val="0"/>
              <w:spacing w:before="220" w:after="60" w:line="320" w:lineRule="atLeast"/>
              <w:rPr>
                <w:b/>
                <w:spacing w:val="-20"/>
                <w:kern w:val="28"/>
              </w:rPr>
            </w:pPr>
          </w:p>
        </w:tc>
      </w:tr>
    </w:tbl>
    <w:p w14:paraId="605CA354" w14:textId="77777777" w:rsidR="008C77D0" w:rsidRDefault="008C77D0" w:rsidP="008C77D0">
      <w:pPr>
        <w:rPr>
          <w:rFonts w:cs="Garamond"/>
          <w:bCs/>
          <w:sz w:val="20"/>
          <w:szCs w:val="20"/>
        </w:rPr>
      </w:pPr>
      <w:r w:rsidRPr="00EE2456">
        <w:rPr>
          <w:rFonts w:cs="Garamond"/>
          <w:b/>
          <w:bCs/>
          <w:sz w:val="20"/>
          <w:szCs w:val="20"/>
        </w:rPr>
        <w:t>*</w:t>
      </w:r>
      <w:r w:rsidRPr="00EE2456">
        <w:rPr>
          <w:rFonts w:cs="Garamond"/>
          <w:b/>
          <w:bCs/>
          <w:sz w:val="20"/>
          <w:szCs w:val="20"/>
          <w:lang w:val="en-GB"/>
        </w:rPr>
        <w:t> </w:t>
      </w:r>
      <w:r w:rsidRPr="00EE2456">
        <w:rPr>
          <w:rFonts w:cs="Garamond"/>
          <w:bCs/>
          <w:sz w:val="20"/>
          <w:szCs w:val="20"/>
        </w:rPr>
        <w:t>Аналитическая величина, рассчитанная исходя из цены КОМ и коэффициента сезонности.</w:t>
      </w:r>
    </w:p>
    <w:p w14:paraId="5CF2C1A7" w14:textId="77777777" w:rsidR="008C77D0" w:rsidRDefault="008C77D0" w:rsidP="008C77D0">
      <w:pPr>
        <w:rPr>
          <w:rFonts w:cs="Garamond"/>
          <w:b/>
          <w:bCs/>
        </w:rPr>
      </w:pPr>
    </w:p>
    <w:p w14:paraId="67FC1256" w14:textId="77777777" w:rsidR="008C77D0" w:rsidRPr="003E6B4D" w:rsidRDefault="008C77D0" w:rsidP="008C77D0">
      <w:pPr>
        <w:rPr>
          <w:rFonts w:cs="Garamond"/>
          <w:b/>
          <w:bCs/>
          <w:sz w:val="24"/>
          <w:szCs w:val="24"/>
        </w:rPr>
      </w:pPr>
      <w:r w:rsidRPr="00D64D59">
        <w:rPr>
          <w:rFonts w:cs="Garamond"/>
          <w:b/>
          <w:bCs/>
          <w:sz w:val="24"/>
          <w:szCs w:val="24"/>
        </w:rPr>
        <w:t>Предлагаемая редакция</w:t>
      </w:r>
    </w:p>
    <w:p w14:paraId="4C5851F2" w14:textId="77777777" w:rsidR="008C77D0" w:rsidRPr="00EE2456" w:rsidRDefault="008C77D0" w:rsidP="008C77D0">
      <w:pPr>
        <w:tabs>
          <w:tab w:val="left" w:pos="2085"/>
        </w:tabs>
        <w:spacing w:after="0"/>
        <w:jc w:val="right"/>
        <w:rPr>
          <w:rFonts w:cs="Garamond"/>
          <w:b/>
          <w:bCs/>
        </w:rPr>
      </w:pPr>
      <w:r w:rsidRPr="00EE2456">
        <w:rPr>
          <w:rFonts w:cs="Garamond"/>
          <w:b/>
          <w:bCs/>
        </w:rPr>
        <w:t xml:space="preserve">Приложение 154.4 </w:t>
      </w:r>
    </w:p>
    <w:p w14:paraId="734C8F8C" w14:textId="77777777" w:rsidR="008C77D0" w:rsidRPr="00EE2456" w:rsidRDefault="008C77D0" w:rsidP="008C77D0">
      <w:pPr>
        <w:spacing w:after="0"/>
        <w:ind w:left="720"/>
        <w:contextualSpacing/>
        <w:jc w:val="right"/>
        <w:rPr>
          <w:rFonts w:cs="Arial"/>
          <w:b/>
          <w:bCs/>
          <w:iCs/>
        </w:rPr>
      </w:pPr>
    </w:p>
    <w:p w14:paraId="5B2BD782" w14:textId="77777777" w:rsidR="008C77D0" w:rsidRPr="00EE2456" w:rsidRDefault="008C77D0" w:rsidP="008C77D0">
      <w:pPr>
        <w:spacing w:after="0"/>
        <w:ind w:left="720"/>
        <w:contextualSpacing/>
        <w:jc w:val="right"/>
        <w:rPr>
          <w:rFonts w:cs="Arial"/>
          <w:b/>
          <w:bCs/>
          <w:iCs/>
        </w:rPr>
      </w:pPr>
    </w:p>
    <w:p w14:paraId="3BF77490" w14:textId="77777777" w:rsidR="008C77D0" w:rsidRPr="00EE2456" w:rsidRDefault="008C77D0" w:rsidP="008C77D0">
      <w:pPr>
        <w:spacing w:before="180" w:after="60"/>
        <w:contextualSpacing/>
        <w:jc w:val="center"/>
        <w:rPr>
          <w:b/>
          <w:color w:val="000000"/>
        </w:rPr>
      </w:pPr>
      <w:r w:rsidRPr="00EE2456">
        <w:rPr>
          <w:b/>
          <w:color w:val="000000"/>
        </w:rPr>
        <w:t xml:space="preserve">Аналитический отчет о составляющих фактической стоимости мощности, купленной/проданной с применением каждого из механизмов торговли мощностью (в том числе с выделением величин, обусловленных </w:t>
      </w:r>
      <w:r w:rsidRPr="00EE2456">
        <w:rPr>
          <w:b/>
        </w:rPr>
        <w:t>применением надбавок к цене на мощность, продаваемую по договорам КОМ (в том числе по договорам КОМ в целях компенсации потерь), и оплатой мощности, поставляемой по договорам КОМ НГО (в том числе по договорам КОМ НГО в целях компенсации потерь))</w:t>
      </w:r>
    </w:p>
    <w:p w14:paraId="1F3F8617" w14:textId="77777777" w:rsidR="008C77D0" w:rsidRPr="00EE2456" w:rsidRDefault="008C77D0" w:rsidP="008C77D0">
      <w:pPr>
        <w:spacing w:before="180" w:after="60"/>
        <w:contextualSpacing/>
        <w:jc w:val="center"/>
        <w:rPr>
          <w:b/>
          <w:color w:val="000000"/>
        </w:rPr>
      </w:pPr>
    </w:p>
    <w:p w14:paraId="6307E8A9" w14:textId="77777777" w:rsidR="008C77D0" w:rsidRPr="00EE2456" w:rsidRDefault="008C77D0" w:rsidP="008C77D0">
      <w:pPr>
        <w:spacing w:before="180" w:after="0"/>
        <w:contextualSpacing/>
        <w:rPr>
          <w:b/>
          <w:lang w:val="en-GB"/>
        </w:rPr>
      </w:pPr>
      <w:r w:rsidRPr="00EE2456">
        <w:rPr>
          <w:b/>
          <w:lang w:val="en-GB"/>
        </w:rPr>
        <w:t>Расчетный период:</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4"/>
        <w:gridCol w:w="4853"/>
        <w:gridCol w:w="4644"/>
      </w:tblGrid>
      <w:tr w:rsidR="008C77D0" w:rsidRPr="00EE2456" w14:paraId="2FBCD32D" w14:textId="77777777" w:rsidTr="008C7FE6">
        <w:tc>
          <w:tcPr>
            <w:tcW w:w="5524" w:type="dxa"/>
          </w:tcPr>
          <w:p w14:paraId="41758019" w14:textId="77777777" w:rsidR="008C77D0" w:rsidRPr="00EE2456" w:rsidRDefault="008C77D0" w:rsidP="008C7FE6">
            <w:pPr>
              <w:spacing w:before="180" w:after="0"/>
              <w:contextualSpacing/>
              <w:jc w:val="center"/>
              <w:rPr>
                <w:b/>
                <w:lang w:val="en-GB"/>
              </w:rPr>
            </w:pPr>
            <w:r w:rsidRPr="00EE2456">
              <w:rPr>
                <w:b/>
                <w:lang w:val="en-GB"/>
              </w:rPr>
              <w:t>Величина</w:t>
            </w:r>
          </w:p>
        </w:tc>
        <w:tc>
          <w:tcPr>
            <w:tcW w:w="4853" w:type="dxa"/>
          </w:tcPr>
          <w:p w14:paraId="53C01DB7" w14:textId="77777777" w:rsidR="008C77D0" w:rsidRPr="00EE2456" w:rsidRDefault="008C77D0" w:rsidP="008C7FE6">
            <w:pPr>
              <w:spacing w:before="180" w:after="0"/>
              <w:contextualSpacing/>
              <w:jc w:val="center"/>
              <w:rPr>
                <w:b/>
                <w:lang w:val="en-GB"/>
              </w:rPr>
            </w:pPr>
            <w:r w:rsidRPr="00EE2456">
              <w:rPr>
                <w:b/>
                <w:lang w:val="en-GB"/>
              </w:rPr>
              <w:t>Первая ценовая зона</w:t>
            </w:r>
          </w:p>
        </w:tc>
        <w:tc>
          <w:tcPr>
            <w:tcW w:w="4644" w:type="dxa"/>
          </w:tcPr>
          <w:p w14:paraId="0C40DF22" w14:textId="77777777" w:rsidR="008C77D0" w:rsidRPr="00EE2456" w:rsidRDefault="008C77D0" w:rsidP="008C7FE6">
            <w:pPr>
              <w:spacing w:before="180" w:after="0"/>
              <w:contextualSpacing/>
              <w:jc w:val="center"/>
              <w:rPr>
                <w:b/>
                <w:lang w:val="en-GB"/>
              </w:rPr>
            </w:pPr>
            <w:r w:rsidRPr="00EE2456">
              <w:rPr>
                <w:b/>
                <w:lang w:val="en-GB"/>
              </w:rPr>
              <w:t>Вторая ценовая зона</w:t>
            </w:r>
          </w:p>
        </w:tc>
      </w:tr>
      <w:tr w:rsidR="008C77D0" w:rsidRPr="00EE2456" w14:paraId="35A4210D" w14:textId="77777777" w:rsidTr="008C7FE6">
        <w:tc>
          <w:tcPr>
            <w:tcW w:w="5524" w:type="dxa"/>
          </w:tcPr>
          <w:p w14:paraId="79FE252F" w14:textId="77777777" w:rsidR="008C77D0" w:rsidRPr="00EE2456" w:rsidRDefault="008C77D0" w:rsidP="008C7FE6">
            <w:pPr>
              <w:spacing w:before="180" w:after="60"/>
              <w:rPr>
                <w:rFonts w:cs="Garamond"/>
              </w:rPr>
            </w:pPr>
            <w:r w:rsidRPr="00EE2456">
              <w:rPr>
                <w:rFonts w:cs="Garamond"/>
              </w:rPr>
              <w:t>Величина, отражающая стоимость мощности, поставленной по договорам КОМ и КОМ НГО (</w:t>
            </w:r>
            <w:r w:rsidRPr="00EE2456">
              <w:rPr>
                <w:rFonts w:cs="Garamond"/>
              </w:rPr>
              <w:object w:dxaOrig="1380" w:dyaOrig="400" w14:anchorId="659E37BC">
                <v:shape id="_x0000_i1088" type="#_x0000_t75" style="width:1in;height:25.8pt" o:ole="">
                  <v:imagedata r:id="rId81" o:title=""/>
                </v:shape>
                <o:OLEObject Type="Embed" ProgID="Equation.3" ShapeID="_x0000_i1088" DrawAspect="Content" ObjectID="_1796499537" r:id="rId113"/>
              </w:object>
            </w:r>
            <w:r w:rsidRPr="00EE2456">
              <w:rPr>
                <w:rFonts w:cs="Garamond"/>
              </w:rPr>
              <w:t>, руб.), в том числе:</w:t>
            </w:r>
          </w:p>
        </w:tc>
        <w:tc>
          <w:tcPr>
            <w:tcW w:w="4853" w:type="dxa"/>
          </w:tcPr>
          <w:p w14:paraId="25E572FD" w14:textId="77777777" w:rsidR="008C77D0" w:rsidRPr="00EE2456" w:rsidRDefault="008C77D0" w:rsidP="008C7FE6">
            <w:pPr>
              <w:spacing w:before="180" w:after="60"/>
              <w:rPr>
                <w:rFonts w:cs="Garamond"/>
              </w:rPr>
            </w:pPr>
          </w:p>
        </w:tc>
        <w:tc>
          <w:tcPr>
            <w:tcW w:w="4644" w:type="dxa"/>
          </w:tcPr>
          <w:p w14:paraId="6E791193" w14:textId="77777777" w:rsidR="008C77D0" w:rsidRPr="00EE2456" w:rsidRDefault="008C77D0" w:rsidP="008C7FE6">
            <w:pPr>
              <w:spacing w:before="180" w:after="60"/>
              <w:rPr>
                <w:rFonts w:cs="Garamond"/>
              </w:rPr>
            </w:pPr>
          </w:p>
        </w:tc>
      </w:tr>
      <w:tr w:rsidR="008C77D0" w:rsidRPr="00EE2456" w14:paraId="52E8C870" w14:textId="77777777" w:rsidTr="008C7FE6">
        <w:tc>
          <w:tcPr>
            <w:tcW w:w="5524" w:type="dxa"/>
          </w:tcPr>
          <w:p w14:paraId="7494B1E2" w14:textId="77777777" w:rsidR="008C77D0" w:rsidRPr="00EE2456" w:rsidRDefault="008C77D0" w:rsidP="008C7FE6">
            <w:pPr>
              <w:ind w:left="596"/>
              <w:rPr>
                <w:color w:val="000000"/>
              </w:rPr>
            </w:pPr>
            <w:r w:rsidRPr="00EE2456">
              <w:rPr>
                <w:color w:val="000000"/>
              </w:rPr>
              <w:lastRenderedPageBreak/>
              <w:t xml:space="preserve">Величина, обусловленная применением надбавки к цене на мощность атомных электростанций </w:t>
            </w:r>
          </w:p>
          <w:p w14:paraId="077913DB" w14:textId="77777777" w:rsidR="008C77D0" w:rsidRPr="00EE2456" w:rsidRDefault="008C77D0" w:rsidP="008C7FE6">
            <w:pPr>
              <w:keepNext/>
              <w:keepLines/>
              <w:widowControl w:val="0"/>
              <w:spacing w:before="220" w:after="60" w:line="320" w:lineRule="atLeast"/>
              <w:ind w:left="596"/>
              <w:rPr>
                <w:bCs/>
                <w:spacing w:val="-20"/>
                <w:kern w:val="28"/>
              </w:rPr>
            </w:pPr>
            <w:r w:rsidRPr="00EE2456">
              <w:rPr>
                <w:color w:val="000000"/>
                <w:spacing w:val="-20"/>
                <w:kern w:val="28"/>
              </w:rPr>
              <w:t>(</w:t>
            </w:r>
            <w:r w:rsidRPr="00EE2456">
              <w:rPr>
                <w:color w:val="000000"/>
                <w:spacing w:val="-20"/>
                <w:kern w:val="28"/>
              </w:rPr>
              <w:object w:dxaOrig="1380" w:dyaOrig="400" w14:anchorId="01CD2268">
                <v:shape id="_x0000_i1089" type="#_x0000_t75" style="width:1in;height:25.8pt" o:ole="">
                  <v:imagedata r:id="rId83" o:title=""/>
                </v:shape>
                <o:OLEObject Type="Embed" ProgID="Equation.3" ShapeID="_x0000_i1089" DrawAspect="Content" ObjectID="_1796499538" r:id="rId114"/>
              </w:object>
            </w:r>
            <w:r w:rsidRPr="00EE2456">
              <w:rPr>
                <w:color w:val="000000"/>
                <w:spacing w:val="-20"/>
                <w:kern w:val="28"/>
              </w:rPr>
              <w:t>, руб.)</w:t>
            </w:r>
          </w:p>
        </w:tc>
        <w:tc>
          <w:tcPr>
            <w:tcW w:w="4853" w:type="dxa"/>
          </w:tcPr>
          <w:p w14:paraId="4AFB69A3" w14:textId="77777777" w:rsidR="008C77D0" w:rsidRPr="00EE2456" w:rsidRDefault="008C77D0" w:rsidP="008C7FE6">
            <w:pPr>
              <w:keepNext/>
              <w:keepLines/>
              <w:widowControl w:val="0"/>
              <w:spacing w:before="220" w:after="60" w:line="320" w:lineRule="atLeast"/>
              <w:rPr>
                <w:b/>
                <w:spacing w:val="-20"/>
                <w:kern w:val="28"/>
              </w:rPr>
            </w:pPr>
          </w:p>
        </w:tc>
        <w:tc>
          <w:tcPr>
            <w:tcW w:w="4644" w:type="dxa"/>
          </w:tcPr>
          <w:p w14:paraId="2A106B15" w14:textId="77777777" w:rsidR="008C77D0" w:rsidRPr="00EE2456" w:rsidRDefault="008C77D0" w:rsidP="008C7FE6">
            <w:pPr>
              <w:keepNext/>
              <w:keepLines/>
              <w:widowControl w:val="0"/>
              <w:spacing w:before="220" w:after="60" w:line="320" w:lineRule="atLeast"/>
              <w:rPr>
                <w:b/>
                <w:spacing w:val="-20"/>
                <w:kern w:val="28"/>
              </w:rPr>
            </w:pPr>
          </w:p>
        </w:tc>
      </w:tr>
      <w:tr w:rsidR="008C77D0" w:rsidRPr="00EE2456" w14:paraId="2A71339B" w14:textId="77777777" w:rsidTr="008C7FE6">
        <w:tc>
          <w:tcPr>
            <w:tcW w:w="5524" w:type="dxa"/>
          </w:tcPr>
          <w:p w14:paraId="475E594A" w14:textId="77777777" w:rsidR="008C77D0" w:rsidRPr="009B7FAF" w:rsidRDefault="008C77D0" w:rsidP="008C7FE6">
            <w:pPr>
              <w:ind w:left="596"/>
              <w:rPr>
                <w:color w:val="000000"/>
                <w:highlight w:val="lightGray"/>
              </w:rPr>
            </w:pPr>
            <w:r w:rsidRPr="009B7FAF">
              <w:rPr>
                <w:color w:val="000000"/>
              </w:rPr>
              <w:t xml:space="preserve">Величина, обусловленная применением надбавки к цене на мощность в целях частичной компенсации стоимости мощности, поставленной с использованием генерирующих объектов, включенных в перечень генерирующих объектов тепловых электростанций, подлежащих модернизации (реконструкции) или строительству </w:t>
            </w:r>
            <w:r w:rsidRPr="008C77D0">
              <w:rPr>
                <w:color w:val="000000"/>
              </w:rPr>
              <w:t>на территориях, ранее относившихся к неценовым зонам оптового рынка</w:t>
            </w:r>
          </w:p>
          <w:p w14:paraId="0994353E" w14:textId="77777777" w:rsidR="008C77D0" w:rsidRPr="009B7FAF" w:rsidRDefault="008C77D0" w:rsidP="008C7FE6">
            <w:pPr>
              <w:ind w:left="596"/>
              <w:rPr>
                <w:color w:val="000000"/>
              </w:rPr>
            </w:pPr>
            <w:r w:rsidRPr="009B7FAF">
              <w:rPr>
                <w:color w:val="000000"/>
                <w:highlight w:val="lightGray"/>
              </w:rPr>
              <w:t>(</w:t>
            </w:r>
            <m:oMath>
              <m:sSubSup>
                <m:sSubSupPr>
                  <m:ctrlPr>
                    <w:rPr>
                      <w:rFonts w:ascii="Cambria Math" w:hAnsi="Cambria Math"/>
                      <w:color w:val="000000"/>
                    </w:rPr>
                  </m:ctrlPr>
                </m:sSubSupPr>
                <m:e>
                  <m:r>
                    <w:rPr>
                      <w:rFonts w:ascii="Cambria Math" w:hAnsi="Cambria Math"/>
                      <w:color w:val="000000"/>
                    </w:rPr>
                    <m:t>S</m:t>
                  </m:r>
                </m:e>
                <m:sub>
                  <m:r>
                    <w:rPr>
                      <w:rFonts w:ascii="Cambria Math" w:hAnsi="Cambria Math"/>
                      <w:color w:val="000000"/>
                    </w:rPr>
                    <m:t>m</m:t>
                  </m:r>
                  <m:r>
                    <m:rPr>
                      <m:sty m:val="p"/>
                    </m:rPr>
                    <w:rPr>
                      <w:rFonts w:ascii="Cambria Math" w:hAnsi="Cambria Math"/>
                      <w:color w:val="000000"/>
                    </w:rPr>
                    <m:t>,</m:t>
                  </m:r>
                  <m:r>
                    <w:rPr>
                      <w:rFonts w:ascii="Cambria Math" w:hAnsi="Cambria Math"/>
                      <w:color w:val="000000"/>
                    </w:rPr>
                    <m:t>z</m:t>
                  </m:r>
                </m:sub>
                <m:sup>
                  <m:r>
                    <m:rPr>
                      <m:nor/>
                    </m:rPr>
                    <w:rPr>
                      <w:color w:val="000000"/>
                    </w:rPr>
                    <m:t>факт_надб_Мод_бНЦЗ</m:t>
                  </m:r>
                </m:sup>
              </m:sSubSup>
            </m:oMath>
            <w:r w:rsidRPr="008C77D0">
              <w:rPr>
                <w:color w:val="000000"/>
              </w:rPr>
              <w:t>, руб.)</w:t>
            </w:r>
          </w:p>
        </w:tc>
        <w:tc>
          <w:tcPr>
            <w:tcW w:w="4853" w:type="dxa"/>
          </w:tcPr>
          <w:p w14:paraId="15CB3855" w14:textId="77777777" w:rsidR="008C77D0" w:rsidRPr="00EE2456" w:rsidRDefault="008C77D0" w:rsidP="008C7FE6">
            <w:pPr>
              <w:ind w:left="596"/>
              <w:rPr>
                <w:color w:val="000000"/>
              </w:rPr>
            </w:pPr>
          </w:p>
        </w:tc>
        <w:tc>
          <w:tcPr>
            <w:tcW w:w="4644" w:type="dxa"/>
          </w:tcPr>
          <w:p w14:paraId="303CE02F" w14:textId="77777777" w:rsidR="008C77D0" w:rsidRPr="00EE2456" w:rsidRDefault="008C77D0" w:rsidP="008C7FE6">
            <w:pPr>
              <w:ind w:left="596"/>
              <w:rPr>
                <w:color w:val="000000"/>
              </w:rPr>
            </w:pPr>
          </w:p>
        </w:tc>
      </w:tr>
      <w:tr w:rsidR="008C77D0" w:rsidRPr="00EE2456" w14:paraId="439A3A40" w14:textId="77777777" w:rsidTr="008C7FE6">
        <w:tc>
          <w:tcPr>
            <w:tcW w:w="5524" w:type="dxa"/>
          </w:tcPr>
          <w:p w14:paraId="53D5948E" w14:textId="77777777" w:rsidR="008C77D0" w:rsidRPr="0002588D" w:rsidRDefault="008C77D0" w:rsidP="008C7FE6">
            <w:pPr>
              <w:ind w:left="596"/>
              <w:rPr>
                <w:color w:val="000000"/>
              </w:rPr>
            </w:pPr>
            <w:r w:rsidRPr="0002588D">
              <w:rPr>
                <w:color w:val="000000"/>
              </w:rPr>
              <w:t>Величина, обусловленная применением надбавки к цене на мощность в целях частичной компенсации стоимости мощности, поставленной с использованием генерирующих объектов, включенных в перечень генерирующих объектов тепловых электростанций, подлежащих модернизации (реконструкции) или строительству в неценовых зонах оптового рынка</w:t>
            </w:r>
          </w:p>
          <w:p w14:paraId="43B0DDDB" w14:textId="77777777" w:rsidR="008C77D0" w:rsidRPr="0002588D" w:rsidRDefault="008C77D0" w:rsidP="008C7FE6">
            <w:pPr>
              <w:ind w:left="596"/>
              <w:rPr>
                <w:color w:val="000000"/>
              </w:rPr>
            </w:pPr>
            <w:r w:rsidRPr="0002588D">
              <w:rPr>
                <w:color w:val="000000"/>
              </w:rPr>
              <w:t>(</w:t>
            </w:r>
            <m:oMath>
              <m:sSubSup>
                <m:sSubSupPr>
                  <m:ctrlPr>
                    <w:rPr>
                      <w:rFonts w:ascii="Cambria Math" w:hAnsi="Cambria Math"/>
                      <w:color w:val="000000"/>
                    </w:rPr>
                  </m:ctrlPr>
                </m:sSubSupPr>
                <m:e>
                  <m:r>
                    <w:rPr>
                      <w:rFonts w:ascii="Cambria Math" w:hAnsi="Cambria Math"/>
                      <w:color w:val="000000"/>
                    </w:rPr>
                    <m:t>S</m:t>
                  </m:r>
                </m:e>
                <m:sub>
                  <m:r>
                    <w:rPr>
                      <w:rFonts w:ascii="Cambria Math" w:hAnsi="Cambria Math"/>
                      <w:color w:val="000000"/>
                    </w:rPr>
                    <m:t>m</m:t>
                  </m:r>
                  <m:r>
                    <m:rPr>
                      <m:sty m:val="p"/>
                    </m:rPr>
                    <w:rPr>
                      <w:rFonts w:ascii="Cambria Math" w:hAnsi="Cambria Math"/>
                      <w:color w:val="000000"/>
                    </w:rPr>
                    <m:t>,</m:t>
                  </m:r>
                  <m:r>
                    <w:rPr>
                      <w:rFonts w:ascii="Cambria Math" w:hAnsi="Cambria Math"/>
                      <w:color w:val="000000"/>
                    </w:rPr>
                    <m:t>z</m:t>
                  </m:r>
                </m:sub>
                <m:sup>
                  <m:r>
                    <m:rPr>
                      <m:nor/>
                    </m:rPr>
                    <w:rPr>
                      <w:color w:val="000000"/>
                    </w:rPr>
                    <m:t>факт_надб_МодНЦЗ</m:t>
                  </m:r>
                </m:sup>
              </m:sSubSup>
            </m:oMath>
            <w:r w:rsidRPr="0002588D">
              <w:rPr>
                <w:color w:val="000000"/>
              </w:rPr>
              <w:t>, руб.)</w:t>
            </w:r>
          </w:p>
        </w:tc>
        <w:tc>
          <w:tcPr>
            <w:tcW w:w="4853" w:type="dxa"/>
          </w:tcPr>
          <w:p w14:paraId="733C0554" w14:textId="77777777" w:rsidR="008C77D0" w:rsidRPr="00EE2456" w:rsidRDefault="008C77D0" w:rsidP="008C7FE6">
            <w:pPr>
              <w:ind w:left="596"/>
              <w:rPr>
                <w:color w:val="000000"/>
              </w:rPr>
            </w:pPr>
          </w:p>
        </w:tc>
        <w:tc>
          <w:tcPr>
            <w:tcW w:w="4644" w:type="dxa"/>
          </w:tcPr>
          <w:p w14:paraId="60A5617F" w14:textId="77777777" w:rsidR="008C77D0" w:rsidRPr="00EE2456" w:rsidRDefault="008C77D0" w:rsidP="008C7FE6">
            <w:pPr>
              <w:ind w:left="596"/>
              <w:rPr>
                <w:color w:val="000000"/>
              </w:rPr>
            </w:pPr>
          </w:p>
        </w:tc>
      </w:tr>
      <w:tr w:rsidR="008C77D0" w:rsidRPr="00EE2456" w14:paraId="1B1D5C66" w14:textId="77777777" w:rsidTr="008C7FE6">
        <w:tc>
          <w:tcPr>
            <w:tcW w:w="5524" w:type="dxa"/>
          </w:tcPr>
          <w:p w14:paraId="0EB97F6C" w14:textId="77777777" w:rsidR="008C77D0" w:rsidRPr="0002588D" w:rsidRDefault="008C77D0" w:rsidP="008C7FE6">
            <w:pPr>
              <w:ind w:left="596"/>
              <w:rPr>
                <w:color w:val="000000"/>
              </w:rPr>
            </w:pPr>
            <w:r w:rsidRPr="0002588D">
              <w:rPr>
                <w:color w:val="000000"/>
              </w:rPr>
              <w:t xml:space="preserve">Величина, обусловленная применением надбавки к цене на мощность, устанавливаемой в целях достижения на территориях Дальневосточного федерального округа базовых уровней цен (тарифов) на электрическую энергию (мощность) для субъектов Российской Федерации, </w:t>
            </w:r>
            <w:r w:rsidRPr="0002588D">
              <w:rPr>
                <w:color w:val="000000"/>
              </w:rPr>
              <w:lastRenderedPageBreak/>
              <w:t xml:space="preserve">входящих в состав Дальневосточного федерального округа </w:t>
            </w:r>
          </w:p>
          <w:p w14:paraId="7D5A015C" w14:textId="77777777" w:rsidR="008C77D0" w:rsidRPr="0002588D" w:rsidRDefault="008C77D0" w:rsidP="008C7FE6">
            <w:pPr>
              <w:ind w:left="596"/>
              <w:rPr>
                <w:color w:val="000000"/>
              </w:rPr>
            </w:pPr>
            <w:r w:rsidRPr="0002588D">
              <w:rPr>
                <w:color w:val="000000"/>
              </w:rPr>
              <w:t>(</w:t>
            </w:r>
            <w:r w:rsidRPr="0002588D">
              <w:rPr>
                <w:color w:val="000000"/>
              </w:rPr>
              <w:object w:dxaOrig="1420" w:dyaOrig="400" w14:anchorId="35ADB3F8">
                <v:shape id="_x0000_i1090" type="#_x0000_t75" style="width:1in;height:25.8pt" o:ole="">
                  <v:imagedata r:id="rId85" o:title=""/>
                </v:shape>
                <o:OLEObject Type="Embed" ProgID="Equation.3" ShapeID="_x0000_i1090" DrawAspect="Content" ObjectID="_1796499539" r:id="rId115"/>
              </w:object>
            </w:r>
            <w:r w:rsidRPr="0002588D">
              <w:rPr>
                <w:color w:val="000000"/>
              </w:rPr>
              <w:t>, руб.)</w:t>
            </w:r>
          </w:p>
        </w:tc>
        <w:tc>
          <w:tcPr>
            <w:tcW w:w="4853" w:type="dxa"/>
          </w:tcPr>
          <w:p w14:paraId="00F3304B" w14:textId="77777777" w:rsidR="008C77D0" w:rsidRPr="00EE2456" w:rsidRDefault="008C77D0" w:rsidP="008C7FE6">
            <w:pPr>
              <w:ind w:left="596"/>
              <w:rPr>
                <w:color w:val="000000"/>
              </w:rPr>
            </w:pPr>
          </w:p>
        </w:tc>
        <w:tc>
          <w:tcPr>
            <w:tcW w:w="4644" w:type="dxa"/>
          </w:tcPr>
          <w:p w14:paraId="0C90691E" w14:textId="77777777" w:rsidR="008C77D0" w:rsidRPr="00EE2456" w:rsidRDefault="008C77D0" w:rsidP="008C7FE6">
            <w:pPr>
              <w:ind w:left="596"/>
              <w:rPr>
                <w:color w:val="000000"/>
              </w:rPr>
            </w:pPr>
          </w:p>
        </w:tc>
      </w:tr>
      <w:tr w:rsidR="008C77D0" w:rsidRPr="00EE2456" w14:paraId="7C01C9CE" w14:textId="77777777" w:rsidTr="008C7FE6">
        <w:tc>
          <w:tcPr>
            <w:tcW w:w="5524" w:type="dxa"/>
          </w:tcPr>
          <w:p w14:paraId="506E7262" w14:textId="77777777" w:rsidR="008C77D0" w:rsidRPr="0002588D" w:rsidRDefault="008C77D0" w:rsidP="008C7FE6">
            <w:pPr>
              <w:ind w:left="596"/>
              <w:rPr>
                <w:color w:val="000000"/>
              </w:rPr>
            </w:pPr>
            <w:r w:rsidRPr="0002588D">
              <w:rPr>
                <w:color w:val="000000"/>
              </w:rPr>
              <w:t xml:space="preserve">Величина, обусловленная оплатой мощности, поставляемой по договорам КОМ НГО </w:t>
            </w:r>
          </w:p>
          <w:p w14:paraId="3826FA13" w14:textId="77777777" w:rsidR="008C77D0" w:rsidRPr="0002588D" w:rsidRDefault="008C77D0" w:rsidP="008C7FE6">
            <w:pPr>
              <w:ind w:left="596"/>
              <w:rPr>
                <w:color w:val="000000"/>
              </w:rPr>
            </w:pPr>
            <w:r w:rsidRPr="0002588D">
              <w:rPr>
                <w:color w:val="000000"/>
              </w:rPr>
              <w:t>(</w:t>
            </w:r>
            <w:r w:rsidRPr="0002588D">
              <w:rPr>
                <w:color w:val="000000"/>
              </w:rPr>
              <w:object w:dxaOrig="1440" w:dyaOrig="400" w14:anchorId="63DDEFCF">
                <v:shape id="_x0000_i1091" type="#_x0000_t75" style="width:1in;height:25.8pt" o:ole="">
                  <v:imagedata r:id="rId87" o:title=""/>
                </v:shape>
                <o:OLEObject Type="Embed" ProgID="Equation.3" ShapeID="_x0000_i1091" DrawAspect="Content" ObjectID="_1796499540" r:id="rId116"/>
              </w:object>
            </w:r>
            <w:r w:rsidRPr="0002588D">
              <w:rPr>
                <w:color w:val="000000"/>
              </w:rPr>
              <w:t>, руб.)</w:t>
            </w:r>
          </w:p>
        </w:tc>
        <w:tc>
          <w:tcPr>
            <w:tcW w:w="4853" w:type="dxa"/>
          </w:tcPr>
          <w:p w14:paraId="4A546C3D" w14:textId="77777777" w:rsidR="008C77D0" w:rsidRPr="00EE2456" w:rsidRDefault="008C77D0" w:rsidP="008C7FE6">
            <w:pPr>
              <w:ind w:left="596"/>
              <w:rPr>
                <w:color w:val="000000"/>
              </w:rPr>
            </w:pPr>
          </w:p>
        </w:tc>
        <w:tc>
          <w:tcPr>
            <w:tcW w:w="4644" w:type="dxa"/>
          </w:tcPr>
          <w:p w14:paraId="23C948FD" w14:textId="77777777" w:rsidR="008C77D0" w:rsidRPr="00EE2456" w:rsidRDefault="008C77D0" w:rsidP="008C7FE6">
            <w:pPr>
              <w:ind w:left="596"/>
              <w:rPr>
                <w:color w:val="000000"/>
              </w:rPr>
            </w:pPr>
          </w:p>
        </w:tc>
      </w:tr>
      <w:tr w:rsidR="008C77D0" w:rsidRPr="00EE2456" w14:paraId="65628B3A" w14:textId="77777777" w:rsidTr="008C7FE6">
        <w:tc>
          <w:tcPr>
            <w:tcW w:w="5524" w:type="dxa"/>
          </w:tcPr>
          <w:p w14:paraId="6BA7D101" w14:textId="77777777" w:rsidR="008C77D0" w:rsidRPr="0002588D" w:rsidRDefault="008C77D0" w:rsidP="008C7FE6">
            <w:pPr>
              <w:ind w:left="596"/>
              <w:rPr>
                <w:color w:val="000000"/>
              </w:rPr>
            </w:pPr>
            <w:r w:rsidRPr="0002588D">
              <w:rPr>
                <w:color w:val="000000"/>
              </w:rPr>
              <w:t>Величина, отражающая стоимость мощности, поставленной по свободным договорам </w:t>
            </w:r>
          </w:p>
          <w:p w14:paraId="200A063B" w14:textId="77777777" w:rsidR="008C77D0" w:rsidRPr="0002588D" w:rsidRDefault="008C77D0" w:rsidP="008C7FE6">
            <w:pPr>
              <w:ind w:left="596"/>
              <w:rPr>
                <w:color w:val="000000"/>
              </w:rPr>
            </w:pPr>
            <w:r w:rsidRPr="0002588D">
              <w:rPr>
                <w:color w:val="000000"/>
              </w:rPr>
              <w:t>(</w:t>
            </w:r>
            <w:r w:rsidRPr="0002588D">
              <w:rPr>
                <w:color w:val="000000"/>
              </w:rPr>
              <w:object w:dxaOrig="1599" w:dyaOrig="400" w14:anchorId="5445CA50">
                <v:shape id="_x0000_i1092" type="#_x0000_t75" style="width:77.4pt;height:21pt" o:ole="">
                  <v:imagedata r:id="rId89" o:title=""/>
                </v:shape>
                <o:OLEObject Type="Embed" ProgID="Equation.3" ShapeID="_x0000_i1092" DrawAspect="Content" ObjectID="_1796499541" r:id="rId117"/>
              </w:object>
            </w:r>
            <w:r w:rsidRPr="0002588D">
              <w:rPr>
                <w:color w:val="000000"/>
              </w:rPr>
              <w:t>, руб.) *</w:t>
            </w:r>
          </w:p>
        </w:tc>
        <w:tc>
          <w:tcPr>
            <w:tcW w:w="4853" w:type="dxa"/>
          </w:tcPr>
          <w:p w14:paraId="3B9DCA71" w14:textId="77777777" w:rsidR="008C77D0" w:rsidRPr="00EE2456" w:rsidRDefault="008C77D0" w:rsidP="008C7FE6">
            <w:pPr>
              <w:ind w:left="596"/>
              <w:rPr>
                <w:color w:val="000000"/>
              </w:rPr>
            </w:pPr>
          </w:p>
        </w:tc>
        <w:tc>
          <w:tcPr>
            <w:tcW w:w="4644" w:type="dxa"/>
          </w:tcPr>
          <w:p w14:paraId="2F6C360E" w14:textId="77777777" w:rsidR="008C77D0" w:rsidRPr="00EE2456" w:rsidRDefault="008C77D0" w:rsidP="008C7FE6">
            <w:pPr>
              <w:ind w:left="596"/>
              <w:rPr>
                <w:color w:val="000000"/>
              </w:rPr>
            </w:pPr>
          </w:p>
        </w:tc>
      </w:tr>
      <w:tr w:rsidR="008C77D0" w:rsidRPr="00EE2456" w14:paraId="627C0B24" w14:textId="77777777" w:rsidTr="008C7FE6">
        <w:tc>
          <w:tcPr>
            <w:tcW w:w="5524" w:type="dxa"/>
          </w:tcPr>
          <w:p w14:paraId="10842F9A" w14:textId="77777777" w:rsidR="008C77D0" w:rsidRPr="0002588D" w:rsidRDefault="008C77D0" w:rsidP="008C7FE6">
            <w:pPr>
              <w:ind w:left="596"/>
              <w:rPr>
                <w:color w:val="000000"/>
              </w:rPr>
            </w:pPr>
            <w:r w:rsidRPr="0002588D">
              <w:rPr>
                <w:color w:val="000000"/>
              </w:rPr>
              <w:t>Величина, отражающая стоимость мощности, поставленной по договорам о предоставлении мощности тепловых электростанций (</w:t>
            </w:r>
            <w:r w:rsidRPr="0002588D">
              <w:rPr>
                <w:color w:val="000000"/>
              </w:rPr>
              <w:object w:dxaOrig="580" w:dyaOrig="400" w14:anchorId="146F5168">
                <v:shape id="_x0000_i1093" type="#_x0000_t75" style="width:30.6pt;height:25.8pt" o:ole="">
                  <v:imagedata r:id="rId91" o:title=""/>
                </v:shape>
                <o:OLEObject Type="Embed" ProgID="Equation.3" ShapeID="_x0000_i1093" DrawAspect="Content" ObjectID="_1796499542" r:id="rId118"/>
              </w:object>
            </w:r>
            <w:r w:rsidRPr="0002588D">
              <w:rPr>
                <w:color w:val="000000"/>
              </w:rPr>
              <w:t>, руб.)</w:t>
            </w:r>
          </w:p>
        </w:tc>
        <w:tc>
          <w:tcPr>
            <w:tcW w:w="4853" w:type="dxa"/>
          </w:tcPr>
          <w:p w14:paraId="3A22E044" w14:textId="77777777" w:rsidR="008C77D0" w:rsidRPr="00EE2456" w:rsidRDefault="008C77D0" w:rsidP="008C7FE6">
            <w:pPr>
              <w:spacing w:before="180" w:after="60"/>
              <w:rPr>
                <w:rFonts w:cs="Garamond"/>
              </w:rPr>
            </w:pPr>
          </w:p>
        </w:tc>
        <w:tc>
          <w:tcPr>
            <w:tcW w:w="4644" w:type="dxa"/>
          </w:tcPr>
          <w:p w14:paraId="670268D1" w14:textId="77777777" w:rsidR="008C77D0" w:rsidRPr="00EE2456" w:rsidRDefault="008C77D0" w:rsidP="008C7FE6">
            <w:pPr>
              <w:spacing w:before="180" w:after="60"/>
              <w:rPr>
                <w:rFonts w:cs="Garamond"/>
              </w:rPr>
            </w:pPr>
          </w:p>
        </w:tc>
      </w:tr>
      <w:tr w:rsidR="008C77D0" w:rsidRPr="00EE2456" w14:paraId="3520A8D7" w14:textId="77777777" w:rsidTr="008C7FE6">
        <w:tc>
          <w:tcPr>
            <w:tcW w:w="5524" w:type="dxa"/>
          </w:tcPr>
          <w:p w14:paraId="4BC44F86" w14:textId="77777777" w:rsidR="008C77D0" w:rsidRPr="0002588D" w:rsidRDefault="008C77D0" w:rsidP="008C7FE6">
            <w:pPr>
              <w:ind w:left="596"/>
              <w:rPr>
                <w:color w:val="000000"/>
              </w:rPr>
            </w:pPr>
            <w:r w:rsidRPr="0002588D">
              <w:rPr>
                <w:color w:val="000000"/>
              </w:rPr>
              <w:t>Величина, отражающая стоимость мощности, поставленной по договорам на модернизацию (</w:t>
            </w:r>
            <w:r w:rsidRPr="0002588D">
              <w:rPr>
                <w:color w:val="000000"/>
              </w:rPr>
              <w:object w:dxaOrig="820" w:dyaOrig="400" w14:anchorId="0D92BD4E">
                <v:shape id="_x0000_i1094" type="#_x0000_t75" style="width:46.2pt;height:25.8pt" o:ole="">
                  <v:imagedata r:id="rId93" o:title=""/>
                </v:shape>
                <o:OLEObject Type="Embed" ProgID="Equation.3" ShapeID="_x0000_i1094" DrawAspect="Content" ObjectID="_1796499543" r:id="rId119"/>
              </w:object>
            </w:r>
            <w:r w:rsidRPr="0002588D">
              <w:rPr>
                <w:color w:val="000000"/>
              </w:rPr>
              <w:t>, руб.)</w:t>
            </w:r>
          </w:p>
        </w:tc>
        <w:tc>
          <w:tcPr>
            <w:tcW w:w="4853" w:type="dxa"/>
          </w:tcPr>
          <w:p w14:paraId="452BB3A7" w14:textId="77777777" w:rsidR="008C77D0" w:rsidRPr="00EE2456" w:rsidRDefault="008C77D0" w:rsidP="008C7FE6">
            <w:pPr>
              <w:spacing w:before="180" w:after="60"/>
              <w:rPr>
                <w:rFonts w:cs="Garamond"/>
              </w:rPr>
            </w:pPr>
          </w:p>
        </w:tc>
        <w:tc>
          <w:tcPr>
            <w:tcW w:w="4644" w:type="dxa"/>
          </w:tcPr>
          <w:p w14:paraId="3897DDB1" w14:textId="77777777" w:rsidR="008C77D0" w:rsidRPr="00EE2456" w:rsidRDefault="008C77D0" w:rsidP="008C7FE6">
            <w:pPr>
              <w:spacing w:before="180" w:after="60"/>
              <w:rPr>
                <w:rFonts w:cs="Garamond"/>
              </w:rPr>
            </w:pPr>
          </w:p>
        </w:tc>
      </w:tr>
      <w:tr w:rsidR="008C77D0" w:rsidRPr="00EE2456" w14:paraId="2008839D" w14:textId="77777777" w:rsidTr="008C7FE6">
        <w:trPr>
          <w:trHeight w:val="1224"/>
        </w:trPr>
        <w:tc>
          <w:tcPr>
            <w:tcW w:w="5524" w:type="dxa"/>
          </w:tcPr>
          <w:p w14:paraId="40FA1C44" w14:textId="77777777" w:rsidR="008C77D0" w:rsidRPr="0002588D" w:rsidRDefault="008C77D0" w:rsidP="008C7FE6">
            <w:pPr>
              <w:ind w:left="596"/>
              <w:rPr>
                <w:color w:val="000000"/>
              </w:rPr>
            </w:pPr>
            <w:r w:rsidRPr="004306F9">
              <w:rPr>
                <w:rFonts w:eastAsia="Arial Unicode MS"/>
                <w:highlight w:val="yellow"/>
              </w:rPr>
              <w:t>Величина, отражающая стоимость мощности, поставленной по договорам на модернизацию на отдельных территориях, ранее относившихся к неценовым зонам (</w:t>
            </w:r>
            <m:oMath>
              <m:sSubSup>
                <m:sSubSupPr>
                  <m:ctrlPr>
                    <w:rPr>
                      <w:rFonts w:ascii="Cambria Math" w:eastAsia="Arial Unicode MS" w:hAnsi="Cambria Math"/>
                      <w:highlight w:val="yellow"/>
                    </w:rPr>
                  </m:ctrlPr>
                </m:sSubSupPr>
                <m:e>
                  <m:r>
                    <w:rPr>
                      <w:rFonts w:ascii="Cambria Math" w:eastAsia="Arial Unicode MS" w:hAnsi="Cambria Math"/>
                      <w:highlight w:val="yellow"/>
                    </w:rPr>
                    <m:t>S</m:t>
                  </m:r>
                </m:e>
                <m:sub>
                  <m:r>
                    <w:rPr>
                      <w:rFonts w:ascii="Cambria Math" w:eastAsia="Arial Unicode MS" w:hAnsi="Cambria Math"/>
                      <w:highlight w:val="yellow"/>
                    </w:rPr>
                    <m:t>m</m:t>
                  </m:r>
                  <m:r>
                    <m:rPr>
                      <m:sty m:val="p"/>
                    </m:rPr>
                    <w:rPr>
                      <w:rFonts w:ascii="Cambria Math" w:eastAsia="Arial Unicode MS" w:hAnsi="Cambria Math"/>
                      <w:highlight w:val="yellow"/>
                    </w:rPr>
                    <m:t>,</m:t>
                  </m:r>
                  <m:r>
                    <w:rPr>
                      <w:rFonts w:ascii="Cambria Math" w:eastAsia="Arial Unicode MS" w:hAnsi="Cambria Math"/>
                      <w:highlight w:val="yellow"/>
                    </w:rPr>
                    <m:t>z</m:t>
                  </m:r>
                </m:sub>
                <m:sup>
                  <m:r>
                    <m:rPr>
                      <m:sty m:val="p"/>
                    </m:rPr>
                    <w:rPr>
                      <w:rFonts w:ascii="Cambria Math" w:eastAsia="Arial Unicode MS" w:hAnsi="Cambria Math"/>
                      <w:highlight w:val="yellow"/>
                    </w:rPr>
                    <m:t>Мод бНЦЗ</m:t>
                  </m:r>
                </m:sup>
              </m:sSubSup>
            </m:oMath>
            <w:r w:rsidRPr="004306F9">
              <w:rPr>
                <w:rFonts w:eastAsia="Arial Unicode MS"/>
                <w:highlight w:val="yellow"/>
              </w:rPr>
              <w:t>, руб.)</w:t>
            </w:r>
          </w:p>
        </w:tc>
        <w:tc>
          <w:tcPr>
            <w:tcW w:w="4853" w:type="dxa"/>
          </w:tcPr>
          <w:p w14:paraId="561B4693" w14:textId="77777777" w:rsidR="008C77D0" w:rsidRPr="00EE2456" w:rsidRDefault="008C77D0" w:rsidP="008C7FE6">
            <w:pPr>
              <w:keepNext/>
              <w:keepLines/>
              <w:widowControl w:val="0"/>
              <w:spacing w:before="220" w:after="60" w:line="320" w:lineRule="atLeast"/>
              <w:rPr>
                <w:b/>
                <w:spacing w:val="-20"/>
                <w:kern w:val="28"/>
              </w:rPr>
            </w:pPr>
          </w:p>
        </w:tc>
        <w:tc>
          <w:tcPr>
            <w:tcW w:w="4644" w:type="dxa"/>
          </w:tcPr>
          <w:p w14:paraId="6F6F687D" w14:textId="77777777" w:rsidR="008C77D0" w:rsidRPr="00EE2456" w:rsidRDefault="008C77D0" w:rsidP="008C7FE6">
            <w:pPr>
              <w:keepNext/>
              <w:keepLines/>
              <w:widowControl w:val="0"/>
              <w:spacing w:before="220" w:after="60" w:line="320" w:lineRule="atLeast"/>
              <w:rPr>
                <w:b/>
                <w:spacing w:val="-20"/>
                <w:kern w:val="28"/>
              </w:rPr>
            </w:pPr>
          </w:p>
        </w:tc>
      </w:tr>
      <w:tr w:rsidR="008C77D0" w:rsidRPr="00EE2456" w14:paraId="31A85412" w14:textId="77777777" w:rsidTr="008C7FE6">
        <w:trPr>
          <w:trHeight w:val="1224"/>
        </w:trPr>
        <w:tc>
          <w:tcPr>
            <w:tcW w:w="5524" w:type="dxa"/>
          </w:tcPr>
          <w:p w14:paraId="01ADEFC9" w14:textId="77777777" w:rsidR="008C77D0" w:rsidRPr="0002588D" w:rsidRDefault="008C77D0" w:rsidP="008C7FE6">
            <w:pPr>
              <w:ind w:left="596"/>
              <w:rPr>
                <w:color w:val="000000"/>
              </w:rPr>
            </w:pPr>
            <w:r w:rsidRPr="0002588D">
              <w:rPr>
                <w:color w:val="000000"/>
              </w:rPr>
              <w:t>Величина, отражающая стоимость мощности, поставленной по договорам АЭС/ГЭС (</w:t>
            </w:r>
            <w:r w:rsidRPr="0002588D">
              <w:rPr>
                <w:color w:val="000000"/>
              </w:rPr>
              <w:object w:dxaOrig="1359" w:dyaOrig="400" w14:anchorId="5175077E">
                <v:shape id="_x0000_i1095" type="#_x0000_t75" style="width:61.2pt;height:25.8pt" o:ole="">
                  <v:imagedata r:id="rId95" o:title=""/>
                </v:shape>
                <o:OLEObject Type="Embed" ProgID="Equation.3" ShapeID="_x0000_i1095" DrawAspect="Content" ObjectID="_1796499544" r:id="rId120"/>
              </w:object>
            </w:r>
            <w:r w:rsidRPr="0002588D">
              <w:rPr>
                <w:color w:val="000000"/>
              </w:rPr>
              <w:t>, руб.)</w:t>
            </w:r>
          </w:p>
        </w:tc>
        <w:tc>
          <w:tcPr>
            <w:tcW w:w="4853" w:type="dxa"/>
          </w:tcPr>
          <w:p w14:paraId="08D4AC05" w14:textId="77777777" w:rsidR="008C77D0" w:rsidRPr="00EE2456" w:rsidRDefault="008C77D0" w:rsidP="008C7FE6">
            <w:pPr>
              <w:keepNext/>
              <w:keepLines/>
              <w:widowControl w:val="0"/>
              <w:spacing w:before="220" w:after="60" w:line="320" w:lineRule="atLeast"/>
              <w:rPr>
                <w:b/>
                <w:spacing w:val="-20"/>
                <w:kern w:val="28"/>
              </w:rPr>
            </w:pPr>
          </w:p>
        </w:tc>
        <w:tc>
          <w:tcPr>
            <w:tcW w:w="4644" w:type="dxa"/>
          </w:tcPr>
          <w:p w14:paraId="61D7DF8F" w14:textId="77777777" w:rsidR="008C77D0" w:rsidRPr="00EE2456" w:rsidRDefault="008C77D0" w:rsidP="008C7FE6">
            <w:pPr>
              <w:keepNext/>
              <w:keepLines/>
              <w:widowControl w:val="0"/>
              <w:spacing w:before="220" w:after="60" w:line="320" w:lineRule="atLeast"/>
              <w:rPr>
                <w:b/>
                <w:spacing w:val="-20"/>
                <w:kern w:val="28"/>
              </w:rPr>
            </w:pPr>
          </w:p>
        </w:tc>
      </w:tr>
      <w:tr w:rsidR="008C77D0" w:rsidRPr="00EE2456" w14:paraId="72E83C5E" w14:textId="77777777" w:rsidTr="008C7FE6">
        <w:tc>
          <w:tcPr>
            <w:tcW w:w="5524" w:type="dxa"/>
          </w:tcPr>
          <w:p w14:paraId="21AE0D02" w14:textId="77777777" w:rsidR="008C77D0" w:rsidRPr="0002588D" w:rsidRDefault="008C77D0" w:rsidP="008C7FE6">
            <w:pPr>
              <w:ind w:left="596"/>
              <w:rPr>
                <w:color w:val="000000"/>
              </w:rPr>
            </w:pPr>
            <w:r w:rsidRPr="0002588D">
              <w:rPr>
                <w:color w:val="000000"/>
              </w:rPr>
              <w:lastRenderedPageBreak/>
              <w:t>Величина, отражающая стоимость мощности, поставленной по договорам о предоставлении мощности ВИЭ генерирующими объектами солнечной генерации (</w:t>
            </w:r>
            <w:r w:rsidRPr="0002588D">
              <w:rPr>
                <w:color w:val="000000"/>
              </w:rPr>
              <w:object w:dxaOrig="1500" w:dyaOrig="400" w14:anchorId="11AD426B">
                <v:shape id="_x0000_i1096" type="#_x0000_t75" style="width:77.4pt;height:25.8pt" o:ole="">
                  <v:imagedata r:id="rId97" o:title=""/>
                </v:shape>
                <o:OLEObject Type="Embed" ProgID="Equation.3" ShapeID="_x0000_i1096" DrawAspect="Content" ObjectID="_1796499545" r:id="rId121"/>
              </w:object>
            </w:r>
            <w:r w:rsidRPr="0002588D">
              <w:rPr>
                <w:color w:val="000000"/>
              </w:rPr>
              <w:t>, руб.)</w:t>
            </w:r>
          </w:p>
        </w:tc>
        <w:tc>
          <w:tcPr>
            <w:tcW w:w="4853" w:type="dxa"/>
          </w:tcPr>
          <w:p w14:paraId="2D35D0BB" w14:textId="77777777" w:rsidR="008C77D0" w:rsidRPr="00EE2456" w:rsidRDefault="008C77D0" w:rsidP="008C7FE6">
            <w:pPr>
              <w:keepNext/>
              <w:keepLines/>
              <w:widowControl w:val="0"/>
              <w:spacing w:before="220" w:after="60" w:line="320" w:lineRule="atLeast"/>
              <w:rPr>
                <w:b/>
                <w:spacing w:val="-20"/>
                <w:kern w:val="28"/>
              </w:rPr>
            </w:pPr>
          </w:p>
        </w:tc>
        <w:tc>
          <w:tcPr>
            <w:tcW w:w="4644" w:type="dxa"/>
          </w:tcPr>
          <w:p w14:paraId="049568F5" w14:textId="77777777" w:rsidR="008C77D0" w:rsidRPr="00EE2456" w:rsidRDefault="008C77D0" w:rsidP="008C7FE6">
            <w:pPr>
              <w:keepNext/>
              <w:keepLines/>
              <w:widowControl w:val="0"/>
              <w:spacing w:before="220" w:after="60" w:line="320" w:lineRule="atLeast"/>
              <w:rPr>
                <w:b/>
                <w:spacing w:val="-20"/>
                <w:kern w:val="28"/>
              </w:rPr>
            </w:pPr>
          </w:p>
        </w:tc>
      </w:tr>
      <w:tr w:rsidR="008C77D0" w:rsidRPr="00EE2456" w14:paraId="3890E29B" w14:textId="77777777" w:rsidTr="008C7FE6">
        <w:tc>
          <w:tcPr>
            <w:tcW w:w="5524" w:type="dxa"/>
          </w:tcPr>
          <w:p w14:paraId="5260D949" w14:textId="77777777" w:rsidR="008C77D0" w:rsidRPr="0002588D" w:rsidRDefault="008C77D0" w:rsidP="008C7FE6">
            <w:pPr>
              <w:ind w:left="596"/>
              <w:rPr>
                <w:color w:val="000000"/>
              </w:rPr>
            </w:pPr>
            <w:r w:rsidRPr="0002588D">
              <w:rPr>
                <w:color w:val="000000"/>
              </w:rPr>
              <w:t>Величина, отражающая стоимость мощности, поставленной по договорам о предоставлении мощности ВИЭ генерирующими объектами ветровой генерации (</w:t>
            </w:r>
            <w:r w:rsidRPr="0002588D">
              <w:rPr>
                <w:color w:val="000000"/>
              </w:rPr>
              <w:object w:dxaOrig="1460" w:dyaOrig="400" w14:anchorId="3ED9CDF3">
                <v:shape id="_x0000_i1097" type="#_x0000_t75" style="width:78pt;height:25.8pt" o:ole="">
                  <v:imagedata r:id="rId99" o:title=""/>
                </v:shape>
                <o:OLEObject Type="Embed" ProgID="Equation.3" ShapeID="_x0000_i1097" DrawAspect="Content" ObjectID="_1796499546" r:id="rId122"/>
              </w:object>
            </w:r>
            <w:r w:rsidRPr="0002588D">
              <w:rPr>
                <w:color w:val="000000"/>
              </w:rPr>
              <w:t>, руб.)</w:t>
            </w:r>
          </w:p>
        </w:tc>
        <w:tc>
          <w:tcPr>
            <w:tcW w:w="4853" w:type="dxa"/>
          </w:tcPr>
          <w:p w14:paraId="687C982A" w14:textId="77777777" w:rsidR="008C77D0" w:rsidRPr="00EE2456" w:rsidRDefault="008C77D0" w:rsidP="008C7FE6">
            <w:pPr>
              <w:keepNext/>
              <w:keepLines/>
              <w:widowControl w:val="0"/>
              <w:spacing w:before="220" w:after="60" w:line="320" w:lineRule="atLeast"/>
              <w:rPr>
                <w:b/>
                <w:spacing w:val="-20"/>
                <w:kern w:val="28"/>
              </w:rPr>
            </w:pPr>
          </w:p>
        </w:tc>
        <w:tc>
          <w:tcPr>
            <w:tcW w:w="4644" w:type="dxa"/>
          </w:tcPr>
          <w:p w14:paraId="0EE66A83" w14:textId="77777777" w:rsidR="008C77D0" w:rsidRPr="00EE2456" w:rsidRDefault="008C77D0" w:rsidP="008C7FE6">
            <w:pPr>
              <w:keepNext/>
              <w:keepLines/>
              <w:widowControl w:val="0"/>
              <w:spacing w:before="220" w:after="60" w:line="320" w:lineRule="atLeast"/>
              <w:rPr>
                <w:b/>
                <w:spacing w:val="-20"/>
                <w:kern w:val="28"/>
              </w:rPr>
            </w:pPr>
          </w:p>
        </w:tc>
      </w:tr>
      <w:tr w:rsidR="008C77D0" w:rsidRPr="00EE2456" w14:paraId="147D4968" w14:textId="77777777" w:rsidTr="008C7FE6">
        <w:tc>
          <w:tcPr>
            <w:tcW w:w="5524" w:type="dxa"/>
          </w:tcPr>
          <w:p w14:paraId="295224EF" w14:textId="77777777" w:rsidR="008C77D0" w:rsidRPr="0002588D" w:rsidRDefault="008C77D0" w:rsidP="008C7FE6">
            <w:pPr>
              <w:ind w:left="596"/>
              <w:rPr>
                <w:color w:val="000000"/>
              </w:rPr>
            </w:pPr>
            <w:r w:rsidRPr="0002588D">
              <w:rPr>
                <w:color w:val="000000"/>
              </w:rPr>
              <w:t>Величина, отражающая стоимость мощности, поставленной по договорам о предоставлении мощности ВИЭ генерирующими объектами малых ГЭС (</w:t>
            </w:r>
            <w:r w:rsidRPr="0002588D">
              <w:rPr>
                <w:color w:val="000000"/>
              </w:rPr>
              <w:object w:dxaOrig="1440" w:dyaOrig="400" w14:anchorId="44BEBD44">
                <v:shape id="_x0000_i1098" type="#_x0000_t75" style="width:77.4pt;height:25.8pt" o:ole="">
                  <v:imagedata r:id="rId101" o:title=""/>
                </v:shape>
                <o:OLEObject Type="Embed" ProgID="Equation.3" ShapeID="_x0000_i1098" DrawAspect="Content" ObjectID="_1796499547" r:id="rId123"/>
              </w:object>
            </w:r>
            <w:r w:rsidRPr="0002588D">
              <w:rPr>
                <w:color w:val="000000"/>
              </w:rPr>
              <w:t>, руб.)</w:t>
            </w:r>
          </w:p>
        </w:tc>
        <w:tc>
          <w:tcPr>
            <w:tcW w:w="4853" w:type="dxa"/>
          </w:tcPr>
          <w:p w14:paraId="4F5FA962" w14:textId="77777777" w:rsidR="008C77D0" w:rsidRPr="00EE2456" w:rsidRDefault="008C77D0" w:rsidP="008C7FE6">
            <w:pPr>
              <w:keepNext/>
              <w:keepLines/>
              <w:widowControl w:val="0"/>
              <w:spacing w:before="220" w:after="60" w:line="320" w:lineRule="atLeast"/>
              <w:rPr>
                <w:b/>
                <w:spacing w:val="-20"/>
                <w:kern w:val="28"/>
              </w:rPr>
            </w:pPr>
          </w:p>
        </w:tc>
        <w:tc>
          <w:tcPr>
            <w:tcW w:w="4644" w:type="dxa"/>
          </w:tcPr>
          <w:p w14:paraId="23F1F629" w14:textId="77777777" w:rsidR="008C77D0" w:rsidRPr="00EE2456" w:rsidRDefault="008C77D0" w:rsidP="008C7FE6">
            <w:pPr>
              <w:keepNext/>
              <w:keepLines/>
              <w:widowControl w:val="0"/>
              <w:spacing w:before="220" w:after="60" w:line="320" w:lineRule="atLeast"/>
              <w:rPr>
                <w:b/>
                <w:spacing w:val="-20"/>
                <w:kern w:val="28"/>
              </w:rPr>
            </w:pPr>
          </w:p>
        </w:tc>
      </w:tr>
      <w:tr w:rsidR="008C77D0" w:rsidRPr="00EE2456" w14:paraId="32639AFC" w14:textId="77777777" w:rsidTr="008C7FE6">
        <w:tc>
          <w:tcPr>
            <w:tcW w:w="5524" w:type="dxa"/>
          </w:tcPr>
          <w:p w14:paraId="2575CB56" w14:textId="77777777" w:rsidR="008C77D0" w:rsidRPr="0002588D" w:rsidRDefault="008C77D0" w:rsidP="008C7FE6">
            <w:pPr>
              <w:ind w:left="596"/>
              <w:rPr>
                <w:color w:val="000000"/>
              </w:rPr>
            </w:pPr>
            <w:r w:rsidRPr="0002588D">
              <w:rPr>
                <w:color w:val="000000"/>
              </w:rPr>
              <w:t>Величина, отражающая стоимость мощности, поставленной по ДПМ ТБО (</w:t>
            </w:r>
            <w:r w:rsidRPr="0002588D">
              <w:rPr>
                <w:color w:val="000000"/>
              </w:rPr>
              <w:object w:dxaOrig="1400" w:dyaOrig="400" w14:anchorId="646FB94F">
                <v:shape id="_x0000_i1099" type="#_x0000_t75" style="width:1in;height:25.8pt" o:ole="">
                  <v:imagedata r:id="rId103" o:title=""/>
                </v:shape>
                <o:OLEObject Type="Embed" ProgID="Equation.3" ShapeID="_x0000_i1099" DrawAspect="Content" ObjectID="_1796499548" r:id="rId124"/>
              </w:object>
            </w:r>
            <w:r w:rsidRPr="0002588D">
              <w:rPr>
                <w:color w:val="000000"/>
              </w:rPr>
              <w:t>, руб.)</w:t>
            </w:r>
          </w:p>
        </w:tc>
        <w:tc>
          <w:tcPr>
            <w:tcW w:w="4853" w:type="dxa"/>
          </w:tcPr>
          <w:p w14:paraId="330670B1" w14:textId="77777777" w:rsidR="008C77D0" w:rsidRPr="00EE2456" w:rsidRDefault="008C77D0" w:rsidP="008C7FE6">
            <w:pPr>
              <w:keepNext/>
              <w:keepLines/>
              <w:widowControl w:val="0"/>
              <w:spacing w:before="220" w:after="60" w:line="320" w:lineRule="atLeast"/>
              <w:rPr>
                <w:b/>
                <w:spacing w:val="-20"/>
                <w:kern w:val="28"/>
              </w:rPr>
            </w:pPr>
          </w:p>
        </w:tc>
        <w:tc>
          <w:tcPr>
            <w:tcW w:w="4644" w:type="dxa"/>
          </w:tcPr>
          <w:p w14:paraId="191E16F6" w14:textId="77777777" w:rsidR="008C77D0" w:rsidRPr="00EE2456" w:rsidRDefault="008C77D0" w:rsidP="008C7FE6">
            <w:pPr>
              <w:keepNext/>
              <w:keepLines/>
              <w:widowControl w:val="0"/>
              <w:spacing w:before="220" w:after="60" w:line="320" w:lineRule="atLeast"/>
              <w:rPr>
                <w:b/>
                <w:spacing w:val="-20"/>
                <w:kern w:val="28"/>
              </w:rPr>
            </w:pPr>
          </w:p>
        </w:tc>
      </w:tr>
      <w:tr w:rsidR="008C77D0" w:rsidRPr="00EE2456" w14:paraId="0ADD1EF9" w14:textId="77777777" w:rsidTr="008C7FE6">
        <w:tc>
          <w:tcPr>
            <w:tcW w:w="5524" w:type="dxa"/>
          </w:tcPr>
          <w:p w14:paraId="323D7131" w14:textId="77777777" w:rsidR="008C77D0" w:rsidRPr="0002588D" w:rsidRDefault="008C77D0" w:rsidP="008C7FE6">
            <w:pPr>
              <w:ind w:left="596"/>
              <w:rPr>
                <w:color w:val="000000"/>
              </w:rPr>
            </w:pPr>
            <w:r w:rsidRPr="0002588D">
              <w:rPr>
                <w:color w:val="000000"/>
              </w:rPr>
              <w:t>Величина, отражающая стоимость мощности, производимой с использованием генерирующих объектов, поставляющих мощность в вынужденном режиме в целях обеспечения надежного теплоснабжения потребителей (</w:t>
            </w:r>
            <w:r w:rsidRPr="0002588D">
              <w:rPr>
                <w:color w:val="000000"/>
              </w:rPr>
              <w:object w:dxaOrig="1400" w:dyaOrig="400" w14:anchorId="2D250336">
                <v:shape id="_x0000_i1100" type="#_x0000_t75" style="width:66pt;height:25.8pt" o:ole="">
                  <v:imagedata r:id="rId105" o:title=""/>
                </v:shape>
                <o:OLEObject Type="Embed" ProgID="Equation.3" ShapeID="_x0000_i1100" DrawAspect="Content" ObjectID="_1796499549" r:id="rId125"/>
              </w:object>
            </w:r>
            <w:r w:rsidRPr="0002588D">
              <w:rPr>
                <w:color w:val="000000"/>
              </w:rPr>
              <w:t>, руб.)</w:t>
            </w:r>
          </w:p>
        </w:tc>
        <w:tc>
          <w:tcPr>
            <w:tcW w:w="4853" w:type="dxa"/>
          </w:tcPr>
          <w:p w14:paraId="7A2C2EC0" w14:textId="77777777" w:rsidR="008C77D0" w:rsidRPr="00EE2456" w:rsidRDefault="008C77D0" w:rsidP="008C7FE6">
            <w:pPr>
              <w:keepNext/>
              <w:keepLines/>
              <w:widowControl w:val="0"/>
              <w:spacing w:before="220" w:after="60" w:line="320" w:lineRule="atLeast"/>
              <w:rPr>
                <w:b/>
                <w:spacing w:val="-20"/>
                <w:kern w:val="28"/>
              </w:rPr>
            </w:pPr>
          </w:p>
        </w:tc>
        <w:tc>
          <w:tcPr>
            <w:tcW w:w="4644" w:type="dxa"/>
          </w:tcPr>
          <w:p w14:paraId="0C0A86AC" w14:textId="77777777" w:rsidR="008C77D0" w:rsidRPr="00EE2456" w:rsidRDefault="008C77D0" w:rsidP="008C7FE6">
            <w:pPr>
              <w:keepNext/>
              <w:keepLines/>
              <w:widowControl w:val="0"/>
              <w:spacing w:before="220" w:after="60" w:line="320" w:lineRule="atLeast"/>
              <w:rPr>
                <w:b/>
                <w:spacing w:val="-20"/>
                <w:kern w:val="28"/>
              </w:rPr>
            </w:pPr>
          </w:p>
        </w:tc>
      </w:tr>
      <w:tr w:rsidR="008C77D0" w:rsidRPr="00EE2456" w14:paraId="6850F441" w14:textId="77777777" w:rsidTr="008C7FE6">
        <w:tc>
          <w:tcPr>
            <w:tcW w:w="5524" w:type="dxa"/>
          </w:tcPr>
          <w:p w14:paraId="5FF9E98E" w14:textId="77777777" w:rsidR="008C77D0" w:rsidRPr="004306F9" w:rsidRDefault="008C77D0" w:rsidP="008C7FE6">
            <w:pPr>
              <w:ind w:left="596"/>
              <w:rPr>
                <w:color w:val="000000"/>
                <w:highlight w:val="yellow"/>
              </w:rPr>
            </w:pPr>
            <w:r w:rsidRPr="004306F9">
              <w:rPr>
                <w:rFonts w:eastAsia="Arial Unicode MS"/>
                <w:highlight w:val="yellow"/>
              </w:rPr>
              <w:t xml:space="preserve">в том числе величина, отражающая стоимость мощности, производимой с использованием генерирующих объектов, поставляющих мощность в вынужденном режиме в целях обеспечения надежного теплоснабжения потребителей на </w:t>
            </w:r>
            <w:r w:rsidRPr="004306F9">
              <w:rPr>
                <w:rFonts w:eastAsia="Arial Unicode MS"/>
                <w:highlight w:val="yellow"/>
              </w:rPr>
              <w:lastRenderedPageBreak/>
              <w:t>территории Дальнего Востока (</w:t>
            </w:r>
            <m:oMath>
              <m:sSubSup>
                <m:sSubSupPr>
                  <m:ctrlPr>
                    <w:rPr>
                      <w:rFonts w:ascii="Cambria Math" w:eastAsia="Arial Unicode MS" w:hAnsi="Cambria Math"/>
                      <w:highlight w:val="yellow"/>
                    </w:rPr>
                  </m:ctrlPr>
                </m:sSubSupPr>
                <m:e>
                  <m:r>
                    <w:rPr>
                      <w:rFonts w:ascii="Cambria Math" w:eastAsia="Arial Unicode MS" w:hAnsi="Cambria Math"/>
                      <w:highlight w:val="yellow"/>
                    </w:rPr>
                    <m:t>S</m:t>
                  </m:r>
                </m:e>
                <m:sub>
                  <m:r>
                    <w:rPr>
                      <w:rFonts w:ascii="Cambria Math" w:eastAsia="Arial Unicode MS" w:hAnsi="Cambria Math"/>
                      <w:highlight w:val="yellow"/>
                    </w:rPr>
                    <m:t>m</m:t>
                  </m:r>
                  <m:r>
                    <m:rPr>
                      <m:sty m:val="p"/>
                    </m:rPr>
                    <w:rPr>
                      <w:rFonts w:ascii="Cambria Math" w:eastAsia="Arial Unicode MS" w:hAnsi="Cambria Math"/>
                      <w:highlight w:val="yellow"/>
                    </w:rPr>
                    <m:t>,</m:t>
                  </m:r>
                  <m:r>
                    <w:rPr>
                      <w:rFonts w:ascii="Cambria Math" w:eastAsia="Arial Unicode MS" w:hAnsi="Cambria Math"/>
                      <w:highlight w:val="yellow"/>
                    </w:rPr>
                    <m:t>z</m:t>
                  </m:r>
                  <m:r>
                    <m:rPr>
                      <m:sty m:val="p"/>
                    </m:rPr>
                    <w:rPr>
                      <w:rFonts w:ascii="Cambria Math" w:eastAsia="Arial Unicode MS" w:hAnsi="Cambria Math"/>
                      <w:highlight w:val="yellow"/>
                    </w:rPr>
                    <m:t>,</m:t>
                  </m:r>
                  <m:r>
                    <w:rPr>
                      <w:rFonts w:ascii="Cambria Math" w:eastAsia="Arial Unicode MS" w:hAnsi="Cambria Math"/>
                      <w:highlight w:val="yellow"/>
                    </w:rPr>
                    <m:t>sz</m:t>
                  </m:r>
                  <m:r>
                    <m:rPr>
                      <m:sty m:val="p"/>
                    </m:rPr>
                    <w:rPr>
                      <w:rFonts w:ascii="Cambria Math" w:eastAsia="Arial Unicode MS" w:hAnsi="Cambria Math"/>
                      <w:highlight w:val="yellow"/>
                    </w:rPr>
                    <m:t>=3</m:t>
                  </m:r>
                </m:sub>
                <m:sup>
                  <m:r>
                    <m:rPr>
                      <m:sty m:val="p"/>
                    </m:rPr>
                    <w:rPr>
                      <w:rFonts w:ascii="Cambria Math" w:eastAsia="Arial Unicode MS" w:hAnsi="Cambria Math"/>
                      <w:highlight w:val="yellow"/>
                    </w:rPr>
                    <m:t>прод</m:t>
                  </m:r>
                  <m:r>
                    <m:rPr>
                      <m:lit/>
                      <m:sty m:val="p"/>
                    </m:rPr>
                    <w:rPr>
                      <w:rFonts w:ascii="Cambria Math" w:eastAsia="Arial Unicode MS" w:hAnsi="Cambria Math"/>
                      <w:highlight w:val="yellow"/>
                    </w:rPr>
                    <m:t>_вынужд_суб</m:t>
                  </m:r>
                </m:sup>
              </m:sSubSup>
            </m:oMath>
            <w:r w:rsidRPr="004306F9">
              <w:rPr>
                <w:rFonts w:eastAsia="Arial Unicode MS"/>
                <w:highlight w:val="yellow"/>
              </w:rPr>
              <w:t>, руб.)</w:t>
            </w:r>
          </w:p>
        </w:tc>
        <w:tc>
          <w:tcPr>
            <w:tcW w:w="4853" w:type="dxa"/>
          </w:tcPr>
          <w:p w14:paraId="1181E825" w14:textId="77777777" w:rsidR="008C77D0" w:rsidRPr="00EE2456" w:rsidRDefault="008C77D0" w:rsidP="008C7FE6">
            <w:pPr>
              <w:keepNext/>
              <w:keepLines/>
              <w:widowControl w:val="0"/>
              <w:spacing w:before="220" w:after="60" w:line="320" w:lineRule="atLeast"/>
              <w:rPr>
                <w:b/>
                <w:spacing w:val="-20"/>
                <w:kern w:val="28"/>
              </w:rPr>
            </w:pPr>
          </w:p>
        </w:tc>
        <w:tc>
          <w:tcPr>
            <w:tcW w:w="4644" w:type="dxa"/>
          </w:tcPr>
          <w:p w14:paraId="3FB39B13" w14:textId="77777777" w:rsidR="008C77D0" w:rsidRPr="00EE2456" w:rsidRDefault="008C77D0" w:rsidP="008C7FE6">
            <w:pPr>
              <w:keepNext/>
              <w:keepLines/>
              <w:widowControl w:val="0"/>
              <w:spacing w:before="220" w:after="60" w:line="320" w:lineRule="atLeast"/>
              <w:rPr>
                <w:b/>
                <w:spacing w:val="-20"/>
                <w:kern w:val="28"/>
              </w:rPr>
            </w:pPr>
          </w:p>
        </w:tc>
      </w:tr>
      <w:tr w:rsidR="008C77D0" w:rsidRPr="00EE2456" w14:paraId="1FD2BE66" w14:textId="77777777" w:rsidTr="008C7FE6">
        <w:tc>
          <w:tcPr>
            <w:tcW w:w="5524" w:type="dxa"/>
          </w:tcPr>
          <w:p w14:paraId="04B73EFA" w14:textId="77777777" w:rsidR="008C77D0" w:rsidRPr="0002588D" w:rsidRDefault="008C77D0" w:rsidP="008C7FE6">
            <w:pPr>
              <w:ind w:left="596"/>
              <w:rPr>
                <w:color w:val="000000"/>
              </w:rPr>
            </w:pPr>
            <w:r w:rsidRPr="0002588D">
              <w:rPr>
                <w:color w:val="000000"/>
              </w:rPr>
              <w:t>Величина, отражающая стоимость мощности, производимой с использованием генерирующих объектов, поставляющих мощность в вынужденном режиме в целях обеспечения надежного электроснабжения потребителей (</w:t>
            </w:r>
            <w:r w:rsidRPr="0002588D">
              <w:rPr>
                <w:color w:val="000000"/>
              </w:rPr>
              <w:object w:dxaOrig="1380" w:dyaOrig="400" w14:anchorId="7FF8FD97">
                <v:shape id="_x0000_i1101" type="#_x0000_t75" style="width:1in;height:25.8pt" o:ole="">
                  <v:imagedata r:id="rId107" o:title=""/>
                </v:shape>
                <o:OLEObject Type="Embed" ProgID="Equation.3" ShapeID="_x0000_i1101" DrawAspect="Content" ObjectID="_1796499550" r:id="rId126"/>
              </w:object>
            </w:r>
            <w:r w:rsidRPr="0002588D">
              <w:rPr>
                <w:color w:val="000000"/>
              </w:rPr>
              <w:t>, руб.)</w:t>
            </w:r>
          </w:p>
        </w:tc>
        <w:tc>
          <w:tcPr>
            <w:tcW w:w="4853" w:type="dxa"/>
          </w:tcPr>
          <w:p w14:paraId="04F7BCBD" w14:textId="77777777" w:rsidR="008C77D0" w:rsidRPr="00EE2456" w:rsidRDefault="008C77D0" w:rsidP="008C7FE6">
            <w:pPr>
              <w:keepNext/>
              <w:keepLines/>
              <w:widowControl w:val="0"/>
              <w:spacing w:before="220" w:after="60" w:line="320" w:lineRule="atLeast"/>
              <w:rPr>
                <w:b/>
                <w:spacing w:val="-20"/>
                <w:kern w:val="28"/>
              </w:rPr>
            </w:pPr>
          </w:p>
        </w:tc>
        <w:tc>
          <w:tcPr>
            <w:tcW w:w="4644" w:type="dxa"/>
          </w:tcPr>
          <w:p w14:paraId="2F104FD1" w14:textId="77777777" w:rsidR="008C77D0" w:rsidRPr="00EE2456" w:rsidRDefault="008C77D0" w:rsidP="008C7FE6">
            <w:pPr>
              <w:keepNext/>
              <w:keepLines/>
              <w:widowControl w:val="0"/>
              <w:spacing w:before="220" w:after="60" w:line="320" w:lineRule="atLeast"/>
              <w:rPr>
                <w:b/>
                <w:spacing w:val="-20"/>
                <w:kern w:val="28"/>
              </w:rPr>
            </w:pPr>
          </w:p>
        </w:tc>
      </w:tr>
      <w:tr w:rsidR="008C77D0" w:rsidRPr="00EE2456" w14:paraId="5E347940" w14:textId="77777777" w:rsidTr="008C7FE6">
        <w:tc>
          <w:tcPr>
            <w:tcW w:w="5524" w:type="dxa"/>
          </w:tcPr>
          <w:p w14:paraId="72DF0EBE" w14:textId="77777777" w:rsidR="008C77D0" w:rsidRPr="0002588D" w:rsidRDefault="008C77D0" w:rsidP="008C7FE6">
            <w:pPr>
              <w:ind w:left="596"/>
              <w:rPr>
                <w:color w:val="000000"/>
              </w:rPr>
            </w:pPr>
            <w:r w:rsidRPr="004306F9">
              <w:rPr>
                <w:rFonts w:eastAsia="Arial Unicode MS"/>
                <w:highlight w:val="yellow"/>
              </w:rPr>
              <w:t>в том числе величина, отражающая стоимость мощности, производимой с использованием генерирующих объектов, поставляющих мощность в вынужденном режиме в целях обеспечения надежного электроснабжения потребителей на территории Дальнего Востока (</w:t>
            </w:r>
            <m:oMath>
              <m:sSubSup>
                <m:sSubSupPr>
                  <m:ctrlPr>
                    <w:rPr>
                      <w:rFonts w:ascii="Cambria Math" w:eastAsia="Arial Unicode MS" w:hAnsi="Cambria Math"/>
                      <w:highlight w:val="yellow"/>
                    </w:rPr>
                  </m:ctrlPr>
                </m:sSubSupPr>
                <m:e>
                  <m:r>
                    <w:rPr>
                      <w:rFonts w:ascii="Cambria Math" w:eastAsia="Arial Unicode MS" w:hAnsi="Cambria Math"/>
                      <w:highlight w:val="yellow"/>
                    </w:rPr>
                    <m:t>S</m:t>
                  </m:r>
                </m:e>
                <m:sub>
                  <m:r>
                    <w:rPr>
                      <w:rFonts w:ascii="Cambria Math" w:eastAsia="Arial Unicode MS" w:hAnsi="Cambria Math"/>
                      <w:highlight w:val="yellow"/>
                    </w:rPr>
                    <m:t>m</m:t>
                  </m:r>
                  <m:r>
                    <m:rPr>
                      <m:sty m:val="p"/>
                    </m:rPr>
                    <w:rPr>
                      <w:rFonts w:ascii="Cambria Math" w:eastAsia="Arial Unicode MS" w:hAnsi="Cambria Math"/>
                      <w:highlight w:val="yellow"/>
                    </w:rPr>
                    <m:t>,</m:t>
                  </m:r>
                  <m:r>
                    <w:rPr>
                      <w:rFonts w:ascii="Cambria Math" w:eastAsia="Arial Unicode MS" w:hAnsi="Cambria Math"/>
                      <w:highlight w:val="yellow"/>
                    </w:rPr>
                    <m:t>z</m:t>
                  </m:r>
                  <m:r>
                    <m:rPr>
                      <m:sty m:val="p"/>
                    </m:rPr>
                    <w:rPr>
                      <w:rFonts w:ascii="Cambria Math" w:eastAsia="Arial Unicode MS" w:hAnsi="Cambria Math"/>
                      <w:highlight w:val="yellow"/>
                    </w:rPr>
                    <m:t>,</m:t>
                  </m:r>
                  <m:r>
                    <w:rPr>
                      <w:rFonts w:ascii="Cambria Math" w:eastAsia="Arial Unicode MS" w:hAnsi="Cambria Math"/>
                      <w:highlight w:val="yellow"/>
                    </w:rPr>
                    <m:t>sz</m:t>
                  </m:r>
                  <m:r>
                    <m:rPr>
                      <m:sty m:val="p"/>
                    </m:rPr>
                    <w:rPr>
                      <w:rFonts w:ascii="Cambria Math" w:eastAsia="Arial Unicode MS" w:hAnsi="Cambria Math"/>
                      <w:highlight w:val="yellow"/>
                    </w:rPr>
                    <m:t>=3</m:t>
                  </m:r>
                </m:sub>
                <m:sup>
                  <m:r>
                    <m:rPr>
                      <m:sty m:val="p"/>
                    </m:rPr>
                    <w:rPr>
                      <w:rFonts w:ascii="Cambria Math" w:eastAsia="Arial Unicode MS" w:hAnsi="Cambria Math"/>
                      <w:highlight w:val="yellow"/>
                    </w:rPr>
                    <m:t>прод</m:t>
                  </m:r>
                  <m:r>
                    <m:rPr>
                      <m:lit/>
                      <m:sty m:val="p"/>
                    </m:rPr>
                    <w:rPr>
                      <w:rFonts w:ascii="Cambria Math" w:eastAsia="Arial Unicode MS" w:hAnsi="Cambria Math"/>
                      <w:highlight w:val="yellow"/>
                    </w:rPr>
                    <m:t>_вынужд_ЦЗ</m:t>
                  </m:r>
                </m:sup>
              </m:sSubSup>
            </m:oMath>
            <w:r w:rsidRPr="004306F9">
              <w:rPr>
                <w:rFonts w:eastAsia="Arial Unicode MS"/>
                <w:highlight w:val="yellow"/>
              </w:rPr>
              <w:t>, руб.)</w:t>
            </w:r>
          </w:p>
        </w:tc>
        <w:tc>
          <w:tcPr>
            <w:tcW w:w="4853" w:type="dxa"/>
          </w:tcPr>
          <w:p w14:paraId="724577FF" w14:textId="77777777" w:rsidR="008C77D0" w:rsidRPr="00EE2456" w:rsidRDefault="008C77D0" w:rsidP="008C7FE6">
            <w:pPr>
              <w:keepNext/>
              <w:keepLines/>
              <w:widowControl w:val="0"/>
              <w:spacing w:before="220" w:after="60" w:line="320" w:lineRule="atLeast"/>
              <w:rPr>
                <w:b/>
                <w:spacing w:val="-20"/>
                <w:kern w:val="28"/>
              </w:rPr>
            </w:pPr>
          </w:p>
        </w:tc>
        <w:tc>
          <w:tcPr>
            <w:tcW w:w="4644" w:type="dxa"/>
          </w:tcPr>
          <w:p w14:paraId="6E195DE8" w14:textId="77777777" w:rsidR="008C77D0" w:rsidRPr="00EE2456" w:rsidRDefault="008C77D0" w:rsidP="008C7FE6">
            <w:pPr>
              <w:keepNext/>
              <w:keepLines/>
              <w:widowControl w:val="0"/>
              <w:spacing w:before="220" w:after="60" w:line="320" w:lineRule="atLeast"/>
              <w:rPr>
                <w:b/>
                <w:spacing w:val="-20"/>
                <w:kern w:val="28"/>
              </w:rPr>
            </w:pPr>
          </w:p>
        </w:tc>
      </w:tr>
      <w:tr w:rsidR="008C77D0" w:rsidRPr="00EE2456" w14:paraId="4151DF82" w14:textId="77777777" w:rsidTr="008C7FE6">
        <w:tc>
          <w:tcPr>
            <w:tcW w:w="5524" w:type="dxa"/>
          </w:tcPr>
          <w:p w14:paraId="1E1C82B7" w14:textId="77777777" w:rsidR="008C77D0" w:rsidRPr="004306F9" w:rsidRDefault="008C77D0" w:rsidP="008C7FE6">
            <w:pPr>
              <w:ind w:left="596"/>
              <w:rPr>
                <w:color w:val="000000"/>
                <w:highlight w:val="yellow"/>
              </w:rPr>
            </w:pPr>
            <w:r w:rsidRPr="004306F9">
              <w:rPr>
                <w:rFonts w:eastAsia="Arial Unicode MS"/>
                <w:highlight w:val="yellow"/>
              </w:rPr>
              <w:t>Величина, отражающая стоимость мощности, поставленной по договорам купли-продажи мощности на отдельных территориях ценовых зон, для которых установлены особенности функционирования оптового и розничных рынков, в целях обеспечения мощностью потребителей, не относящихся к населению и (или) приравненным к нему категориям потребителей (</w:t>
            </w:r>
            <m:oMath>
              <m:sSubSup>
                <m:sSubSupPr>
                  <m:ctrlPr>
                    <w:rPr>
                      <w:rFonts w:ascii="Cambria Math" w:eastAsia="Arial Unicode MS" w:hAnsi="Cambria Math"/>
                      <w:highlight w:val="yellow"/>
                    </w:rPr>
                  </m:ctrlPr>
                </m:sSubSupPr>
                <m:e>
                  <m:r>
                    <w:rPr>
                      <w:rFonts w:ascii="Cambria Math" w:eastAsia="Arial Unicode MS" w:hAnsi="Cambria Math"/>
                      <w:highlight w:val="yellow"/>
                    </w:rPr>
                    <m:t>S</m:t>
                  </m:r>
                </m:e>
                <m:sub>
                  <m:r>
                    <w:rPr>
                      <w:rFonts w:ascii="Cambria Math" w:eastAsia="Arial Unicode MS" w:hAnsi="Cambria Math"/>
                      <w:highlight w:val="yellow"/>
                    </w:rPr>
                    <m:t>m</m:t>
                  </m:r>
                  <m:r>
                    <m:rPr>
                      <m:sty m:val="p"/>
                    </m:rPr>
                    <w:rPr>
                      <w:rFonts w:ascii="Cambria Math" w:eastAsia="Arial Unicode MS" w:hAnsi="Cambria Math"/>
                      <w:highlight w:val="yellow"/>
                    </w:rPr>
                    <m:t>,</m:t>
                  </m:r>
                  <m:r>
                    <w:rPr>
                      <w:rFonts w:ascii="Cambria Math" w:eastAsia="Arial Unicode MS" w:hAnsi="Cambria Math"/>
                      <w:highlight w:val="yellow"/>
                    </w:rPr>
                    <m:t>z</m:t>
                  </m:r>
                </m:sub>
                <m:sup>
                  <m:r>
                    <m:rPr>
                      <m:sty m:val="p"/>
                    </m:rPr>
                    <w:rPr>
                      <w:rFonts w:ascii="Cambria Math" w:eastAsia="Arial Unicode MS" w:hAnsi="Cambria Math"/>
                      <w:highlight w:val="yellow"/>
                    </w:rPr>
                    <m:t>рег бНЦЗ</m:t>
                  </m:r>
                </m:sup>
              </m:sSubSup>
            </m:oMath>
            <w:r w:rsidRPr="004306F9">
              <w:rPr>
                <w:rFonts w:eastAsia="Arial Unicode MS"/>
                <w:highlight w:val="yellow"/>
              </w:rPr>
              <w:t>, руб.)</w:t>
            </w:r>
          </w:p>
        </w:tc>
        <w:tc>
          <w:tcPr>
            <w:tcW w:w="4853" w:type="dxa"/>
          </w:tcPr>
          <w:p w14:paraId="46CF60A0" w14:textId="77777777" w:rsidR="008C77D0" w:rsidRPr="00EE2456" w:rsidRDefault="008C77D0" w:rsidP="008C7FE6">
            <w:pPr>
              <w:keepNext/>
              <w:keepLines/>
              <w:widowControl w:val="0"/>
              <w:spacing w:before="220" w:after="60" w:line="320" w:lineRule="atLeast"/>
              <w:rPr>
                <w:b/>
                <w:spacing w:val="-20"/>
                <w:kern w:val="28"/>
              </w:rPr>
            </w:pPr>
          </w:p>
        </w:tc>
        <w:tc>
          <w:tcPr>
            <w:tcW w:w="4644" w:type="dxa"/>
          </w:tcPr>
          <w:p w14:paraId="1CBAB22B" w14:textId="77777777" w:rsidR="008C77D0" w:rsidRPr="00EE2456" w:rsidRDefault="008C77D0" w:rsidP="008C7FE6">
            <w:pPr>
              <w:keepNext/>
              <w:keepLines/>
              <w:widowControl w:val="0"/>
              <w:spacing w:before="220" w:after="60" w:line="320" w:lineRule="atLeast"/>
              <w:rPr>
                <w:b/>
                <w:spacing w:val="-20"/>
                <w:kern w:val="28"/>
              </w:rPr>
            </w:pPr>
          </w:p>
        </w:tc>
      </w:tr>
      <w:tr w:rsidR="008C77D0" w:rsidRPr="00EE2456" w14:paraId="51A9AEEB" w14:textId="77777777" w:rsidTr="008C7FE6">
        <w:tc>
          <w:tcPr>
            <w:tcW w:w="5524" w:type="dxa"/>
          </w:tcPr>
          <w:p w14:paraId="7CF8476E" w14:textId="77777777" w:rsidR="008C77D0" w:rsidRPr="004306F9" w:rsidRDefault="008C77D0" w:rsidP="008C7FE6">
            <w:pPr>
              <w:ind w:left="596"/>
              <w:rPr>
                <w:color w:val="000000"/>
                <w:highlight w:val="yellow"/>
              </w:rPr>
            </w:pPr>
            <w:r w:rsidRPr="004306F9">
              <w:rPr>
                <w:rFonts w:eastAsia="Arial Unicode MS"/>
                <w:highlight w:val="yellow"/>
              </w:rPr>
              <w:t>Величина, отражающая стоимость мощности, поставленной по договорам купли-продажи мощности по нерегулируемым ценам (</w:t>
            </w:r>
            <m:oMath>
              <m:sSubSup>
                <m:sSubSupPr>
                  <m:ctrlPr>
                    <w:rPr>
                      <w:rFonts w:ascii="Cambria Math" w:eastAsia="Arial Unicode MS" w:hAnsi="Cambria Math"/>
                      <w:highlight w:val="yellow"/>
                    </w:rPr>
                  </m:ctrlPr>
                </m:sSubSupPr>
                <m:e>
                  <m:r>
                    <w:rPr>
                      <w:rFonts w:ascii="Cambria Math" w:eastAsia="Arial Unicode MS" w:hAnsi="Cambria Math"/>
                      <w:highlight w:val="yellow"/>
                    </w:rPr>
                    <m:t>S</m:t>
                  </m:r>
                </m:e>
                <m:sub>
                  <m:r>
                    <w:rPr>
                      <w:rFonts w:ascii="Cambria Math" w:eastAsia="Arial Unicode MS" w:hAnsi="Cambria Math"/>
                      <w:highlight w:val="yellow"/>
                    </w:rPr>
                    <m:t>m</m:t>
                  </m:r>
                  <m:r>
                    <m:rPr>
                      <m:sty m:val="p"/>
                    </m:rPr>
                    <w:rPr>
                      <w:rFonts w:ascii="Cambria Math" w:eastAsia="Arial Unicode MS" w:hAnsi="Cambria Math"/>
                      <w:highlight w:val="yellow"/>
                    </w:rPr>
                    <m:t>,</m:t>
                  </m:r>
                  <m:r>
                    <w:rPr>
                      <w:rFonts w:ascii="Cambria Math" w:eastAsia="Arial Unicode MS" w:hAnsi="Cambria Math"/>
                      <w:highlight w:val="yellow"/>
                    </w:rPr>
                    <m:t>z</m:t>
                  </m:r>
                </m:sub>
                <m:sup>
                  <m:r>
                    <m:rPr>
                      <m:sty m:val="p"/>
                    </m:rPr>
                    <w:rPr>
                      <w:rFonts w:ascii="Cambria Math" w:eastAsia="Arial Unicode MS" w:hAnsi="Cambria Math"/>
                      <w:highlight w:val="yellow"/>
                    </w:rPr>
                    <m:t>факт_нерег_бНЦЗ</m:t>
                  </m:r>
                </m:sup>
              </m:sSubSup>
            </m:oMath>
            <w:r w:rsidRPr="004306F9">
              <w:rPr>
                <w:rFonts w:eastAsia="Arial Unicode MS"/>
                <w:highlight w:val="yellow"/>
              </w:rPr>
              <w:t>, руб.)</w:t>
            </w:r>
          </w:p>
        </w:tc>
        <w:tc>
          <w:tcPr>
            <w:tcW w:w="4853" w:type="dxa"/>
          </w:tcPr>
          <w:p w14:paraId="5BD9328E" w14:textId="77777777" w:rsidR="008C77D0" w:rsidRPr="00EE2456" w:rsidRDefault="008C77D0" w:rsidP="008C7FE6">
            <w:pPr>
              <w:keepNext/>
              <w:keepLines/>
              <w:widowControl w:val="0"/>
              <w:spacing w:before="220" w:after="60" w:line="320" w:lineRule="atLeast"/>
              <w:rPr>
                <w:b/>
                <w:spacing w:val="-20"/>
                <w:kern w:val="28"/>
              </w:rPr>
            </w:pPr>
          </w:p>
        </w:tc>
        <w:tc>
          <w:tcPr>
            <w:tcW w:w="4644" w:type="dxa"/>
          </w:tcPr>
          <w:p w14:paraId="36756B7F" w14:textId="77777777" w:rsidR="008C77D0" w:rsidRPr="00EE2456" w:rsidRDefault="008C77D0" w:rsidP="008C7FE6">
            <w:pPr>
              <w:keepNext/>
              <w:keepLines/>
              <w:widowControl w:val="0"/>
              <w:spacing w:before="220" w:after="60" w:line="320" w:lineRule="atLeast"/>
              <w:rPr>
                <w:b/>
                <w:spacing w:val="-20"/>
                <w:kern w:val="28"/>
              </w:rPr>
            </w:pPr>
          </w:p>
        </w:tc>
      </w:tr>
      <w:tr w:rsidR="008C77D0" w:rsidRPr="00EE2456" w14:paraId="6764B0DF" w14:textId="77777777" w:rsidTr="008C7FE6">
        <w:tc>
          <w:tcPr>
            <w:tcW w:w="5524" w:type="dxa"/>
          </w:tcPr>
          <w:p w14:paraId="75A847A8" w14:textId="77777777" w:rsidR="008C77D0" w:rsidRPr="0002588D" w:rsidRDefault="008C77D0" w:rsidP="008C7FE6">
            <w:pPr>
              <w:ind w:left="596"/>
              <w:rPr>
                <w:color w:val="000000"/>
              </w:rPr>
            </w:pPr>
            <w:r w:rsidRPr="0002588D">
              <w:rPr>
                <w:color w:val="000000"/>
              </w:rPr>
              <w:t xml:space="preserve">Величина, отражающая стоимость мощности, поставленной по регулируемым договорам в целях обеспечения потребления населения и </w:t>
            </w:r>
            <w:r w:rsidRPr="0002588D">
              <w:rPr>
                <w:color w:val="000000"/>
              </w:rPr>
              <w:lastRenderedPageBreak/>
              <w:t>приравненных к нему категорий потребителей (</w:t>
            </w:r>
            <w:r w:rsidRPr="0002588D">
              <w:rPr>
                <w:color w:val="000000"/>
              </w:rPr>
              <w:object w:dxaOrig="1120" w:dyaOrig="400" w14:anchorId="0E2574EE">
                <v:shape id="_x0000_i1102" type="#_x0000_t75" style="width:56.4pt;height:25.8pt" o:ole="">
                  <v:imagedata r:id="rId109" o:title=""/>
                </v:shape>
                <o:OLEObject Type="Embed" ProgID="Equation.3" ShapeID="_x0000_i1102" DrawAspect="Content" ObjectID="_1796499551" r:id="rId127"/>
              </w:object>
            </w:r>
            <w:r w:rsidRPr="0002588D">
              <w:rPr>
                <w:color w:val="000000"/>
              </w:rPr>
              <w:t>, руб.)</w:t>
            </w:r>
          </w:p>
        </w:tc>
        <w:tc>
          <w:tcPr>
            <w:tcW w:w="4853" w:type="dxa"/>
          </w:tcPr>
          <w:p w14:paraId="53D1F383" w14:textId="77777777" w:rsidR="008C77D0" w:rsidRPr="00EE2456" w:rsidRDefault="008C77D0" w:rsidP="008C7FE6">
            <w:pPr>
              <w:keepNext/>
              <w:keepLines/>
              <w:widowControl w:val="0"/>
              <w:spacing w:before="220" w:after="60" w:line="320" w:lineRule="atLeast"/>
              <w:rPr>
                <w:b/>
                <w:spacing w:val="-20"/>
                <w:kern w:val="28"/>
              </w:rPr>
            </w:pPr>
          </w:p>
        </w:tc>
        <w:tc>
          <w:tcPr>
            <w:tcW w:w="4644" w:type="dxa"/>
          </w:tcPr>
          <w:p w14:paraId="3877CF9E" w14:textId="77777777" w:rsidR="008C77D0" w:rsidRPr="00EE2456" w:rsidRDefault="008C77D0" w:rsidP="008C7FE6">
            <w:pPr>
              <w:keepNext/>
              <w:keepLines/>
              <w:widowControl w:val="0"/>
              <w:spacing w:before="220" w:after="60" w:line="320" w:lineRule="atLeast"/>
              <w:rPr>
                <w:b/>
                <w:spacing w:val="-20"/>
                <w:kern w:val="28"/>
              </w:rPr>
            </w:pPr>
          </w:p>
        </w:tc>
      </w:tr>
      <w:tr w:rsidR="008C77D0" w:rsidRPr="00EE2456" w14:paraId="7215BC5F" w14:textId="77777777" w:rsidTr="008C7FE6">
        <w:tc>
          <w:tcPr>
            <w:tcW w:w="5524" w:type="dxa"/>
          </w:tcPr>
          <w:p w14:paraId="1CE23800" w14:textId="77777777" w:rsidR="008C77D0" w:rsidRPr="0002588D" w:rsidRDefault="008C77D0" w:rsidP="008C7FE6">
            <w:pPr>
              <w:ind w:left="596"/>
              <w:rPr>
                <w:color w:val="000000"/>
              </w:rPr>
            </w:pPr>
            <w:r w:rsidRPr="0002588D">
              <w:rPr>
                <w:color w:val="000000"/>
              </w:rPr>
              <w:t>Величина, отражающая стоимость мощности, поставленной по регулируемым договорам сверх объемов мощности, поставляемых и оплачиваемых по регулируемым договорам для населения и приравненных к нему категорий (</w:t>
            </w:r>
            <w:r w:rsidRPr="0002588D">
              <w:rPr>
                <w:color w:val="000000"/>
              </w:rPr>
              <w:object w:dxaOrig="1240" w:dyaOrig="400" w14:anchorId="4E0397AA">
                <v:shape id="_x0000_i1103" type="#_x0000_t75" style="width:61.8pt;height:25.8pt" o:ole="">
                  <v:imagedata r:id="rId111" o:title=""/>
                </v:shape>
                <o:OLEObject Type="Embed" ProgID="Equation.3" ShapeID="_x0000_i1103" DrawAspect="Content" ObjectID="_1796499552" r:id="rId128"/>
              </w:object>
            </w:r>
            <w:r w:rsidRPr="0002588D">
              <w:rPr>
                <w:color w:val="000000"/>
              </w:rPr>
              <w:t>, руб.)</w:t>
            </w:r>
          </w:p>
        </w:tc>
        <w:tc>
          <w:tcPr>
            <w:tcW w:w="4853" w:type="dxa"/>
          </w:tcPr>
          <w:p w14:paraId="2D8B1B70" w14:textId="77777777" w:rsidR="008C77D0" w:rsidRPr="00EE2456" w:rsidRDefault="008C77D0" w:rsidP="008C7FE6">
            <w:pPr>
              <w:keepNext/>
              <w:keepLines/>
              <w:widowControl w:val="0"/>
              <w:spacing w:before="220" w:after="60" w:line="320" w:lineRule="atLeast"/>
              <w:rPr>
                <w:b/>
                <w:spacing w:val="-20"/>
                <w:kern w:val="28"/>
              </w:rPr>
            </w:pPr>
          </w:p>
        </w:tc>
        <w:tc>
          <w:tcPr>
            <w:tcW w:w="4644" w:type="dxa"/>
          </w:tcPr>
          <w:p w14:paraId="4CA85D72" w14:textId="77777777" w:rsidR="008C77D0" w:rsidRPr="00EE2456" w:rsidRDefault="008C77D0" w:rsidP="008C7FE6">
            <w:pPr>
              <w:keepNext/>
              <w:keepLines/>
              <w:widowControl w:val="0"/>
              <w:spacing w:before="220" w:after="60" w:line="320" w:lineRule="atLeast"/>
              <w:rPr>
                <w:b/>
                <w:spacing w:val="-20"/>
                <w:kern w:val="28"/>
              </w:rPr>
            </w:pPr>
          </w:p>
        </w:tc>
      </w:tr>
    </w:tbl>
    <w:p w14:paraId="46E8802C" w14:textId="77777777" w:rsidR="008C77D0" w:rsidRDefault="008C77D0" w:rsidP="008C77D0">
      <w:r w:rsidRPr="00EE2456">
        <w:rPr>
          <w:rFonts w:cs="Garamond"/>
          <w:b/>
          <w:bCs/>
          <w:sz w:val="20"/>
          <w:szCs w:val="20"/>
        </w:rPr>
        <w:t>*</w:t>
      </w:r>
      <w:r w:rsidRPr="00EE2456">
        <w:rPr>
          <w:rFonts w:cs="Garamond"/>
          <w:b/>
          <w:bCs/>
          <w:sz w:val="20"/>
          <w:szCs w:val="20"/>
          <w:lang w:val="en-GB"/>
        </w:rPr>
        <w:t> </w:t>
      </w:r>
      <w:r w:rsidRPr="00EE2456">
        <w:rPr>
          <w:rFonts w:cs="Garamond"/>
          <w:bCs/>
          <w:sz w:val="20"/>
          <w:szCs w:val="20"/>
        </w:rPr>
        <w:t>Аналитическая величина, рассчитанная исходя из цены КОМ и коэффициента сезонности.</w:t>
      </w:r>
    </w:p>
    <w:p w14:paraId="6089F4F8" w14:textId="77777777" w:rsidR="008C77D0" w:rsidRDefault="008C77D0" w:rsidP="008C77D0">
      <w:pPr>
        <w:rPr>
          <w:bCs/>
          <w:iCs/>
          <w:lang w:eastAsia="en-US"/>
        </w:rPr>
      </w:pPr>
    </w:p>
    <w:p w14:paraId="2787B7E5" w14:textId="77777777" w:rsidR="00200ED0" w:rsidRDefault="00200ED0" w:rsidP="008C77D0">
      <w:pPr>
        <w:rPr>
          <w:bCs/>
          <w:iCs/>
          <w:lang w:eastAsia="en-US"/>
        </w:rPr>
      </w:pPr>
    </w:p>
    <w:p w14:paraId="1CA691F4" w14:textId="3F3558EB" w:rsidR="00200ED0" w:rsidRDefault="00200ED0" w:rsidP="00200ED0">
      <w:pPr>
        <w:spacing w:before="0" w:after="0"/>
        <w:ind w:firstLine="0"/>
        <w:jc w:val="left"/>
        <w:rPr>
          <w:b/>
        </w:rPr>
      </w:pPr>
      <w:r>
        <w:rPr>
          <w:b/>
        </w:rPr>
        <w:t>Действующая редакция</w:t>
      </w:r>
    </w:p>
    <w:p w14:paraId="3D39F53D" w14:textId="77777777" w:rsidR="00200ED0" w:rsidRPr="00A57DAA" w:rsidRDefault="00200ED0" w:rsidP="00200ED0">
      <w:pPr>
        <w:spacing w:before="0" w:after="0"/>
        <w:jc w:val="right"/>
        <w:rPr>
          <w:b/>
        </w:rPr>
      </w:pPr>
      <w:r w:rsidRPr="00A57DAA">
        <w:rPr>
          <w:b/>
        </w:rPr>
        <w:t>Приложение 163.7</w:t>
      </w:r>
    </w:p>
    <w:p w14:paraId="7381F674" w14:textId="77777777" w:rsidR="00E24905" w:rsidRPr="00A9414F" w:rsidRDefault="00E24905" w:rsidP="00E24905">
      <w:pPr>
        <w:spacing w:after="0"/>
        <w:ind w:firstLine="0"/>
        <w:jc w:val="center"/>
        <w:rPr>
          <w:b/>
          <w:lang w:eastAsia="en-US"/>
        </w:rPr>
      </w:pPr>
      <w:r w:rsidRPr="00A9414F">
        <w:rPr>
          <w:b/>
          <w:lang w:eastAsia="en-US"/>
        </w:rPr>
        <w:t>Уведомление о параметрах, необходимых для расчета переменных (топливных) затрат для генерирующих объектов, включенных в Перечень генерирующих объектов на территориях, ранее относившихся к НЦЗ</w:t>
      </w:r>
    </w:p>
    <w:p w14:paraId="5BD8C36A" w14:textId="77777777" w:rsidR="00E24905" w:rsidRPr="00A9414F" w:rsidRDefault="00E24905" w:rsidP="00E24905">
      <w:pPr>
        <w:spacing w:after="0"/>
        <w:ind w:firstLine="0"/>
        <w:jc w:val="right"/>
        <w:rPr>
          <w:b/>
          <w:lang w:eastAsia="en-US"/>
        </w:rPr>
      </w:pPr>
    </w:p>
    <w:p w14:paraId="25CD9C57" w14:textId="77777777" w:rsidR="00200ED0" w:rsidRDefault="005856F3" w:rsidP="00E24905">
      <w:pPr>
        <w:spacing w:after="0"/>
        <w:ind w:firstLine="0"/>
        <w:rPr>
          <w:b/>
          <w:lang w:eastAsia="en-US"/>
        </w:rPr>
      </w:pPr>
      <w:r>
        <w:t>…</w:t>
      </w:r>
    </w:p>
    <w:tbl>
      <w:tblPr>
        <w:tblStyle w:val="afff"/>
        <w:tblW w:w="10201" w:type="dxa"/>
        <w:tblLook w:val="04A0" w:firstRow="1" w:lastRow="0" w:firstColumn="1" w:lastColumn="0" w:noHBand="0" w:noVBand="1"/>
      </w:tblPr>
      <w:tblGrid>
        <w:gridCol w:w="2405"/>
        <w:gridCol w:w="2268"/>
        <w:gridCol w:w="1559"/>
        <w:gridCol w:w="3969"/>
      </w:tblGrid>
      <w:tr w:rsidR="00E24905" w:rsidRPr="00A9414F" w14:paraId="0450172D" w14:textId="77777777" w:rsidTr="00E24905">
        <w:tc>
          <w:tcPr>
            <w:tcW w:w="2405" w:type="dxa"/>
          </w:tcPr>
          <w:p w14:paraId="5BF37F7C" w14:textId="77777777" w:rsidR="00E24905" w:rsidRPr="00A9414F" w:rsidRDefault="00E24905" w:rsidP="00154DAB">
            <w:pPr>
              <w:spacing w:before="0" w:after="0"/>
              <w:ind w:firstLine="0"/>
              <w:jc w:val="center"/>
              <w:rPr>
                <w:b/>
              </w:rPr>
            </w:pPr>
            <w:r w:rsidRPr="00A9414F">
              <w:rPr>
                <w:b/>
              </w:rPr>
              <w:t>Параметр</w:t>
            </w:r>
          </w:p>
        </w:tc>
        <w:tc>
          <w:tcPr>
            <w:tcW w:w="2268" w:type="dxa"/>
          </w:tcPr>
          <w:p w14:paraId="276E95A2" w14:textId="77777777" w:rsidR="00E24905" w:rsidRPr="00A9414F" w:rsidRDefault="00E24905" w:rsidP="00154DAB">
            <w:pPr>
              <w:spacing w:before="0" w:after="0"/>
              <w:ind w:firstLine="0"/>
              <w:jc w:val="center"/>
              <w:rPr>
                <w:b/>
              </w:rPr>
            </w:pPr>
            <w:r w:rsidRPr="00A9414F">
              <w:rPr>
                <w:b/>
              </w:rPr>
              <w:t xml:space="preserve">Период года, на который установлен параметр </w:t>
            </w:r>
          </w:p>
        </w:tc>
        <w:tc>
          <w:tcPr>
            <w:tcW w:w="1559" w:type="dxa"/>
          </w:tcPr>
          <w:p w14:paraId="586F3CAB" w14:textId="77777777" w:rsidR="00E24905" w:rsidRPr="00A9414F" w:rsidRDefault="00E24905" w:rsidP="00154DAB">
            <w:pPr>
              <w:spacing w:before="0" w:after="0"/>
              <w:ind w:firstLine="0"/>
              <w:jc w:val="center"/>
              <w:rPr>
                <w:b/>
              </w:rPr>
            </w:pPr>
            <w:r w:rsidRPr="00A9414F">
              <w:rPr>
                <w:b/>
              </w:rPr>
              <w:t>Значение параметра</w:t>
            </w:r>
          </w:p>
        </w:tc>
        <w:tc>
          <w:tcPr>
            <w:tcW w:w="3969" w:type="dxa"/>
          </w:tcPr>
          <w:p w14:paraId="3E775DA3" w14:textId="77777777" w:rsidR="00E24905" w:rsidRPr="00A9414F" w:rsidRDefault="00E24905" w:rsidP="00154DAB">
            <w:pPr>
              <w:spacing w:before="0" w:after="0"/>
              <w:ind w:firstLine="0"/>
              <w:jc w:val="center"/>
              <w:rPr>
                <w:b/>
              </w:rPr>
            </w:pPr>
            <w:r w:rsidRPr="00A9414F">
              <w:rPr>
                <w:b/>
              </w:rPr>
              <w:t>Примечание</w:t>
            </w:r>
          </w:p>
        </w:tc>
      </w:tr>
      <w:tr w:rsidR="00E24905" w:rsidRPr="00A9414F" w14:paraId="7CBBF993" w14:textId="77777777" w:rsidTr="00E24905">
        <w:trPr>
          <w:trHeight w:val="20"/>
        </w:trPr>
        <w:tc>
          <w:tcPr>
            <w:tcW w:w="2405" w:type="dxa"/>
            <w:vMerge w:val="restart"/>
          </w:tcPr>
          <w:p w14:paraId="0F95CE7A" w14:textId="77777777" w:rsidR="00E24905" w:rsidRPr="00A9414F" w:rsidRDefault="00E24905" w:rsidP="00154DAB">
            <w:pPr>
              <w:spacing w:before="0" w:after="0"/>
              <w:ind w:firstLine="0"/>
              <w:jc w:val="left"/>
            </w:pPr>
            <w:r w:rsidRPr="00A9414F">
              <w:t xml:space="preserve">Оптовая цена на газ </w:t>
            </w:r>
            <m:oMath>
              <m:sSubSup>
                <m:sSubSupPr>
                  <m:ctrlPr>
                    <w:rPr>
                      <w:rFonts w:ascii="Cambria Math" w:hAnsi="Cambria Math"/>
                      <w:i/>
                    </w:rPr>
                  </m:ctrlPr>
                </m:sSubSupPr>
                <m:e>
                  <m:r>
                    <w:rPr>
                      <w:rFonts w:ascii="Cambria Math" w:hAnsi="Cambria Math"/>
                    </w:rPr>
                    <m:t>Ц</m:t>
                  </m:r>
                </m:e>
                <m:sub>
                  <m:r>
                    <w:rPr>
                      <w:rFonts w:ascii="Cambria Math" w:hAnsi="Cambria Math"/>
                    </w:rPr>
                    <m:t>p,m</m:t>
                  </m:r>
                </m:sub>
                <m:sup>
                  <m:r>
                    <w:rPr>
                      <w:rFonts w:ascii="Cambria Math" w:hAnsi="Cambria Math"/>
                    </w:rPr>
                    <m:t>газ</m:t>
                  </m:r>
                </m:sup>
              </m:sSubSup>
            </m:oMath>
            <w:r w:rsidRPr="00A9414F">
              <w:t xml:space="preserve"> (руб./м</w:t>
            </w:r>
            <w:r w:rsidRPr="00A9414F">
              <w:rPr>
                <w:vertAlign w:val="superscript"/>
              </w:rPr>
              <w:t>3</w:t>
            </w:r>
            <w:r w:rsidRPr="00A9414F">
              <w:t>)</w:t>
            </w:r>
            <w:r>
              <w:t> </w:t>
            </w:r>
            <w:r w:rsidRPr="00A9414F">
              <w:t>**</w:t>
            </w:r>
          </w:p>
        </w:tc>
        <w:tc>
          <w:tcPr>
            <w:tcW w:w="2268" w:type="dxa"/>
          </w:tcPr>
          <w:p w14:paraId="011EC97C" w14:textId="77777777" w:rsidR="00E24905" w:rsidRPr="00A9414F" w:rsidRDefault="00E24905" w:rsidP="00154DAB">
            <w:pPr>
              <w:spacing w:after="0"/>
              <w:ind w:firstLine="0"/>
              <w:jc w:val="left"/>
            </w:pPr>
          </w:p>
        </w:tc>
        <w:tc>
          <w:tcPr>
            <w:tcW w:w="1559" w:type="dxa"/>
          </w:tcPr>
          <w:p w14:paraId="15243F24" w14:textId="77777777" w:rsidR="00E24905" w:rsidRPr="00A9414F" w:rsidRDefault="00E24905" w:rsidP="00154DAB">
            <w:pPr>
              <w:spacing w:after="0"/>
              <w:ind w:firstLine="0"/>
              <w:jc w:val="left"/>
            </w:pPr>
          </w:p>
        </w:tc>
        <w:tc>
          <w:tcPr>
            <w:tcW w:w="3969" w:type="dxa"/>
            <w:vMerge w:val="restart"/>
          </w:tcPr>
          <w:p w14:paraId="2A96F82F" w14:textId="77777777" w:rsidR="00E24905" w:rsidRPr="00D64D59" w:rsidRDefault="00E24905" w:rsidP="00154DAB">
            <w:pPr>
              <w:spacing w:before="0" w:after="0"/>
              <w:ind w:firstLine="0"/>
              <w:jc w:val="left"/>
              <w:rPr>
                <w:highlight w:val="yellow"/>
              </w:rPr>
            </w:pPr>
            <w:r w:rsidRPr="00D64D59">
              <w:rPr>
                <w:highlight w:val="yellow"/>
              </w:rPr>
              <w:t>Указываются реквизиты приказа федерального органа исполнительной власти в области регулирования тарифов, которым установлена оптовая цена на газ</w:t>
            </w:r>
          </w:p>
        </w:tc>
      </w:tr>
      <w:tr w:rsidR="00E24905" w:rsidRPr="00A9414F" w14:paraId="620C7867" w14:textId="77777777" w:rsidTr="00E24905">
        <w:trPr>
          <w:trHeight w:val="20"/>
        </w:trPr>
        <w:tc>
          <w:tcPr>
            <w:tcW w:w="2405" w:type="dxa"/>
            <w:vMerge/>
          </w:tcPr>
          <w:p w14:paraId="5262846F" w14:textId="77777777" w:rsidR="00E24905" w:rsidRPr="00A9414F" w:rsidRDefault="00E24905" w:rsidP="00154DAB">
            <w:pPr>
              <w:spacing w:before="0" w:after="0"/>
              <w:ind w:firstLine="0"/>
              <w:jc w:val="left"/>
            </w:pPr>
          </w:p>
        </w:tc>
        <w:tc>
          <w:tcPr>
            <w:tcW w:w="2268" w:type="dxa"/>
          </w:tcPr>
          <w:p w14:paraId="287F7A81" w14:textId="77777777" w:rsidR="00E24905" w:rsidRPr="00A9414F" w:rsidRDefault="00E24905" w:rsidP="00154DAB">
            <w:pPr>
              <w:spacing w:after="0"/>
              <w:ind w:firstLine="0"/>
              <w:jc w:val="left"/>
            </w:pPr>
          </w:p>
        </w:tc>
        <w:tc>
          <w:tcPr>
            <w:tcW w:w="1559" w:type="dxa"/>
          </w:tcPr>
          <w:p w14:paraId="3D8B7B15" w14:textId="77777777" w:rsidR="00E24905" w:rsidRPr="00A9414F" w:rsidRDefault="00E24905" w:rsidP="00154DAB">
            <w:pPr>
              <w:spacing w:after="0"/>
              <w:ind w:firstLine="0"/>
              <w:jc w:val="left"/>
            </w:pPr>
          </w:p>
        </w:tc>
        <w:tc>
          <w:tcPr>
            <w:tcW w:w="3969" w:type="dxa"/>
            <w:vMerge/>
          </w:tcPr>
          <w:p w14:paraId="2AFDB4C3" w14:textId="77777777" w:rsidR="00E24905" w:rsidRPr="00D64D59" w:rsidRDefault="00E24905" w:rsidP="00154DAB">
            <w:pPr>
              <w:spacing w:before="0" w:after="0"/>
              <w:ind w:firstLine="0"/>
              <w:jc w:val="left"/>
              <w:rPr>
                <w:highlight w:val="yellow"/>
              </w:rPr>
            </w:pPr>
          </w:p>
        </w:tc>
      </w:tr>
      <w:tr w:rsidR="00E24905" w:rsidRPr="00A9414F" w14:paraId="23819EF1" w14:textId="77777777" w:rsidTr="00E24905">
        <w:trPr>
          <w:trHeight w:val="20"/>
        </w:trPr>
        <w:tc>
          <w:tcPr>
            <w:tcW w:w="2405" w:type="dxa"/>
            <w:vMerge w:val="restart"/>
          </w:tcPr>
          <w:p w14:paraId="1373DFE9" w14:textId="77777777" w:rsidR="00E24905" w:rsidRPr="00A9414F" w:rsidRDefault="00E24905" w:rsidP="00154DAB">
            <w:pPr>
              <w:spacing w:before="0" w:after="0"/>
              <w:ind w:firstLine="0"/>
              <w:jc w:val="left"/>
            </w:pPr>
            <w:r w:rsidRPr="00A9414F">
              <w:t xml:space="preserve">Размер затрат на услуги по транспортировке газа по газораспределительным сетям </w:t>
            </w:r>
            <m:oMath>
              <m:sSubSup>
                <m:sSubSupPr>
                  <m:ctrlPr>
                    <w:rPr>
                      <w:rFonts w:ascii="Cambria Math" w:hAnsi="Cambria Math"/>
                      <w:i/>
                    </w:rPr>
                  </m:ctrlPr>
                </m:sSubSupPr>
                <m:e>
                  <m:r>
                    <w:rPr>
                      <w:rFonts w:ascii="Cambria Math" w:hAnsi="Cambria Math"/>
                    </w:rPr>
                    <m:t>Ц</m:t>
                  </m:r>
                </m:e>
                <m:sub>
                  <m:r>
                    <w:rPr>
                      <w:rFonts w:ascii="Cambria Math" w:hAnsi="Cambria Math"/>
                    </w:rPr>
                    <m:t>p,m</m:t>
                  </m:r>
                </m:sub>
                <m:sup>
                  <m:r>
                    <w:rPr>
                      <w:rFonts w:ascii="Cambria Math" w:hAnsi="Cambria Math"/>
                    </w:rPr>
                    <m:t>тр</m:t>
                  </m:r>
                </m:sup>
              </m:sSubSup>
            </m:oMath>
            <w:r w:rsidRPr="00A9414F">
              <w:t xml:space="preserve"> (руб./м</w:t>
            </w:r>
            <w:r w:rsidRPr="00A9414F">
              <w:rPr>
                <w:vertAlign w:val="superscript"/>
              </w:rPr>
              <w:t>3</w:t>
            </w:r>
            <w:r w:rsidRPr="00A9414F">
              <w:t xml:space="preserve">) (в </w:t>
            </w:r>
            <w:r w:rsidRPr="00A9414F">
              <w:lastRenderedPageBreak/>
              <w:t>случае оказания в отношении генерирующего объекта таких услуг)**</w:t>
            </w:r>
          </w:p>
        </w:tc>
        <w:tc>
          <w:tcPr>
            <w:tcW w:w="2268" w:type="dxa"/>
          </w:tcPr>
          <w:p w14:paraId="5F61B4FA" w14:textId="77777777" w:rsidR="00E24905" w:rsidRPr="00A9414F" w:rsidRDefault="00E24905" w:rsidP="00154DAB">
            <w:pPr>
              <w:spacing w:after="0"/>
              <w:ind w:firstLine="0"/>
              <w:jc w:val="left"/>
            </w:pPr>
          </w:p>
        </w:tc>
        <w:tc>
          <w:tcPr>
            <w:tcW w:w="1559" w:type="dxa"/>
          </w:tcPr>
          <w:p w14:paraId="4268B1AA" w14:textId="77777777" w:rsidR="00E24905" w:rsidRPr="00A9414F" w:rsidRDefault="00E24905" w:rsidP="00154DAB">
            <w:pPr>
              <w:spacing w:after="0"/>
              <w:ind w:firstLine="0"/>
              <w:jc w:val="left"/>
            </w:pPr>
          </w:p>
        </w:tc>
        <w:tc>
          <w:tcPr>
            <w:tcW w:w="3969" w:type="dxa"/>
            <w:vMerge w:val="restart"/>
          </w:tcPr>
          <w:p w14:paraId="45748E3D" w14:textId="77777777" w:rsidR="00E24905" w:rsidRPr="00D64D59" w:rsidRDefault="00E24905" w:rsidP="00154DAB">
            <w:pPr>
              <w:spacing w:before="0" w:after="0"/>
              <w:ind w:firstLine="0"/>
              <w:jc w:val="left"/>
              <w:rPr>
                <w:highlight w:val="yellow"/>
              </w:rPr>
            </w:pPr>
            <w:r w:rsidRPr="00D64D59">
              <w:rPr>
                <w:highlight w:val="yellow"/>
              </w:rPr>
              <w:t xml:space="preserve">Указываются реквизиты решений федерального органа исполнительной власти в области регулирования тарифов и (или) уполномоченного исполнительного органа субъекта Российской Федерации, на основании </w:t>
            </w:r>
            <w:r w:rsidRPr="00D64D59">
              <w:rPr>
                <w:highlight w:val="yellow"/>
              </w:rPr>
              <w:lastRenderedPageBreak/>
              <w:t>которых формируются затраты на услуги по транспортировке газа по газораспределительным сетям.</w:t>
            </w:r>
          </w:p>
        </w:tc>
      </w:tr>
      <w:tr w:rsidR="00E24905" w:rsidRPr="00A9414F" w14:paraId="47542158" w14:textId="77777777" w:rsidTr="00E24905">
        <w:trPr>
          <w:trHeight w:val="20"/>
        </w:trPr>
        <w:tc>
          <w:tcPr>
            <w:tcW w:w="2405" w:type="dxa"/>
            <w:vMerge/>
          </w:tcPr>
          <w:p w14:paraId="3EBB42CA" w14:textId="77777777" w:rsidR="00E24905" w:rsidRPr="00A9414F" w:rsidRDefault="00E24905" w:rsidP="00154DAB">
            <w:pPr>
              <w:spacing w:before="0" w:after="0"/>
              <w:ind w:firstLine="0"/>
              <w:jc w:val="left"/>
            </w:pPr>
          </w:p>
        </w:tc>
        <w:tc>
          <w:tcPr>
            <w:tcW w:w="2268" w:type="dxa"/>
          </w:tcPr>
          <w:p w14:paraId="30FE24E9" w14:textId="77777777" w:rsidR="00E24905" w:rsidRPr="00A9414F" w:rsidRDefault="00E24905" w:rsidP="00154DAB">
            <w:pPr>
              <w:spacing w:after="0"/>
              <w:ind w:firstLine="0"/>
              <w:jc w:val="left"/>
            </w:pPr>
          </w:p>
        </w:tc>
        <w:tc>
          <w:tcPr>
            <w:tcW w:w="1559" w:type="dxa"/>
          </w:tcPr>
          <w:p w14:paraId="20DADD35" w14:textId="77777777" w:rsidR="00E24905" w:rsidRPr="00A9414F" w:rsidRDefault="00E24905" w:rsidP="00154DAB">
            <w:pPr>
              <w:spacing w:after="0"/>
              <w:ind w:firstLine="0"/>
              <w:jc w:val="left"/>
            </w:pPr>
          </w:p>
        </w:tc>
        <w:tc>
          <w:tcPr>
            <w:tcW w:w="3969" w:type="dxa"/>
            <w:vMerge/>
          </w:tcPr>
          <w:p w14:paraId="0764F693" w14:textId="77777777" w:rsidR="00E24905" w:rsidRPr="00D64D59" w:rsidRDefault="00E24905" w:rsidP="00154DAB">
            <w:pPr>
              <w:spacing w:before="0" w:after="0"/>
              <w:ind w:firstLine="0"/>
              <w:jc w:val="left"/>
              <w:rPr>
                <w:highlight w:val="yellow"/>
              </w:rPr>
            </w:pPr>
          </w:p>
        </w:tc>
      </w:tr>
      <w:tr w:rsidR="00E24905" w:rsidRPr="00A9414F" w14:paraId="2946FDEC" w14:textId="77777777" w:rsidTr="00E24905">
        <w:trPr>
          <w:trHeight w:val="20"/>
        </w:trPr>
        <w:tc>
          <w:tcPr>
            <w:tcW w:w="2405" w:type="dxa"/>
            <w:vMerge w:val="restart"/>
          </w:tcPr>
          <w:p w14:paraId="019012CD" w14:textId="77777777" w:rsidR="00E24905" w:rsidRPr="00A9414F" w:rsidRDefault="00E24905" w:rsidP="00154DAB">
            <w:pPr>
              <w:spacing w:before="0" w:after="0"/>
              <w:ind w:firstLine="0"/>
              <w:jc w:val="left"/>
            </w:pPr>
            <w:r w:rsidRPr="00A9414F">
              <w:t xml:space="preserve">Размер платы за снабженческо-сбытовые услуги </w:t>
            </w:r>
            <m:oMath>
              <m:sSubSup>
                <m:sSubSupPr>
                  <m:ctrlPr>
                    <w:rPr>
                      <w:rFonts w:ascii="Cambria Math" w:hAnsi="Cambria Math"/>
                      <w:i/>
                    </w:rPr>
                  </m:ctrlPr>
                </m:sSubSupPr>
                <m:e>
                  <m:r>
                    <w:rPr>
                      <w:rFonts w:ascii="Cambria Math" w:hAnsi="Cambria Math"/>
                    </w:rPr>
                    <m:t>Ц</m:t>
                  </m:r>
                </m:e>
                <m:sub>
                  <m:r>
                    <w:rPr>
                      <w:rFonts w:ascii="Cambria Math" w:hAnsi="Cambria Math"/>
                    </w:rPr>
                    <m:t>p,m</m:t>
                  </m:r>
                </m:sub>
                <m:sup>
                  <m:r>
                    <w:rPr>
                      <w:rFonts w:ascii="Cambria Math" w:hAnsi="Cambria Math"/>
                    </w:rPr>
                    <m:t>ССУ</m:t>
                  </m:r>
                </m:sup>
              </m:sSubSup>
            </m:oMath>
            <w:r w:rsidRPr="00A9414F">
              <w:t xml:space="preserve"> (руб./м</w:t>
            </w:r>
            <w:r w:rsidRPr="00A9414F">
              <w:rPr>
                <w:vertAlign w:val="superscript"/>
              </w:rPr>
              <w:t>3</w:t>
            </w:r>
            <w:r w:rsidRPr="00A9414F">
              <w:t>),**</w:t>
            </w:r>
          </w:p>
        </w:tc>
        <w:tc>
          <w:tcPr>
            <w:tcW w:w="2268" w:type="dxa"/>
          </w:tcPr>
          <w:p w14:paraId="0F2DF02F" w14:textId="77777777" w:rsidR="00E24905" w:rsidRPr="00A9414F" w:rsidRDefault="00E24905" w:rsidP="00154DAB">
            <w:pPr>
              <w:spacing w:after="0"/>
              <w:ind w:firstLine="0"/>
              <w:jc w:val="left"/>
            </w:pPr>
          </w:p>
        </w:tc>
        <w:tc>
          <w:tcPr>
            <w:tcW w:w="1559" w:type="dxa"/>
          </w:tcPr>
          <w:p w14:paraId="7063E6E8" w14:textId="77777777" w:rsidR="00E24905" w:rsidRPr="00A9414F" w:rsidRDefault="00E24905" w:rsidP="00154DAB">
            <w:pPr>
              <w:spacing w:after="0"/>
              <w:ind w:firstLine="0"/>
              <w:jc w:val="left"/>
            </w:pPr>
          </w:p>
        </w:tc>
        <w:tc>
          <w:tcPr>
            <w:tcW w:w="3969" w:type="dxa"/>
            <w:vMerge w:val="restart"/>
          </w:tcPr>
          <w:p w14:paraId="439E4196" w14:textId="77777777" w:rsidR="00E24905" w:rsidRPr="00D64D59" w:rsidRDefault="00E24905" w:rsidP="00154DAB">
            <w:pPr>
              <w:spacing w:before="0" w:after="0"/>
              <w:ind w:firstLine="0"/>
              <w:jc w:val="left"/>
              <w:rPr>
                <w:highlight w:val="yellow"/>
              </w:rPr>
            </w:pPr>
            <w:r w:rsidRPr="00D64D59">
              <w:rPr>
                <w:highlight w:val="yellow"/>
              </w:rPr>
              <w:t>Указываются реквизиты приказа федерального органа исполнительной власти в области регулирования тарифов, которым установлена плата за снабженческо-сбытовые услуги.</w:t>
            </w:r>
          </w:p>
        </w:tc>
      </w:tr>
      <w:tr w:rsidR="00E24905" w:rsidRPr="00A9414F" w14:paraId="4D25B4FA" w14:textId="77777777" w:rsidTr="00E24905">
        <w:trPr>
          <w:trHeight w:val="20"/>
        </w:trPr>
        <w:tc>
          <w:tcPr>
            <w:tcW w:w="2405" w:type="dxa"/>
            <w:vMerge/>
          </w:tcPr>
          <w:p w14:paraId="238805D3" w14:textId="77777777" w:rsidR="00E24905" w:rsidRPr="00A9414F" w:rsidRDefault="00E24905" w:rsidP="00154DAB">
            <w:pPr>
              <w:spacing w:before="0" w:after="0"/>
              <w:ind w:firstLine="0"/>
              <w:jc w:val="left"/>
            </w:pPr>
          </w:p>
        </w:tc>
        <w:tc>
          <w:tcPr>
            <w:tcW w:w="2268" w:type="dxa"/>
          </w:tcPr>
          <w:p w14:paraId="3454473F" w14:textId="77777777" w:rsidR="00E24905" w:rsidRPr="00A9414F" w:rsidRDefault="00E24905" w:rsidP="00154DAB">
            <w:pPr>
              <w:spacing w:after="0"/>
              <w:ind w:firstLine="0"/>
              <w:jc w:val="left"/>
            </w:pPr>
          </w:p>
        </w:tc>
        <w:tc>
          <w:tcPr>
            <w:tcW w:w="1559" w:type="dxa"/>
          </w:tcPr>
          <w:p w14:paraId="203DFC54" w14:textId="77777777" w:rsidR="00E24905" w:rsidRPr="00A9414F" w:rsidRDefault="00E24905" w:rsidP="00154DAB">
            <w:pPr>
              <w:spacing w:after="0"/>
              <w:ind w:firstLine="0"/>
              <w:jc w:val="left"/>
            </w:pPr>
          </w:p>
        </w:tc>
        <w:tc>
          <w:tcPr>
            <w:tcW w:w="3969" w:type="dxa"/>
            <w:vMerge/>
          </w:tcPr>
          <w:p w14:paraId="0505DE16" w14:textId="77777777" w:rsidR="00E24905" w:rsidRPr="00A9414F" w:rsidRDefault="00E24905" w:rsidP="00154DAB">
            <w:pPr>
              <w:spacing w:after="0"/>
              <w:ind w:firstLine="0"/>
              <w:jc w:val="left"/>
            </w:pPr>
          </w:p>
        </w:tc>
      </w:tr>
      <w:tr w:rsidR="00E24905" w:rsidRPr="00A9414F" w14:paraId="68FA5EE1" w14:textId="77777777" w:rsidTr="00E24905">
        <w:trPr>
          <w:trHeight w:val="20"/>
        </w:trPr>
        <w:tc>
          <w:tcPr>
            <w:tcW w:w="2405" w:type="dxa"/>
          </w:tcPr>
          <w:p w14:paraId="3A9CC37F" w14:textId="77777777" w:rsidR="00E24905" w:rsidRPr="00A9414F" w:rsidRDefault="00E24905" w:rsidP="00154DAB">
            <w:pPr>
              <w:spacing w:before="0" w:after="0"/>
              <w:ind w:firstLine="0"/>
              <w:jc w:val="left"/>
            </w:pPr>
            <w:r w:rsidRPr="00A9414F">
              <w:t xml:space="preserve">Значение цены угля с учетом затрат на транспортировку </w:t>
            </w:r>
            <m:oMath>
              <m:sSubSup>
                <m:sSubSupPr>
                  <m:ctrlPr>
                    <w:rPr>
                      <w:rFonts w:ascii="Cambria Math" w:hAnsi="Cambria Math"/>
                      <w:i/>
                    </w:rPr>
                  </m:ctrlPr>
                </m:sSubSupPr>
                <m:e>
                  <m:r>
                    <w:rPr>
                      <w:rFonts w:ascii="Cambria Math" w:hAnsi="Cambria Math"/>
                    </w:rPr>
                    <m:t>Ц</m:t>
                  </m:r>
                </m:e>
                <m:sub>
                  <m:r>
                    <w:rPr>
                      <w:rFonts w:ascii="Cambria Math" w:hAnsi="Cambria Math"/>
                    </w:rPr>
                    <m:t>p,m</m:t>
                  </m:r>
                </m:sub>
                <m:sup>
                  <m:r>
                    <w:rPr>
                      <w:rFonts w:ascii="Cambria Math" w:hAnsi="Cambria Math"/>
                    </w:rPr>
                    <m:t>уголь</m:t>
                  </m:r>
                </m:sup>
              </m:sSubSup>
            </m:oMath>
            <w:r w:rsidRPr="00A9414F">
              <w:t xml:space="preserve"> (руб./т)</w:t>
            </w:r>
            <w:r>
              <w:t> </w:t>
            </w:r>
            <w:r w:rsidRPr="00A9414F">
              <w:t>***</w:t>
            </w:r>
          </w:p>
        </w:tc>
        <w:tc>
          <w:tcPr>
            <w:tcW w:w="2268" w:type="dxa"/>
          </w:tcPr>
          <w:p w14:paraId="2B04AF76" w14:textId="77777777" w:rsidR="00E24905" w:rsidRPr="00A9414F" w:rsidRDefault="00E24905" w:rsidP="00154DAB">
            <w:pPr>
              <w:spacing w:after="0"/>
              <w:ind w:firstLine="0"/>
              <w:jc w:val="left"/>
            </w:pPr>
          </w:p>
        </w:tc>
        <w:tc>
          <w:tcPr>
            <w:tcW w:w="1559" w:type="dxa"/>
          </w:tcPr>
          <w:p w14:paraId="6DCC10EA" w14:textId="77777777" w:rsidR="00E24905" w:rsidRPr="00A9414F" w:rsidRDefault="00E24905" w:rsidP="00154DAB">
            <w:pPr>
              <w:spacing w:after="0"/>
              <w:ind w:firstLine="0"/>
              <w:jc w:val="left"/>
            </w:pPr>
          </w:p>
        </w:tc>
        <w:tc>
          <w:tcPr>
            <w:tcW w:w="3969" w:type="dxa"/>
          </w:tcPr>
          <w:p w14:paraId="48B1D30C" w14:textId="77777777" w:rsidR="00E24905" w:rsidRPr="00A9414F" w:rsidRDefault="00E24905" w:rsidP="00154DAB">
            <w:pPr>
              <w:spacing w:after="0"/>
              <w:ind w:firstLine="0"/>
              <w:jc w:val="left"/>
            </w:pPr>
          </w:p>
        </w:tc>
      </w:tr>
      <w:tr w:rsidR="00200ED0" w:rsidRPr="00A57DAA" w14:paraId="214381FE" w14:textId="77777777" w:rsidTr="001270C2">
        <w:trPr>
          <w:trHeight w:val="20"/>
        </w:trPr>
        <w:tc>
          <w:tcPr>
            <w:tcW w:w="2405" w:type="dxa"/>
            <w:vMerge w:val="restart"/>
            <w:tcBorders>
              <w:bottom w:val="single" w:sz="4" w:space="0" w:color="auto"/>
            </w:tcBorders>
          </w:tcPr>
          <w:p w14:paraId="6816D0AD" w14:textId="77777777" w:rsidR="00200ED0" w:rsidRPr="00A57DAA" w:rsidRDefault="00200ED0" w:rsidP="001270C2">
            <w:pPr>
              <w:spacing w:before="0" w:after="0"/>
              <w:ind w:firstLine="0"/>
              <w:jc w:val="left"/>
            </w:pPr>
            <w:r w:rsidRPr="00A57DAA">
              <w:t xml:space="preserve">Значение калорийного эквивалента </w:t>
            </w:r>
            <m:oMath>
              <m:r>
                <w:rPr>
                  <w:rFonts w:ascii="Cambria Math" w:hAnsi="Cambria Math"/>
                </w:rPr>
                <m:t>КЭк</m:t>
              </m:r>
              <m:sSub>
                <m:sSubPr>
                  <m:ctrlPr>
                    <w:rPr>
                      <w:rFonts w:ascii="Cambria Math" w:hAnsi="Cambria Math"/>
                      <w:i/>
                    </w:rPr>
                  </m:ctrlPr>
                </m:sSubPr>
                <m:e>
                  <m:r>
                    <w:rPr>
                      <w:rFonts w:ascii="Cambria Math" w:hAnsi="Cambria Math"/>
                    </w:rPr>
                    <m:t>в</m:t>
                  </m:r>
                </m:e>
                <m:sub>
                  <m:r>
                    <w:rPr>
                      <w:rFonts w:ascii="Cambria Math" w:hAnsi="Cambria Math"/>
                    </w:rPr>
                    <m:t>p,m</m:t>
                  </m:r>
                </m:sub>
              </m:sSub>
            </m:oMath>
          </w:p>
          <w:p w14:paraId="4E506F1D" w14:textId="77777777" w:rsidR="00200ED0" w:rsidRPr="00A57DAA" w:rsidRDefault="00200ED0" w:rsidP="001270C2">
            <w:pPr>
              <w:spacing w:before="0" w:after="0"/>
              <w:ind w:firstLine="0"/>
              <w:jc w:val="left"/>
            </w:pPr>
            <w:r w:rsidRPr="00A57DAA">
              <w:t xml:space="preserve">для пересчета 1 кг условного топлива в 1 </w:t>
            </w:r>
            <w:r w:rsidRPr="00366541">
              <w:rPr>
                <w:highlight w:val="yellow"/>
              </w:rPr>
              <w:t>тонну</w:t>
            </w:r>
            <w:r w:rsidRPr="00A57DAA">
              <w:t xml:space="preserve"> угля или м</w:t>
            </w:r>
            <w:r w:rsidRPr="00A57DAA">
              <w:rPr>
                <w:vertAlign w:val="superscript"/>
              </w:rPr>
              <w:t>3</w:t>
            </w:r>
            <w:r w:rsidRPr="00A57DAA">
              <w:t xml:space="preserve"> газа</w:t>
            </w:r>
          </w:p>
        </w:tc>
        <w:tc>
          <w:tcPr>
            <w:tcW w:w="2268" w:type="dxa"/>
            <w:tcBorders>
              <w:bottom w:val="single" w:sz="4" w:space="0" w:color="auto"/>
            </w:tcBorders>
          </w:tcPr>
          <w:p w14:paraId="7EC38572" w14:textId="77777777" w:rsidR="00200ED0" w:rsidRPr="00A57DAA" w:rsidRDefault="00200ED0" w:rsidP="001270C2">
            <w:pPr>
              <w:spacing w:after="0"/>
              <w:ind w:firstLine="0"/>
              <w:jc w:val="left"/>
            </w:pPr>
          </w:p>
        </w:tc>
        <w:tc>
          <w:tcPr>
            <w:tcW w:w="1559" w:type="dxa"/>
            <w:tcBorders>
              <w:bottom w:val="single" w:sz="4" w:space="0" w:color="auto"/>
            </w:tcBorders>
          </w:tcPr>
          <w:p w14:paraId="2DE3656B" w14:textId="77777777" w:rsidR="00200ED0" w:rsidRPr="00A57DAA" w:rsidRDefault="00200ED0" w:rsidP="001270C2">
            <w:pPr>
              <w:spacing w:after="0"/>
              <w:ind w:firstLine="0"/>
              <w:jc w:val="left"/>
            </w:pPr>
          </w:p>
        </w:tc>
        <w:tc>
          <w:tcPr>
            <w:tcW w:w="3969" w:type="dxa"/>
            <w:vMerge w:val="restart"/>
            <w:tcBorders>
              <w:bottom w:val="single" w:sz="4" w:space="0" w:color="auto"/>
            </w:tcBorders>
          </w:tcPr>
          <w:p w14:paraId="07B68F38" w14:textId="77777777" w:rsidR="00200ED0" w:rsidRPr="00A57DAA" w:rsidRDefault="00200ED0" w:rsidP="001270C2">
            <w:pPr>
              <w:spacing w:before="0" w:after="0"/>
              <w:ind w:firstLine="0"/>
              <w:jc w:val="left"/>
            </w:pPr>
            <w:r w:rsidRPr="00A57DAA">
              <w:t xml:space="preserve">Значение </w:t>
            </w:r>
            <m:oMath>
              <m:r>
                <w:rPr>
                  <w:rFonts w:ascii="Cambria Math" w:hAnsi="Cambria Math"/>
                </w:rPr>
                <m:t>КЭк</m:t>
              </m:r>
              <m:sSub>
                <m:sSubPr>
                  <m:ctrlPr>
                    <w:rPr>
                      <w:rFonts w:ascii="Cambria Math" w:hAnsi="Cambria Math"/>
                      <w:i/>
                    </w:rPr>
                  </m:ctrlPr>
                </m:sSubPr>
                <m:e>
                  <m:r>
                    <w:rPr>
                      <w:rFonts w:ascii="Cambria Math" w:hAnsi="Cambria Math"/>
                    </w:rPr>
                    <m:t>в</m:t>
                  </m:r>
                </m:e>
                <m:sub>
                  <m:r>
                    <w:rPr>
                      <w:rFonts w:ascii="Cambria Math" w:hAnsi="Cambria Math"/>
                    </w:rPr>
                    <m:t>p,m</m:t>
                  </m:r>
                </m:sub>
              </m:sSub>
            </m:oMath>
            <w:r w:rsidRPr="00A57DAA">
              <w:t xml:space="preserve"> приводится с точностью до 15 знаков после запятой.</w:t>
            </w:r>
          </w:p>
          <w:p w14:paraId="01A1068D" w14:textId="77777777" w:rsidR="00200ED0" w:rsidRPr="00A57DAA" w:rsidRDefault="00200ED0" w:rsidP="001270C2">
            <w:pPr>
              <w:spacing w:before="0" w:after="0"/>
              <w:ind w:firstLine="0"/>
              <w:jc w:val="left"/>
            </w:pPr>
          </w:p>
          <w:p w14:paraId="19851356" w14:textId="77777777" w:rsidR="00200ED0" w:rsidRPr="00A57DAA" w:rsidRDefault="00200ED0" w:rsidP="001270C2">
            <w:pPr>
              <w:spacing w:before="0" w:after="0"/>
              <w:ind w:firstLine="0"/>
              <w:jc w:val="left"/>
            </w:pPr>
          </w:p>
        </w:tc>
      </w:tr>
      <w:tr w:rsidR="00200ED0" w:rsidRPr="00A57DAA" w14:paraId="454D4C36" w14:textId="77777777" w:rsidTr="001270C2">
        <w:trPr>
          <w:trHeight w:val="343"/>
        </w:trPr>
        <w:tc>
          <w:tcPr>
            <w:tcW w:w="2405" w:type="dxa"/>
            <w:vMerge/>
            <w:tcBorders>
              <w:top w:val="single" w:sz="4" w:space="0" w:color="auto"/>
              <w:bottom w:val="single" w:sz="4" w:space="0" w:color="auto"/>
            </w:tcBorders>
          </w:tcPr>
          <w:p w14:paraId="35DEB1A5" w14:textId="77777777" w:rsidR="00200ED0" w:rsidRPr="00A57DAA" w:rsidRDefault="00200ED0" w:rsidP="001270C2">
            <w:pPr>
              <w:spacing w:after="0"/>
              <w:ind w:firstLine="0"/>
              <w:jc w:val="left"/>
            </w:pPr>
          </w:p>
        </w:tc>
        <w:tc>
          <w:tcPr>
            <w:tcW w:w="2268" w:type="dxa"/>
            <w:tcBorders>
              <w:top w:val="single" w:sz="4" w:space="0" w:color="auto"/>
              <w:bottom w:val="single" w:sz="4" w:space="0" w:color="auto"/>
            </w:tcBorders>
          </w:tcPr>
          <w:p w14:paraId="3B51EA42" w14:textId="77777777" w:rsidR="00200ED0" w:rsidRPr="00A57DAA" w:rsidRDefault="00200ED0" w:rsidP="001270C2">
            <w:pPr>
              <w:spacing w:after="0"/>
              <w:ind w:firstLine="0"/>
              <w:jc w:val="left"/>
            </w:pPr>
          </w:p>
        </w:tc>
        <w:tc>
          <w:tcPr>
            <w:tcW w:w="1559" w:type="dxa"/>
            <w:tcBorders>
              <w:top w:val="single" w:sz="4" w:space="0" w:color="auto"/>
              <w:bottom w:val="single" w:sz="4" w:space="0" w:color="auto"/>
            </w:tcBorders>
          </w:tcPr>
          <w:p w14:paraId="5094C9EE" w14:textId="77777777" w:rsidR="00200ED0" w:rsidRPr="00A57DAA" w:rsidRDefault="00200ED0" w:rsidP="001270C2">
            <w:pPr>
              <w:spacing w:after="0"/>
              <w:ind w:firstLine="0"/>
              <w:jc w:val="left"/>
            </w:pPr>
          </w:p>
        </w:tc>
        <w:tc>
          <w:tcPr>
            <w:tcW w:w="3969" w:type="dxa"/>
            <w:vMerge/>
            <w:tcBorders>
              <w:top w:val="single" w:sz="4" w:space="0" w:color="auto"/>
              <w:bottom w:val="single" w:sz="4" w:space="0" w:color="auto"/>
            </w:tcBorders>
          </w:tcPr>
          <w:p w14:paraId="77139523" w14:textId="77777777" w:rsidR="00200ED0" w:rsidRPr="00A57DAA" w:rsidRDefault="00200ED0" w:rsidP="001270C2">
            <w:pPr>
              <w:spacing w:after="0"/>
              <w:ind w:firstLine="0"/>
              <w:jc w:val="left"/>
            </w:pPr>
          </w:p>
        </w:tc>
      </w:tr>
    </w:tbl>
    <w:p w14:paraId="41718E0E" w14:textId="77777777" w:rsidR="00200ED0" w:rsidRDefault="00200ED0" w:rsidP="00200ED0">
      <w:pPr>
        <w:spacing w:after="0"/>
        <w:ind w:firstLine="0"/>
        <w:jc w:val="left"/>
      </w:pPr>
    </w:p>
    <w:p w14:paraId="7719711D" w14:textId="77777777" w:rsidR="009D530B" w:rsidRDefault="009D530B">
      <w:pPr>
        <w:spacing w:before="0" w:after="0"/>
        <w:ind w:firstLine="0"/>
        <w:jc w:val="left"/>
        <w:rPr>
          <w:b/>
        </w:rPr>
      </w:pPr>
      <w:r>
        <w:rPr>
          <w:b/>
        </w:rPr>
        <w:br w:type="page"/>
      </w:r>
    </w:p>
    <w:p w14:paraId="3C639224" w14:textId="4123023B" w:rsidR="00200ED0" w:rsidRPr="001E1199" w:rsidRDefault="00200ED0" w:rsidP="00200ED0">
      <w:pPr>
        <w:spacing w:before="0" w:after="0"/>
        <w:ind w:firstLine="0"/>
        <w:jc w:val="left"/>
        <w:rPr>
          <w:b/>
        </w:rPr>
      </w:pPr>
      <w:r w:rsidRPr="001E1199">
        <w:rPr>
          <w:b/>
        </w:rPr>
        <w:lastRenderedPageBreak/>
        <w:t>Предлагаемая редакция</w:t>
      </w:r>
    </w:p>
    <w:p w14:paraId="52EA4DDD" w14:textId="77777777" w:rsidR="00200ED0" w:rsidRDefault="00200ED0" w:rsidP="00200ED0">
      <w:pPr>
        <w:spacing w:after="0"/>
        <w:ind w:firstLine="0"/>
        <w:jc w:val="left"/>
      </w:pPr>
    </w:p>
    <w:p w14:paraId="01B9E883" w14:textId="77777777" w:rsidR="00200ED0" w:rsidRPr="00A57DAA" w:rsidRDefault="00200ED0" w:rsidP="00200ED0">
      <w:pPr>
        <w:spacing w:before="0" w:after="0"/>
        <w:jc w:val="right"/>
        <w:rPr>
          <w:b/>
        </w:rPr>
      </w:pPr>
      <w:r w:rsidRPr="00A57DAA">
        <w:rPr>
          <w:b/>
        </w:rPr>
        <w:t>Приложение 163.7</w:t>
      </w:r>
    </w:p>
    <w:p w14:paraId="7515ED92" w14:textId="6BEBCC74" w:rsidR="00E24905" w:rsidRPr="00A9414F" w:rsidRDefault="00E24905" w:rsidP="009D530B">
      <w:pPr>
        <w:spacing w:after="0"/>
        <w:ind w:firstLine="0"/>
        <w:jc w:val="center"/>
        <w:rPr>
          <w:b/>
          <w:lang w:eastAsia="en-US"/>
        </w:rPr>
      </w:pPr>
      <w:r w:rsidRPr="00A9414F">
        <w:rPr>
          <w:b/>
          <w:lang w:eastAsia="en-US"/>
        </w:rPr>
        <w:t>Уведомление о параметрах, необходимых для расчета переменных (топливных) затрат для генерирующих объектов, включенных в Перечень генерирующих объектов на территориях, ранее относившихся к НЦЗ</w:t>
      </w:r>
    </w:p>
    <w:p w14:paraId="654800E8" w14:textId="77777777" w:rsidR="00200ED0" w:rsidRDefault="005856F3" w:rsidP="00E24905">
      <w:pPr>
        <w:spacing w:after="0"/>
        <w:ind w:firstLine="0"/>
        <w:jc w:val="left"/>
        <w:rPr>
          <w:b/>
          <w:lang w:eastAsia="en-US"/>
        </w:rPr>
      </w:pPr>
      <w:r>
        <w:t>…</w:t>
      </w:r>
    </w:p>
    <w:tbl>
      <w:tblPr>
        <w:tblStyle w:val="afff"/>
        <w:tblW w:w="10201" w:type="dxa"/>
        <w:tblLook w:val="04A0" w:firstRow="1" w:lastRow="0" w:firstColumn="1" w:lastColumn="0" w:noHBand="0" w:noVBand="1"/>
      </w:tblPr>
      <w:tblGrid>
        <w:gridCol w:w="2405"/>
        <w:gridCol w:w="2268"/>
        <w:gridCol w:w="1559"/>
        <w:gridCol w:w="3969"/>
      </w:tblGrid>
      <w:tr w:rsidR="00E24905" w:rsidRPr="00A9414F" w14:paraId="7C756B13" w14:textId="77777777" w:rsidTr="00E24905">
        <w:tc>
          <w:tcPr>
            <w:tcW w:w="2405" w:type="dxa"/>
          </w:tcPr>
          <w:p w14:paraId="1657C2B0" w14:textId="77777777" w:rsidR="00E24905" w:rsidRPr="00A9414F" w:rsidRDefault="00E24905" w:rsidP="00154DAB">
            <w:pPr>
              <w:spacing w:before="0" w:after="0"/>
              <w:ind w:firstLine="0"/>
              <w:jc w:val="center"/>
              <w:rPr>
                <w:b/>
              </w:rPr>
            </w:pPr>
            <w:r w:rsidRPr="00A9414F">
              <w:rPr>
                <w:b/>
              </w:rPr>
              <w:t>Параметр</w:t>
            </w:r>
          </w:p>
        </w:tc>
        <w:tc>
          <w:tcPr>
            <w:tcW w:w="2268" w:type="dxa"/>
          </w:tcPr>
          <w:p w14:paraId="3FD49DD3" w14:textId="77777777" w:rsidR="00E24905" w:rsidRPr="00A9414F" w:rsidRDefault="00E24905" w:rsidP="00154DAB">
            <w:pPr>
              <w:spacing w:before="0" w:after="0"/>
              <w:ind w:firstLine="0"/>
              <w:jc w:val="center"/>
              <w:rPr>
                <w:b/>
              </w:rPr>
            </w:pPr>
            <w:r w:rsidRPr="00A9414F">
              <w:rPr>
                <w:b/>
              </w:rPr>
              <w:t xml:space="preserve">Период года, на который установлен параметр </w:t>
            </w:r>
          </w:p>
        </w:tc>
        <w:tc>
          <w:tcPr>
            <w:tcW w:w="1559" w:type="dxa"/>
          </w:tcPr>
          <w:p w14:paraId="5AB770DB" w14:textId="77777777" w:rsidR="00E24905" w:rsidRPr="00A9414F" w:rsidRDefault="00E24905" w:rsidP="00154DAB">
            <w:pPr>
              <w:spacing w:before="0" w:after="0"/>
              <w:ind w:firstLine="0"/>
              <w:jc w:val="center"/>
              <w:rPr>
                <w:b/>
              </w:rPr>
            </w:pPr>
            <w:r w:rsidRPr="00A9414F">
              <w:rPr>
                <w:b/>
              </w:rPr>
              <w:t>Значение параметра</w:t>
            </w:r>
          </w:p>
        </w:tc>
        <w:tc>
          <w:tcPr>
            <w:tcW w:w="3969" w:type="dxa"/>
          </w:tcPr>
          <w:p w14:paraId="4A716D28" w14:textId="77777777" w:rsidR="00E24905" w:rsidRPr="00A9414F" w:rsidRDefault="00E24905" w:rsidP="00154DAB">
            <w:pPr>
              <w:spacing w:before="0" w:after="0"/>
              <w:ind w:firstLine="0"/>
              <w:jc w:val="center"/>
              <w:rPr>
                <w:b/>
              </w:rPr>
            </w:pPr>
            <w:r w:rsidRPr="00A9414F">
              <w:rPr>
                <w:b/>
              </w:rPr>
              <w:t>Примечание</w:t>
            </w:r>
          </w:p>
        </w:tc>
      </w:tr>
      <w:tr w:rsidR="00E24905" w:rsidRPr="00A9414F" w14:paraId="47F45A38" w14:textId="77777777" w:rsidTr="00E24905">
        <w:trPr>
          <w:trHeight w:val="20"/>
        </w:trPr>
        <w:tc>
          <w:tcPr>
            <w:tcW w:w="2405" w:type="dxa"/>
            <w:vMerge w:val="restart"/>
          </w:tcPr>
          <w:p w14:paraId="3F99A60C" w14:textId="77777777" w:rsidR="00E24905" w:rsidRPr="00A9414F" w:rsidRDefault="00E24905" w:rsidP="00154DAB">
            <w:pPr>
              <w:spacing w:before="0" w:after="0"/>
              <w:ind w:firstLine="0"/>
              <w:jc w:val="left"/>
            </w:pPr>
            <w:r w:rsidRPr="00A9414F">
              <w:t xml:space="preserve">Оптовая цена на газ </w:t>
            </w:r>
            <m:oMath>
              <m:sSubSup>
                <m:sSubSupPr>
                  <m:ctrlPr>
                    <w:rPr>
                      <w:rFonts w:ascii="Cambria Math" w:hAnsi="Cambria Math"/>
                      <w:i/>
                    </w:rPr>
                  </m:ctrlPr>
                </m:sSubSupPr>
                <m:e>
                  <m:r>
                    <w:rPr>
                      <w:rFonts w:ascii="Cambria Math" w:hAnsi="Cambria Math"/>
                    </w:rPr>
                    <m:t>Ц</m:t>
                  </m:r>
                </m:e>
                <m:sub>
                  <m:r>
                    <w:rPr>
                      <w:rFonts w:ascii="Cambria Math" w:hAnsi="Cambria Math"/>
                    </w:rPr>
                    <m:t>p,m</m:t>
                  </m:r>
                </m:sub>
                <m:sup>
                  <m:r>
                    <w:rPr>
                      <w:rFonts w:ascii="Cambria Math" w:hAnsi="Cambria Math"/>
                    </w:rPr>
                    <m:t>газ</m:t>
                  </m:r>
                </m:sup>
              </m:sSubSup>
            </m:oMath>
            <w:r w:rsidRPr="00A9414F">
              <w:t xml:space="preserve"> (руб./м</w:t>
            </w:r>
            <w:r w:rsidRPr="00A9414F">
              <w:rPr>
                <w:vertAlign w:val="superscript"/>
              </w:rPr>
              <w:t>3</w:t>
            </w:r>
            <w:r w:rsidRPr="00A9414F">
              <w:t>)</w:t>
            </w:r>
            <w:r>
              <w:t> </w:t>
            </w:r>
            <w:r w:rsidRPr="00A9414F">
              <w:t>**</w:t>
            </w:r>
          </w:p>
        </w:tc>
        <w:tc>
          <w:tcPr>
            <w:tcW w:w="2268" w:type="dxa"/>
          </w:tcPr>
          <w:p w14:paraId="0483F4CD" w14:textId="77777777" w:rsidR="00E24905" w:rsidRPr="00A9414F" w:rsidRDefault="00E24905" w:rsidP="00154DAB">
            <w:pPr>
              <w:spacing w:after="0"/>
              <w:ind w:firstLine="0"/>
              <w:jc w:val="left"/>
            </w:pPr>
          </w:p>
        </w:tc>
        <w:tc>
          <w:tcPr>
            <w:tcW w:w="1559" w:type="dxa"/>
          </w:tcPr>
          <w:p w14:paraId="5553192A" w14:textId="77777777" w:rsidR="00E24905" w:rsidRPr="00A9414F" w:rsidRDefault="00E24905" w:rsidP="00154DAB">
            <w:pPr>
              <w:spacing w:after="0"/>
              <w:ind w:firstLine="0"/>
              <w:jc w:val="left"/>
            </w:pPr>
          </w:p>
        </w:tc>
        <w:tc>
          <w:tcPr>
            <w:tcW w:w="3969" w:type="dxa"/>
            <w:vMerge w:val="restart"/>
          </w:tcPr>
          <w:p w14:paraId="6FF93F0A" w14:textId="77777777" w:rsidR="00E24905" w:rsidRPr="00E24905" w:rsidRDefault="00E24905" w:rsidP="00154DAB">
            <w:pPr>
              <w:spacing w:before="0" w:after="0"/>
              <w:ind w:firstLine="0"/>
              <w:jc w:val="left"/>
              <w:rPr>
                <w:highlight w:val="lightGray"/>
              </w:rPr>
            </w:pPr>
          </w:p>
        </w:tc>
      </w:tr>
      <w:tr w:rsidR="00E24905" w:rsidRPr="00A9414F" w14:paraId="70B48EE1" w14:textId="77777777" w:rsidTr="00E24905">
        <w:trPr>
          <w:trHeight w:val="20"/>
        </w:trPr>
        <w:tc>
          <w:tcPr>
            <w:tcW w:w="2405" w:type="dxa"/>
            <w:vMerge/>
          </w:tcPr>
          <w:p w14:paraId="0435EC4A" w14:textId="77777777" w:rsidR="00E24905" w:rsidRPr="00A9414F" w:rsidRDefault="00E24905" w:rsidP="00154DAB">
            <w:pPr>
              <w:spacing w:before="0" w:after="0"/>
              <w:ind w:firstLine="0"/>
              <w:jc w:val="left"/>
            </w:pPr>
          </w:p>
        </w:tc>
        <w:tc>
          <w:tcPr>
            <w:tcW w:w="2268" w:type="dxa"/>
          </w:tcPr>
          <w:p w14:paraId="23B69379" w14:textId="77777777" w:rsidR="00E24905" w:rsidRPr="00A9414F" w:rsidRDefault="00E24905" w:rsidP="00154DAB">
            <w:pPr>
              <w:spacing w:after="0"/>
              <w:ind w:firstLine="0"/>
              <w:jc w:val="left"/>
            </w:pPr>
          </w:p>
        </w:tc>
        <w:tc>
          <w:tcPr>
            <w:tcW w:w="1559" w:type="dxa"/>
          </w:tcPr>
          <w:p w14:paraId="2E445277" w14:textId="77777777" w:rsidR="00E24905" w:rsidRPr="00A9414F" w:rsidRDefault="00E24905" w:rsidP="00154DAB">
            <w:pPr>
              <w:spacing w:after="0"/>
              <w:ind w:firstLine="0"/>
              <w:jc w:val="left"/>
            </w:pPr>
          </w:p>
        </w:tc>
        <w:tc>
          <w:tcPr>
            <w:tcW w:w="3969" w:type="dxa"/>
            <w:vMerge/>
          </w:tcPr>
          <w:p w14:paraId="0E1C59FA" w14:textId="77777777" w:rsidR="00E24905" w:rsidRPr="00E24905" w:rsidRDefault="00E24905" w:rsidP="00154DAB">
            <w:pPr>
              <w:spacing w:before="0" w:after="0"/>
              <w:ind w:firstLine="0"/>
              <w:jc w:val="left"/>
              <w:rPr>
                <w:highlight w:val="lightGray"/>
              </w:rPr>
            </w:pPr>
          </w:p>
        </w:tc>
      </w:tr>
      <w:tr w:rsidR="00E24905" w:rsidRPr="00A9414F" w14:paraId="6D489B4F" w14:textId="77777777" w:rsidTr="00E24905">
        <w:trPr>
          <w:trHeight w:val="20"/>
        </w:trPr>
        <w:tc>
          <w:tcPr>
            <w:tcW w:w="2405" w:type="dxa"/>
            <w:vMerge w:val="restart"/>
          </w:tcPr>
          <w:p w14:paraId="59DA3D61" w14:textId="77777777" w:rsidR="00E24905" w:rsidRPr="00A9414F" w:rsidRDefault="00E24905" w:rsidP="00154DAB">
            <w:pPr>
              <w:spacing w:before="0" w:after="0"/>
              <w:ind w:firstLine="0"/>
              <w:jc w:val="left"/>
            </w:pPr>
            <w:r w:rsidRPr="00A9414F">
              <w:t xml:space="preserve">Размер затрат на услуги по транспортировке газа по газораспределительным сетям </w:t>
            </w:r>
            <m:oMath>
              <m:sSubSup>
                <m:sSubSupPr>
                  <m:ctrlPr>
                    <w:rPr>
                      <w:rFonts w:ascii="Cambria Math" w:hAnsi="Cambria Math"/>
                      <w:i/>
                    </w:rPr>
                  </m:ctrlPr>
                </m:sSubSupPr>
                <m:e>
                  <m:r>
                    <w:rPr>
                      <w:rFonts w:ascii="Cambria Math" w:hAnsi="Cambria Math"/>
                    </w:rPr>
                    <m:t>Ц</m:t>
                  </m:r>
                </m:e>
                <m:sub>
                  <m:r>
                    <w:rPr>
                      <w:rFonts w:ascii="Cambria Math" w:hAnsi="Cambria Math"/>
                    </w:rPr>
                    <m:t>p,m</m:t>
                  </m:r>
                </m:sub>
                <m:sup>
                  <m:r>
                    <w:rPr>
                      <w:rFonts w:ascii="Cambria Math" w:hAnsi="Cambria Math"/>
                    </w:rPr>
                    <m:t>тр</m:t>
                  </m:r>
                </m:sup>
              </m:sSubSup>
            </m:oMath>
            <w:r w:rsidRPr="00A9414F">
              <w:t xml:space="preserve"> (руб./м</w:t>
            </w:r>
            <w:r w:rsidRPr="00A9414F">
              <w:rPr>
                <w:vertAlign w:val="superscript"/>
              </w:rPr>
              <w:t>3</w:t>
            </w:r>
            <w:r w:rsidRPr="00A9414F">
              <w:t>) (в случае оказания в отношении генерирующего объекта таких услуг)**</w:t>
            </w:r>
          </w:p>
        </w:tc>
        <w:tc>
          <w:tcPr>
            <w:tcW w:w="2268" w:type="dxa"/>
          </w:tcPr>
          <w:p w14:paraId="2471A4F5" w14:textId="77777777" w:rsidR="00E24905" w:rsidRPr="00A9414F" w:rsidRDefault="00E24905" w:rsidP="00154DAB">
            <w:pPr>
              <w:spacing w:after="0"/>
              <w:ind w:firstLine="0"/>
              <w:jc w:val="left"/>
            </w:pPr>
          </w:p>
        </w:tc>
        <w:tc>
          <w:tcPr>
            <w:tcW w:w="1559" w:type="dxa"/>
          </w:tcPr>
          <w:p w14:paraId="36D20201" w14:textId="77777777" w:rsidR="00E24905" w:rsidRPr="00A9414F" w:rsidRDefault="00E24905" w:rsidP="00154DAB">
            <w:pPr>
              <w:spacing w:after="0"/>
              <w:ind w:firstLine="0"/>
              <w:jc w:val="left"/>
            </w:pPr>
          </w:p>
        </w:tc>
        <w:tc>
          <w:tcPr>
            <w:tcW w:w="3969" w:type="dxa"/>
            <w:vMerge w:val="restart"/>
          </w:tcPr>
          <w:p w14:paraId="31A3A047" w14:textId="77777777" w:rsidR="00E24905" w:rsidRPr="00E24905" w:rsidRDefault="00E24905" w:rsidP="00154DAB">
            <w:pPr>
              <w:spacing w:before="0" w:after="0"/>
              <w:ind w:firstLine="0"/>
              <w:jc w:val="left"/>
              <w:rPr>
                <w:highlight w:val="lightGray"/>
              </w:rPr>
            </w:pPr>
          </w:p>
        </w:tc>
      </w:tr>
      <w:tr w:rsidR="00E24905" w:rsidRPr="00A9414F" w14:paraId="625F1215" w14:textId="77777777" w:rsidTr="00E24905">
        <w:trPr>
          <w:trHeight w:val="20"/>
        </w:trPr>
        <w:tc>
          <w:tcPr>
            <w:tcW w:w="2405" w:type="dxa"/>
            <w:vMerge/>
          </w:tcPr>
          <w:p w14:paraId="157B0589" w14:textId="77777777" w:rsidR="00E24905" w:rsidRPr="00A9414F" w:rsidRDefault="00E24905" w:rsidP="00154DAB">
            <w:pPr>
              <w:spacing w:before="0" w:after="0"/>
              <w:ind w:firstLine="0"/>
              <w:jc w:val="left"/>
            </w:pPr>
          </w:p>
        </w:tc>
        <w:tc>
          <w:tcPr>
            <w:tcW w:w="2268" w:type="dxa"/>
          </w:tcPr>
          <w:p w14:paraId="2B901889" w14:textId="77777777" w:rsidR="00E24905" w:rsidRPr="00A9414F" w:rsidRDefault="00E24905" w:rsidP="00154DAB">
            <w:pPr>
              <w:spacing w:after="0"/>
              <w:ind w:firstLine="0"/>
              <w:jc w:val="left"/>
            </w:pPr>
          </w:p>
        </w:tc>
        <w:tc>
          <w:tcPr>
            <w:tcW w:w="1559" w:type="dxa"/>
          </w:tcPr>
          <w:p w14:paraId="520A0959" w14:textId="77777777" w:rsidR="00E24905" w:rsidRPr="00A9414F" w:rsidRDefault="00E24905" w:rsidP="00154DAB">
            <w:pPr>
              <w:spacing w:after="0"/>
              <w:ind w:firstLine="0"/>
              <w:jc w:val="left"/>
            </w:pPr>
          </w:p>
        </w:tc>
        <w:tc>
          <w:tcPr>
            <w:tcW w:w="3969" w:type="dxa"/>
            <w:vMerge/>
          </w:tcPr>
          <w:p w14:paraId="66158368" w14:textId="77777777" w:rsidR="00E24905" w:rsidRPr="00E24905" w:rsidRDefault="00E24905" w:rsidP="00154DAB">
            <w:pPr>
              <w:spacing w:before="0" w:after="0"/>
              <w:ind w:firstLine="0"/>
              <w:jc w:val="left"/>
              <w:rPr>
                <w:highlight w:val="lightGray"/>
              </w:rPr>
            </w:pPr>
          </w:p>
        </w:tc>
      </w:tr>
      <w:tr w:rsidR="00E24905" w:rsidRPr="00A9414F" w14:paraId="38EEAAAC" w14:textId="77777777" w:rsidTr="00E24905">
        <w:trPr>
          <w:trHeight w:val="20"/>
        </w:trPr>
        <w:tc>
          <w:tcPr>
            <w:tcW w:w="2405" w:type="dxa"/>
            <w:vMerge w:val="restart"/>
          </w:tcPr>
          <w:p w14:paraId="74459FA5" w14:textId="77777777" w:rsidR="00E24905" w:rsidRPr="00A9414F" w:rsidRDefault="00E24905" w:rsidP="00154DAB">
            <w:pPr>
              <w:spacing w:before="0" w:after="0"/>
              <w:ind w:firstLine="0"/>
              <w:jc w:val="left"/>
            </w:pPr>
            <w:r w:rsidRPr="00A9414F">
              <w:t xml:space="preserve">Размер платы за снабженческо-сбытовые услуги </w:t>
            </w:r>
            <m:oMath>
              <m:sSubSup>
                <m:sSubSupPr>
                  <m:ctrlPr>
                    <w:rPr>
                      <w:rFonts w:ascii="Cambria Math" w:hAnsi="Cambria Math"/>
                      <w:i/>
                    </w:rPr>
                  </m:ctrlPr>
                </m:sSubSupPr>
                <m:e>
                  <m:r>
                    <w:rPr>
                      <w:rFonts w:ascii="Cambria Math" w:hAnsi="Cambria Math"/>
                    </w:rPr>
                    <m:t>Ц</m:t>
                  </m:r>
                </m:e>
                <m:sub>
                  <m:r>
                    <w:rPr>
                      <w:rFonts w:ascii="Cambria Math" w:hAnsi="Cambria Math"/>
                    </w:rPr>
                    <m:t>p,m</m:t>
                  </m:r>
                </m:sub>
                <m:sup>
                  <m:r>
                    <w:rPr>
                      <w:rFonts w:ascii="Cambria Math" w:hAnsi="Cambria Math"/>
                    </w:rPr>
                    <m:t>ССУ</m:t>
                  </m:r>
                </m:sup>
              </m:sSubSup>
            </m:oMath>
            <w:r w:rsidRPr="00A9414F">
              <w:t xml:space="preserve"> (руб./м</w:t>
            </w:r>
            <w:r w:rsidRPr="00A9414F">
              <w:rPr>
                <w:vertAlign w:val="superscript"/>
              </w:rPr>
              <w:t>3</w:t>
            </w:r>
            <w:r w:rsidRPr="00A9414F">
              <w:t>),**</w:t>
            </w:r>
          </w:p>
        </w:tc>
        <w:tc>
          <w:tcPr>
            <w:tcW w:w="2268" w:type="dxa"/>
          </w:tcPr>
          <w:p w14:paraId="2E0A6BFD" w14:textId="77777777" w:rsidR="00E24905" w:rsidRPr="00A9414F" w:rsidRDefault="00E24905" w:rsidP="00154DAB">
            <w:pPr>
              <w:spacing w:after="0"/>
              <w:ind w:firstLine="0"/>
              <w:jc w:val="left"/>
            </w:pPr>
          </w:p>
        </w:tc>
        <w:tc>
          <w:tcPr>
            <w:tcW w:w="1559" w:type="dxa"/>
          </w:tcPr>
          <w:p w14:paraId="60DD83E1" w14:textId="77777777" w:rsidR="00E24905" w:rsidRPr="00A9414F" w:rsidRDefault="00E24905" w:rsidP="00154DAB">
            <w:pPr>
              <w:spacing w:after="0"/>
              <w:ind w:firstLine="0"/>
              <w:jc w:val="left"/>
            </w:pPr>
          </w:p>
        </w:tc>
        <w:tc>
          <w:tcPr>
            <w:tcW w:w="3969" w:type="dxa"/>
            <w:vMerge w:val="restart"/>
          </w:tcPr>
          <w:p w14:paraId="2D1926B5" w14:textId="77777777" w:rsidR="00E24905" w:rsidRPr="00E24905" w:rsidRDefault="00E24905" w:rsidP="00154DAB">
            <w:pPr>
              <w:spacing w:before="0" w:after="0"/>
              <w:ind w:firstLine="0"/>
              <w:jc w:val="left"/>
              <w:rPr>
                <w:highlight w:val="lightGray"/>
              </w:rPr>
            </w:pPr>
          </w:p>
        </w:tc>
      </w:tr>
      <w:tr w:rsidR="00E24905" w:rsidRPr="00A9414F" w14:paraId="04233A95" w14:textId="77777777" w:rsidTr="00E24905">
        <w:trPr>
          <w:trHeight w:val="20"/>
        </w:trPr>
        <w:tc>
          <w:tcPr>
            <w:tcW w:w="2405" w:type="dxa"/>
            <w:vMerge/>
          </w:tcPr>
          <w:p w14:paraId="371655D0" w14:textId="77777777" w:rsidR="00E24905" w:rsidRPr="00A9414F" w:rsidRDefault="00E24905" w:rsidP="00154DAB">
            <w:pPr>
              <w:spacing w:before="0" w:after="0"/>
              <w:ind w:firstLine="0"/>
              <w:jc w:val="left"/>
            </w:pPr>
          </w:p>
        </w:tc>
        <w:tc>
          <w:tcPr>
            <w:tcW w:w="2268" w:type="dxa"/>
          </w:tcPr>
          <w:p w14:paraId="6EE6D16B" w14:textId="77777777" w:rsidR="00E24905" w:rsidRPr="00A9414F" w:rsidRDefault="00E24905" w:rsidP="00154DAB">
            <w:pPr>
              <w:spacing w:after="0"/>
              <w:ind w:firstLine="0"/>
              <w:jc w:val="left"/>
            </w:pPr>
          </w:p>
        </w:tc>
        <w:tc>
          <w:tcPr>
            <w:tcW w:w="1559" w:type="dxa"/>
          </w:tcPr>
          <w:p w14:paraId="27FCF34E" w14:textId="77777777" w:rsidR="00E24905" w:rsidRPr="00A9414F" w:rsidRDefault="00E24905" w:rsidP="00154DAB">
            <w:pPr>
              <w:spacing w:after="0"/>
              <w:ind w:firstLine="0"/>
              <w:jc w:val="left"/>
            </w:pPr>
          </w:p>
        </w:tc>
        <w:tc>
          <w:tcPr>
            <w:tcW w:w="3969" w:type="dxa"/>
            <w:vMerge/>
          </w:tcPr>
          <w:p w14:paraId="2E0EAD83" w14:textId="77777777" w:rsidR="00E24905" w:rsidRPr="00A9414F" w:rsidRDefault="00E24905" w:rsidP="00154DAB">
            <w:pPr>
              <w:spacing w:after="0"/>
              <w:ind w:firstLine="0"/>
              <w:jc w:val="left"/>
            </w:pPr>
          </w:p>
        </w:tc>
      </w:tr>
      <w:tr w:rsidR="00E24905" w:rsidRPr="00A9414F" w14:paraId="6305BC1E" w14:textId="77777777" w:rsidTr="00E24905">
        <w:trPr>
          <w:trHeight w:val="20"/>
        </w:trPr>
        <w:tc>
          <w:tcPr>
            <w:tcW w:w="2405" w:type="dxa"/>
          </w:tcPr>
          <w:p w14:paraId="568B1E40" w14:textId="77777777" w:rsidR="00E24905" w:rsidRPr="00A9414F" w:rsidRDefault="00E24905" w:rsidP="00154DAB">
            <w:pPr>
              <w:spacing w:before="0" w:after="0"/>
              <w:ind w:firstLine="0"/>
              <w:jc w:val="left"/>
            </w:pPr>
            <w:r w:rsidRPr="00A9414F">
              <w:t xml:space="preserve">Значение цены угля с учетом затрат на транспортировку </w:t>
            </w:r>
            <m:oMath>
              <m:sSubSup>
                <m:sSubSupPr>
                  <m:ctrlPr>
                    <w:rPr>
                      <w:rFonts w:ascii="Cambria Math" w:hAnsi="Cambria Math"/>
                      <w:i/>
                    </w:rPr>
                  </m:ctrlPr>
                </m:sSubSupPr>
                <m:e>
                  <m:r>
                    <w:rPr>
                      <w:rFonts w:ascii="Cambria Math" w:hAnsi="Cambria Math"/>
                    </w:rPr>
                    <m:t>Ц</m:t>
                  </m:r>
                </m:e>
                <m:sub>
                  <m:r>
                    <w:rPr>
                      <w:rFonts w:ascii="Cambria Math" w:hAnsi="Cambria Math"/>
                    </w:rPr>
                    <m:t>p,m</m:t>
                  </m:r>
                </m:sub>
                <m:sup>
                  <m:r>
                    <w:rPr>
                      <w:rFonts w:ascii="Cambria Math" w:hAnsi="Cambria Math"/>
                    </w:rPr>
                    <m:t>уголь</m:t>
                  </m:r>
                </m:sup>
              </m:sSubSup>
            </m:oMath>
            <w:r w:rsidRPr="00A9414F">
              <w:t xml:space="preserve"> (руб./т)</w:t>
            </w:r>
            <w:r>
              <w:t> </w:t>
            </w:r>
            <w:r w:rsidRPr="00A9414F">
              <w:t>***</w:t>
            </w:r>
          </w:p>
        </w:tc>
        <w:tc>
          <w:tcPr>
            <w:tcW w:w="2268" w:type="dxa"/>
          </w:tcPr>
          <w:p w14:paraId="321458F7" w14:textId="77777777" w:rsidR="00E24905" w:rsidRPr="00A9414F" w:rsidRDefault="00E24905" w:rsidP="00154DAB">
            <w:pPr>
              <w:spacing w:after="0"/>
              <w:ind w:firstLine="0"/>
              <w:jc w:val="left"/>
            </w:pPr>
          </w:p>
        </w:tc>
        <w:tc>
          <w:tcPr>
            <w:tcW w:w="1559" w:type="dxa"/>
          </w:tcPr>
          <w:p w14:paraId="51A5BBCB" w14:textId="77777777" w:rsidR="00E24905" w:rsidRPr="00A9414F" w:rsidRDefault="00E24905" w:rsidP="00154DAB">
            <w:pPr>
              <w:spacing w:after="0"/>
              <w:ind w:firstLine="0"/>
              <w:jc w:val="left"/>
            </w:pPr>
          </w:p>
        </w:tc>
        <w:tc>
          <w:tcPr>
            <w:tcW w:w="3969" w:type="dxa"/>
          </w:tcPr>
          <w:p w14:paraId="5E224033" w14:textId="77777777" w:rsidR="00E24905" w:rsidRPr="00A9414F" w:rsidRDefault="00E24905" w:rsidP="00154DAB">
            <w:pPr>
              <w:spacing w:after="0"/>
              <w:ind w:firstLine="0"/>
              <w:jc w:val="left"/>
            </w:pPr>
          </w:p>
        </w:tc>
      </w:tr>
      <w:tr w:rsidR="00200ED0" w:rsidRPr="00A57DAA" w14:paraId="0B782284" w14:textId="77777777" w:rsidTr="001270C2">
        <w:trPr>
          <w:trHeight w:val="20"/>
        </w:trPr>
        <w:tc>
          <w:tcPr>
            <w:tcW w:w="2405" w:type="dxa"/>
            <w:vMerge w:val="restart"/>
            <w:tcBorders>
              <w:bottom w:val="single" w:sz="4" w:space="0" w:color="auto"/>
            </w:tcBorders>
          </w:tcPr>
          <w:p w14:paraId="6E0EB1B3" w14:textId="77777777" w:rsidR="00200ED0" w:rsidRPr="00A57DAA" w:rsidRDefault="00200ED0" w:rsidP="001270C2">
            <w:pPr>
              <w:spacing w:before="0" w:after="0"/>
              <w:ind w:firstLine="0"/>
              <w:jc w:val="left"/>
            </w:pPr>
            <w:r w:rsidRPr="00A57DAA">
              <w:t xml:space="preserve">Значение калорийного эквивалента </w:t>
            </w:r>
            <m:oMath>
              <m:r>
                <w:rPr>
                  <w:rFonts w:ascii="Cambria Math" w:hAnsi="Cambria Math"/>
                </w:rPr>
                <m:t>КЭк</m:t>
              </m:r>
              <m:sSub>
                <m:sSubPr>
                  <m:ctrlPr>
                    <w:rPr>
                      <w:rFonts w:ascii="Cambria Math" w:hAnsi="Cambria Math"/>
                      <w:i/>
                    </w:rPr>
                  </m:ctrlPr>
                </m:sSubPr>
                <m:e>
                  <m:r>
                    <w:rPr>
                      <w:rFonts w:ascii="Cambria Math" w:hAnsi="Cambria Math"/>
                    </w:rPr>
                    <m:t>в</m:t>
                  </m:r>
                </m:e>
                <m:sub>
                  <m:r>
                    <w:rPr>
                      <w:rFonts w:ascii="Cambria Math" w:hAnsi="Cambria Math"/>
                    </w:rPr>
                    <m:t>p,m</m:t>
                  </m:r>
                </m:sub>
              </m:sSub>
            </m:oMath>
          </w:p>
          <w:p w14:paraId="44C401F5" w14:textId="77777777" w:rsidR="00200ED0" w:rsidRPr="00A57DAA" w:rsidRDefault="00200ED0" w:rsidP="001270C2">
            <w:pPr>
              <w:spacing w:before="0" w:after="0"/>
              <w:ind w:firstLine="0"/>
              <w:jc w:val="left"/>
            </w:pPr>
            <w:r w:rsidRPr="00A57DAA">
              <w:t xml:space="preserve">для пересчета 1 кг условного топлива в 1 </w:t>
            </w:r>
            <w:r w:rsidRPr="00366541">
              <w:rPr>
                <w:highlight w:val="yellow"/>
              </w:rPr>
              <w:t>кг</w:t>
            </w:r>
            <w:r w:rsidRPr="00A57DAA">
              <w:t xml:space="preserve"> угля или м</w:t>
            </w:r>
            <w:r w:rsidRPr="00A57DAA">
              <w:rPr>
                <w:vertAlign w:val="superscript"/>
              </w:rPr>
              <w:t>3</w:t>
            </w:r>
            <w:r w:rsidRPr="00A57DAA">
              <w:t xml:space="preserve"> газа</w:t>
            </w:r>
          </w:p>
        </w:tc>
        <w:tc>
          <w:tcPr>
            <w:tcW w:w="2268" w:type="dxa"/>
            <w:tcBorders>
              <w:bottom w:val="single" w:sz="4" w:space="0" w:color="auto"/>
            </w:tcBorders>
          </w:tcPr>
          <w:p w14:paraId="2E8BFD6E" w14:textId="77777777" w:rsidR="00200ED0" w:rsidRPr="00A57DAA" w:rsidRDefault="00200ED0" w:rsidP="001270C2">
            <w:pPr>
              <w:spacing w:after="0"/>
              <w:ind w:firstLine="0"/>
              <w:jc w:val="left"/>
            </w:pPr>
          </w:p>
        </w:tc>
        <w:tc>
          <w:tcPr>
            <w:tcW w:w="1559" w:type="dxa"/>
            <w:tcBorders>
              <w:bottom w:val="single" w:sz="4" w:space="0" w:color="auto"/>
            </w:tcBorders>
          </w:tcPr>
          <w:p w14:paraId="4B862E3E" w14:textId="77777777" w:rsidR="00200ED0" w:rsidRPr="00A57DAA" w:rsidRDefault="00200ED0" w:rsidP="001270C2">
            <w:pPr>
              <w:spacing w:after="0"/>
              <w:ind w:firstLine="0"/>
              <w:jc w:val="left"/>
            </w:pPr>
          </w:p>
        </w:tc>
        <w:tc>
          <w:tcPr>
            <w:tcW w:w="3969" w:type="dxa"/>
            <w:vMerge w:val="restart"/>
            <w:tcBorders>
              <w:bottom w:val="single" w:sz="4" w:space="0" w:color="auto"/>
            </w:tcBorders>
          </w:tcPr>
          <w:p w14:paraId="75A8CCB9" w14:textId="77777777" w:rsidR="00200ED0" w:rsidRPr="00A57DAA" w:rsidRDefault="00200ED0" w:rsidP="001270C2">
            <w:pPr>
              <w:spacing w:before="0" w:after="0"/>
              <w:ind w:firstLine="0"/>
              <w:jc w:val="left"/>
            </w:pPr>
            <w:r w:rsidRPr="00A57DAA">
              <w:t xml:space="preserve">Значение </w:t>
            </w:r>
            <m:oMath>
              <m:r>
                <w:rPr>
                  <w:rFonts w:ascii="Cambria Math" w:hAnsi="Cambria Math"/>
                </w:rPr>
                <m:t>КЭк</m:t>
              </m:r>
              <m:sSub>
                <m:sSubPr>
                  <m:ctrlPr>
                    <w:rPr>
                      <w:rFonts w:ascii="Cambria Math" w:hAnsi="Cambria Math"/>
                      <w:i/>
                    </w:rPr>
                  </m:ctrlPr>
                </m:sSubPr>
                <m:e>
                  <m:r>
                    <w:rPr>
                      <w:rFonts w:ascii="Cambria Math" w:hAnsi="Cambria Math"/>
                    </w:rPr>
                    <m:t>в</m:t>
                  </m:r>
                </m:e>
                <m:sub>
                  <m:r>
                    <w:rPr>
                      <w:rFonts w:ascii="Cambria Math" w:hAnsi="Cambria Math"/>
                    </w:rPr>
                    <m:t>p,m</m:t>
                  </m:r>
                </m:sub>
              </m:sSub>
            </m:oMath>
            <w:r w:rsidRPr="00A57DAA">
              <w:t xml:space="preserve"> приводится с точностью до 15 знаков после запятой.</w:t>
            </w:r>
          </w:p>
          <w:p w14:paraId="67C2CAFE" w14:textId="77777777" w:rsidR="00200ED0" w:rsidRPr="00A57DAA" w:rsidRDefault="00200ED0" w:rsidP="001270C2">
            <w:pPr>
              <w:spacing w:before="0" w:after="0"/>
              <w:ind w:firstLine="0"/>
              <w:jc w:val="left"/>
            </w:pPr>
          </w:p>
          <w:p w14:paraId="36F260CB" w14:textId="77777777" w:rsidR="00200ED0" w:rsidRPr="00A57DAA" w:rsidRDefault="00200ED0" w:rsidP="001270C2">
            <w:pPr>
              <w:spacing w:before="0" w:after="0"/>
              <w:ind w:firstLine="0"/>
              <w:jc w:val="left"/>
            </w:pPr>
          </w:p>
        </w:tc>
      </w:tr>
      <w:tr w:rsidR="00200ED0" w:rsidRPr="00A57DAA" w14:paraId="40C431B5" w14:textId="77777777" w:rsidTr="001270C2">
        <w:trPr>
          <w:trHeight w:val="343"/>
        </w:trPr>
        <w:tc>
          <w:tcPr>
            <w:tcW w:w="2405" w:type="dxa"/>
            <w:vMerge/>
            <w:tcBorders>
              <w:top w:val="single" w:sz="4" w:space="0" w:color="auto"/>
              <w:bottom w:val="single" w:sz="4" w:space="0" w:color="auto"/>
            </w:tcBorders>
          </w:tcPr>
          <w:p w14:paraId="1AD0E278" w14:textId="77777777" w:rsidR="00200ED0" w:rsidRPr="00A57DAA" w:rsidRDefault="00200ED0" w:rsidP="001270C2">
            <w:pPr>
              <w:spacing w:after="0"/>
              <w:ind w:firstLine="0"/>
              <w:jc w:val="left"/>
            </w:pPr>
          </w:p>
        </w:tc>
        <w:tc>
          <w:tcPr>
            <w:tcW w:w="2268" w:type="dxa"/>
            <w:tcBorders>
              <w:top w:val="single" w:sz="4" w:space="0" w:color="auto"/>
              <w:bottom w:val="single" w:sz="4" w:space="0" w:color="auto"/>
            </w:tcBorders>
          </w:tcPr>
          <w:p w14:paraId="5A8CD821" w14:textId="77777777" w:rsidR="00200ED0" w:rsidRPr="00A57DAA" w:rsidRDefault="00200ED0" w:rsidP="001270C2">
            <w:pPr>
              <w:spacing w:after="0"/>
              <w:ind w:firstLine="0"/>
              <w:jc w:val="left"/>
            </w:pPr>
          </w:p>
        </w:tc>
        <w:tc>
          <w:tcPr>
            <w:tcW w:w="1559" w:type="dxa"/>
            <w:tcBorders>
              <w:top w:val="single" w:sz="4" w:space="0" w:color="auto"/>
              <w:bottom w:val="single" w:sz="4" w:space="0" w:color="auto"/>
            </w:tcBorders>
          </w:tcPr>
          <w:p w14:paraId="684C4F37" w14:textId="77777777" w:rsidR="00200ED0" w:rsidRPr="00A57DAA" w:rsidRDefault="00200ED0" w:rsidP="001270C2">
            <w:pPr>
              <w:spacing w:after="0"/>
              <w:ind w:firstLine="0"/>
              <w:jc w:val="left"/>
            </w:pPr>
          </w:p>
        </w:tc>
        <w:tc>
          <w:tcPr>
            <w:tcW w:w="3969" w:type="dxa"/>
            <w:vMerge/>
            <w:tcBorders>
              <w:top w:val="single" w:sz="4" w:space="0" w:color="auto"/>
              <w:bottom w:val="single" w:sz="4" w:space="0" w:color="auto"/>
            </w:tcBorders>
          </w:tcPr>
          <w:p w14:paraId="5287DA07" w14:textId="77777777" w:rsidR="00200ED0" w:rsidRPr="00A57DAA" w:rsidRDefault="00200ED0" w:rsidP="001270C2">
            <w:pPr>
              <w:spacing w:after="0"/>
              <w:ind w:firstLine="0"/>
              <w:jc w:val="left"/>
            </w:pPr>
          </w:p>
        </w:tc>
      </w:tr>
      <w:tr w:rsidR="00200ED0" w:rsidRPr="00A57DAA" w14:paraId="606ED61B" w14:textId="77777777" w:rsidTr="001270C2">
        <w:trPr>
          <w:trHeight w:val="343"/>
        </w:trPr>
        <w:tc>
          <w:tcPr>
            <w:tcW w:w="2405" w:type="dxa"/>
            <w:vMerge/>
          </w:tcPr>
          <w:p w14:paraId="41B3CD90" w14:textId="77777777" w:rsidR="00200ED0" w:rsidRPr="00A57DAA" w:rsidRDefault="00200ED0" w:rsidP="001270C2">
            <w:pPr>
              <w:spacing w:after="0"/>
              <w:ind w:firstLine="0"/>
              <w:jc w:val="left"/>
            </w:pPr>
          </w:p>
        </w:tc>
        <w:tc>
          <w:tcPr>
            <w:tcW w:w="2268" w:type="dxa"/>
            <w:tcBorders>
              <w:top w:val="single" w:sz="4" w:space="0" w:color="auto"/>
            </w:tcBorders>
          </w:tcPr>
          <w:p w14:paraId="29E1DADD" w14:textId="77777777" w:rsidR="00200ED0" w:rsidRPr="00A57DAA" w:rsidRDefault="00200ED0" w:rsidP="001270C2">
            <w:pPr>
              <w:spacing w:after="0"/>
              <w:ind w:firstLine="0"/>
              <w:jc w:val="left"/>
            </w:pPr>
          </w:p>
        </w:tc>
        <w:tc>
          <w:tcPr>
            <w:tcW w:w="1559" w:type="dxa"/>
            <w:tcBorders>
              <w:top w:val="single" w:sz="4" w:space="0" w:color="auto"/>
            </w:tcBorders>
          </w:tcPr>
          <w:p w14:paraId="58962A0C" w14:textId="77777777" w:rsidR="00200ED0" w:rsidRPr="00A57DAA" w:rsidRDefault="00200ED0" w:rsidP="001270C2">
            <w:pPr>
              <w:spacing w:after="0"/>
              <w:ind w:firstLine="0"/>
              <w:jc w:val="left"/>
            </w:pPr>
          </w:p>
        </w:tc>
        <w:tc>
          <w:tcPr>
            <w:tcW w:w="3969" w:type="dxa"/>
            <w:vMerge/>
          </w:tcPr>
          <w:p w14:paraId="13D7FF6E" w14:textId="77777777" w:rsidR="00200ED0" w:rsidRPr="00A57DAA" w:rsidRDefault="00200ED0" w:rsidP="001270C2">
            <w:pPr>
              <w:spacing w:after="0"/>
              <w:ind w:firstLine="0"/>
              <w:jc w:val="left"/>
            </w:pPr>
          </w:p>
        </w:tc>
      </w:tr>
    </w:tbl>
    <w:p w14:paraId="1718BE06" w14:textId="77777777" w:rsidR="00200ED0" w:rsidRDefault="00200ED0" w:rsidP="00200ED0">
      <w:pPr>
        <w:spacing w:after="0"/>
        <w:ind w:firstLine="0"/>
        <w:jc w:val="left"/>
      </w:pPr>
      <w:r>
        <w:rPr>
          <w:i/>
        </w:rPr>
        <w:t>…</w:t>
      </w:r>
    </w:p>
    <w:p w14:paraId="20AA31BA" w14:textId="4F2C84D4" w:rsidR="00AA16B6" w:rsidRPr="00D64D59" w:rsidRDefault="00AA16B6" w:rsidP="00200ED0">
      <w:pPr>
        <w:spacing w:after="0"/>
        <w:ind w:firstLine="0"/>
        <w:jc w:val="left"/>
        <w:rPr>
          <w:b/>
        </w:rPr>
      </w:pPr>
      <w:r w:rsidRPr="00D64D59">
        <w:rPr>
          <w:b/>
        </w:rPr>
        <w:lastRenderedPageBreak/>
        <w:t>Дополнить приложением</w:t>
      </w:r>
    </w:p>
    <w:p w14:paraId="3C426537" w14:textId="77777777" w:rsidR="00AA16B6" w:rsidRPr="00493113" w:rsidRDefault="00AA16B6" w:rsidP="00AA16B6">
      <w:pPr>
        <w:widowControl w:val="0"/>
        <w:spacing w:before="0" w:after="0"/>
        <w:jc w:val="right"/>
        <w:rPr>
          <w:b/>
        </w:rPr>
      </w:pPr>
      <w:r w:rsidRPr="00D64D59">
        <w:rPr>
          <w:b/>
        </w:rPr>
        <w:t>Приложение 24.12</w:t>
      </w:r>
    </w:p>
    <w:p w14:paraId="5A31D51B" w14:textId="77777777" w:rsidR="00AA16B6" w:rsidRPr="00493113" w:rsidRDefault="00AA16B6" w:rsidP="00AA16B6">
      <w:pPr>
        <w:spacing w:before="0" w:after="0"/>
        <w:rPr>
          <w:b/>
        </w:rPr>
      </w:pPr>
    </w:p>
    <w:p w14:paraId="44C95CC0" w14:textId="77777777" w:rsidR="00AA16B6" w:rsidRPr="00493113" w:rsidRDefault="00AA16B6" w:rsidP="00AA16B6">
      <w:pPr>
        <w:spacing w:before="0" w:after="0"/>
        <w:rPr>
          <w:b/>
        </w:rPr>
      </w:pPr>
      <w:r w:rsidRPr="00493113">
        <w:rPr>
          <w:b/>
        </w:rPr>
        <w:t xml:space="preserve">Реестр договоров </w:t>
      </w:r>
      <w:r>
        <w:rPr>
          <w:b/>
        </w:rPr>
        <w:t>купли-продажи мощности по регулируемым ценам</w:t>
      </w:r>
    </w:p>
    <w:p w14:paraId="7BF819D2" w14:textId="77777777" w:rsidR="00AA16B6" w:rsidRDefault="00AA16B6" w:rsidP="00AA16B6">
      <w:pPr>
        <w:spacing w:before="0" w:after="0"/>
      </w:pPr>
      <w:r w:rsidRPr="00493113">
        <w:t>по состоянию на_____________</w:t>
      </w:r>
    </w:p>
    <w:p w14:paraId="780398F4" w14:textId="77777777" w:rsidR="00AA16B6" w:rsidRPr="00493113" w:rsidRDefault="00AA16B6" w:rsidP="00AA16B6">
      <w:pPr>
        <w:spacing w:before="0" w:after="0"/>
      </w:pPr>
    </w:p>
    <w:tbl>
      <w:tblPr>
        <w:tblW w:w="5000" w:type="pct"/>
        <w:jc w:val="center"/>
        <w:tblLook w:val="04A0" w:firstRow="1" w:lastRow="0" w:firstColumn="1" w:lastColumn="0" w:noHBand="0" w:noVBand="1"/>
      </w:tblPr>
      <w:tblGrid>
        <w:gridCol w:w="1067"/>
        <w:gridCol w:w="1801"/>
        <w:gridCol w:w="2008"/>
        <w:gridCol w:w="2368"/>
        <w:gridCol w:w="2599"/>
        <w:gridCol w:w="2493"/>
        <w:gridCol w:w="2430"/>
      </w:tblGrid>
      <w:tr w:rsidR="00AA16B6" w:rsidRPr="00493113" w14:paraId="685D7817" w14:textId="77777777" w:rsidTr="00154DAB">
        <w:trPr>
          <w:trHeight w:val="1182"/>
          <w:jc w:val="center"/>
        </w:trPr>
        <w:tc>
          <w:tcPr>
            <w:tcW w:w="361" w:type="pct"/>
            <w:tcBorders>
              <w:top w:val="single" w:sz="12" w:space="0" w:color="auto"/>
              <w:left w:val="single" w:sz="12" w:space="0" w:color="auto"/>
              <w:bottom w:val="single" w:sz="12" w:space="0" w:color="auto"/>
              <w:right w:val="single" w:sz="12" w:space="0" w:color="auto"/>
            </w:tcBorders>
            <w:vAlign w:val="center"/>
            <w:hideMark/>
          </w:tcPr>
          <w:p w14:paraId="3D0FB8A9" w14:textId="77777777" w:rsidR="00AA16B6" w:rsidRPr="00493113" w:rsidRDefault="00AA16B6" w:rsidP="00154DAB">
            <w:pPr>
              <w:spacing w:before="0" w:after="0"/>
              <w:ind w:firstLine="0"/>
              <w:jc w:val="center"/>
              <w:rPr>
                <w:b/>
                <w:bCs/>
              </w:rPr>
            </w:pPr>
            <w:r w:rsidRPr="00493113">
              <w:rPr>
                <w:b/>
                <w:bCs/>
              </w:rPr>
              <w:t>№ п/п</w:t>
            </w:r>
          </w:p>
        </w:tc>
        <w:tc>
          <w:tcPr>
            <w:tcW w:w="610" w:type="pct"/>
            <w:tcBorders>
              <w:top w:val="single" w:sz="12" w:space="0" w:color="auto"/>
              <w:left w:val="single" w:sz="12" w:space="0" w:color="auto"/>
              <w:bottom w:val="single" w:sz="12" w:space="0" w:color="auto"/>
              <w:right w:val="single" w:sz="12" w:space="0" w:color="auto"/>
            </w:tcBorders>
            <w:vAlign w:val="center"/>
            <w:hideMark/>
          </w:tcPr>
          <w:p w14:paraId="1F2BF427" w14:textId="77777777" w:rsidR="00AA16B6" w:rsidRPr="00493113" w:rsidRDefault="00AA16B6" w:rsidP="00154DAB">
            <w:pPr>
              <w:spacing w:before="0" w:after="0"/>
              <w:ind w:firstLine="0"/>
              <w:jc w:val="center"/>
              <w:rPr>
                <w:b/>
                <w:bCs/>
              </w:rPr>
            </w:pPr>
            <w:r w:rsidRPr="00493113">
              <w:rPr>
                <w:b/>
                <w:bCs/>
              </w:rPr>
              <w:t xml:space="preserve">Номер договора </w:t>
            </w:r>
          </w:p>
        </w:tc>
        <w:tc>
          <w:tcPr>
            <w:tcW w:w="680" w:type="pct"/>
            <w:tcBorders>
              <w:top w:val="single" w:sz="12" w:space="0" w:color="auto"/>
              <w:left w:val="single" w:sz="12" w:space="0" w:color="auto"/>
              <w:bottom w:val="single" w:sz="12" w:space="0" w:color="auto"/>
              <w:right w:val="single" w:sz="12" w:space="0" w:color="auto"/>
            </w:tcBorders>
            <w:vAlign w:val="center"/>
            <w:hideMark/>
          </w:tcPr>
          <w:p w14:paraId="74423DF4" w14:textId="77777777" w:rsidR="00AA16B6" w:rsidRPr="00493113" w:rsidRDefault="00AA16B6" w:rsidP="00154DAB">
            <w:pPr>
              <w:spacing w:before="0" w:after="0"/>
              <w:ind w:firstLine="0"/>
              <w:jc w:val="center"/>
              <w:rPr>
                <w:b/>
                <w:bCs/>
              </w:rPr>
            </w:pPr>
            <w:r w:rsidRPr="00493113">
              <w:rPr>
                <w:b/>
                <w:bCs/>
              </w:rPr>
              <w:t>Дата заключения договора</w:t>
            </w:r>
          </w:p>
        </w:tc>
        <w:tc>
          <w:tcPr>
            <w:tcW w:w="802" w:type="pct"/>
            <w:tcBorders>
              <w:top w:val="single" w:sz="12" w:space="0" w:color="auto"/>
              <w:left w:val="single" w:sz="12" w:space="0" w:color="auto"/>
              <w:bottom w:val="single" w:sz="12" w:space="0" w:color="auto"/>
              <w:right w:val="single" w:sz="12" w:space="0" w:color="auto"/>
            </w:tcBorders>
            <w:vAlign w:val="center"/>
            <w:hideMark/>
          </w:tcPr>
          <w:p w14:paraId="2C4FA5EA" w14:textId="77777777" w:rsidR="00AA16B6" w:rsidRPr="00493113" w:rsidRDefault="00AA16B6" w:rsidP="00154DAB">
            <w:pPr>
              <w:spacing w:before="0" w:after="0"/>
              <w:ind w:firstLine="0"/>
              <w:jc w:val="center"/>
              <w:rPr>
                <w:b/>
                <w:bCs/>
              </w:rPr>
            </w:pPr>
            <w:r w:rsidRPr="00493113">
              <w:rPr>
                <w:b/>
                <w:bCs/>
              </w:rPr>
              <w:t xml:space="preserve">Краткое наименование участника ОРЭМ – продавца </w:t>
            </w:r>
          </w:p>
        </w:tc>
        <w:tc>
          <w:tcPr>
            <w:tcW w:w="880" w:type="pct"/>
            <w:tcBorders>
              <w:top w:val="single" w:sz="12" w:space="0" w:color="auto"/>
              <w:left w:val="single" w:sz="12" w:space="0" w:color="auto"/>
              <w:bottom w:val="single" w:sz="12" w:space="0" w:color="auto"/>
              <w:right w:val="single" w:sz="12" w:space="0" w:color="auto"/>
            </w:tcBorders>
            <w:vAlign w:val="center"/>
            <w:hideMark/>
          </w:tcPr>
          <w:p w14:paraId="069CC79F" w14:textId="77777777" w:rsidR="00AA16B6" w:rsidRPr="00493113" w:rsidRDefault="00AA16B6" w:rsidP="00154DAB">
            <w:pPr>
              <w:spacing w:before="0" w:after="0"/>
              <w:ind w:firstLine="0"/>
              <w:jc w:val="center"/>
              <w:rPr>
                <w:b/>
                <w:bCs/>
              </w:rPr>
            </w:pPr>
            <w:r w:rsidRPr="00493113">
              <w:rPr>
                <w:b/>
                <w:bCs/>
              </w:rPr>
              <w:t>Идентификационный код участника ОРЭМ – продавца</w:t>
            </w:r>
          </w:p>
        </w:tc>
        <w:tc>
          <w:tcPr>
            <w:tcW w:w="844" w:type="pct"/>
            <w:tcBorders>
              <w:top w:val="single" w:sz="12" w:space="0" w:color="auto"/>
              <w:left w:val="single" w:sz="12" w:space="0" w:color="auto"/>
              <w:bottom w:val="single" w:sz="12" w:space="0" w:color="auto"/>
              <w:right w:val="single" w:sz="12" w:space="0" w:color="auto"/>
            </w:tcBorders>
            <w:vAlign w:val="center"/>
            <w:hideMark/>
          </w:tcPr>
          <w:p w14:paraId="47A2C86C" w14:textId="77777777" w:rsidR="00AA16B6" w:rsidRPr="00493113" w:rsidRDefault="00AA16B6" w:rsidP="00154DAB">
            <w:pPr>
              <w:spacing w:before="0" w:after="0"/>
              <w:ind w:firstLine="0"/>
              <w:jc w:val="center"/>
              <w:rPr>
                <w:b/>
                <w:bCs/>
              </w:rPr>
            </w:pPr>
            <w:r w:rsidRPr="00493113">
              <w:rPr>
                <w:b/>
                <w:bCs/>
              </w:rPr>
              <w:t>Краткое наименование участника ОРЭМ – покупателя</w:t>
            </w:r>
          </w:p>
        </w:tc>
        <w:tc>
          <w:tcPr>
            <w:tcW w:w="824" w:type="pct"/>
            <w:tcBorders>
              <w:top w:val="single" w:sz="12" w:space="0" w:color="auto"/>
              <w:left w:val="single" w:sz="12" w:space="0" w:color="auto"/>
              <w:bottom w:val="single" w:sz="12" w:space="0" w:color="auto"/>
              <w:right w:val="single" w:sz="12" w:space="0" w:color="auto"/>
            </w:tcBorders>
            <w:vAlign w:val="center"/>
            <w:hideMark/>
          </w:tcPr>
          <w:p w14:paraId="4AEFB0C6" w14:textId="77777777" w:rsidR="00AA16B6" w:rsidRPr="00493113" w:rsidRDefault="00AA16B6" w:rsidP="00154DAB">
            <w:pPr>
              <w:spacing w:before="0" w:after="0"/>
              <w:ind w:firstLine="0"/>
              <w:jc w:val="center"/>
              <w:rPr>
                <w:b/>
                <w:bCs/>
              </w:rPr>
            </w:pPr>
            <w:r w:rsidRPr="00493113">
              <w:rPr>
                <w:b/>
                <w:bCs/>
              </w:rPr>
              <w:t>Идентификационный код участника ОРЭМ – покупателя</w:t>
            </w:r>
          </w:p>
        </w:tc>
      </w:tr>
      <w:tr w:rsidR="00AA16B6" w:rsidRPr="00493113" w14:paraId="2BECE10E" w14:textId="77777777" w:rsidTr="00154DAB">
        <w:trPr>
          <w:trHeight w:val="250"/>
          <w:jc w:val="center"/>
        </w:trPr>
        <w:tc>
          <w:tcPr>
            <w:tcW w:w="361" w:type="pct"/>
            <w:tcBorders>
              <w:top w:val="single" w:sz="12" w:space="0" w:color="auto"/>
              <w:left w:val="single" w:sz="4" w:space="0" w:color="auto"/>
              <w:bottom w:val="single" w:sz="4" w:space="0" w:color="auto"/>
              <w:right w:val="single" w:sz="4" w:space="0" w:color="auto"/>
            </w:tcBorders>
            <w:vAlign w:val="bottom"/>
          </w:tcPr>
          <w:p w14:paraId="64D4F43A" w14:textId="77777777" w:rsidR="00AA16B6" w:rsidRPr="00493113" w:rsidRDefault="00AA16B6" w:rsidP="00154DAB">
            <w:pPr>
              <w:spacing w:before="0" w:after="0"/>
              <w:jc w:val="center"/>
            </w:pPr>
          </w:p>
        </w:tc>
        <w:tc>
          <w:tcPr>
            <w:tcW w:w="610" w:type="pct"/>
            <w:tcBorders>
              <w:top w:val="single" w:sz="12" w:space="0" w:color="auto"/>
              <w:left w:val="nil"/>
              <w:bottom w:val="single" w:sz="4" w:space="0" w:color="auto"/>
              <w:right w:val="single" w:sz="4" w:space="0" w:color="auto"/>
            </w:tcBorders>
            <w:vAlign w:val="bottom"/>
          </w:tcPr>
          <w:p w14:paraId="58AA4829" w14:textId="77777777" w:rsidR="00AA16B6" w:rsidRPr="00493113" w:rsidRDefault="00AA16B6" w:rsidP="00154DAB">
            <w:pPr>
              <w:spacing w:before="0" w:after="0"/>
              <w:jc w:val="center"/>
            </w:pPr>
          </w:p>
        </w:tc>
        <w:tc>
          <w:tcPr>
            <w:tcW w:w="680" w:type="pct"/>
            <w:tcBorders>
              <w:top w:val="single" w:sz="12" w:space="0" w:color="auto"/>
              <w:left w:val="nil"/>
              <w:bottom w:val="single" w:sz="4" w:space="0" w:color="auto"/>
              <w:right w:val="single" w:sz="4" w:space="0" w:color="auto"/>
            </w:tcBorders>
          </w:tcPr>
          <w:p w14:paraId="179F26BD" w14:textId="77777777" w:rsidR="00AA16B6" w:rsidRPr="00493113" w:rsidRDefault="00AA16B6" w:rsidP="00154DAB">
            <w:pPr>
              <w:spacing w:before="0" w:after="0"/>
            </w:pPr>
          </w:p>
        </w:tc>
        <w:tc>
          <w:tcPr>
            <w:tcW w:w="802" w:type="pct"/>
            <w:tcBorders>
              <w:top w:val="single" w:sz="12" w:space="0" w:color="auto"/>
              <w:left w:val="nil"/>
              <w:bottom w:val="single" w:sz="4" w:space="0" w:color="auto"/>
              <w:right w:val="single" w:sz="4" w:space="0" w:color="auto"/>
            </w:tcBorders>
            <w:vAlign w:val="bottom"/>
          </w:tcPr>
          <w:p w14:paraId="4F9DCBF8" w14:textId="77777777" w:rsidR="00AA16B6" w:rsidRPr="00493113" w:rsidRDefault="00AA16B6" w:rsidP="00154DAB">
            <w:pPr>
              <w:spacing w:before="0" w:after="0"/>
            </w:pPr>
          </w:p>
        </w:tc>
        <w:tc>
          <w:tcPr>
            <w:tcW w:w="880" w:type="pct"/>
            <w:tcBorders>
              <w:top w:val="single" w:sz="12" w:space="0" w:color="auto"/>
              <w:left w:val="nil"/>
              <w:bottom w:val="single" w:sz="4" w:space="0" w:color="auto"/>
              <w:right w:val="single" w:sz="4" w:space="0" w:color="auto"/>
            </w:tcBorders>
            <w:vAlign w:val="bottom"/>
          </w:tcPr>
          <w:p w14:paraId="73A6C27B" w14:textId="77777777" w:rsidR="00AA16B6" w:rsidRPr="00493113" w:rsidRDefault="00AA16B6" w:rsidP="00154DAB">
            <w:pPr>
              <w:spacing w:before="0" w:after="0"/>
            </w:pPr>
          </w:p>
        </w:tc>
        <w:tc>
          <w:tcPr>
            <w:tcW w:w="844" w:type="pct"/>
            <w:tcBorders>
              <w:top w:val="single" w:sz="12" w:space="0" w:color="auto"/>
              <w:left w:val="nil"/>
              <w:bottom w:val="single" w:sz="4" w:space="0" w:color="auto"/>
              <w:right w:val="single" w:sz="4" w:space="0" w:color="auto"/>
            </w:tcBorders>
          </w:tcPr>
          <w:p w14:paraId="5F7FDD45" w14:textId="77777777" w:rsidR="00AA16B6" w:rsidRPr="00493113" w:rsidRDefault="00AA16B6" w:rsidP="00154DAB">
            <w:pPr>
              <w:spacing w:before="0" w:after="0"/>
            </w:pPr>
          </w:p>
        </w:tc>
        <w:tc>
          <w:tcPr>
            <w:tcW w:w="824" w:type="pct"/>
            <w:tcBorders>
              <w:top w:val="single" w:sz="12" w:space="0" w:color="auto"/>
              <w:left w:val="nil"/>
              <w:bottom w:val="single" w:sz="4" w:space="0" w:color="auto"/>
              <w:right w:val="single" w:sz="4" w:space="0" w:color="auto"/>
            </w:tcBorders>
          </w:tcPr>
          <w:p w14:paraId="4758922F" w14:textId="77777777" w:rsidR="00AA16B6" w:rsidRPr="00493113" w:rsidRDefault="00AA16B6" w:rsidP="00154DAB">
            <w:pPr>
              <w:spacing w:before="0" w:after="0"/>
            </w:pPr>
          </w:p>
        </w:tc>
      </w:tr>
    </w:tbl>
    <w:p w14:paraId="3982909B" w14:textId="77777777" w:rsidR="00AA16B6" w:rsidRPr="00493113" w:rsidRDefault="00AA16B6" w:rsidP="00AA16B6">
      <w:pPr>
        <w:spacing w:before="0" w:after="0"/>
        <w:jc w:val="left"/>
        <w:rPr>
          <w:b/>
        </w:rPr>
      </w:pPr>
    </w:p>
    <w:p w14:paraId="60F25ED3" w14:textId="77777777" w:rsidR="00AA16B6" w:rsidRPr="00493113" w:rsidRDefault="00AA16B6" w:rsidP="00AA16B6">
      <w:pPr>
        <w:spacing w:before="0" w:after="0"/>
        <w:jc w:val="left"/>
        <w:rPr>
          <w:b/>
        </w:rPr>
      </w:pPr>
    </w:p>
    <w:p w14:paraId="48E7DE79" w14:textId="77777777" w:rsidR="00E24905" w:rsidRDefault="00E24905">
      <w:pPr>
        <w:spacing w:before="0" w:after="0"/>
        <w:ind w:firstLine="0"/>
        <w:jc w:val="left"/>
        <w:rPr>
          <w:rFonts w:eastAsia="Calibri"/>
          <w:b/>
          <w:iCs/>
          <w:sz w:val="26"/>
          <w:szCs w:val="26"/>
          <w:lang w:eastAsia="en-US"/>
        </w:rPr>
      </w:pPr>
    </w:p>
    <w:p w14:paraId="024EA1F3" w14:textId="77777777" w:rsidR="00E93703" w:rsidRDefault="00E93703" w:rsidP="00E93703">
      <w:pPr>
        <w:spacing w:before="0" w:after="160" w:line="259" w:lineRule="auto"/>
        <w:ind w:firstLine="0"/>
        <w:jc w:val="left"/>
        <w:rPr>
          <w:rFonts w:eastAsia="Calibri"/>
          <w:b/>
          <w:iCs/>
          <w:sz w:val="26"/>
          <w:szCs w:val="26"/>
          <w:lang w:eastAsia="en-US"/>
        </w:rPr>
      </w:pPr>
      <w:r w:rsidRPr="00D101B0">
        <w:rPr>
          <w:rFonts w:eastAsia="Calibri"/>
          <w:b/>
          <w:iCs/>
          <w:sz w:val="26"/>
          <w:szCs w:val="26"/>
          <w:lang w:eastAsia="en-US"/>
        </w:rPr>
        <w:t xml:space="preserve">Предложения по изменениям и дополнениям </w:t>
      </w:r>
      <w:r w:rsidRPr="00D101B0">
        <w:rPr>
          <w:rFonts w:eastAsia="Calibri"/>
          <w:b/>
          <w:bCs/>
          <w:sz w:val="26"/>
          <w:szCs w:val="26"/>
          <w:lang w:eastAsia="en-US"/>
        </w:rPr>
        <w:t xml:space="preserve">СОГЛАШЕНИЕ </w:t>
      </w:r>
      <w:r w:rsidRPr="00D101B0">
        <w:rPr>
          <w:rFonts w:eastAsia="Calibri"/>
          <w:b/>
          <w:bCs/>
          <w:caps/>
          <w:sz w:val="26"/>
          <w:szCs w:val="26"/>
          <w:lang w:eastAsia="en-US"/>
        </w:rPr>
        <w:t>о применении электронной подписи в торговой системе оптового рынка</w:t>
      </w:r>
      <w:r w:rsidRPr="00D101B0">
        <w:rPr>
          <w:rFonts w:eastAsia="Calibri"/>
          <w:b/>
          <w:iCs/>
          <w:sz w:val="26"/>
          <w:szCs w:val="26"/>
          <w:lang w:eastAsia="en-US"/>
        </w:rPr>
        <w:t xml:space="preserve"> (</w:t>
      </w:r>
      <w:r w:rsidRPr="00D101B0">
        <w:rPr>
          <w:rFonts w:eastAsia="Calibri"/>
          <w:b/>
          <w:bCs/>
          <w:sz w:val="26"/>
          <w:szCs w:val="26"/>
          <w:lang w:eastAsia="en-US"/>
        </w:rPr>
        <w:t xml:space="preserve">Приложение № Д 7 </w:t>
      </w:r>
      <w:r w:rsidRPr="00D101B0">
        <w:rPr>
          <w:rFonts w:eastAsia="Calibri"/>
          <w:b/>
          <w:sz w:val="26"/>
          <w:szCs w:val="26"/>
          <w:lang w:eastAsia="en-US"/>
        </w:rPr>
        <w:t>к Договору о присоединении к торговой системе оптового рынка</w:t>
      </w:r>
      <w:r w:rsidRPr="00D101B0">
        <w:rPr>
          <w:rFonts w:eastAsia="Calibri"/>
          <w:b/>
          <w:iCs/>
          <w:sz w:val="26"/>
          <w:szCs w:val="26"/>
          <w:lang w:eastAsia="en-US"/>
        </w:rPr>
        <w:t>)</w:t>
      </w:r>
    </w:p>
    <w:p w14:paraId="1DA7A086" w14:textId="52335457" w:rsidR="00E93703" w:rsidRDefault="00E93703" w:rsidP="00E93703">
      <w:pPr>
        <w:spacing w:before="0" w:after="160" w:line="259" w:lineRule="auto"/>
        <w:ind w:firstLine="0"/>
        <w:jc w:val="left"/>
        <w:rPr>
          <w:rFonts w:eastAsia="Calibri"/>
          <w:b/>
          <w:iCs/>
          <w:sz w:val="26"/>
          <w:szCs w:val="26"/>
          <w:lang w:eastAsia="en-US"/>
        </w:rPr>
      </w:pPr>
      <w:r w:rsidRPr="00D101B0">
        <w:rPr>
          <w:rFonts w:eastAsia="SimSun"/>
          <w:b/>
          <w:iCs/>
          <w:sz w:val="26"/>
          <w:szCs w:val="26"/>
          <w:lang w:eastAsia="en-US"/>
        </w:rPr>
        <w:t>Действующая редакция</w:t>
      </w:r>
      <w:r>
        <w:rPr>
          <w:rFonts w:eastAsia="Calibri"/>
          <w:b/>
          <w:iCs/>
          <w:sz w:val="26"/>
          <w:szCs w:val="26"/>
          <w:lang w:eastAsia="en-US"/>
        </w:rPr>
        <w:t xml:space="preserve"> </w:t>
      </w:r>
      <w:r w:rsidRPr="00D101B0">
        <w:rPr>
          <w:rFonts w:eastAsia="Calibri"/>
          <w:b/>
          <w:iCs/>
          <w:sz w:val="26"/>
          <w:szCs w:val="26"/>
          <w:lang w:eastAsia="en-US"/>
        </w:rPr>
        <w:t>приложени</w:t>
      </w:r>
      <w:r>
        <w:rPr>
          <w:rFonts w:eastAsia="Calibri"/>
          <w:b/>
          <w:iCs/>
          <w:sz w:val="26"/>
          <w:szCs w:val="26"/>
          <w:lang w:eastAsia="en-US"/>
        </w:rPr>
        <w:t>я</w:t>
      </w:r>
      <w:r w:rsidRPr="00D101B0">
        <w:rPr>
          <w:rFonts w:eastAsia="Calibri"/>
          <w:b/>
          <w:iCs/>
          <w:sz w:val="26"/>
          <w:szCs w:val="26"/>
          <w:lang w:eastAsia="en-US"/>
        </w:rPr>
        <w:t xml:space="preserve"> 2 к Правилам ЭДО СЭД КО</w:t>
      </w:r>
    </w:p>
    <w:tbl>
      <w:tblPr>
        <w:tblW w:w="15588" w:type="dxa"/>
        <w:jc w:val="center"/>
        <w:tblLayout w:type="fixed"/>
        <w:tblLook w:val="00A0" w:firstRow="1" w:lastRow="0" w:firstColumn="1" w:lastColumn="0" w:noHBand="0" w:noVBand="0"/>
      </w:tblPr>
      <w:tblGrid>
        <w:gridCol w:w="846"/>
        <w:gridCol w:w="2694"/>
        <w:gridCol w:w="1178"/>
        <w:gridCol w:w="709"/>
        <w:gridCol w:w="850"/>
        <w:gridCol w:w="709"/>
        <w:gridCol w:w="1089"/>
        <w:gridCol w:w="851"/>
        <w:gridCol w:w="850"/>
        <w:gridCol w:w="1559"/>
        <w:gridCol w:w="1276"/>
        <w:gridCol w:w="1134"/>
        <w:gridCol w:w="867"/>
        <w:gridCol w:w="976"/>
      </w:tblGrid>
      <w:tr w:rsidR="001F2402" w:rsidRPr="00D64D59" w14:paraId="2BB4D97F" w14:textId="77777777" w:rsidTr="009374E1">
        <w:trPr>
          <w:trHeight w:val="1292"/>
          <w:jc w:val="center"/>
        </w:trPr>
        <w:tc>
          <w:tcPr>
            <w:tcW w:w="846" w:type="dxa"/>
            <w:tcBorders>
              <w:top w:val="single" w:sz="4" w:space="0" w:color="auto"/>
              <w:left w:val="single" w:sz="4" w:space="0" w:color="auto"/>
              <w:bottom w:val="single" w:sz="4" w:space="0" w:color="auto"/>
              <w:right w:val="single" w:sz="4" w:space="0" w:color="auto"/>
            </w:tcBorders>
            <w:shd w:val="clear" w:color="000000" w:fill="C0C0C0"/>
            <w:vAlign w:val="center"/>
          </w:tcPr>
          <w:p w14:paraId="42C605D4" w14:textId="77777777" w:rsidR="001F2402" w:rsidRPr="00D64D59" w:rsidRDefault="001F2402" w:rsidP="00510BD7">
            <w:pPr>
              <w:spacing w:before="0" w:after="0"/>
              <w:ind w:firstLine="0"/>
              <w:jc w:val="center"/>
              <w:rPr>
                <w:rFonts w:ascii="Arial" w:eastAsia="Calibri" w:hAnsi="Arial" w:cs="Arial"/>
                <w:sz w:val="18"/>
                <w:szCs w:val="18"/>
                <w:lang w:val="en-US" w:eastAsia="en-US"/>
              </w:rPr>
            </w:pPr>
            <w:r w:rsidRPr="00D64D59">
              <w:rPr>
                <w:rFonts w:ascii="Arial" w:eastAsia="Calibri" w:hAnsi="Arial" w:cs="Arial"/>
                <w:sz w:val="18"/>
                <w:szCs w:val="18"/>
                <w:lang w:val="en-US" w:eastAsia="en-US"/>
              </w:rPr>
              <w:t>Код формы</w:t>
            </w:r>
          </w:p>
        </w:tc>
        <w:tc>
          <w:tcPr>
            <w:tcW w:w="2694" w:type="dxa"/>
            <w:tcBorders>
              <w:top w:val="single" w:sz="4" w:space="0" w:color="auto"/>
              <w:left w:val="single" w:sz="4" w:space="0" w:color="auto"/>
              <w:bottom w:val="single" w:sz="4" w:space="0" w:color="auto"/>
              <w:right w:val="single" w:sz="4" w:space="0" w:color="auto"/>
            </w:tcBorders>
            <w:shd w:val="clear" w:color="000000" w:fill="C0C0C0"/>
            <w:vAlign w:val="center"/>
          </w:tcPr>
          <w:p w14:paraId="41DA7BFE" w14:textId="77777777" w:rsidR="001F2402" w:rsidRPr="00D64D59" w:rsidRDefault="001F2402" w:rsidP="00510BD7">
            <w:pPr>
              <w:spacing w:before="0" w:after="0"/>
              <w:ind w:firstLine="0"/>
              <w:jc w:val="center"/>
              <w:rPr>
                <w:rFonts w:ascii="Arial" w:eastAsia="Calibri" w:hAnsi="Arial" w:cs="Arial"/>
                <w:sz w:val="18"/>
                <w:szCs w:val="18"/>
                <w:lang w:eastAsia="en-US"/>
              </w:rPr>
            </w:pPr>
            <w:r w:rsidRPr="00D64D59">
              <w:rPr>
                <w:rFonts w:ascii="Arial" w:eastAsia="Calibri" w:hAnsi="Arial" w:cs="Arial"/>
                <w:sz w:val="18"/>
                <w:szCs w:val="18"/>
                <w:lang w:eastAsia="en-US"/>
              </w:rPr>
              <w:t>Наименование формы</w:t>
            </w:r>
          </w:p>
        </w:tc>
        <w:tc>
          <w:tcPr>
            <w:tcW w:w="1178" w:type="dxa"/>
            <w:tcBorders>
              <w:top w:val="single" w:sz="4" w:space="0" w:color="auto"/>
              <w:left w:val="single" w:sz="4" w:space="0" w:color="auto"/>
              <w:bottom w:val="single" w:sz="4" w:space="0" w:color="auto"/>
              <w:right w:val="single" w:sz="4" w:space="0" w:color="auto"/>
            </w:tcBorders>
            <w:shd w:val="clear" w:color="000000" w:fill="C0C0C0"/>
            <w:vAlign w:val="center"/>
          </w:tcPr>
          <w:p w14:paraId="75D3A147" w14:textId="77777777" w:rsidR="001F2402" w:rsidRPr="00D64D59" w:rsidRDefault="001F2402" w:rsidP="00510BD7">
            <w:pPr>
              <w:spacing w:before="0" w:after="0"/>
              <w:ind w:firstLine="0"/>
              <w:jc w:val="center"/>
              <w:rPr>
                <w:rFonts w:ascii="Arial" w:eastAsia="Calibri" w:hAnsi="Arial" w:cs="Arial"/>
                <w:sz w:val="18"/>
                <w:szCs w:val="18"/>
                <w:lang w:eastAsia="en-US"/>
              </w:rPr>
            </w:pPr>
            <w:r w:rsidRPr="00D64D59">
              <w:rPr>
                <w:rFonts w:ascii="Arial" w:eastAsia="Calibri" w:hAnsi="Arial" w:cs="Arial"/>
                <w:sz w:val="18"/>
                <w:szCs w:val="18"/>
                <w:lang w:eastAsia="en-US"/>
              </w:rPr>
              <w:t>Основание предоставления</w:t>
            </w:r>
          </w:p>
        </w:tc>
        <w:tc>
          <w:tcPr>
            <w:tcW w:w="709" w:type="dxa"/>
            <w:tcBorders>
              <w:top w:val="single" w:sz="4" w:space="0" w:color="auto"/>
              <w:left w:val="single" w:sz="4" w:space="0" w:color="auto"/>
              <w:bottom w:val="single" w:sz="4" w:space="0" w:color="auto"/>
              <w:right w:val="single" w:sz="4" w:space="0" w:color="auto"/>
            </w:tcBorders>
            <w:shd w:val="clear" w:color="000000" w:fill="C0C0C0"/>
            <w:vAlign w:val="center"/>
          </w:tcPr>
          <w:p w14:paraId="52DF111C" w14:textId="342CB050" w:rsidR="001F2402" w:rsidRPr="00D64D59" w:rsidRDefault="00C34313" w:rsidP="00510BD7">
            <w:pPr>
              <w:spacing w:before="0" w:after="0"/>
              <w:ind w:firstLine="0"/>
              <w:jc w:val="center"/>
              <w:rPr>
                <w:rFonts w:ascii="Arial" w:eastAsia="Calibri" w:hAnsi="Arial" w:cs="Arial"/>
                <w:sz w:val="18"/>
                <w:szCs w:val="18"/>
                <w:lang w:eastAsia="en-US"/>
              </w:rPr>
            </w:pPr>
            <w:r w:rsidRPr="008979FC">
              <w:rPr>
                <w:rFonts w:ascii="Arial" w:eastAsia="Batang" w:hAnsi="Arial" w:cs="Arial"/>
                <w:sz w:val="18"/>
                <w:szCs w:val="18"/>
                <w:lang w:eastAsia="ko-KR"/>
              </w:rPr>
              <w:t>Формат содержательной части</w:t>
            </w:r>
          </w:p>
        </w:tc>
        <w:tc>
          <w:tcPr>
            <w:tcW w:w="850" w:type="dxa"/>
            <w:tcBorders>
              <w:top w:val="single" w:sz="4" w:space="0" w:color="auto"/>
              <w:left w:val="single" w:sz="4" w:space="0" w:color="auto"/>
              <w:bottom w:val="single" w:sz="4" w:space="0" w:color="auto"/>
              <w:right w:val="single" w:sz="4" w:space="0" w:color="auto"/>
            </w:tcBorders>
            <w:shd w:val="clear" w:color="000000" w:fill="C0C0C0"/>
            <w:vAlign w:val="center"/>
          </w:tcPr>
          <w:p w14:paraId="52A043CD" w14:textId="77777777" w:rsidR="001F2402" w:rsidRPr="00D64D59" w:rsidRDefault="001F2402" w:rsidP="00510BD7">
            <w:pPr>
              <w:spacing w:before="0" w:after="0"/>
              <w:ind w:firstLine="0"/>
              <w:jc w:val="center"/>
              <w:rPr>
                <w:rFonts w:ascii="Arial" w:eastAsia="Calibri" w:hAnsi="Arial" w:cs="Arial"/>
                <w:sz w:val="18"/>
                <w:szCs w:val="18"/>
                <w:lang w:eastAsia="en-US"/>
              </w:rPr>
            </w:pPr>
            <w:r w:rsidRPr="00D64D59">
              <w:rPr>
                <w:rFonts w:ascii="Arial" w:eastAsia="Calibri" w:hAnsi="Arial" w:cs="Arial"/>
                <w:sz w:val="18"/>
                <w:szCs w:val="18"/>
                <w:lang w:eastAsia="en-US"/>
              </w:rPr>
              <w:t>Отправитель</w:t>
            </w:r>
          </w:p>
        </w:tc>
        <w:tc>
          <w:tcPr>
            <w:tcW w:w="709" w:type="dxa"/>
            <w:tcBorders>
              <w:top w:val="single" w:sz="4" w:space="0" w:color="auto"/>
              <w:left w:val="single" w:sz="4" w:space="0" w:color="auto"/>
              <w:bottom w:val="single" w:sz="4" w:space="0" w:color="auto"/>
              <w:right w:val="single" w:sz="4" w:space="0" w:color="auto"/>
            </w:tcBorders>
            <w:shd w:val="clear" w:color="000000" w:fill="C0C0C0"/>
            <w:vAlign w:val="center"/>
          </w:tcPr>
          <w:p w14:paraId="6955E723" w14:textId="77777777" w:rsidR="001F2402" w:rsidRPr="00D64D59" w:rsidRDefault="001F2402" w:rsidP="00510BD7">
            <w:pPr>
              <w:spacing w:before="0" w:after="0"/>
              <w:ind w:firstLine="0"/>
              <w:jc w:val="center"/>
              <w:rPr>
                <w:rFonts w:ascii="Arial" w:eastAsia="Calibri" w:hAnsi="Arial" w:cs="Arial"/>
                <w:sz w:val="18"/>
                <w:szCs w:val="18"/>
                <w:lang w:eastAsia="en-US"/>
              </w:rPr>
            </w:pPr>
            <w:r w:rsidRPr="00D64D59">
              <w:rPr>
                <w:rFonts w:ascii="Arial" w:eastAsia="Calibri" w:hAnsi="Arial" w:cs="Arial"/>
                <w:sz w:val="18"/>
                <w:szCs w:val="18"/>
                <w:lang w:eastAsia="en-US"/>
              </w:rPr>
              <w:t>Получатель</w:t>
            </w:r>
          </w:p>
        </w:tc>
        <w:tc>
          <w:tcPr>
            <w:tcW w:w="1089" w:type="dxa"/>
            <w:tcBorders>
              <w:top w:val="single" w:sz="4" w:space="0" w:color="auto"/>
              <w:left w:val="single" w:sz="4" w:space="0" w:color="auto"/>
              <w:bottom w:val="single" w:sz="4" w:space="0" w:color="auto"/>
              <w:right w:val="single" w:sz="4" w:space="0" w:color="auto"/>
            </w:tcBorders>
            <w:shd w:val="clear" w:color="000000" w:fill="C0C0C0"/>
            <w:vAlign w:val="center"/>
          </w:tcPr>
          <w:p w14:paraId="1F91177D" w14:textId="77777777" w:rsidR="001F2402" w:rsidRPr="00D64D59" w:rsidRDefault="001F2402" w:rsidP="00510BD7">
            <w:pPr>
              <w:spacing w:before="0" w:after="0"/>
              <w:ind w:firstLine="0"/>
              <w:jc w:val="center"/>
              <w:rPr>
                <w:rFonts w:ascii="Arial" w:eastAsia="Calibri" w:hAnsi="Arial" w:cs="Arial"/>
                <w:sz w:val="18"/>
                <w:szCs w:val="18"/>
                <w:lang w:eastAsia="en-US"/>
              </w:rPr>
            </w:pPr>
            <w:r w:rsidRPr="00D64D59">
              <w:rPr>
                <w:rFonts w:ascii="Arial" w:eastAsia="Calibri" w:hAnsi="Arial" w:cs="Arial"/>
                <w:sz w:val="18"/>
                <w:szCs w:val="18"/>
                <w:lang w:eastAsia="en-US"/>
              </w:rPr>
              <w:t>Способ доставки</w:t>
            </w:r>
          </w:p>
        </w:tc>
        <w:tc>
          <w:tcPr>
            <w:tcW w:w="851" w:type="dxa"/>
            <w:tcBorders>
              <w:top w:val="single" w:sz="4" w:space="0" w:color="auto"/>
              <w:left w:val="single" w:sz="4" w:space="0" w:color="auto"/>
              <w:bottom w:val="single" w:sz="4" w:space="0" w:color="auto"/>
              <w:right w:val="single" w:sz="4" w:space="0" w:color="auto"/>
            </w:tcBorders>
            <w:shd w:val="clear" w:color="000000" w:fill="C0C0C0"/>
            <w:vAlign w:val="center"/>
          </w:tcPr>
          <w:p w14:paraId="1C3ECDDC" w14:textId="739F1FA5" w:rsidR="001F2402" w:rsidRPr="00D64D59" w:rsidRDefault="00C34313" w:rsidP="00510BD7">
            <w:pPr>
              <w:spacing w:before="0" w:after="0"/>
              <w:ind w:firstLine="0"/>
              <w:jc w:val="center"/>
              <w:rPr>
                <w:rFonts w:ascii="Arial" w:eastAsia="Calibri" w:hAnsi="Arial" w:cs="Arial"/>
                <w:sz w:val="18"/>
                <w:szCs w:val="18"/>
                <w:lang w:eastAsia="en-US"/>
              </w:rPr>
            </w:pPr>
            <w:r w:rsidRPr="008979FC">
              <w:rPr>
                <w:rFonts w:ascii="Arial" w:eastAsia="Batang" w:hAnsi="Arial" w:cs="Arial"/>
                <w:sz w:val="18"/>
                <w:szCs w:val="18"/>
                <w:lang w:eastAsia="ko-KR"/>
              </w:rPr>
              <w:t>Подтверждение получения документом квитанцией</w:t>
            </w:r>
          </w:p>
        </w:tc>
        <w:tc>
          <w:tcPr>
            <w:tcW w:w="850" w:type="dxa"/>
            <w:tcBorders>
              <w:top w:val="single" w:sz="4" w:space="0" w:color="auto"/>
              <w:left w:val="single" w:sz="4" w:space="0" w:color="auto"/>
              <w:bottom w:val="single" w:sz="4" w:space="0" w:color="auto"/>
              <w:right w:val="single" w:sz="4" w:space="0" w:color="auto"/>
            </w:tcBorders>
            <w:shd w:val="clear" w:color="000000" w:fill="C0C0C0"/>
            <w:vAlign w:val="center"/>
          </w:tcPr>
          <w:p w14:paraId="306C3449" w14:textId="4722366D" w:rsidR="001F2402" w:rsidRPr="00D64D59" w:rsidRDefault="00C34313" w:rsidP="00510BD7">
            <w:pPr>
              <w:spacing w:before="0" w:after="0"/>
              <w:ind w:firstLine="0"/>
              <w:jc w:val="center"/>
              <w:rPr>
                <w:rFonts w:ascii="Arial" w:eastAsia="Calibri" w:hAnsi="Arial" w:cs="Arial"/>
                <w:sz w:val="18"/>
                <w:szCs w:val="18"/>
                <w:lang w:eastAsia="en-US"/>
              </w:rPr>
            </w:pPr>
            <w:r w:rsidRPr="008979FC">
              <w:rPr>
                <w:rFonts w:ascii="Arial" w:eastAsia="Batang" w:hAnsi="Arial" w:cs="Arial"/>
                <w:sz w:val="18"/>
                <w:szCs w:val="18"/>
                <w:lang w:eastAsia="ko-KR"/>
              </w:rPr>
              <w:t>Необходимость шифрования</w:t>
            </w:r>
          </w:p>
        </w:tc>
        <w:tc>
          <w:tcPr>
            <w:tcW w:w="1559" w:type="dxa"/>
            <w:tcBorders>
              <w:top w:val="single" w:sz="4" w:space="0" w:color="auto"/>
              <w:left w:val="single" w:sz="4" w:space="0" w:color="auto"/>
              <w:bottom w:val="single" w:sz="4" w:space="0" w:color="auto"/>
              <w:right w:val="single" w:sz="4" w:space="0" w:color="auto"/>
            </w:tcBorders>
            <w:shd w:val="clear" w:color="000000" w:fill="C0C0C0"/>
            <w:vAlign w:val="center"/>
          </w:tcPr>
          <w:p w14:paraId="421E934F" w14:textId="43A34FE7" w:rsidR="001F2402" w:rsidRPr="00D64D59" w:rsidRDefault="00C34313" w:rsidP="00510BD7">
            <w:pPr>
              <w:spacing w:before="0" w:after="0"/>
              <w:ind w:firstLine="0"/>
              <w:jc w:val="center"/>
              <w:rPr>
                <w:rFonts w:ascii="Arial" w:eastAsia="Calibri" w:hAnsi="Arial" w:cs="Arial"/>
                <w:sz w:val="18"/>
                <w:szCs w:val="18"/>
                <w:lang w:eastAsia="en-US"/>
              </w:rPr>
            </w:pPr>
            <w:r w:rsidRPr="008979FC">
              <w:rPr>
                <w:rFonts w:ascii="Arial" w:eastAsia="Batang" w:hAnsi="Arial" w:cs="Arial"/>
                <w:sz w:val="18"/>
                <w:szCs w:val="18"/>
                <w:lang w:eastAsia="ko-KR"/>
              </w:rPr>
              <w:t>Идентификатор (OID), определяющий требуемые для подписания ЭД полномочия представителя участника ЭДО</w:t>
            </w:r>
          </w:p>
        </w:tc>
        <w:tc>
          <w:tcPr>
            <w:tcW w:w="1276" w:type="dxa"/>
            <w:tcBorders>
              <w:top w:val="single" w:sz="4" w:space="0" w:color="auto"/>
              <w:left w:val="single" w:sz="4" w:space="0" w:color="auto"/>
              <w:bottom w:val="single" w:sz="4" w:space="0" w:color="auto"/>
              <w:right w:val="single" w:sz="4" w:space="0" w:color="auto"/>
            </w:tcBorders>
            <w:shd w:val="clear" w:color="000000" w:fill="C0C0C0"/>
            <w:vAlign w:val="center"/>
          </w:tcPr>
          <w:p w14:paraId="2A061FC8" w14:textId="77777777" w:rsidR="001F2402" w:rsidRPr="00D64D59" w:rsidRDefault="001F2402" w:rsidP="00510BD7">
            <w:pPr>
              <w:spacing w:before="0" w:after="0"/>
              <w:ind w:firstLine="0"/>
              <w:jc w:val="center"/>
              <w:rPr>
                <w:rFonts w:ascii="Arial" w:eastAsia="Calibri" w:hAnsi="Arial" w:cs="Arial"/>
                <w:sz w:val="18"/>
                <w:szCs w:val="18"/>
                <w:lang w:eastAsia="en-US"/>
              </w:rPr>
            </w:pPr>
            <w:r w:rsidRPr="00D64D59">
              <w:rPr>
                <w:rFonts w:ascii="Arial" w:eastAsia="Calibri" w:hAnsi="Arial" w:cs="Arial"/>
                <w:sz w:val="18"/>
                <w:szCs w:val="18"/>
                <w:lang w:eastAsia="en-US"/>
              </w:rPr>
              <w:t>ПО отображения и изготовления бумажных копий</w:t>
            </w:r>
          </w:p>
          <w:p w14:paraId="47FE0C94" w14:textId="77777777" w:rsidR="001F2402" w:rsidRPr="00D64D59" w:rsidRDefault="001F2402" w:rsidP="00510BD7">
            <w:pPr>
              <w:spacing w:before="0" w:after="0"/>
              <w:ind w:firstLine="0"/>
              <w:jc w:val="center"/>
              <w:rPr>
                <w:rFonts w:ascii="Arial" w:eastAsia="Calibri" w:hAnsi="Arial" w:cs="Arial"/>
                <w:sz w:val="18"/>
                <w:szCs w:val="18"/>
                <w:lang w:eastAsia="en-US"/>
              </w:rPr>
            </w:pPr>
            <w:r w:rsidRPr="00D64D59">
              <w:rPr>
                <w:rFonts w:ascii="Arial" w:hAnsi="Arial" w:cs="Arial"/>
                <w:i/>
                <w:iCs/>
                <w:color w:val="000000"/>
                <w:sz w:val="18"/>
                <w:szCs w:val="18"/>
                <w:highlight w:val="yellow"/>
              </w:rPr>
              <w:t>столбец исключается с 01.02.25)</w:t>
            </w:r>
          </w:p>
        </w:tc>
        <w:tc>
          <w:tcPr>
            <w:tcW w:w="1134" w:type="dxa"/>
            <w:tcBorders>
              <w:top w:val="single" w:sz="4" w:space="0" w:color="auto"/>
              <w:left w:val="single" w:sz="4" w:space="0" w:color="auto"/>
              <w:bottom w:val="single" w:sz="4" w:space="0" w:color="auto"/>
              <w:right w:val="single" w:sz="4" w:space="0" w:color="auto"/>
            </w:tcBorders>
            <w:shd w:val="clear" w:color="000000" w:fill="C0C0C0"/>
          </w:tcPr>
          <w:p w14:paraId="78356A32" w14:textId="77777777" w:rsidR="001F2402" w:rsidRPr="00D64D59" w:rsidRDefault="001F2402" w:rsidP="001F2402">
            <w:pPr>
              <w:spacing w:before="0" w:after="0"/>
              <w:ind w:firstLine="0"/>
              <w:jc w:val="center"/>
              <w:rPr>
                <w:rFonts w:ascii="Arial" w:eastAsia="Calibri" w:hAnsi="Arial" w:cs="Arial"/>
                <w:sz w:val="18"/>
                <w:szCs w:val="18"/>
                <w:lang w:eastAsia="en-US"/>
              </w:rPr>
            </w:pPr>
            <w:r w:rsidRPr="00D64D59">
              <w:rPr>
                <w:rFonts w:ascii="Arial" w:eastAsia="Calibri" w:hAnsi="Arial" w:cs="Arial"/>
                <w:sz w:val="18"/>
                <w:szCs w:val="18"/>
                <w:lang w:eastAsia="en-US"/>
              </w:rPr>
              <w:t>Адрес электронной почты</w:t>
            </w:r>
          </w:p>
          <w:p w14:paraId="3437F79A" w14:textId="77777777" w:rsidR="001F2402" w:rsidRPr="00D64D59" w:rsidRDefault="001F2402" w:rsidP="001F2402">
            <w:pPr>
              <w:spacing w:before="0" w:after="0"/>
              <w:ind w:firstLine="0"/>
              <w:jc w:val="center"/>
              <w:rPr>
                <w:rFonts w:ascii="Arial" w:eastAsia="Calibri" w:hAnsi="Arial" w:cs="Arial"/>
                <w:sz w:val="18"/>
                <w:szCs w:val="18"/>
                <w:lang w:eastAsia="en-US"/>
              </w:rPr>
            </w:pPr>
            <w:r w:rsidRPr="00D64D59">
              <w:rPr>
                <w:rFonts w:ascii="Arial" w:hAnsi="Arial" w:cs="Arial"/>
                <w:i/>
                <w:iCs/>
                <w:color w:val="000000"/>
                <w:sz w:val="18"/>
                <w:szCs w:val="18"/>
                <w:highlight w:val="yellow"/>
              </w:rPr>
              <w:t>(столбец добавляется с 01.02.25)</w:t>
            </w:r>
          </w:p>
        </w:tc>
        <w:tc>
          <w:tcPr>
            <w:tcW w:w="867" w:type="dxa"/>
            <w:tcBorders>
              <w:top w:val="single" w:sz="4" w:space="0" w:color="auto"/>
              <w:left w:val="single" w:sz="4" w:space="0" w:color="auto"/>
              <w:bottom w:val="single" w:sz="4" w:space="0" w:color="auto"/>
              <w:right w:val="single" w:sz="4" w:space="0" w:color="auto"/>
            </w:tcBorders>
            <w:shd w:val="clear" w:color="000000" w:fill="C0C0C0"/>
            <w:vAlign w:val="center"/>
          </w:tcPr>
          <w:p w14:paraId="62229719" w14:textId="43F62D9C" w:rsidR="001F2402" w:rsidRPr="00D64D59" w:rsidRDefault="001F2402" w:rsidP="00C34313">
            <w:pPr>
              <w:spacing w:before="0" w:after="0"/>
              <w:ind w:firstLine="0"/>
              <w:jc w:val="center"/>
              <w:rPr>
                <w:rFonts w:ascii="Arial" w:eastAsia="Calibri" w:hAnsi="Arial" w:cs="Arial"/>
                <w:sz w:val="18"/>
                <w:szCs w:val="18"/>
                <w:lang w:eastAsia="en-US"/>
              </w:rPr>
            </w:pPr>
            <w:r w:rsidRPr="00D64D59">
              <w:rPr>
                <w:rFonts w:ascii="Arial" w:eastAsia="Calibri" w:hAnsi="Arial" w:cs="Arial"/>
                <w:sz w:val="18"/>
                <w:szCs w:val="18"/>
                <w:lang w:eastAsia="en-US"/>
              </w:rPr>
              <w:t>Срок хранения в архиве</w:t>
            </w:r>
          </w:p>
        </w:tc>
        <w:tc>
          <w:tcPr>
            <w:tcW w:w="976" w:type="dxa"/>
            <w:tcBorders>
              <w:top w:val="single" w:sz="4" w:space="0" w:color="auto"/>
              <w:left w:val="single" w:sz="4" w:space="0" w:color="auto"/>
              <w:bottom w:val="single" w:sz="4" w:space="0" w:color="auto"/>
              <w:right w:val="single" w:sz="4" w:space="0" w:color="auto"/>
            </w:tcBorders>
            <w:shd w:val="clear" w:color="000000" w:fill="C0C0C0"/>
            <w:vAlign w:val="center"/>
          </w:tcPr>
          <w:p w14:paraId="640B9736" w14:textId="77777777" w:rsidR="001F2402" w:rsidRPr="00D64D59" w:rsidRDefault="001F2402" w:rsidP="00510BD7">
            <w:pPr>
              <w:spacing w:before="0" w:after="0"/>
              <w:ind w:firstLine="0"/>
              <w:jc w:val="center"/>
              <w:rPr>
                <w:rFonts w:ascii="Arial" w:eastAsia="Calibri" w:hAnsi="Arial" w:cs="Arial"/>
                <w:sz w:val="18"/>
                <w:szCs w:val="18"/>
                <w:lang w:eastAsia="en-US"/>
              </w:rPr>
            </w:pPr>
            <w:r w:rsidRPr="00D64D59">
              <w:rPr>
                <w:rFonts w:ascii="Arial" w:eastAsia="Calibri" w:hAnsi="Arial" w:cs="Arial"/>
                <w:sz w:val="18"/>
                <w:szCs w:val="18"/>
                <w:lang w:eastAsia="en-US"/>
              </w:rPr>
              <w:t>Срок доступа через интерфейс сайта</w:t>
            </w:r>
          </w:p>
        </w:tc>
      </w:tr>
      <w:tr w:rsidR="001F2402" w:rsidRPr="00D64D59" w14:paraId="435F3FFF" w14:textId="77777777" w:rsidTr="009374E1">
        <w:trPr>
          <w:trHeight w:val="505"/>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4089FAC" w14:textId="77777777" w:rsidR="001F2402" w:rsidRPr="00D64D59" w:rsidRDefault="001F2402" w:rsidP="00510BD7">
            <w:pPr>
              <w:spacing w:before="0" w:after="0"/>
              <w:ind w:firstLine="0"/>
              <w:jc w:val="center"/>
              <w:rPr>
                <w:rFonts w:ascii="Arial" w:eastAsia="Calibri" w:hAnsi="Arial" w:cs="Arial"/>
                <w:color w:val="000000"/>
                <w:sz w:val="18"/>
                <w:szCs w:val="18"/>
                <w:highlight w:val="yellow"/>
                <w:lang w:val="en-US" w:eastAsia="en-US"/>
              </w:rPr>
            </w:pPr>
            <w:r w:rsidRPr="00D64D59">
              <w:rPr>
                <w:rFonts w:ascii="Arial" w:eastAsia="Calibri" w:hAnsi="Arial" w:cs="Arial"/>
                <w:color w:val="000000"/>
                <w:sz w:val="18"/>
                <w:szCs w:val="18"/>
                <w:lang w:val="en-US" w:eastAsia="en-US"/>
              </w:rPr>
              <w:t>XLS_ITOG_SELL_UVED_FRSVR</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69E26EB6" w14:textId="77777777" w:rsidR="001F2402" w:rsidRPr="00D64D59" w:rsidRDefault="001F2402" w:rsidP="00510BD7">
            <w:pPr>
              <w:spacing w:before="0" w:after="0"/>
              <w:ind w:firstLine="0"/>
              <w:jc w:val="center"/>
              <w:rPr>
                <w:rFonts w:ascii="Arial" w:eastAsia="Calibri" w:hAnsi="Arial" w:cs="Arial"/>
                <w:color w:val="000000"/>
                <w:sz w:val="18"/>
                <w:szCs w:val="18"/>
                <w:highlight w:val="yellow"/>
                <w:lang w:eastAsia="en-US"/>
              </w:rPr>
            </w:pPr>
            <w:r w:rsidRPr="00D64D59">
              <w:rPr>
                <w:rFonts w:ascii="Arial" w:eastAsia="Calibri" w:hAnsi="Arial" w:cs="Arial"/>
                <w:color w:val="000000"/>
                <w:sz w:val="18"/>
                <w:szCs w:val="18"/>
                <w:lang w:eastAsia="en-US"/>
              </w:rPr>
              <w:t xml:space="preserve">Уведомление об итогах поставки мощности за расчетный период участником оптового рынка – поставщиком сверх объемов мощности, поставленных по </w:t>
            </w:r>
            <w:r w:rsidRPr="00D64D59">
              <w:rPr>
                <w:rFonts w:ascii="Arial" w:eastAsia="Calibri" w:hAnsi="Arial" w:cs="Arial"/>
                <w:color w:val="000000"/>
                <w:sz w:val="18"/>
                <w:szCs w:val="18"/>
                <w:highlight w:val="yellow"/>
                <w:lang w:eastAsia="en-US"/>
              </w:rPr>
              <w:t>регулируемым договорам, свободным договорам и</w:t>
            </w:r>
            <w:r w:rsidRPr="00D64D59">
              <w:rPr>
                <w:rFonts w:ascii="Arial" w:eastAsia="Calibri" w:hAnsi="Arial" w:cs="Arial"/>
                <w:color w:val="000000"/>
                <w:sz w:val="18"/>
                <w:szCs w:val="18"/>
                <w:lang w:eastAsia="en-US"/>
              </w:rPr>
              <w:t xml:space="preserve"> договорам, указанным в подпунктах 4, 7, </w:t>
            </w:r>
            <w:r w:rsidRPr="00D64D59">
              <w:rPr>
                <w:rFonts w:ascii="Arial" w:eastAsia="Calibri" w:hAnsi="Arial" w:cs="Arial"/>
                <w:color w:val="000000"/>
                <w:sz w:val="18"/>
                <w:szCs w:val="18"/>
                <w:highlight w:val="yellow"/>
                <w:lang w:eastAsia="en-US"/>
              </w:rPr>
              <w:t>8,</w:t>
            </w:r>
            <w:r w:rsidRPr="00D64D59">
              <w:rPr>
                <w:rFonts w:ascii="Arial" w:eastAsia="Calibri" w:hAnsi="Arial" w:cs="Arial"/>
                <w:color w:val="000000"/>
                <w:sz w:val="18"/>
                <w:szCs w:val="18"/>
                <w:lang w:eastAsia="en-US"/>
              </w:rPr>
              <w:t xml:space="preserve"> 10, 14, 15 </w:t>
            </w:r>
            <w:r w:rsidRPr="00D64D59">
              <w:rPr>
                <w:rFonts w:ascii="Arial" w:eastAsia="Calibri" w:hAnsi="Arial" w:cs="Arial"/>
                <w:color w:val="000000"/>
                <w:sz w:val="18"/>
                <w:szCs w:val="18"/>
                <w:lang w:eastAsia="en-US"/>
              </w:rPr>
              <w:lastRenderedPageBreak/>
              <w:t>пункта 4 Правил оптового рынка</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2EBE252B"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lastRenderedPageBreak/>
              <w:t>Регламент № 16, п. 6.1.5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FA4AF6C"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BEAA30A"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АТС</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37DAA8B"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Участник</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14:paraId="370496B3" w14:textId="77777777" w:rsidR="001F2402" w:rsidRPr="00D64D59" w:rsidRDefault="001F2402" w:rsidP="00510BD7">
            <w:pPr>
              <w:spacing w:before="0" w:after="0"/>
              <w:ind w:firstLine="0"/>
              <w:jc w:val="center"/>
              <w:rPr>
                <w:rFonts w:ascii="Arial" w:eastAsia="Calibri" w:hAnsi="Arial" w:cs="Arial"/>
                <w:color w:val="000000"/>
                <w:sz w:val="18"/>
                <w:szCs w:val="18"/>
                <w:highlight w:val="yellow"/>
                <w:lang w:eastAsia="en-US"/>
              </w:rPr>
            </w:pPr>
            <w:r w:rsidRPr="00D64D59">
              <w:rPr>
                <w:rFonts w:ascii="Arial" w:eastAsia="Calibri" w:hAnsi="Arial" w:cs="Arial"/>
                <w:color w:val="000000"/>
                <w:sz w:val="18"/>
                <w:szCs w:val="18"/>
                <w:lang w:eastAsia="en-US"/>
              </w:rPr>
              <w:t>сайт, криптораздел участника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61622C6" w14:textId="77777777" w:rsidR="001F2402" w:rsidRPr="00D64D59" w:rsidRDefault="001F2402" w:rsidP="00510BD7">
            <w:pPr>
              <w:spacing w:before="0" w:after="0"/>
              <w:ind w:firstLine="0"/>
              <w:jc w:val="center"/>
              <w:rPr>
                <w:rFonts w:ascii="Arial" w:eastAsia="Calibri" w:hAnsi="Arial" w:cs="Arial"/>
                <w:color w:val="000000"/>
                <w:sz w:val="18"/>
                <w:szCs w:val="18"/>
                <w:highlight w:val="yellow"/>
                <w:lang w:eastAsia="en-US"/>
              </w:rPr>
            </w:pPr>
            <w:r w:rsidRPr="00D64D59">
              <w:rPr>
                <w:rFonts w:ascii="Arial" w:eastAsia="Calibri" w:hAnsi="Arial" w:cs="Arial"/>
                <w:color w:val="000000"/>
                <w:sz w:val="18"/>
                <w:szCs w:val="18"/>
                <w:lang w:eastAsia="en-US"/>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A40E649" w14:textId="77777777" w:rsidR="001F2402" w:rsidRPr="00D64D59" w:rsidRDefault="001F2402" w:rsidP="00510BD7">
            <w:pPr>
              <w:spacing w:before="0" w:after="0"/>
              <w:ind w:firstLine="0"/>
              <w:jc w:val="center"/>
              <w:rPr>
                <w:rFonts w:ascii="Arial" w:eastAsia="Calibri" w:hAnsi="Arial" w:cs="Arial"/>
                <w:color w:val="000000"/>
                <w:sz w:val="18"/>
                <w:szCs w:val="18"/>
                <w:highlight w:val="yellow"/>
                <w:lang w:eastAsia="en-US"/>
              </w:rPr>
            </w:pPr>
            <w:r w:rsidRPr="00D64D59">
              <w:rPr>
                <w:rFonts w:ascii="Arial" w:eastAsia="Calibri" w:hAnsi="Arial" w:cs="Arial"/>
                <w:color w:val="000000"/>
                <w:sz w:val="18"/>
                <w:szCs w:val="18"/>
                <w:lang w:eastAsia="en-US"/>
              </w:rPr>
              <w:t>Нет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6CF6EFE" w14:textId="77777777" w:rsidR="001F2402" w:rsidRPr="00D64D59" w:rsidRDefault="001F2402" w:rsidP="00510BD7">
            <w:pPr>
              <w:spacing w:before="0" w:after="0"/>
              <w:ind w:firstLine="0"/>
              <w:jc w:val="center"/>
              <w:rPr>
                <w:rFonts w:ascii="Arial" w:eastAsia="Calibri" w:hAnsi="Arial" w:cs="Arial"/>
                <w:color w:val="000000"/>
                <w:sz w:val="18"/>
                <w:szCs w:val="18"/>
                <w:highlight w:val="yellow"/>
                <w:lang w:eastAsia="en-US"/>
              </w:rPr>
            </w:pPr>
            <w:r w:rsidRPr="00D64D59">
              <w:rPr>
                <w:rFonts w:ascii="Arial" w:eastAsia="Calibri" w:hAnsi="Arial" w:cs="Arial"/>
                <w:color w:val="000000"/>
                <w:sz w:val="18"/>
                <w:szCs w:val="18"/>
                <w:lang w:eastAsia="en-US"/>
              </w:rPr>
              <w:t>1.3.6.1.4.1.18545.1.2.1.7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E1AC09" w14:textId="77777777" w:rsidR="001F2402" w:rsidRPr="00D64D59" w:rsidRDefault="001F2402" w:rsidP="00510BD7">
            <w:pPr>
              <w:spacing w:before="0" w:after="0"/>
              <w:ind w:firstLine="0"/>
              <w:jc w:val="center"/>
              <w:rPr>
                <w:rFonts w:ascii="Arial" w:eastAsia="Calibri" w:hAnsi="Arial" w:cs="Arial"/>
                <w:color w:val="000000"/>
                <w:sz w:val="18"/>
                <w:szCs w:val="18"/>
                <w:highlight w:val="yellow"/>
                <w:lang w:eastAsia="en-US"/>
              </w:rPr>
            </w:pPr>
            <w:r w:rsidRPr="00D64D59">
              <w:rPr>
                <w:rFonts w:ascii="Arial" w:eastAsia="Calibri" w:hAnsi="Arial" w:cs="Arial"/>
                <w:sz w:val="18"/>
                <w:szCs w:val="18"/>
                <w:lang w:val="en-US" w:eastAsia="en-US"/>
              </w:rPr>
              <w:t>Excel</w:t>
            </w:r>
          </w:p>
        </w:tc>
        <w:tc>
          <w:tcPr>
            <w:tcW w:w="1134" w:type="dxa"/>
            <w:tcBorders>
              <w:top w:val="single" w:sz="4" w:space="0" w:color="auto"/>
              <w:left w:val="single" w:sz="4" w:space="0" w:color="auto"/>
              <w:bottom w:val="single" w:sz="4" w:space="0" w:color="auto"/>
              <w:right w:val="single" w:sz="4" w:space="0" w:color="auto"/>
            </w:tcBorders>
          </w:tcPr>
          <w:p w14:paraId="1291C417"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7D1C72A1" w14:textId="77777777" w:rsidR="001F2402" w:rsidRPr="00D64D59" w:rsidRDefault="001F2402" w:rsidP="00510BD7">
            <w:pPr>
              <w:spacing w:before="0" w:after="0"/>
              <w:ind w:firstLine="0"/>
              <w:jc w:val="center"/>
              <w:rPr>
                <w:rFonts w:ascii="Arial" w:eastAsia="Calibri" w:hAnsi="Arial" w:cs="Arial"/>
                <w:color w:val="000000"/>
                <w:sz w:val="18"/>
                <w:szCs w:val="18"/>
                <w:highlight w:val="yellow"/>
                <w:lang w:eastAsia="en-US"/>
              </w:rPr>
            </w:pPr>
            <w:r w:rsidRPr="00D64D59">
              <w:rPr>
                <w:rFonts w:ascii="Arial" w:eastAsia="Calibri" w:hAnsi="Arial" w:cs="Arial"/>
                <w:color w:val="000000"/>
                <w:sz w:val="18"/>
                <w:szCs w:val="18"/>
                <w:lang w:eastAsia="en-US"/>
              </w:rPr>
              <w:t>5 лет</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4766873E"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p>
        </w:tc>
      </w:tr>
      <w:tr w:rsidR="001F2402" w:rsidRPr="00D64D59" w14:paraId="7730A3DB" w14:textId="77777777" w:rsidTr="009374E1">
        <w:trPr>
          <w:trHeight w:val="505"/>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826F7BF" w14:textId="77777777" w:rsidR="001F2402" w:rsidRPr="00D64D59" w:rsidRDefault="001F2402" w:rsidP="00510BD7">
            <w:pPr>
              <w:spacing w:before="0" w:after="0"/>
              <w:ind w:firstLine="0"/>
              <w:jc w:val="center"/>
              <w:rPr>
                <w:rFonts w:ascii="Arial" w:eastAsia="Calibri" w:hAnsi="Arial" w:cs="Arial"/>
                <w:color w:val="000000"/>
                <w:sz w:val="18"/>
                <w:szCs w:val="18"/>
                <w:highlight w:val="yellow"/>
                <w:lang w:val="en-US" w:eastAsia="en-US"/>
              </w:rPr>
            </w:pPr>
            <w:r w:rsidRPr="00D64D59">
              <w:rPr>
                <w:rFonts w:ascii="Arial" w:eastAsia="Calibri" w:hAnsi="Arial" w:cs="Arial"/>
                <w:color w:val="000000"/>
                <w:sz w:val="18"/>
                <w:szCs w:val="18"/>
                <w:lang w:val="en-US" w:eastAsia="en-US"/>
              </w:rPr>
              <w:t>FRSRMN_PART_KOM_FACT_NOTICE_1</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9FB399F" w14:textId="77777777" w:rsidR="001F2402" w:rsidRPr="00D64D59" w:rsidRDefault="001F2402" w:rsidP="00510BD7">
            <w:pPr>
              <w:spacing w:before="0" w:after="0"/>
              <w:ind w:firstLine="0"/>
              <w:jc w:val="center"/>
              <w:rPr>
                <w:rFonts w:ascii="Arial" w:eastAsia="Calibri" w:hAnsi="Arial" w:cs="Arial"/>
                <w:color w:val="000000"/>
                <w:sz w:val="18"/>
                <w:szCs w:val="18"/>
                <w:highlight w:val="yellow"/>
                <w:lang w:eastAsia="en-US"/>
              </w:rPr>
            </w:pPr>
            <w:r w:rsidRPr="00D64D59">
              <w:rPr>
                <w:rFonts w:ascii="Arial" w:eastAsia="Calibri" w:hAnsi="Arial" w:cs="Arial"/>
                <w:color w:val="000000"/>
                <w:sz w:val="18"/>
                <w:szCs w:val="18"/>
                <w:lang w:eastAsia="en-US"/>
              </w:rPr>
              <w:t xml:space="preserve">Уведомление об итогах поставки мощности за расчетный период участником оптового рынка – поставщиком сверх объемов мощности, поставленных по </w:t>
            </w:r>
            <w:r w:rsidRPr="00D64D59">
              <w:rPr>
                <w:rFonts w:ascii="Arial" w:eastAsia="Calibri" w:hAnsi="Arial" w:cs="Arial"/>
                <w:color w:val="000000"/>
                <w:sz w:val="18"/>
                <w:szCs w:val="18"/>
                <w:highlight w:val="yellow"/>
                <w:lang w:eastAsia="en-US"/>
              </w:rPr>
              <w:t>регулируемым договорам, свободным договорам и</w:t>
            </w:r>
            <w:r w:rsidRPr="00D64D59">
              <w:rPr>
                <w:rFonts w:ascii="Arial" w:eastAsia="Calibri" w:hAnsi="Arial" w:cs="Arial"/>
                <w:color w:val="000000"/>
                <w:sz w:val="18"/>
                <w:szCs w:val="18"/>
                <w:lang w:eastAsia="en-US"/>
              </w:rPr>
              <w:t xml:space="preserve"> договорам, указанным в подпунктах 7, </w:t>
            </w:r>
            <w:r w:rsidRPr="00D64D59">
              <w:rPr>
                <w:rFonts w:ascii="Arial" w:eastAsia="Calibri" w:hAnsi="Arial" w:cs="Arial"/>
                <w:color w:val="000000"/>
                <w:sz w:val="18"/>
                <w:szCs w:val="18"/>
                <w:highlight w:val="yellow"/>
                <w:lang w:eastAsia="en-US"/>
              </w:rPr>
              <w:t>8,</w:t>
            </w:r>
            <w:r w:rsidRPr="00D64D59">
              <w:rPr>
                <w:rFonts w:ascii="Arial" w:eastAsia="Calibri" w:hAnsi="Arial" w:cs="Arial"/>
                <w:color w:val="000000"/>
                <w:sz w:val="18"/>
                <w:szCs w:val="18"/>
                <w:lang w:eastAsia="en-US"/>
              </w:rPr>
              <w:t xml:space="preserve"> 10, 11, 14, 15 пункта 4 Правил оптового рынка</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45DE5D6E" w14:textId="77777777" w:rsidR="001F2402" w:rsidRPr="00D64D59" w:rsidRDefault="001F2402" w:rsidP="00510BD7">
            <w:pPr>
              <w:spacing w:before="0" w:after="0"/>
              <w:ind w:firstLine="0"/>
              <w:jc w:val="center"/>
              <w:rPr>
                <w:rFonts w:ascii="Arial" w:eastAsia="Calibri" w:hAnsi="Arial" w:cs="Arial"/>
                <w:color w:val="000000"/>
                <w:sz w:val="18"/>
                <w:szCs w:val="18"/>
                <w:highlight w:val="yellow"/>
                <w:lang w:eastAsia="en-US"/>
              </w:rPr>
            </w:pPr>
            <w:r w:rsidRPr="00D64D59">
              <w:rPr>
                <w:rFonts w:ascii="Arial" w:eastAsia="Calibri" w:hAnsi="Arial" w:cs="Arial"/>
                <w:color w:val="000000"/>
                <w:sz w:val="18"/>
                <w:szCs w:val="18"/>
                <w:lang w:eastAsia="en-US"/>
              </w:rPr>
              <w:t>Регламент № 16, п. 13.1.7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B3288A" w14:textId="77777777" w:rsidR="001F2402" w:rsidRPr="00D64D59" w:rsidRDefault="001F2402" w:rsidP="00510BD7">
            <w:pPr>
              <w:spacing w:before="0" w:after="0"/>
              <w:ind w:firstLine="0"/>
              <w:jc w:val="center"/>
              <w:rPr>
                <w:rFonts w:ascii="Arial" w:eastAsia="Calibri" w:hAnsi="Arial" w:cs="Arial"/>
                <w:color w:val="000000"/>
                <w:sz w:val="18"/>
                <w:szCs w:val="18"/>
                <w:highlight w:val="yellow"/>
                <w:lang w:eastAsia="en-US"/>
              </w:rPr>
            </w:pPr>
            <w:r w:rsidRPr="00D64D59">
              <w:rPr>
                <w:rFonts w:ascii="Arial" w:eastAsia="Calibri" w:hAnsi="Arial" w:cs="Arial"/>
                <w:color w:val="000000"/>
                <w:sz w:val="18"/>
                <w:szCs w:val="18"/>
                <w:lang w:eastAsia="en-US"/>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A271F55" w14:textId="77777777" w:rsidR="001F2402" w:rsidRPr="00D64D59" w:rsidRDefault="001F2402" w:rsidP="00510BD7">
            <w:pPr>
              <w:spacing w:before="0" w:after="0"/>
              <w:ind w:firstLine="0"/>
              <w:jc w:val="center"/>
              <w:rPr>
                <w:rFonts w:ascii="Arial" w:eastAsia="Calibri" w:hAnsi="Arial" w:cs="Arial"/>
                <w:color w:val="000000"/>
                <w:sz w:val="18"/>
                <w:szCs w:val="18"/>
                <w:highlight w:val="yellow"/>
                <w:lang w:eastAsia="en-US"/>
              </w:rPr>
            </w:pPr>
            <w:r w:rsidRPr="00D64D59">
              <w:rPr>
                <w:rFonts w:ascii="Arial" w:eastAsia="Calibri" w:hAnsi="Arial" w:cs="Arial"/>
                <w:color w:val="000000"/>
                <w:sz w:val="18"/>
                <w:szCs w:val="18"/>
                <w:lang w:eastAsia="en-US"/>
              </w:rPr>
              <w:t>АТС</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9E9DA9F"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Участник</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14:paraId="6B74B7F6" w14:textId="77777777" w:rsidR="001F2402" w:rsidRPr="00D64D59" w:rsidRDefault="001F2402" w:rsidP="00510BD7">
            <w:pPr>
              <w:spacing w:before="0" w:after="0"/>
              <w:ind w:firstLine="0"/>
              <w:jc w:val="center"/>
              <w:rPr>
                <w:rFonts w:ascii="Arial" w:eastAsia="Calibri" w:hAnsi="Arial" w:cs="Arial"/>
                <w:color w:val="000000"/>
                <w:sz w:val="18"/>
                <w:szCs w:val="18"/>
                <w:highlight w:val="yellow"/>
                <w:lang w:eastAsia="en-US"/>
              </w:rPr>
            </w:pPr>
            <w:r w:rsidRPr="00D64D59">
              <w:rPr>
                <w:rFonts w:ascii="Arial" w:eastAsia="Calibri" w:hAnsi="Arial" w:cs="Arial"/>
                <w:color w:val="000000"/>
                <w:sz w:val="18"/>
                <w:szCs w:val="18"/>
                <w:lang w:eastAsia="en-US"/>
              </w:rPr>
              <w:t>сайт, криптораздел участника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7C24D07" w14:textId="77777777" w:rsidR="001F2402" w:rsidRPr="00D64D59" w:rsidRDefault="001F2402" w:rsidP="00510BD7">
            <w:pPr>
              <w:spacing w:before="0" w:after="0"/>
              <w:ind w:firstLine="0"/>
              <w:jc w:val="center"/>
              <w:rPr>
                <w:rFonts w:ascii="Arial" w:eastAsia="Calibri" w:hAnsi="Arial" w:cs="Arial"/>
                <w:color w:val="000000"/>
                <w:sz w:val="18"/>
                <w:szCs w:val="18"/>
                <w:highlight w:val="yellow"/>
                <w:lang w:eastAsia="en-US"/>
              </w:rPr>
            </w:pPr>
            <w:r w:rsidRPr="00D64D59">
              <w:rPr>
                <w:rFonts w:ascii="Arial" w:eastAsia="Calibri" w:hAnsi="Arial" w:cs="Arial"/>
                <w:color w:val="000000"/>
                <w:sz w:val="18"/>
                <w:szCs w:val="18"/>
                <w:lang w:eastAsia="en-US"/>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411FEB3" w14:textId="77777777" w:rsidR="001F2402" w:rsidRPr="00D64D59" w:rsidRDefault="001F2402" w:rsidP="00510BD7">
            <w:pPr>
              <w:spacing w:before="0" w:after="0"/>
              <w:ind w:firstLine="0"/>
              <w:jc w:val="center"/>
              <w:rPr>
                <w:rFonts w:ascii="Arial" w:eastAsia="Calibri" w:hAnsi="Arial" w:cs="Arial"/>
                <w:color w:val="000000"/>
                <w:sz w:val="18"/>
                <w:szCs w:val="18"/>
                <w:highlight w:val="yellow"/>
                <w:lang w:eastAsia="en-US"/>
              </w:rPr>
            </w:pPr>
            <w:r w:rsidRPr="00D64D59">
              <w:rPr>
                <w:rFonts w:ascii="Arial" w:eastAsia="Calibri" w:hAnsi="Arial" w:cs="Arial"/>
                <w:color w:val="000000"/>
                <w:sz w:val="18"/>
                <w:szCs w:val="18"/>
                <w:lang w:eastAsia="en-US"/>
              </w:rPr>
              <w:t>Нет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1650E4A" w14:textId="77777777" w:rsidR="001F2402" w:rsidRPr="00D64D59" w:rsidRDefault="001F2402" w:rsidP="00510BD7">
            <w:pPr>
              <w:spacing w:before="0" w:after="0"/>
              <w:ind w:firstLine="0"/>
              <w:jc w:val="center"/>
              <w:rPr>
                <w:rFonts w:ascii="Arial" w:eastAsia="Calibri" w:hAnsi="Arial" w:cs="Arial"/>
                <w:color w:val="000000"/>
                <w:sz w:val="18"/>
                <w:szCs w:val="18"/>
                <w:highlight w:val="yellow"/>
                <w:lang w:eastAsia="en-US"/>
              </w:rPr>
            </w:pPr>
            <w:r w:rsidRPr="00D64D59">
              <w:rPr>
                <w:rFonts w:ascii="Arial" w:eastAsia="Calibri" w:hAnsi="Arial" w:cs="Arial"/>
                <w:color w:val="000000"/>
                <w:sz w:val="18"/>
                <w:szCs w:val="18"/>
                <w:lang w:eastAsia="en-US"/>
              </w:rPr>
              <w:t>1.3.6.1.4.1.18545.1.2.1.7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E21110" w14:textId="77777777" w:rsidR="001F2402" w:rsidRPr="00D64D59" w:rsidRDefault="001F2402" w:rsidP="00510BD7">
            <w:pPr>
              <w:spacing w:before="0" w:after="0"/>
              <w:ind w:firstLine="0"/>
              <w:jc w:val="center"/>
              <w:rPr>
                <w:rFonts w:ascii="Arial" w:eastAsia="Calibri" w:hAnsi="Arial" w:cs="Arial"/>
                <w:color w:val="000000"/>
                <w:sz w:val="18"/>
                <w:szCs w:val="18"/>
                <w:highlight w:val="yellow"/>
                <w:lang w:eastAsia="en-US"/>
              </w:rPr>
            </w:pPr>
            <w:r w:rsidRPr="00D64D59">
              <w:rPr>
                <w:rFonts w:ascii="Arial" w:eastAsia="Calibri" w:hAnsi="Arial" w:cs="Arial"/>
                <w:sz w:val="18"/>
                <w:szCs w:val="18"/>
                <w:lang w:val="en-US" w:eastAsia="en-US"/>
              </w:rPr>
              <w:t>Excel</w:t>
            </w:r>
          </w:p>
        </w:tc>
        <w:tc>
          <w:tcPr>
            <w:tcW w:w="1134" w:type="dxa"/>
            <w:tcBorders>
              <w:top w:val="single" w:sz="4" w:space="0" w:color="auto"/>
              <w:left w:val="single" w:sz="4" w:space="0" w:color="auto"/>
              <w:bottom w:val="single" w:sz="4" w:space="0" w:color="auto"/>
              <w:right w:val="single" w:sz="4" w:space="0" w:color="auto"/>
            </w:tcBorders>
          </w:tcPr>
          <w:p w14:paraId="17B5671C"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25415DE9" w14:textId="77777777" w:rsidR="001F2402" w:rsidRPr="00D64D59" w:rsidRDefault="001F2402" w:rsidP="00510BD7">
            <w:pPr>
              <w:spacing w:before="0" w:after="0"/>
              <w:ind w:firstLine="0"/>
              <w:jc w:val="center"/>
              <w:rPr>
                <w:rFonts w:ascii="Arial" w:eastAsia="Calibri" w:hAnsi="Arial" w:cs="Arial"/>
                <w:color w:val="000000"/>
                <w:sz w:val="18"/>
                <w:szCs w:val="18"/>
                <w:highlight w:val="yellow"/>
                <w:lang w:eastAsia="en-US"/>
              </w:rPr>
            </w:pPr>
            <w:r w:rsidRPr="00D64D59">
              <w:rPr>
                <w:rFonts w:ascii="Arial" w:eastAsia="Calibri" w:hAnsi="Arial" w:cs="Arial"/>
                <w:color w:val="000000"/>
                <w:sz w:val="18"/>
                <w:szCs w:val="18"/>
                <w:lang w:eastAsia="en-US"/>
              </w:rPr>
              <w:t>5 лет</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57BC8B16"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p>
        </w:tc>
      </w:tr>
      <w:tr w:rsidR="001F2402" w:rsidRPr="00D64D59" w14:paraId="6FF20D5F" w14:textId="77777777" w:rsidTr="009374E1">
        <w:trPr>
          <w:trHeight w:val="505"/>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00AF2BC"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XLS_ITOG_BUY_UVED_FRSVR</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F0ED89B"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 xml:space="preserve">Уведомление о потреблении мощности за расчетный период участником оптового рынка – покупателем сверх объемов мощности, поставленных по </w:t>
            </w:r>
            <w:r w:rsidRPr="00D64D59">
              <w:rPr>
                <w:rFonts w:ascii="Arial" w:eastAsia="Calibri" w:hAnsi="Arial" w:cs="Arial"/>
                <w:color w:val="000000"/>
                <w:sz w:val="18"/>
                <w:szCs w:val="18"/>
                <w:highlight w:val="yellow"/>
                <w:lang w:eastAsia="en-US"/>
              </w:rPr>
              <w:t>регулируемым договорам, свободным договорам и</w:t>
            </w:r>
            <w:r w:rsidRPr="00D64D59">
              <w:rPr>
                <w:rFonts w:ascii="Arial" w:eastAsia="Calibri" w:hAnsi="Arial" w:cs="Arial"/>
                <w:color w:val="000000"/>
                <w:sz w:val="18"/>
                <w:szCs w:val="18"/>
                <w:lang w:eastAsia="en-US"/>
              </w:rPr>
              <w:t xml:space="preserve"> договорам, указанным в подпунктах 4, 7, </w:t>
            </w:r>
            <w:r w:rsidRPr="00D64D59">
              <w:rPr>
                <w:rFonts w:ascii="Arial" w:eastAsia="Calibri" w:hAnsi="Arial" w:cs="Arial"/>
                <w:color w:val="000000"/>
                <w:sz w:val="18"/>
                <w:szCs w:val="18"/>
                <w:highlight w:val="yellow"/>
                <w:lang w:eastAsia="en-US"/>
              </w:rPr>
              <w:t>8,</w:t>
            </w:r>
            <w:r w:rsidRPr="00D64D59">
              <w:rPr>
                <w:rFonts w:ascii="Arial" w:eastAsia="Calibri" w:hAnsi="Arial" w:cs="Arial"/>
                <w:color w:val="000000"/>
                <w:sz w:val="18"/>
                <w:szCs w:val="18"/>
                <w:lang w:eastAsia="en-US"/>
              </w:rPr>
              <w:t xml:space="preserve"> 10, 14, 15 пункта 4 Правил оптового рынка</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5798A8FE"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Регламент № 16, п. 6.1.5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6980DB0"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251E49D"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АТС</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ABC4667"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Участник</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14:paraId="23E5E8C9"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сайт, криптораздел участника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6203B2A"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D8A936C"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Нет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84675EB"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1.3.6.1.4.1.18545.1.2.1.7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26907D"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sz w:val="18"/>
                <w:szCs w:val="18"/>
                <w:lang w:val="en-US" w:eastAsia="en-US"/>
              </w:rPr>
              <w:t>Excel</w:t>
            </w:r>
          </w:p>
        </w:tc>
        <w:tc>
          <w:tcPr>
            <w:tcW w:w="1134" w:type="dxa"/>
            <w:tcBorders>
              <w:top w:val="single" w:sz="4" w:space="0" w:color="auto"/>
              <w:left w:val="single" w:sz="4" w:space="0" w:color="auto"/>
              <w:bottom w:val="single" w:sz="4" w:space="0" w:color="auto"/>
              <w:right w:val="single" w:sz="4" w:space="0" w:color="auto"/>
            </w:tcBorders>
          </w:tcPr>
          <w:p w14:paraId="0C81D644"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6C05B3C9"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5 лет</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31CF11FE"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p>
        </w:tc>
      </w:tr>
      <w:tr w:rsidR="001F2402" w:rsidRPr="00D64D59" w14:paraId="1629D782" w14:textId="77777777" w:rsidTr="009374E1">
        <w:trPr>
          <w:trHeight w:val="505"/>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3F7D605"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XLS_ITOG_BUY_FRSRM</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5DA55DB"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 xml:space="preserve">Итоговый реестр потребления мощности за расчетный период участником оптового рынка – покупателем сверх объемов мощности, поставленных по </w:t>
            </w:r>
            <w:r w:rsidRPr="00D64D59">
              <w:rPr>
                <w:rFonts w:ascii="Arial" w:eastAsia="Calibri" w:hAnsi="Arial" w:cs="Arial"/>
                <w:color w:val="000000"/>
                <w:sz w:val="18"/>
                <w:szCs w:val="18"/>
                <w:highlight w:val="yellow"/>
                <w:lang w:eastAsia="en-US"/>
              </w:rPr>
              <w:t>регулируемым договорам, свободным договорам и</w:t>
            </w:r>
            <w:r w:rsidRPr="00D64D59">
              <w:rPr>
                <w:rFonts w:ascii="Arial" w:eastAsia="Calibri" w:hAnsi="Arial" w:cs="Arial"/>
                <w:color w:val="000000"/>
                <w:sz w:val="18"/>
                <w:szCs w:val="18"/>
                <w:lang w:eastAsia="en-US"/>
              </w:rPr>
              <w:t xml:space="preserve"> договорам, указанным в подпунктах 7, </w:t>
            </w:r>
            <w:r w:rsidRPr="00D64D59">
              <w:rPr>
                <w:rFonts w:ascii="Arial" w:eastAsia="Calibri" w:hAnsi="Arial" w:cs="Arial"/>
                <w:color w:val="000000"/>
                <w:sz w:val="18"/>
                <w:szCs w:val="18"/>
                <w:highlight w:val="yellow"/>
                <w:lang w:eastAsia="en-US"/>
              </w:rPr>
              <w:t>8,</w:t>
            </w:r>
            <w:r w:rsidRPr="00D64D59">
              <w:rPr>
                <w:rFonts w:ascii="Arial" w:eastAsia="Calibri" w:hAnsi="Arial" w:cs="Arial"/>
                <w:color w:val="000000"/>
                <w:sz w:val="18"/>
                <w:szCs w:val="18"/>
                <w:lang w:eastAsia="en-US"/>
              </w:rPr>
              <w:t xml:space="preserve"> 10, 11, 14, 15 пункта 4 Правил оптового рынка</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641C9CCE"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Регламент № 16, п. 13.1.7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8B87A68"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eastAsia="en-US"/>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3CAD05"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АТС</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C645FF"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Участник</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14:paraId="537835C8"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сайт, криптораздел участника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5B41418"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873BFC7"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Нет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B90EDB6"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1.3.6.1.4.1.18545.1.2.1.7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1FC56B5"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sz w:val="18"/>
                <w:szCs w:val="18"/>
                <w:lang w:val="en-US" w:eastAsia="en-US"/>
              </w:rPr>
              <w:t>Excel</w:t>
            </w:r>
          </w:p>
        </w:tc>
        <w:tc>
          <w:tcPr>
            <w:tcW w:w="1134" w:type="dxa"/>
            <w:tcBorders>
              <w:top w:val="single" w:sz="4" w:space="0" w:color="auto"/>
              <w:left w:val="single" w:sz="4" w:space="0" w:color="auto"/>
              <w:bottom w:val="single" w:sz="4" w:space="0" w:color="auto"/>
              <w:right w:val="single" w:sz="4" w:space="0" w:color="auto"/>
            </w:tcBorders>
          </w:tcPr>
          <w:p w14:paraId="48970D55"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65E75CD5"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5 лет</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77E137E2"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p>
        </w:tc>
      </w:tr>
      <w:tr w:rsidR="001F2402" w:rsidRPr="00D64D59" w14:paraId="10908988" w14:textId="77777777" w:rsidTr="009374E1">
        <w:trPr>
          <w:trHeight w:val="505"/>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E3D5A2F"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eastAsia="en-US"/>
              </w:rPr>
              <w:t>XLS_ITOG_SELL_FRSRM</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2B9B39C"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 xml:space="preserve">Итоговый реестр поставки мощности за расчетный период участником оптового рынка – поставщиком сверх объемов мощности, поставленных по </w:t>
            </w:r>
            <w:r w:rsidRPr="00D64D59">
              <w:rPr>
                <w:rFonts w:ascii="Arial" w:eastAsia="Calibri" w:hAnsi="Arial" w:cs="Arial"/>
                <w:color w:val="000000"/>
                <w:sz w:val="18"/>
                <w:szCs w:val="18"/>
                <w:highlight w:val="yellow"/>
                <w:lang w:eastAsia="en-US"/>
              </w:rPr>
              <w:t xml:space="preserve">регулируемым договорам, </w:t>
            </w:r>
            <w:r w:rsidRPr="00D64D59">
              <w:rPr>
                <w:rFonts w:ascii="Arial" w:eastAsia="Calibri" w:hAnsi="Arial" w:cs="Arial"/>
                <w:color w:val="000000"/>
                <w:sz w:val="18"/>
                <w:szCs w:val="18"/>
                <w:highlight w:val="yellow"/>
                <w:lang w:eastAsia="en-US"/>
              </w:rPr>
              <w:lastRenderedPageBreak/>
              <w:t>свободным договорам и</w:t>
            </w:r>
            <w:r w:rsidRPr="00D64D59">
              <w:rPr>
                <w:rFonts w:ascii="Arial" w:eastAsia="Calibri" w:hAnsi="Arial" w:cs="Arial"/>
                <w:color w:val="000000"/>
                <w:sz w:val="18"/>
                <w:szCs w:val="18"/>
                <w:lang w:eastAsia="en-US"/>
              </w:rPr>
              <w:t xml:space="preserve"> договорам, указанным в подпунктах 7, </w:t>
            </w:r>
            <w:r w:rsidRPr="00D64D59">
              <w:rPr>
                <w:rFonts w:ascii="Arial" w:eastAsia="Calibri" w:hAnsi="Arial" w:cs="Arial"/>
                <w:color w:val="000000"/>
                <w:sz w:val="18"/>
                <w:szCs w:val="18"/>
                <w:highlight w:val="yellow"/>
                <w:lang w:eastAsia="en-US"/>
              </w:rPr>
              <w:t>8,</w:t>
            </w:r>
            <w:r w:rsidRPr="00D64D59">
              <w:rPr>
                <w:rFonts w:ascii="Arial" w:eastAsia="Calibri" w:hAnsi="Arial" w:cs="Arial"/>
                <w:color w:val="000000"/>
                <w:sz w:val="18"/>
                <w:szCs w:val="18"/>
                <w:lang w:eastAsia="en-US"/>
              </w:rPr>
              <w:t xml:space="preserve"> 10, 11, 14, 15 пункта 4 Правил оптового рынка</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592C4F26"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lastRenderedPageBreak/>
              <w:t>Регламент № 16, п. 13.1.7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E538CD"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C0DBB3"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АТС</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B949F5"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Участник</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14:paraId="2F56ED02"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сайт, криптораздел участника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4CF37A0"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C95BD0F"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Нет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782AA4F"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1.3.6.1.4.1.18545.1.2.1.7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ACC8BF1"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sz w:val="18"/>
                <w:szCs w:val="18"/>
                <w:lang w:val="en-US" w:eastAsia="en-US"/>
              </w:rPr>
              <w:t>Excel</w:t>
            </w:r>
          </w:p>
        </w:tc>
        <w:tc>
          <w:tcPr>
            <w:tcW w:w="1134" w:type="dxa"/>
            <w:tcBorders>
              <w:top w:val="single" w:sz="4" w:space="0" w:color="auto"/>
              <w:left w:val="single" w:sz="4" w:space="0" w:color="auto"/>
              <w:bottom w:val="single" w:sz="4" w:space="0" w:color="auto"/>
              <w:right w:val="single" w:sz="4" w:space="0" w:color="auto"/>
            </w:tcBorders>
          </w:tcPr>
          <w:p w14:paraId="34215DF7"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7F1E9628"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5 лет</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53737D08"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5 лет</w:t>
            </w:r>
          </w:p>
        </w:tc>
      </w:tr>
      <w:tr w:rsidR="001F2402" w:rsidRPr="00D64D59" w14:paraId="7B183697" w14:textId="77777777" w:rsidTr="009374E1">
        <w:trPr>
          <w:trHeight w:val="505"/>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3F8CFEB"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FRSRMN_PART_KOM_FACT_NOTICE_2</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B4D35F9"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 xml:space="preserve">Уведомление о потреблении мощности за расчетный период участником оптового рынка – покупателем сверх объемов мощности, поставленных по </w:t>
            </w:r>
            <w:r w:rsidRPr="00D64D59">
              <w:rPr>
                <w:rFonts w:ascii="Arial" w:eastAsia="Calibri" w:hAnsi="Arial" w:cs="Arial"/>
                <w:color w:val="000000"/>
                <w:sz w:val="18"/>
                <w:szCs w:val="18"/>
                <w:highlight w:val="yellow"/>
                <w:lang w:eastAsia="en-US"/>
              </w:rPr>
              <w:t>регулируемым договорам, свободным договорам и</w:t>
            </w:r>
            <w:r w:rsidRPr="00D64D59">
              <w:rPr>
                <w:rFonts w:ascii="Arial" w:eastAsia="Calibri" w:hAnsi="Arial" w:cs="Arial"/>
                <w:color w:val="000000"/>
                <w:sz w:val="18"/>
                <w:szCs w:val="18"/>
                <w:lang w:eastAsia="en-US"/>
              </w:rPr>
              <w:t xml:space="preserve"> договорам, указанным в подпунктах 7, </w:t>
            </w:r>
            <w:r w:rsidRPr="00D64D59">
              <w:rPr>
                <w:rFonts w:ascii="Arial" w:eastAsia="Calibri" w:hAnsi="Arial" w:cs="Arial"/>
                <w:color w:val="000000"/>
                <w:sz w:val="18"/>
                <w:szCs w:val="18"/>
                <w:highlight w:val="yellow"/>
                <w:lang w:eastAsia="en-US"/>
              </w:rPr>
              <w:t>8,</w:t>
            </w:r>
            <w:r w:rsidRPr="00D64D59">
              <w:rPr>
                <w:rFonts w:ascii="Arial" w:eastAsia="Calibri" w:hAnsi="Arial" w:cs="Arial"/>
                <w:color w:val="000000"/>
                <w:sz w:val="18"/>
                <w:szCs w:val="18"/>
                <w:lang w:eastAsia="en-US"/>
              </w:rPr>
              <w:t xml:space="preserve"> 10, 11, 14, 15 пункта 4 Правил оптового рынка</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6C1C75DC"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eastAsia="en-US"/>
              </w:rPr>
              <w:t>Регламент № 16, п. 13.1.7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AE2620D"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9D83A33"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АТС</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3DC08B"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Участник</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14:paraId="171084D1"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сайт, криптораздел участника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FC40430"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E1A377"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Нет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448FA26"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1.3.6.1.4.1.18545.1.2.1.7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B16F8D"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sz w:val="18"/>
                <w:szCs w:val="18"/>
                <w:lang w:val="en-US" w:eastAsia="en-US"/>
              </w:rPr>
              <w:t>Excel</w:t>
            </w:r>
          </w:p>
        </w:tc>
        <w:tc>
          <w:tcPr>
            <w:tcW w:w="1134" w:type="dxa"/>
            <w:tcBorders>
              <w:top w:val="single" w:sz="4" w:space="0" w:color="auto"/>
              <w:left w:val="single" w:sz="4" w:space="0" w:color="auto"/>
              <w:bottom w:val="single" w:sz="4" w:space="0" w:color="auto"/>
              <w:right w:val="single" w:sz="4" w:space="0" w:color="auto"/>
            </w:tcBorders>
          </w:tcPr>
          <w:p w14:paraId="581155B4"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2C11C04B"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5 лет</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400AD849"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p>
        </w:tc>
      </w:tr>
      <w:tr w:rsidR="001F2402" w:rsidRPr="00D64D59" w14:paraId="1E66F91C" w14:textId="77777777" w:rsidTr="009374E1">
        <w:trPr>
          <w:trHeight w:val="505"/>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AF34965"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FRSRMN_PART_KOM_DFO_NOTICE_ZONE</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253A25A"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 xml:space="preserve">Отчет о стоимости мощности в ценовой зоне за расчетный период, поставляемой участником оптового рынка по договорам купли-продажи мощности по результатам конкурентного отбора мощности и сверх объемов, поставленных по </w:t>
            </w:r>
            <w:r w:rsidRPr="00D64D59">
              <w:rPr>
                <w:rFonts w:ascii="Arial" w:eastAsia="Calibri" w:hAnsi="Arial" w:cs="Arial"/>
                <w:color w:val="000000"/>
                <w:sz w:val="18"/>
                <w:szCs w:val="18"/>
                <w:highlight w:val="yellow"/>
                <w:lang w:eastAsia="en-US"/>
              </w:rPr>
              <w:t>регулируемым договорам, свободным договорам и</w:t>
            </w:r>
            <w:r w:rsidRPr="00D64D59">
              <w:rPr>
                <w:rFonts w:ascii="Arial" w:eastAsia="Calibri" w:hAnsi="Arial" w:cs="Arial"/>
                <w:color w:val="000000"/>
                <w:sz w:val="18"/>
                <w:szCs w:val="18"/>
                <w:lang w:eastAsia="en-US"/>
              </w:rPr>
              <w:t xml:space="preserve"> договорам, указанным в подпунктах 7, </w:t>
            </w:r>
            <w:r w:rsidRPr="00D64D59">
              <w:rPr>
                <w:rFonts w:ascii="Arial" w:eastAsia="Calibri" w:hAnsi="Arial" w:cs="Arial"/>
                <w:color w:val="000000"/>
                <w:sz w:val="18"/>
                <w:szCs w:val="18"/>
                <w:highlight w:val="yellow"/>
                <w:lang w:eastAsia="en-US"/>
              </w:rPr>
              <w:t>8,</w:t>
            </w:r>
            <w:r w:rsidRPr="00D64D59">
              <w:rPr>
                <w:rFonts w:ascii="Arial" w:eastAsia="Calibri" w:hAnsi="Arial" w:cs="Arial"/>
                <w:color w:val="000000"/>
                <w:sz w:val="18"/>
                <w:szCs w:val="18"/>
                <w:lang w:eastAsia="en-US"/>
              </w:rPr>
              <w:t xml:space="preserve"> 10, 11, 14, 15 пункта 4 Правил оптового рынка</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2D881782"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eastAsia="en-US"/>
              </w:rPr>
              <w:t>Регламент № 16, п. 13.1.7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FAB4A3"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4F0A5F6"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АТС</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1B928D"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Участник</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14:paraId="1FD2104E"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сайт, криптораздел участника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8C83516"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3A9620A"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Нет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422D353"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1.3.6.1.4.1.18545.1.2.1.7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712121D"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sz w:val="18"/>
                <w:szCs w:val="18"/>
                <w:lang w:val="en-US" w:eastAsia="en-US"/>
              </w:rPr>
              <w:t>Excel</w:t>
            </w:r>
          </w:p>
        </w:tc>
        <w:tc>
          <w:tcPr>
            <w:tcW w:w="1134" w:type="dxa"/>
            <w:tcBorders>
              <w:top w:val="single" w:sz="4" w:space="0" w:color="auto"/>
              <w:left w:val="single" w:sz="4" w:space="0" w:color="auto"/>
              <w:bottom w:val="single" w:sz="4" w:space="0" w:color="auto"/>
              <w:right w:val="single" w:sz="4" w:space="0" w:color="auto"/>
            </w:tcBorders>
          </w:tcPr>
          <w:p w14:paraId="7B4D98C8"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6AEB1DF9"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5 лет</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58E9DA42"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p>
        </w:tc>
      </w:tr>
      <w:tr w:rsidR="001F2402" w:rsidRPr="00D64D59" w14:paraId="71B61410" w14:textId="77777777" w:rsidTr="009374E1">
        <w:trPr>
          <w:trHeight w:val="505"/>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F6F668F"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hAnsi="Arial" w:cs="Arial"/>
                <w:color w:val="000000"/>
                <w:sz w:val="18"/>
                <w:szCs w:val="18"/>
                <w:lang w:val="en-US"/>
              </w:rPr>
              <w:t>CFR_PART_ACT_ACCEPT_E_RSV_BR_RD_FSK_KOM</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FBE6F6B"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hAnsi="Arial" w:cs="Arial"/>
                <w:color w:val="000000"/>
                <w:sz w:val="18"/>
                <w:szCs w:val="18"/>
              </w:rPr>
              <w:t xml:space="preserve">Акт приема-передачи </w:t>
            </w:r>
            <w:r w:rsidRPr="00366541">
              <w:rPr>
                <w:rFonts w:ascii="Arial" w:hAnsi="Arial" w:cs="Arial"/>
                <w:color w:val="000000"/>
                <w:sz w:val="18"/>
                <w:szCs w:val="18"/>
                <w:highlight w:val="yellow"/>
              </w:rPr>
              <w:t>э/э по договору купли-продажи / комиссии (РСВ, БР, НЦЗ)</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67C50BE6"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hAnsi="Arial" w:cs="Arial"/>
                <w:color w:val="000000"/>
                <w:sz w:val="18"/>
                <w:szCs w:val="18"/>
              </w:rPr>
              <w:t xml:space="preserve">Договор купли-продажи и договор комиссии </w:t>
            </w:r>
            <w:r w:rsidRPr="00366541">
              <w:rPr>
                <w:rFonts w:ascii="Arial" w:hAnsi="Arial" w:cs="Arial"/>
                <w:color w:val="000000"/>
                <w:sz w:val="18"/>
                <w:szCs w:val="18"/>
                <w:highlight w:val="yellow"/>
              </w:rPr>
              <w:t>по РСВ, по БР, по НЦЗ</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6660F5"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hAnsi="Arial" w:cs="Arial"/>
                <w:color w:val="000000"/>
                <w:sz w:val="18"/>
                <w:szCs w:val="18"/>
              </w:rPr>
              <w:t>xlsm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BA247C9"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hAnsi="Arial" w:cs="Arial"/>
                <w:color w:val="000000"/>
                <w:sz w:val="18"/>
                <w:szCs w:val="18"/>
              </w:rPr>
              <w:t>ЦФР</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A8A704"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hAnsi="Arial" w:cs="Arial"/>
                <w:color w:val="000000"/>
                <w:sz w:val="18"/>
                <w:szCs w:val="18"/>
              </w:rPr>
              <w:t>Участник</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14:paraId="601BF262"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hAnsi="Arial" w:cs="Arial"/>
                <w:color w:val="000000"/>
                <w:sz w:val="18"/>
                <w:szCs w:val="18"/>
              </w:rPr>
              <w:t>электронная почта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B2E80B4"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hAnsi="Arial" w:cs="Arial"/>
                <w:color w:val="000000"/>
                <w:sz w:val="18"/>
                <w:szCs w:val="18"/>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0C50D5"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hAnsi="Arial" w:cs="Arial"/>
                <w:color w:val="000000"/>
                <w:sz w:val="18"/>
                <w:szCs w:val="18"/>
              </w:rPr>
              <w:t>Да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D85D43F"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hAnsi="Arial" w:cs="Arial"/>
                <w:color w:val="000000"/>
                <w:sz w:val="18"/>
                <w:szCs w:val="18"/>
              </w:rPr>
              <w:t>1.3.6.1.4.1.18545.1.2.1.8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2C38B3"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sz w:val="18"/>
                <w:szCs w:val="18"/>
                <w:lang w:val="en-US" w:eastAsia="en-US"/>
              </w:rPr>
              <w:t>Excel</w:t>
            </w:r>
          </w:p>
        </w:tc>
        <w:tc>
          <w:tcPr>
            <w:tcW w:w="1134" w:type="dxa"/>
            <w:tcBorders>
              <w:top w:val="single" w:sz="4" w:space="0" w:color="auto"/>
              <w:left w:val="single" w:sz="4" w:space="0" w:color="auto"/>
              <w:bottom w:val="single" w:sz="4" w:space="0" w:color="auto"/>
              <w:right w:val="single" w:sz="4" w:space="0" w:color="auto"/>
            </w:tcBorders>
          </w:tcPr>
          <w:p w14:paraId="6587ED43" w14:textId="77777777" w:rsidR="001F2402" w:rsidRPr="00D64D59" w:rsidRDefault="001F2402" w:rsidP="00510BD7">
            <w:pPr>
              <w:spacing w:before="0" w:after="0"/>
              <w:ind w:firstLine="0"/>
              <w:jc w:val="center"/>
              <w:rPr>
                <w:rFonts w:ascii="Arial" w:hAnsi="Arial" w:cs="Arial"/>
                <w:color w:val="000000"/>
                <w:sz w:val="18"/>
                <w:szCs w:val="18"/>
              </w:rPr>
            </w:pP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2AA6130F"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hAnsi="Arial" w:cs="Arial"/>
                <w:color w:val="000000"/>
                <w:sz w:val="18"/>
                <w:szCs w:val="18"/>
              </w:rPr>
              <w:t>5 лет</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4035F99F"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p>
        </w:tc>
      </w:tr>
      <w:tr w:rsidR="001F2402" w:rsidRPr="00D64D59" w14:paraId="6DCC20C9" w14:textId="77777777" w:rsidTr="009374E1">
        <w:trPr>
          <w:trHeight w:val="505"/>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712C98B4" w14:textId="77777777" w:rsidR="001F2402" w:rsidRPr="00D64D59" w:rsidRDefault="001F2402" w:rsidP="00510BD7">
            <w:pPr>
              <w:spacing w:before="0" w:after="0"/>
              <w:ind w:firstLine="0"/>
              <w:jc w:val="center"/>
              <w:rPr>
                <w:rFonts w:ascii="Arial" w:hAnsi="Arial" w:cs="Arial"/>
                <w:color w:val="000000"/>
                <w:sz w:val="18"/>
                <w:szCs w:val="18"/>
                <w:lang w:val="en-US"/>
              </w:rPr>
            </w:pPr>
            <w:r w:rsidRPr="00D64D59">
              <w:rPr>
                <w:rFonts w:ascii="Arial" w:eastAsia="Calibri" w:hAnsi="Arial" w:cs="Arial"/>
                <w:color w:val="000000"/>
                <w:sz w:val="18"/>
                <w:szCs w:val="18"/>
                <w:lang w:val="en-US" w:eastAsia="en-US"/>
              </w:rPr>
              <w:t>CFR_PART_REPORT_RSV_BR_RD</w:t>
            </w:r>
            <w:r w:rsidRPr="00D64D59">
              <w:rPr>
                <w:rFonts w:ascii="Arial" w:eastAsia="Calibri" w:hAnsi="Arial" w:cs="Arial"/>
                <w:color w:val="000000"/>
                <w:sz w:val="18"/>
                <w:szCs w:val="18"/>
                <w:lang w:val="en-US" w:eastAsia="en-US"/>
              </w:rPr>
              <w:lastRenderedPageBreak/>
              <w:t>_KOM_PWR</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6EB2B00" w14:textId="77777777" w:rsidR="001F2402" w:rsidRPr="00D64D59" w:rsidRDefault="001F2402" w:rsidP="00510BD7">
            <w:pPr>
              <w:spacing w:before="0" w:after="0"/>
              <w:ind w:firstLine="0"/>
              <w:jc w:val="center"/>
              <w:rPr>
                <w:rFonts w:ascii="Arial" w:hAnsi="Arial" w:cs="Arial"/>
                <w:color w:val="000000"/>
                <w:sz w:val="18"/>
                <w:szCs w:val="18"/>
              </w:rPr>
            </w:pPr>
            <w:r w:rsidRPr="00D64D59">
              <w:rPr>
                <w:rFonts w:ascii="Arial" w:eastAsia="Calibri" w:hAnsi="Arial" w:cs="Arial"/>
                <w:color w:val="000000"/>
                <w:sz w:val="18"/>
                <w:szCs w:val="18"/>
                <w:lang w:eastAsia="en-US"/>
              </w:rPr>
              <w:lastRenderedPageBreak/>
              <w:t xml:space="preserve">Отчет комиссионера </w:t>
            </w:r>
            <w:r w:rsidRPr="00366541">
              <w:rPr>
                <w:rFonts w:ascii="Arial" w:eastAsia="Calibri" w:hAnsi="Arial" w:cs="Arial"/>
                <w:color w:val="000000"/>
                <w:sz w:val="18"/>
                <w:szCs w:val="18"/>
                <w:highlight w:val="yellow"/>
                <w:lang w:eastAsia="en-US"/>
              </w:rPr>
              <w:t>э/э</w:t>
            </w:r>
            <w:r w:rsidRPr="00D64D59">
              <w:rPr>
                <w:rFonts w:ascii="Arial" w:eastAsia="Calibri" w:hAnsi="Arial" w:cs="Arial"/>
                <w:color w:val="000000"/>
                <w:sz w:val="18"/>
                <w:szCs w:val="18"/>
                <w:lang w:eastAsia="en-US"/>
              </w:rPr>
              <w:t xml:space="preserve"> </w:t>
            </w:r>
            <w:r w:rsidRPr="00366541">
              <w:rPr>
                <w:rFonts w:ascii="Arial" w:eastAsia="Calibri" w:hAnsi="Arial" w:cs="Arial"/>
                <w:color w:val="000000"/>
                <w:sz w:val="18"/>
                <w:szCs w:val="18"/>
                <w:highlight w:val="yellow"/>
                <w:lang w:eastAsia="en-US"/>
              </w:rPr>
              <w:t>(РСВ, БР, НЦЗ)</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16DD7159" w14:textId="77777777" w:rsidR="001F2402" w:rsidRPr="00D64D59" w:rsidRDefault="001F2402" w:rsidP="00510BD7">
            <w:pPr>
              <w:spacing w:before="0" w:after="0"/>
              <w:ind w:firstLine="0"/>
              <w:jc w:val="center"/>
              <w:rPr>
                <w:rFonts w:ascii="Arial" w:hAnsi="Arial" w:cs="Arial"/>
                <w:color w:val="000000"/>
                <w:sz w:val="18"/>
                <w:szCs w:val="18"/>
              </w:rPr>
            </w:pPr>
            <w:r w:rsidRPr="00D64D59">
              <w:rPr>
                <w:rFonts w:ascii="Arial" w:eastAsia="Calibri" w:hAnsi="Arial" w:cs="Arial"/>
                <w:color w:val="000000"/>
                <w:sz w:val="18"/>
                <w:szCs w:val="18"/>
                <w:lang w:eastAsia="en-US"/>
              </w:rPr>
              <w:t xml:space="preserve">Договор комиссии </w:t>
            </w:r>
            <w:r w:rsidRPr="00366541">
              <w:rPr>
                <w:rFonts w:ascii="Arial" w:eastAsia="Calibri" w:hAnsi="Arial" w:cs="Arial"/>
                <w:color w:val="000000"/>
                <w:sz w:val="18"/>
                <w:szCs w:val="18"/>
                <w:highlight w:val="yellow"/>
                <w:lang w:eastAsia="en-US"/>
              </w:rPr>
              <w:t>по РСВ, по БР, по НЦЗ</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522EB6" w14:textId="77777777" w:rsidR="001F2402" w:rsidRPr="00D64D59" w:rsidRDefault="001F2402" w:rsidP="00510BD7">
            <w:pPr>
              <w:spacing w:before="0" w:after="0"/>
              <w:ind w:firstLine="0"/>
              <w:jc w:val="center"/>
              <w:rPr>
                <w:rFonts w:ascii="Arial" w:hAnsi="Arial" w:cs="Arial"/>
                <w:color w:val="000000"/>
                <w:sz w:val="18"/>
                <w:szCs w:val="18"/>
              </w:rPr>
            </w:pPr>
            <w:r w:rsidRPr="00D64D59">
              <w:rPr>
                <w:rFonts w:ascii="Arial" w:eastAsia="Calibri" w:hAnsi="Arial" w:cs="Arial"/>
                <w:color w:val="000000"/>
                <w:sz w:val="18"/>
                <w:szCs w:val="18"/>
                <w:lang w:eastAsia="en-US"/>
              </w:rPr>
              <w:t>xlsm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3D6CB9E" w14:textId="77777777" w:rsidR="001F2402" w:rsidRPr="00D64D59" w:rsidRDefault="001F2402" w:rsidP="00510BD7">
            <w:pPr>
              <w:spacing w:before="0" w:after="0"/>
              <w:ind w:firstLine="0"/>
              <w:jc w:val="center"/>
              <w:rPr>
                <w:rFonts w:ascii="Arial" w:hAnsi="Arial" w:cs="Arial"/>
                <w:color w:val="000000"/>
                <w:sz w:val="18"/>
                <w:szCs w:val="18"/>
              </w:rPr>
            </w:pPr>
            <w:r w:rsidRPr="00D64D59">
              <w:rPr>
                <w:rFonts w:ascii="Arial" w:eastAsia="Calibri" w:hAnsi="Arial" w:cs="Arial"/>
                <w:color w:val="000000"/>
                <w:sz w:val="18"/>
                <w:szCs w:val="18"/>
                <w:lang w:eastAsia="en-US"/>
              </w:rPr>
              <w:t>ЦФР</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24E3B86" w14:textId="77777777" w:rsidR="001F2402" w:rsidRPr="00D64D59" w:rsidRDefault="001F2402" w:rsidP="00510BD7">
            <w:pPr>
              <w:spacing w:before="0" w:after="0"/>
              <w:ind w:firstLine="0"/>
              <w:jc w:val="center"/>
              <w:rPr>
                <w:rFonts w:ascii="Arial" w:hAnsi="Arial" w:cs="Arial"/>
                <w:color w:val="000000"/>
                <w:sz w:val="18"/>
                <w:szCs w:val="18"/>
              </w:rPr>
            </w:pPr>
            <w:r w:rsidRPr="00D64D59">
              <w:rPr>
                <w:rFonts w:ascii="Arial" w:eastAsia="Calibri" w:hAnsi="Arial" w:cs="Arial"/>
                <w:color w:val="000000"/>
                <w:sz w:val="18"/>
                <w:szCs w:val="18"/>
                <w:lang w:eastAsia="en-US"/>
              </w:rPr>
              <w:t>Участник</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14:paraId="7E4E5652" w14:textId="77777777" w:rsidR="001F2402" w:rsidRPr="00D64D59" w:rsidRDefault="001F2402" w:rsidP="00510BD7">
            <w:pPr>
              <w:spacing w:before="0" w:after="0"/>
              <w:ind w:firstLine="0"/>
              <w:jc w:val="center"/>
              <w:rPr>
                <w:rFonts w:ascii="Arial" w:hAnsi="Arial" w:cs="Arial"/>
                <w:color w:val="000000"/>
                <w:sz w:val="18"/>
                <w:szCs w:val="18"/>
              </w:rPr>
            </w:pPr>
            <w:r w:rsidRPr="00D64D59">
              <w:rPr>
                <w:rFonts w:ascii="Arial" w:eastAsia="Calibri" w:hAnsi="Arial" w:cs="Arial"/>
                <w:color w:val="000000"/>
                <w:sz w:val="18"/>
                <w:szCs w:val="18"/>
                <w:lang w:eastAsia="en-US"/>
              </w:rPr>
              <w:t>электронная почта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E529568" w14:textId="77777777" w:rsidR="001F2402" w:rsidRPr="00D64D59" w:rsidRDefault="001F2402" w:rsidP="00510BD7">
            <w:pPr>
              <w:spacing w:before="0" w:after="0"/>
              <w:ind w:firstLine="0"/>
              <w:jc w:val="center"/>
              <w:rPr>
                <w:rFonts w:ascii="Arial" w:hAnsi="Arial" w:cs="Arial"/>
                <w:color w:val="000000"/>
                <w:sz w:val="18"/>
                <w:szCs w:val="18"/>
              </w:rPr>
            </w:pPr>
            <w:r w:rsidRPr="00D64D59">
              <w:rPr>
                <w:rFonts w:ascii="Arial" w:eastAsia="Calibri" w:hAnsi="Arial" w:cs="Arial"/>
                <w:color w:val="000000"/>
                <w:sz w:val="18"/>
                <w:szCs w:val="18"/>
                <w:lang w:eastAsia="en-US"/>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13A75F2" w14:textId="77777777" w:rsidR="001F2402" w:rsidRPr="00D64D59" w:rsidRDefault="001F2402" w:rsidP="00510BD7">
            <w:pPr>
              <w:spacing w:before="0" w:after="0"/>
              <w:ind w:firstLine="0"/>
              <w:jc w:val="center"/>
              <w:rPr>
                <w:rFonts w:ascii="Arial" w:hAnsi="Arial" w:cs="Arial"/>
                <w:color w:val="000000"/>
                <w:sz w:val="18"/>
                <w:szCs w:val="18"/>
              </w:rPr>
            </w:pPr>
            <w:r w:rsidRPr="00D64D59">
              <w:rPr>
                <w:rFonts w:ascii="Arial" w:eastAsia="Calibri" w:hAnsi="Arial" w:cs="Arial"/>
                <w:color w:val="000000"/>
                <w:sz w:val="18"/>
                <w:szCs w:val="18"/>
                <w:lang w:eastAsia="en-US"/>
              </w:rPr>
              <w:t>Да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CBA37A" w14:textId="77777777" w:rsidR="001F2402" w:rsidRPr="00D64D59" w:rsidRDefault="001F2402" w:rsidP="00510BD7">
            <w:pPr>
              <w:spacing w:before="0" w:after="0"/>
              <w:ind w:firstLine="0"/>
              <w:jc w:val="center"/>
              <w:rPr>
                <w:rFonts w:ascii="Arial" w:hAnsi="Arial" w:cs="Arial"/>
                <w:color w:val="000000"/>
                <w:sz w:val="18"/>
                <w:szCs w:val="18"/>
              </w:rPr>
            </w:pPr>
            <w:r w:rsidRPr="00D64D59">
              <w:rPr>
                <w:rFonts w:ascii="Arial" w:eastAsia="Calibri" w:hAnsi="Arial" w:cs="Arial"/>
                <w:color w:val="000000"/>
                <w:sz w:val="18"/>
                <w:szCs w:val="18"/>
                <w:lang w:eastAsia="en-US"/>
              </w:rPr>
              <w:t>1.3.6.1.4.1.18545.1.2.1.8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4B3BA4" w14:textId="77777777" w:rsidR="001F2402" w:rsidRPr="00D64D59" w:rsidRDefault="001F2402" w:rsidP="00510BD7">
            <w:pPr>
              <w:spacing w:before="0" w:after="0"/>
              <w:ind w:firstLine="0"/>
              <w:jc w:val="center"/>
              <w:rPr>
                <w:rFonts w:ascii="Arial" w:hAnsi="Arial" w:cs="Arial"/>
                <w:color w:val="000000"/>
                <w:sz w:val="18"/>
                <w:szCs w:val="18"/>
              </w:rPr>
            </w:pPr>
            <w:r w:rsidRPr="00D64D59">
              <w:rPr>
                <w:rFonts w:ascii="Arial" w:eastAsia="Calibri" w:hAnsi="Arial" w:cs="Arial"/>
                <w:sz w:val="18"/>
                <w:szCs w:val="18"/>
                <w:lang w:val="en-US" w:eastAsia="en-US"/>
              </w:rPr>
              <w:t>Excel</w:t>
            </w:r>
          </w:p>
        </w:tc>
        <w:tc>
          <w:tcPr>
            <w:tcW w:w="1134" w:type="dxa"/>
            <w:tcBorders>
              <w:top w:val="single" w:sz="4" w:space="0" w:color="auto"/>
              <w:left w:val="single" w:sz="4" w:space="0" w:color="auto"/>
              <w:bottom w:val="single" w:sz="4" w:space="0" w:color="auto"/>
              <w:right w:val="single" w:sz="4" w:space="0" w:color="auto"/>
            </w:tcBorders>
          </w:tcPr>
          <w:p w14:paraId="0E3BBE86"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2508DA25" w14:textId="77777777" w:rsidR="001F2402" w:rsidRPr="00D64D59" w:rsidRDefault="001F2402" w:rsidP="00510BD7">
            <w:pPr>
              <w:spacing w:before="0" w:after="0"/>
              <w:ind w:firstLine="0"/>
              <w:jc w:val="center"/>
              <w:rPr>
                <w:rFonts w:ascii="Arial" w:hAnsi="Arial" w:cs="Arial"/>
                <w:color w:val="000000"/>
                <w:sz w:val="18"/>
                <w:szCs w:val="18"/>
              </w:rPr>
            </w:pPr>
            <w:r w:rsidRPr="00D64D59">
              <w:rPr>
                <w:rFonts w:ascii="Arial" w:eastAsia="Calibri" w:hAnsi="Arial" w:cs="Arial"/>
                <w:color w:val="000000"/>
                <w:sz w:val="18"/>
                <w:szCs w:val="18"/>
                <w:lang w:eastAsia="en-US"/>
              </w:rPr>
              <w:t>5 лет</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5FA59182"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p>
        </w:tc>
      </w:tr>
      <w:tr w:rsidR="001F2402" w:rsidRPr="00D64D59" w14:paraId="7CD64587" w14:textId="77777777" w:rsidTr="009374E1">
        <w:trPr>
          <w:trHeight w:val="505"/>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B12A2D3"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CFR_PART_KM_PAY_DELAY</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24FD5065"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Сведения об отложенных для комитента денежных средствах на счетах комиссионера по состоянию на _____ (приложение 3.2 к договорам комиссии (РСВ, БР)</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25020112"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Договоры комиссии на РСВ и БР</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EFC2DD"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pdf</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1138263"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ЦФР</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7DCB3B"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Участник</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14:paraId="48EA8A46"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электронная почта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8C77DB0"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82DB61C"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Да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CB01C9A"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1.3.6.1.4.1.18545.1.2.1.8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45FDEA"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Adobe Reader</w:t>
            </w:r>
          </w:p>
        </w:tc>
        <w:tc>
          <w:tcPr>
            <w:tcW w:w="1134" w:type="dxa"/>
            <w:tcBorders>
              <w:top w:val="single" w:sz="4" w:space="0" w:color="auto"/>
              <w:left w:val="single" w:sz="4" w:space="0" w:color="auto"/>
              <w:bottom w:val="single" w:sz="4" w:space="0" w:color="auto"/>
              <w:right w:val="single" w:sz="4" w:space="0" w:color="auto"/>
            </w:tcBorders>
          </w:tcPr>
          <w:p w14:paraId="372AB5CD"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7C8D515C"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5 лет</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54773919"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p>
        </w:tc>
      </w:tr>
      <w:tr w:rsidR="001F2402" w:rsidRPr="00D64D59" w14:paraId="2CF48B57" w14:textId="77777777" w:rsidTr="009374E1">
        <w:trPr>
          <w:trHeight w:val="505"/>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33636E4"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CFR_PART_ACT_REVISE_RSV_BR_RD_FSK_KOM_PW</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11E4A392"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 xml:space="preserve">Акт сверки расчетов по договору комиссии и по договору купли-продажи э/э </w:t>
            </w:r>
            <w:r w:rsidRPr="00366541">
              <w:rPr>
                <w:rFonts w:ascii="Arial" w:eastAsia="Calibri" w:hAnsi="Arial" w:cs="Arial"/>
                <w:color w:val="000000"/>
                <w:sz w:val="18"/>
                <w:szCs w:val="18"/>
                <w:highlight w:val="yellow"/>
                <w:lang w:eastAsia="en-US"/>
              </w:rPr>
              <w:t>(РСВ, БР, НЦЗ), э/э и мощности (ФСК), мощности (КОМ, PWR)</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0B63CA3F"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 xml:space="preserve">Договор купли-продажи и договор комиссии </w:t>
            </w:r>
            <w:r w:rsidRPr="00366541">
              <w:rPr>
                <w:rFonts w:ascii="Arial" w:eastAsia="Calibri" w:hAnsi="Arial" w:cs="Arial"/>
                <w:color w:val="000000"/>
                <w:sz w:val="18"/>
                <w:szCs w:val="18"/>
                <w:highlight w:val="yellow"/>
                <w:lang w:eastAsia="en-US"/>
              </w:rPr>
              <w:t>по РСВ, по БР, по НЦЗ и мощности КОМ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527AD4"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xlsm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D3EC360"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ЦФР</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DA01BB"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Участник</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14:paraId="35814431"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электронная почта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B21DCCD"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D206583"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Да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E31F8A"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1.3.6.1.4.1.18545.1.2.1.8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A3DDFE0"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sz w:val="18"/>
                <w:szCs w:val="18"/>
                <w:lang w:val="en-US" w:eastAsia="en-US"/>
              </w:rPr>
              <w:t>Excel</w:t>
            </w:r>
          </w:p>
        </w:tc>
        <w:tc>
          <w:tcPr>
            <w:tcW w:w="1134" w:type="dxa"/>
            <w:tcBorders>
              <w:top w:val="single" w:sz="4" w:space="0" w:color="auto"/>
              <w:left w:val="single" w:sz="4" w:space="0" w:color="auto"/>
              <w:bottom w:val="single" w:sz="4" w:space="0" w:color="auto"/>
              <w:right w:val="single" w:sz="4" w:space="0" w:color="auto"/>
            </w:tcBorders>
          </w:tcPr>
          <w:p w14:paraId="62C28032"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5ABCE69D"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5 лет</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1BE7F6D2"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p>
        </w:tc>
      </w:tr>
      <w:tr w:rsidR="001F2402" w:rsidRPr="00D64D59" w14:paraId="0CBA6B35" w14:textId="77777777" w:rsidTr="009374E1">
        <w:trPr>
          <w:trHeight w:val="505"/>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C925329"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CFR_PART_INVOICE_COMISS_PAY</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48D1B78"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 xml:space="preserve">Счет-фактура по комиссионному вознаграждению </w:t>
            </w:r>
            <w:r w:rsidRPr="00366541">
              <w:rPr>
                <w:rFonts w:ascii="Arial" w:eastAsia="Calibri" w:hAnsi="Arial" w:cs="Arial"/>
                <w:color w:val="000000"/>
                <w:sz w:val="18"/>
                <w:szCs w:val="18"/>
                <w:highlight w:val="yellow"/>
                <w:lang w:eastAsia="en-US"/>
              </w:rPr>
              <w:t>(РСВ, БР и мощности КОМ, по НЦЗ)</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4463A0B0"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 xml:space="preserve">Договор комиссии </w:t>
            </w:r>
            <w:r w:rsidRPr="00366541">
              <w:rPr>
                <w:rFonts w:ascii="Arial" w:eastAsia="Calibri" w:hAnsi="Arial" w:cs="Arial"/>
                <w:color w:val="000000"/>
                <w:sz w:val="18"/>
                <w:szCs w:val="18"/>
                <w:highlight w:val="yellow"/>
                <w:lang w:eastAsia="en-US"/>
              </w:rPr>
              <w:t>по РСВ, по БР, по НЦЗ и мощности КОМ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184E76"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xlsm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886EC7E"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ЦФР</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B2B7FA2"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Участник</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14:paraId="6ECC25DE"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электронная почта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8D5A272"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6C5BF5D"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Да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4B255C"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1.3.6.1.4.1.18545.1.2.1.8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CE4F457"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sz w:val="18"/>
                <w:szCs w:val="18"/>
                <w:lang w:val="en-US" w:eastAsia="en-US"/>
              </w:rPr>
              <w:t>Excel</w:t>
            </w:r>
          </w:p>
        </w:tc>
        <w:tc>
          <w:tcPr>
            <w:tcW w:w="1134" w:type="dxa"/>
            <w:tcBorders>
              <w:top w:val="single" w:sz="4" w:space="0" w:color="auto"/>
              <w:left w:val="single" w:sz="4" w:space="0" w:color="auto"/>
              <w:bottom w:val="single" w:sz="4" w:space="0" w:color="auto"/>
              <w:right w:val="single" w:sz="4" w:space="0" w:color="auto"/>
            </w:tcBorders>
          </w:tcPr>
          <w:p w14:paraId="567E971A"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5177B70E"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5 лет</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78B68287"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p>
        </w:tc>
      </w:tr>
      <w:tr w:rsidR="001F2402" w:rsidRPr="00D64D59" w14:paraId="6C573DAB" w14:textId="77777777" w:rsidTr="009374E1">
        <w:trPr>
          <w:trHeight w:val="505"/>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6AF94F6"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CFR_PART_INVOICE_RSV_BR_FSK_KOM</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78F290DB"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 xml:space="preserve">Счет-фактура </w:t>
            </w:r>
            <w:r w:rsidRPr="00366541">
              <w:rPr>
                <w:rFonts w:ascii="Arial" w:eastAsia="Calibri" w:hAnsi="Arial" w:cs="Arial"/>
                <w:color w:val="000000"/>
                <w:sz w:val="18"/>
                <w:szCs w:val="18"/>
                <w:highlight w:val="yellow"/>
                <w:lang w:eastAsia="en-US"/>
              </w:rPr>
              <w:t>э/э (РСВ, БР, НЦЗ),</w:t>
            </w:r>
            <w:r w:rsidRPr="00D64D59">
              <w:rPr>
                <w:rFonts w:ascii="Arial" w:eastAsia="Calibri" w:hAnsi="Arial" w:cs="Arial"/>
                <w:color w:val="000000"/>
                <w:sz w:val="18"/>
                <w:szCs w:val="18"/>
                <w:lang w:eastAsia="en-US"/>
              </w:rPr>
              <w:t xml:space="preserve"> э/э </w:t>
            </w:r>
            <w:r w:rsidRPr="00366541">
              <w:rPr>
                <w:rFonts w:ascii="Arial" w:eastAsia="Calibri" w:hAnsi="Arial" w:cs="Arial"/>
                <w:color w:val="000000"/>
                <w:sz w:val="18"/>
                <w:szCs w:val="18"/>
                <w:highlight w:val="yellow"/>
                <w:lang w:eastAsia="en-US"/>
              </w:rPr>
              <w:t>и</w:t>
            </w:r>
            <w:r w:rsidRPr="00D64D59">
              <w:rPr>
                <w:rFonts w:ascii="Arial" w:eastAsia="Calibri" w:hAnsi="Arial" w:cs="Arial"/>
                <w:color w:val="000000"/>
                <w:sz w:val="18"/>
                <w:szCs w:val="18"/>
                <w:lang w:eastAsia="en-US"/>
              </w:rPr>
              <w:t xml:space="preserve"> </w:t>
            </w:r>
            <w:r w:rsidRPr="00366541">
              <w:rPr>
                <w:rFonts w:ascii="Arial" w:eastAsia="Calibri" w:hAnsi="Arial" w:cs="Arial"/>
                <w:color w:val="000000"/>
                <w:sz w:val="18"/>
                <w:szCs w:val="18"/>
                <w:highlight w:val="yellow"/>
                <w:lang w:eastAsia="en-US"/>
              </w:rPr>
              <w:t>мощности</w:t>
            </w:r>
            <w:r w:rsidRPr="00D64D59">
              <w:rPr>
                <w:rFonts w:ascii="Arial" w:eastAsia="Calibri" w:hAnsi="Arial" w:cs="Arial"/>
                <w:color w:val="000000"/>
                <w:sz w:val="18"/>
                <w:szCs w:val="18"/>
                <w:lang w:eastAsia="en-US"/>
              </w:rPr>
              <w:t xml:space="preserve"> </w:t>
            </w:r>
            <w:r w:rsidRPr="00366541">
              <w:rPr>
                <w:rFonts w:ascii="Arial" w:eastAsia="Calibri" w:hAnsi="Arial" w:cs="Arial"/>
                <w:color w:val="000000"/>
                <w:sz w:val="18"/>
                <w:szCs w:val="18"/>
                <w:highlight w:val="yellow"/>
                <w:lang w:eastAsia="en-US"/>
              </w:rPr>
              <w:t>(ФСК), мощности (КОМ)</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0CAC2C8E"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 xml:space="preserve">Договор купли-продажи </w:t>
            </w:r>
            <w:r w:rsidRPr="00366541">
              <w:rPr>
                <w:rFonts w:ascii="Arial" w:eastAsia="Calibri" w:hAnsi="Arial" w:cs="Arial"/>
                <w:color w:val="000000"/>
                <w:sz w:val="18"/>
                <w:szCs w:val="18"/>
                <w:highlight w:val="yellow"/>
                <w:lang w:eastAsia="en-US"/>
              </w:rPr>
              <w:t>по РСВ, по БР, по НЦЗ и мощности КОМ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35F4F7"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xlsm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503761B"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ЦФР</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D6C37F"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Участник</w:t>
            </w:r>
          </w:p>
        </w:tc>
        <w:tc>
          <w:tcPr>
            <w:tcW w:w="1089" w:type="dxa"/>
            <w:tcBorders>
              <w:top w:val="single" w:sz="4" w:space="0" w:color="auto"/>
              <w:left w:val="single" w:sz="4" w:space="0" w:color="auto"/>
              <w:bottom w:val="single" w:sz="4" w:space="0" w:color="auto"/>
              <w:right w:val="single" w:sz="4" w:space="0" w:color="auto"/>
            </w:tcBorders>
            <w:shd w:val="clear" w:color="auto" w:fill="auto"/>
            <w:vAlign w:val="center"/>
          </w:tcPr>
          <w:p w14:paraId="5A16C93C"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электронная почта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732E46E"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6721D70"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Да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2E0247C"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1.3.6.1.4.1.18545.1.2.1.8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BE477DE"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sz w:val="18"/>
                <w:szCs w:val="18"/>
                <w:lang w:val="en-US" w:eastAsia="en-US"/>
              </w:rPr>
              <w:t>Excel</w:t>
            </w:r>
          </w:p>
        </w:tc>
        <w:tc>
          <w:tcPr>
            <w:tcW w:w="1134" w:type="dxa"/>
            <w:tcBorders>
              <w:top w:val="single" w:sz="4" w:space="0" w:color="auto"/>
              <w:left w:val="single" w:sz="4" w:space="0" w:color="auto"/>
              <w:bottom w:val="single" w:sz="4" w:space="0" w:color="auto"/>
              <w:right w:val="single" w:sz="4" w:space="0" w:color="auto"/>
            </w:tcBorders>
          </w:tcPr>
          <w:p w14:paraId="06D78327"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14CF1A41"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5 лет</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682EF418"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p>
        </w:tc>
      </w:tr>
    </w:tbl>
    <w:p w14:paraId="69E5BA1C" w14:textId="77777777" w:rsidR="00E93703" w:rsidRPr="00D101B0" w:rsidRDefault="00E93703" w:rsidP="00E93703">
      <w:pPr>
        <w:widowControl w:val="0"/>
        <w:tabs>
          <w:tab w:val="num" w:pos="756"/>
        </w:tabs>
        <w:spacing w:before="0" w:after="0"/>
        <w:ind w:firstLine="0"/>
        <w:jc w:val="left"/>
        <w:outlineLvl w:val="1"/>
        <w:rPr>
          <w:b/>
          <w:bCs/>
          <w:sz w:val="26"/>
          <w:szCs w:val="26"/>
        </w:rPr>
      </w:pPr>
    </w:p>
    <w:p w14:paraId="2D21C114" w14:textId="6343D896" w:rsidR="00E93703" w:rsidRPr="009D530B" w:rsidRDefault="00E93703" w:rsidP="00E93703">
      <w:pPr>
        <w:spacing w:before="0" w:after="160" w:line="259" w:lineRule="auto"/>
        <w:ind w:firstLine="0"/>
        <w:jc w:val="left"/>
        <w:rPr>
          <w:rFonts w:eastAsia="SimSun"/>
          <w:b/>
          <w:iCs/>
          <w:sz w:val="24"/>
          <w:szCs w:val="24"/>
          <w:lang w:eastAsia="en-US"/>
        </w:rPr>
      </w:pPr>
      <w:r w:rsidRPr="009D530B">
        <w:rPr>
          <w:rFonts w:eastAsia="SimSun"/>
          <w:b/>
          <w:iCs/>
          <w:sz w:val="24"/>
          <w:szCs w:val="24"/>
          <w:lang w:eastAsia="en-US"/>
        </w:rPr>
        <w:t xml:space="preserve">Предлагаемая редакция </w:t>
      </w:r>
      <w:r w:rsidRPr="009D530B">
        <w:rPr>
          <w:rFonts w:eastAsia="Calibri"/>
          <w:b/>
          <w:iCs/>
          <w:sz w:val="24"/>
          <w:szCs w:val="24"/>
          <w:lang w:eastAsia="en-US"/>
        </w:rPr>
        <w:t>приложения 2 к Правилам ЭДО СЭД КО</w:t>
      </w:r>
    </w:p>
    <w:tbl>
      <w:tblPr>
        <w:tblW w:w="15588" w:type="dxa"/>
        <w:jc w:val="center"/>
        <w:tblLayout w:type="fixed"/>
        <w:tblLook w:val="00A0" w:firstRow="1" w:lastRow="0" w:firstColumn="1" w:lastColumn="0" w:noHBand="0" w:noVBand="0"/>
      </w:tblPr>
      <w:tblGrid>
        <w:gridCol w:w="988"/>
        <w:gridCol w:w="2835"/>
        <w:gridCol w:w="1177"/>
        <w:gridCol w:w="709"/>
        <w:gridCol w:w="850"/>
        <w:gridCol w:w="709"/>
        <w:gridCol w:w="949"/>
        <w:gridCol w:w="851"/>
        <w:gridCol w:w="850"/>
        <w:gridCol w:w="1559"/>
        <w:gridCol w:w="1276"/>
        <w:gridCol w:w="992"/>
        <w:gridCol w:w="867"/>
        <w:gridCol w:w="976"/>
      </w:tblGrid>
      <w:tr w:rsidR="001F2402" w:rsidRPr="00D64D59" w14:paraId="0F146EF0" w14:textId="77777777" w:rsidTr="009374E1">
        <w:trPr>
          <w:trHeight w:val="274"/>
          <w:jc w:val="center"/>
        </w:trPr>
        <w:tc>
          <w:tcPr>
            <w:tcW w:w="988" w:type="dxa"/>
            <w:tcBorders>
              <w:top w:val="single" w:sz="4" w:space="0" w:color="auto"/>
              <w:left w:val="single" w:sz="4" w:space="0" w:color="auto"/>
              <w:bottom w:val="single" w:sz="4" w:space="0" w:color="auto"/>
              <w:right w:val="single" w:sz="4" w:space="0" w:color="auto"/>
            </w:tcBorders>
            <w:shd w:val="clear" w:color="000000" w:fill="C0C0C0"/>
            <w:vAlign w:val="center"/>
          </w:tcPr>
          <w:p w14:paraId="02F8EE3E" w14:textId="77777777" w:rsidR="001F2402" w:rsidRPr="00D64D59" w:rsidRDefault="001F2402" w:rsidP="001F2402">
            <w:pPr>
              <w:spacing w:before="0" w:after="0"/>
              <w:ind w:firstLine="0"/>
              <w:jc w:val="center"/>
              <w:rPr>
                <w:rFonts w:ascii="Arial" w:eastAsia="Calibri" w:hAnsi="Arial" w:cs="Arial"/>
                <w:sz w:val="18"/>
                <w:szCs w:val="18"/>
                <w:lang w:val="en-US" w:eastAsia="en-US"/>
              </w:rPr>
            </w:pPr>
            <w:r w:rsidRPr="00D64D59">
              <w:rPr>
                <w:rFonts w:ascii="Arial" w:eastAsia="Calibri" w:hAnsi="Arial" w:cs="Arial"/>
                <w:sz w:val="18"/>
                <w:szCs w:val="18"/>
                <w:lang w:val="en-US" w:eastAsia="en-US"/>
              </w:rPr>
              <w:t>Код формы</w:t>
            </w:r>
          </w:p>
        </w:tc>
        <w:tc>
          <w:tcPr>
            <w:tcW w:w="2835" w:type="dxa"/>
            <w:tcBorders>
              <w:top w:val="single" w:sz="4" w:space="0" w:color="auto"/>
              <w:left w:val="single" w:sz="4" w:space="0" w:color="auto"/>
              <w:bottom w:val="single" w:sz="4" w:space="0" w:color="auto"/>
              <w:right w:val="single" w:sz="4" w:space="0" w:color="auto"/>
            </w:tcBorders>
            <w:shd w:val="clear" w:color="000000" w:fill="C0C0C0"/>
            <w:vAlign w:val="center"/>
          </w:tcPr>
          <w:p w14:paraId="22D86910" w14:textId="77777777" w:rsidR="001F2402" w:rsidRPr="00D64D59" w:rsidRDefault="001F2402" w:rsidP="001F2402">
            <w:pPr>
              <w:spacing w:before="0" w:after="0"/>
              <w:ind w:firstLine="0"/>
              <w:jc w:val="center"/>
              <w:rPr>
                <w:rFonts w:ascii="Arial" w:eastAsia="Calibri" w:hAnsi="Arial" w:cs="Arial"/>
                <w:sz w:val="18"/>
                <w:szCs w:val="18"/>
                <w:lang w:eastAsia="en-US"/>
              </w:rPr>
            </w:pPr>
            <w:r w:rsidRPr="00D64D59">
              <w:rPr>
                <w:rFonts w:ascii="Arial" w:eastAsia="Calibri" w:hAnsi="Arial" w:cs="Arial"/>
                <w:sz w:val="18"/>
                <w:szCs w:val="18"/>
                <w:lang w:eastAsia="en-US"/>
              </w:rPr>
              <w:t>Наименование формы</w:t>
            </w:r>
          </w:p>
        </w:tc>
        <w:tc>
          <w:tcPr>
            <w:tcW w:w="1177" w:type="dxa"/>
            <w:tcBorders>
              <w:top w:val="single" w:sz="4" w:space="0" w:color="auto"/>
              <w:left w:val="single" w:sz="4" w:space="0" w:color="auto"/>
              <w:bottom w:val="single" w:sz="4" w:space="0" w:color="auto"/>
              <w:right w:val="single" w:sz="4" w:space="0" w:color="auto"/>
            </w:tcBorders>
            <w:shd w:val="clear" w:color="000000" w:fill="C0C0C0"/>
            <w:vAlign w:val="center"/>
          </w:tcPr>
          <w:p w14:paraId="6343488E" w14:textId="77777777" w:rsidR="001F2402" w:rsidRPr="00D64D59" w:rsidRDefault="001F2402" w:rsidP="001F2402">
            <w:pPr>
              <w:spacing w:before="0" w:after="0"/>
              <w:ind w:firstLine="0"/>
              <w:jc w:val="center"/>
              <w:rPr>
                <w:rFonts w:ascii="Arial" w:eastAsia="Calibri" w:hAnsi="Arial" w:cs="Arial"/>
                <w:sz w:val="18"/>
                <w:szCs w:val="18"/>
                <w:lang w:eastAsia="en-US"/>
              </w:rPr>
            </w:pPr>
            <w:r w:rsidRPr="00D64D59">
              <w:rPr>
                <w:rFonts w:ascii="Arial" w:eastAsia="Calibri" w:hAnsi="Arial" w:cs="Arial"/>
                <w:sz w:val="18"/>
                <w:szCs w:val="18"/>
                <w:lang w:eastAsia="en-US"/>
              </w:rPr>
              <w:t>Основание предоставления</w:t>
            </w:r>
          </w:p>
        </w:tc>
        <w:tc>
          <w:tcPr>
            <w:tcW w:w="709" w:type="dxa"/>
            <w:tcBorders>
              <w:top w:val="single" w:sz="4" w:space="0" w:color="auto"/>
              <w:left w:val="single" w:sz="4" w:space="0" w:color="auto"/>
              <w:bottom w:val="single" w:sz="4" w:space="0" w:color="auto"/>
              <w:right w:val="single" w:sz="4" w:space="0" w:color="auto"/>
            </w:tcBorders>
            <w:shd w:val="clear" w:color="000000" w:fill="C0C0C0"/>
            <w:vAlign w:val="center"/>
          </w:tcPr>
          <w:p w14:paraId="274353D8" w14:textId="32D02787" w:rsidR="001F2402" w:rsidRPr="00D64D59" w:rsidRDefault="00C34313" w:rsidP="001F2402">
            <w:pPr>
              <w:spacing w:before="0" w:after="0"/>
              <w:ind w:firstLine="0"/>
              <w:jc w:val="center"/>
              <w:rPr>
                <w:rFonts w:ascii="Arial" w:eastAsia="Calibri" w:hAnsi="Arial" w:cs="Arial"/>
                <w:sz w:val="18"/>
                <w:szCs w:val="18"/>
                <w:lang w:eastAsia="en-US"/>
              </w:rPr>
            </w:pPr>
            <w:r w:rsidRPr="008979FC">
              <w:rPr>
                <w:rFonts w:ascii="Arial" w:eastAsia="Batang" w:hAnsi="Arial" w:cs="Arial"/>
                <w:sz w:val="18"/>
                <w:szCs w:val="18"/>
                <w:lang w:eastAsia="ko-KR"/>
              </w:rPr>
              <w:t>Формат содержательной части</w:t>
            </w:r>
          </w:p>
        </w:tc>
        <w:tc>
          <w:tcPr>
            <w:tcW w:w="850" w:type="dxa"/>
            <w:tcBorders>
              <w:top w:val="single" w:sz="4" w:space="0" w:color="auto"/>
              <w:left w:val="single" w:sz="4" w:space="0" w:color="auto"/>
              <w:bottom w:val="single" w:sz="4" w:space="0" w:color="auto"/>
              <w:right w:val="single" w:sz="4" w:space="0" w:color="auto"/>
            </w:tcBorders>
            <w:shd w:val="clear" w:color="000000" w:fill="C0C0C0"/>
            <w:vAlign w:val="center"/>
          </w:tcPr>
          <w:p w14:paraId="5CF43A4B" w14:textId="77777777" w:rsidR="001F2402" w:rsidRPr="00D64D59" w:rsidRDefault="001F2402" w:rsidP="001F2402">
            <w:pPr>
              <w:spacing w:before="0" w:after="0"/>
              <w:ind w:firstLine="0"/>
              <w:jc w:val="center"/>
              <w:rPr>
                <w:rFonts w:ascii="Arial" w:eastAsia="Calibri" w:hAnsi="Arial" w:cs="Arial"/>
                <w:sz w:val="18"/>
                <w:szCs w:val="18"/>
                <w:lang w:eastAsia="en-US"/>
              </w:rPr>
            </w:pPr>
            <w:r w:rsidRPr="00D64D59">
              <w:rPr>
                <w:rFonts w:ascii="Arial" w:eastAsia="Calibri" w:hAnsi="Arial" w:cs="Arial"/>
                <w:sz w:val="18"/>
                <w:szCs w:val="18"/>
                <w:lang w:eastAsia="en-US"/>
              </w:rPr>
              <w:t>Отправитель</w:t>
            </w:r>
          </w:p>
        </w:tc>
        <w:tc>
          <w:tcPr>
            <w:tcW w:w="709" w:type="dxa"/>
            <w:tcBorders>
              <w:top w:val="single" w:sz="4" w:space="0" w:color="auto"/>
              <w:left w:val="single" w:sz="4" w:space="0" w:color="auto"/>
              <w:bottom w:val="single" w:sz="4" w:space="0" w:color="auto"/>
              <w:right w:val="single" w:sz="4" w:space="0" w:color="auto"/>
            </w:tcBorders>
            <w:shd w:val="clear" w:color="000000" w:fill="C0C0C0"/>
            <w:vAlign w:val="center"/>
          </w:tcPr>
          <w:p w14:paraId="206D2B43" w14:textId="77777777" w:rsidR="001F2402" w:rsidRPr="00D64D59" w:rsidRDefault="001F2402" w:rsidP="001F2402">
            <w:pPr>
              <w:spacing w:before="0" w:after="0"/>
              <w:ind w:firstLine="0"/>
              <w:jc w:val="center"/>
              <w:rPr>
                <w:rFonts w:ascii="Arial" w:eastAsia="Calibri" w:hAnsi="Arial" w:cs="Arial"/>
                <w:sz w:val="18"/>
                <w:szCs w:val="18"/>
                <w:lang w:eastAsia="en-US"/>
              </w:rPr>
            </w:pPr>
            <w:r w:rsidRPr="00D64D59">
              <w:rPr>
                <w:rFonts w:ascii="Arial" w:eastAsia="Calibri" w:hAnsi="Arial" w:cs="Arial"/>
                <w:sz w:val="18"/>
                <w:szCs w:val="18"/>
                <w:lang w:eastAsia="en-US"/>
              </w:rPr>
              <w:t>Получатель</w:t>
            </w:r>
          </w:p>
        </w:tc>
        <w:tc>
          <w:tcPr>
            <w:tcW w:w="949" w:type="dxa"/>
            <w:tcBorders>
              <w:top w:val="single" w:sz="4" w:space="0" w:color="auto"/>
              <w:left w:val="single" w:sz="4" w:space="0" w:color="auto"/>
              <w:bottom w:val="single" w:sz="4" w:space="0" w:color="auto"/>
              <w:right w:val="single" w:sz="4" w:space="0" w:color="auto"/>
            </w:tcBorders>
            <w:shd w:val="clear" w:color="000000" w:fill="C0C0C0"/>
            <w:vAlign w:val="center"/>
          </w:tcPr>
          <w:p w14:paraId="17215EEB" w14:textId="77777777" w:rsidR="001F2402" w:rsidRPr="00D64D59" w:rsidRDefault="001F2402" w:rsidP="001F2402">
            <w:pPr>
              <w:spacing w:before="0" w:after="0"/>
              <w:ind w:firstLine="0"/>
              <w:jc w:val="center"/>
              <w:rPr>
                <w:rFonts w:ascii="Arial" w:eastAsia="Calibri" w:hAnsi="Arial" w:cs="Arial"/>
                <w:sz w:val="18"/>
                <w:szCs w:val="18"/>
                <w:lang w:eastAsia="en-US"/>
              </w:rPr>
            </w:pPr>
            <w:r w:rsidRPr="00D64D59">
              <w:rPr>
                <w:rFonts w:ascii="Arial" w:eastAsia="Calibri" w:hAnsi="Arial" w:cs="Arial"/>
                <w:sz w:val="18"/>
                <w:szCs w:val="18"/>
                <w:lang w:eastAsia="en-US"/>
              </w:rPr>
              <w:t>Способ доставки</w:t>
            </w:r>
          </w:p>
        </w:tc>
        <w:tc>
          <w:tcPr>
            <w:tcW w:w="851" w:type="dxa"/>
            <w:tcBorders>
              <w:top w:val="single" w:sz="4" w:space="0" w:color="auto"/>
              <w:left w:val="single" w:sz="4" w:space="0" w:color="auto"/>
              <w:bottom w:val="single" w:sz="4" w:space="0" w:color="auto"/>
              <w:right w:val="single" w:sz="4" w:space="0" w:color="auto"/>
            </w:tcBorders>
            <w:shd w:val="clear" w:color="000000" w:fill="C0C0C0"/>
            <w:vAlign w:val="center"/>
          </w:tcPr>
          <w:p w14:paraId="76430BF9" w14:textId="76F32476" w:rsidR="001F2402" w:rsidRPr="00D64D59" w:rsidRDefault="00C34313" w:rsidP="001F2402">
            <w:pPr>
              <w:spacing w:before="0" w:after="0"/>
              <w:ind w:firstLine="0"/>
              <w:jc w:val="center"/>
              <w:rPr>
                <w:rFonts w:ascii="Arial" w:eastAsia="Calibri" w:hAnsi="Arial" w:cs="Arial"/>
                <w:sz w:val="18"/>
                <w:szCs w:val="18"/>
                <w:lang w:eastAsia="en-US"/>
              </w:rPr>
            </w:pPr>
            <w:r w:rsidRPr="008979FC">
              <w:rPr>
                <w:rFonts w:ascii="Arial" w:eastAsia="Batang" w:hAnsi="Arial" w:cs="Arial"/>
                <w:sz w:val="18"/>
                <w:szCs w:val="18"/>
                <w:lang w:eastAsia="ko-KR"/>
              </w:rPr>
              <w:t xml:space="preserve">Подтверждение получения документом </w:t>
            </w:r>
            <w:r w:rsidRPr="008979FC">
              <w:rPr>
                <w:rFonts w:ascii="Arial" w:eastAsia="Batang" w:hAnsi="Arial" w:cs="Arial"/>
                <w:sz w:val="18"/>
                <w:szCs w:val="18"/>
                <w:lang w:eastAsia="ko-KR"/>
              </w:rPr>
              <w:lastRenderedPageBreak/>
              <w:t>квитанцией</w:t>
            </w:r>
          </w:p>
        </w:tc>
        <w:tc>
          <w:tcPr>
            <w:tcW w:w="850" w:type="dxa"/>
            <w:tcBorders>
              <w:top w:val="single" w:sz="4" w:space="0" w:color="auto"/>
              <w:left w:val="single" w:sz="4" w:space="0" w:color="auto"/>
              <w:bottom w:val="single" w:sz="4" w:space="0" w:color="auto"/>
              <w:right w:val="single" w:sz="4" w:space="0" w:color="auto"/>
            </w:tcBorders>
            <w:shd w:val="clear" w:color="000000" w:fill="C0C0C0"/>
            <w:vAlign w:val="center"/>
          </w:tcPr>
          <w:p w14:paraId="052F4EEA" w14:textId="43A59992" w:rsidR="001F2402" w:rsidRPr="00D64D59" w:rsidRDefault="00C34313" w:rsidP="001F2402">
            <w:pPr>
              <w:spacing w:before="0" w:after="0"/>
              <w:ind w:firstLine="0"/>
              <w:jc w:val="center"/>
              <w:rPr>
                <w:rFonts w:ascii="Arial" w:eastAsia="Calibri" w:hAnsi="Arial" w:cs="Arial"/>
                <w:sz w:val="18"/>
                <w:szCs w:val="18"/>
                <w:lang w:eastAsia="en-US"/>
              </w:rPr>
            </w:pPr>
            <w:r w:rsidRPr="008979FC">
              <w:rPr>
                <w:rFonts w:ascii="Arial" w:eastAsia="Batang" w:hAnsi="Arial" w:cs="Arial"/>
                <w:sz w:val="18"/>
                <w:szCs w:val="18"/>
                <w:lang w:eastAsia="ko-KR"/>
              </w:rPr>
              <w:lastRenderedPageBreak/>
              <w:t>Необходимость шифрования</w:t>
            </w:r>
          </w:p>
        </w:tc>
        <w:tc>
          <w:tcPr>
            <w:tcW w:w="1559" w:type="dxa"/>
            <w:tcBorders>
              <w:top w:val="single" w:sz="4" w:space="0" w:color="auto"/>
              <w:left w:val="single" w:sz="4" w:space="0" w:color="auto"/>
              <w:bottom w:val="single" w:sz="4" w:space="0" w:color="auto"/>
              <w:right w:val="single" w:sz="4" w:space="0" w:color="auto"/>
            </w:tcBorders>
            <w:shd w:val="clear" w:color="000000" w:fill="C0C0C0"/>
            <w:vAlign w:val="center"/>
          </w:tcPr>
          <w:p w14:paraId="02F31970" w14:textId="287FEEBF" w:rsidR="001F2402" w:rsidRPr="00D64D59" w:rsidRDefault="00C34313" w:rsidP="001F2402">
            <w:pPr>
              <w:spacing w:before="0" w:after="0"/>
              <w:ind w:firstLine="0"/>
              <w:jc w:val="center"/>
              <w:rPr>
                <w:rFonts w:ascii="Arial" w:eastAsia="Calibri" w:hAnsi="Arial" w:cs="Arial"/>
                <w:sz w:val="18"/>
                <w:szCs w:val="18"/>
                <w:lang w:eastAsia="en-US"/>
              </w:rPr>
            </w:pPr>
            <w:r w:rsidRPr="008979FC">
              <w:rPr>
                <w:rFonts w:ascii="Arial" w:eastAsia="Batang" w:hAnsi="Arial" w:cs="Arial"/>
                <w:sz w:val="18"/>
                <w:szCs w:val="18"/>
                <w:lang w:eastAsia="ko-KR"/>
              </w:rPr>
              <w:t xml:space="preserve">Идентификатор (OID), определяющий требуемые для подписания ЭД полномочия </w:t>
            </w:r>
            <w:r w:rsidRPr="008979FC">
              <w:rPr>
                <w:rFonts w:ascii="Arial" w:eastAsia="Batang" w:hAnsi="Arial" w:cs="Arial"/>
                <w:sz w:val="18"/>
                <w:szCs w:val="18"/>
                <w:lang w:eastAsia="ko-KR"/>
              </w:rPr>
              <w:lastRenderedPageBreak/>
              <w:t>представителя участника ЭДО</w:t>
            </w:r>
          </w:p>
        </w:tc>
        <w:tc>
          <w:tcPr>
            <w:tcW w:w="1276" w:type="dxa"/>
            <w:tcBorders>
              <w:top w:val="single" w:sz="4" w:space="0" w:color="auto"/>
              <w:left w:val="single" w:sz="4" w:space="0" w:color="auto"/>
              <w:bottom w:val="single" w:sz="4" w:space="0" w:color="auto"/>
              <w:right w:val="single" w:sz="4" w:space="0" w:color="auto"/>
            </w:tcBorders>
            <w:shd w:val="clear" w:color="000000" w:fill="C0C0C0"/>
            <w:vAlign w:val="center"/>
          </w:tcPr>
          <w:p w14:paraId="43239A88" w14:textId="77777777" w:rsidR="001F2402" w:rsidRPr="00D64D59" w:rsidRDefault="001F2402" w:rsidP="001F2402">
            <w:pPr>
              <w:spacing w:before="0" w:after="0"/>
              <w:ind w:firstLine="0"/>
              <w:jc w:val="center"/>
              <w:rPr>
                <w:rFonts w:ascii="Arial" w:eastAsia="Calibri" w:hAnsi="Arial" w:cs="Arial"/>
                <w:sz w:val="18"/>
                <w:szCs w:val="18"/>
                <w:lang w:eastAsia="en-US"/>
              </w:rPr>
            </w:pPr>
            <w:r w:rsidRPr="00D64D59">
              <w:rPr>
                <w:rFonts w:ascii="Arial" w:eastAsia="Calibri" w:hAnsi="Arial" w:cs="Arial"/>
                <w:sz w:val="18"/>
                <w:szCs w:val="18"/>
                <w:lang w:eastAsia="en-US"/>
              </w:rPr>
              <w:lastRenderedPageBreak/>
              <w:t>ПО отображения и изготовления бумажных копий</w:t>
            </w:r>
          </w:p>
          <w:p w14:paraId="47EC19C4" w14:textId="77777777" w:rsidR="001F2402" w:rsidRPr="00D64D59" w:rsidRDefault="001F2402" w:rsidP="001F2402">
            <w:pPr>
              <w:spacing w:before="0" w:after="0"/>
              <w:ind w:firstLine="0"/>
              <w:jc w:val="center"/>
              <w:rPr>
                <w:rFonts w:ascii="Arial" w:eastAsia="Calibri" w:hAnsi="Arial" w:cs="Arial"/>
                <w:sz w:val="18"/>
                <w:szCs w:val="18"/>
                <w:lang w:eastAsia="en-US"/>
              </w:rPr>
            </w:pPr>
            <w:r w:rsidRPr="00366541">
              <w:rPr>
                <w:rFonts w:ascii="Arial" w:hAnsi="Arial" w:cs="Arial"/>
                <w:i/>
                <w:iCs/>
                <w:color w:val="000000"/>
                <w:sz w:val="18"/>
                <w:szCs w:val="18"/>
                <w:highlight w:val="yellow"/>
              </w:rPr>
              <w:lastRenderedPageBreak/>
              <w:t>столбец исключается с 01.02.25)</w:t>
            </w:r>
          </w:p>
        </w:tc>
        <w:tc>
          <w:tcPr>
            <w:tcW w:w="992" w:type="dxa"/>
            <w:tcBorders>
              <w:top w:val="single" w:sz="4" w:space="0" w:color="auto"/>
              <w:left w:val="single" w:sz="4" w:space="0" w:color="auto"/>
              <w:bottom w:val="single" w:sz="4" w:space="0" w:color="auto"/>
              <w:right w:val="single" w:sz="4" w:space="0" w:color="auto"/>
            </w:tcBorders>
            <w:shd w:val="clear" w:color="000000" w:fill="C0C0C0"/>
          </w:tcPr>
          <w:p w14:paraId="47A55430" w14:textId="77777777" w:rsidR="001F2402" w:rsidRPr="00D64D59" w:rsidRDefault="001F2402" w:rsidP="001F2402">
            <w:pPr>
              <w:spacing w:before="0" w:after="0"/>
              <w:ind w:firstLine="0"/>
              <w:jc w:val="center"/>
              <w:rPr>
                <w:rFonts w:ascii="Arial" w:eastAsia="Calibri" w:hAnsi="Arial" w:cs="Arial"/>
                <w:sz w:val="18"/>
                <w:szCs w:val="18"/>
                <w:lang w:eastAsia="en-US"/>
              </w:rPr>
            </w:pPr>
            <w:r w:rsidRPr="00D64D59">
              <w:rPr>
                <w:rFonts w:ascii="Arial" w:eastAsia="Calibri" w:hAnsi="Arial" w:cs="Arial"/>
                <w:sz w:val="18"/>
                <w:szCs w:val="18"/>
                <w:lang w:eastAsia="en-US"/>
              </w:rPr>
              <w:lastRenderedPageBreak/>
              <w:t>Адрес электронной почты</w:t>
            </w:r>
          </w:p>
          <w:p w14:paraId="2C9B8311" w14:textId="77777777" w:rsidR="001F2402" w:rsidRPr="00D64D59" w:rsidRDefault="001F2402" w:rsidP="001F2402">
            <w:pPr>
              <w:spacing w:before="0" w:after="0"/>
              <w:ind w:firstLine="0"/>
              <w:jc w:val="center"/>
              <w:rPr>
                <w:rFonts w:ascii="Arial" w:eastAsia="Calibri" w:hAnsi="Arial" w:cs="Arial"/>
                <w:sz w:val="18"/>
                <w:szCs w:val="18"/>
                <w:lang w:eastAsia="en-US"/>
              </w:rPr>
            </w:pPr>
            <w:r w:rsidRPr="00366541">
              <w:rPr>
                <w:rFonts w:ascii="Arial" w:hAnsi="Arial" w:cs="Arial"/>
                <w:i/>
                <w:iCs/>
                <w:color w:val="000000"/>
                <w:sz w:val="18"/>
                <w:szCs w:val="18"/>
                <w:highlight w:val="yellow"/>
              </w:rPr>
              <w:t>(столбец добавля</w:t>
            </w:r>
            <w:r w:rsidRPr="00366541">
              <w:rPr>
                <w:rFonts w:ascii="Arial" w:hAnsi="Arial" w:cs="Arial"/>
                <w:i/>
                <w:iCs/>
                <w:color w:val="000000"/>
                <w:sz w:val="18"/>
                <w:szCs w:val="18"/>
                <w:highlight w:val="yellow"/>
              </w:rPr>
              <w:lastRenderedPageBreak/>
              <w:t>ется с 01.02.25)</w:t>
            </w:r>
          </w:p>
        </w:tc>
        <w:tc>
          <w:tcPr>
            <w:tcW w:w="867" w:type="dxa"/>
            <w:tcBorders>
              <w:top w:val="single" w:sz="4" w:space="0" w:color="auto"/>
              <w:left w:val="single" w:sz="4" w:space="0" w:color="auto"/>
              <w:bottom w:val="single" w:sz="4" w:space="0" w:color="auto"/>
              <w:right w:val="single" w:sz="4" w:space="0" w:color="auto"/>
            </w:tcBorders>
            <w:shd w:val="clear" w:color="000000" w:fill="C0C0C0"/>
            <w:vAlign w:val="center"/>
          </w:tcPr>
          <w:p w14:paraId="64FFDD8B" w14:textId="0EE1AC5C" w:rsidR="001F2402" w:rsidRPr="00D64D59" w:rsidRDefault="001F2402" w:rsidP="00C34313">
            <w:pPr>
              <w:spacing w:before="0" w:after="0"/>
              <w:ind w:firstLine="0"/>
              <w:jc w:val="center"/>
              <w:rPr>
                <w:rFonts w:ascii="Arial" w:eastAsia="Calibri" w:hAnsi="Arial" w:cs="Arial"/>
                <w:sz w:val="18"/>
                <w:szCs w:val="18"/>
                <w:lang w:eastAsia="en-US"/>
              </w:rPr>
            </w:pPr>
            <w:r w:rsidRPr="00D64D59">
              <w:rPr>
                <w:rFonts w:ascii="Arial" w:eastAsia="Calibri" w:hAnsi="Arial" w:cs="Arial"/>
                <w:sz w:val="18"/>
                <w:szCs w:val="18"/>
                <w:lang w:eastAsia="en-US"/>
              </w:rPr>
              <w:lastRenderedPageBreak/>
              <w:t>Срок хранения в архиве</w:t>
            </w:r>
          </w:p>
        </w:tc>
        <w:tc>
          <w:tcPr>
            <w:tcW w:w="976" w:type="dxa"/>
            <w:tcBorders>
              <w:top w:val="single" w:sz="4" w:space="0" w:color="auto"/>
              <w:left w:val="single" w:sz="4" w:space="0" w:color="auto"/>
              <w:bottom w:val="single" w:sz="4" w:space="0" w:color="auto"/>
              <w:right w:val="single" w:sz="4" w:space="0" w:color="auto"/>
            </w:tcBorders>
            <w:shd w:val="clear" w:color="000000" w:fill="C0C0C0"/>
            <w:vAlign w:val="center"/>
          </w:tcPr>
          <w:p w14:paraId="46E30A71" w14:textId="77777777" w:rsidR="001F2402" w:rsidRPr="00D64D59" w:rsidRDefault="001F2402" w:rsidP="001F2402">
            <w:pPr>
              <w:spacing w:before="0" w:after="0"/>
              <w:ind w:firstLine="0"/>
              <w:jc w:val="center"/>
              <w:rPr>
                <w:rFonts w:ascii="Arial" w:eastAsia="Calibri" w:hAnsi="Arial" w:cs="Arial"/>
                <w:sz w:val="18"/>
                <w:szCs w:val="18"/>
                <w:lang w:eastAsia="en-US"/>
              </w:rPr>
            </w:pPr>
            <w:r w:rsidRPr="00D64D59">
              <w:rPr>
                <w:rFonts w:ascii="Arial" w:eastAsia="Calibri" w:hAnsi="Arial" w:cs="Arial"/>
                <w:sz w:val="18"/>
                <w:szCs w:val="18"/>
                <w:lang w:eastAsia="en-US"/>
              </w:rPr>
              <w:t>Срок доступа через интерфейс сайта</w:t>
            </w:r>
          </w:p>
        </w:tc>
      </w:tr>
      <w:tr w:rsidR="001F2402" w:rsidRPr="00D64D59" w14:paraId="49554933" w14:textId="77777777" w:rsidTr="009374E1">
        <w:trPr>
          <w:trHeight w:val="505"/>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1DF0B785" w14:textId="77777777" w:rsidR="001F2402" w:rsidRPr="00D64D59" w:rsidRDefault="001F2402" w:rsidP="00510BD7">
            <w:pPr>
              <w:spacing w:before="0" w:after="0"/>
              <w:ind w:firstLine="0"/>
              <w:jc w:val="center"/>
              <w:rPr>
                <w:rFonts w:ascii="Arial" w:eastAsia="Calibri" w:hAnsi="Arial" w:cs="Arial"/>
                <w:color w:val="000000"/>
                <w:sz w:val="18"/>
                <w:szCs w:val="18"/>
                <w:highlight w:val="yellow"/>
                <w:lang w:val="en-US" w:eastAsia="en-US"/>
              </w:rPr>
            </w:pPr>
            <w:r w:rsidRPr="00D64D59">
              <w:rPr>
                <w:rFonts w:ascii="Arial" w:eastAsia="Calibri" w:hAnsi="Arial" w:cs="Arial"/>
                <w:color w:val="000000"/>
                <w:sz w:val="18"/>
                <w:szCs w:val="18"/>
                <w:lang w:val="en-US" w:eastAsia="en-US"/>
              </w:rPr>
              <w:t>XLS_ITOG_SELL_UVED_FRSVR</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6BD23FC" w14:textId="77777777" w:rsidR="001F2402" w:rsidRPr="00D64D59" w:rsidRDefault="001F2402" w:rsidP="00510BD7">
            <w:pPr>
              <w:spacing w:before="0" w:after="0"/>
              <w:ind w:firstLine="0"/>
              <w:jc w:val="center"/>
              <w:rPr>
                <w:rFonts w:ascii="Arial" w:eastAsia="Calibri" w:hAnsi="Arial" w:cs="Arial"/>
                <w:color w:val="000000"/>
                <w:sz w:val="18"/>
                <w:szCs w:val="18"/>
                <w:highlight w:val="yellow"/>
                <w:lang w:eastAsia="en-US"/>
              </w:rPr>
            </w:pPr>
            <w:r w:rsidRPr="00D64D59">
              <w:rPr>
                <w:rFonts w:ascii="Arial" w:eastAsia="Calibri" w:hAnsi="Arial" w:cs="Arial"/>
                <w:color w:val="000000"/>
                <w:sz w:val="18"/>
                <w:szCs w:val="18"/>
                <w:lang w:eastAsia="en-US"/>
              </w:rPr>
              <w:t xml:space="preserve">Уведомление об итогах поставки мощности за расчетный период участником оптового рынка – поставщиком сверх объемов мощности, поставленных по договорам, указанным в подпунктах </w:t>
            </w:r>
            <w:r w:rsidRPr="00366541">
              <w:rPr>
                <w:rFonts w:ascii="Arial" w:eastAsia="Calibri" w:hAnsi="Arial" w:cs="Arial"/>
                <w:color w:val="000000"/>
                <w:sz w:val="18"/>
                <w:szCs w:val="18"/>
                <w:highlight w:val="yellow"/>
                <w:lang w:eastAsia="en-US"/>
              </w:rPr>
              <w:t>1, 2,</w:t>
            </w:r>
            <w:r w:rsidRPr="00D64D59">
              <w:rPr>
                <w:rFonts w:ascii="Arial" w:eastAsia="Calibri" w:hAnsi="Arial" w:cs="Arial"/>
                <w:color w:val="000000"/>
                <w:sz w:val="18"/>
                <w:szCs w:val="18"/>
                <w:lang w:eastAsia="en-US"/>
              </w:rPr>
              <w:t xml:space="preserve"> 4, 7, 10, 14, 15</w:t>
            </w:r>
            <w:r w:rsidRPr="00D64D59">
              <w:rPr>
                <w:rFonts w:ascii="Arial" w:eastAsia="Calibri" w:hAnsi="Arial" w:cs="Arial"/>
                <w:color w:val="000000"/>
                <w:sz w:val="18"/>
                <w:szCs w:val="18"/>
                <w:highlight w:val="yellow"/>
                <w:lang w:eastAsia="en-US"/>
              </w:rPr>
              <w:t>, 16, 17, 18</w:t>
            </w:r>
            <w:r w:rsidRPr="00D64D59">
              <w:rPr>
                <w:rFonts w:ascii="Arial" w:eastAsia="Calibri" w:hAnsi="Arial" w:cs="Arial"/>
                <w:color w:val="000000"/>
                <w:sz w:val="18"/>
                <w:szCs w:val="18"/>
                <w:lang w:eastAsia="en-US"/>
              </w:rPr>
              <w:t xml:space="preserve"> пункта 4 Правил оптового рынка</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14:paraId="111A5D01"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 xml:space="preserve">Регламент № 16, п. 6.1.5, </w:t>
            </w:r>
            <w:r w:rsidRPr="00D64D59">
              <w:rPr>
                <w:rFonts w:ascii="Arial" w:eastAsia="Calibri" w:hAnsi="Arial" w:cs="Arial"/>
                <w:color w:val="000000"/>
                <w:sz w:val="18"/>
                <w:szCs w:val="18"/>
                <w:highlight w:val="yellow"/>
                <w:lang w:eastAsia="en-US"/>
              </w:rPr>
              <w:t>приложение 40.5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6EBCC4"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24C7708"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АТС</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7F40D9"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Участник</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2EE7C7F5" w14:textId="77777777" w:rsidR="001F2402" w:rsidRPr="00D64D59" w:rsidRDefault="001F2402" w:rsidP="00510BD7">
            <w:pPr>
              <w:spacing w:before="0" w:after="0"/>
              <w:ind w:firstLine="0"/>
              <w:jc w:val="center"/>
              <w:rPr>
                <w:rFonts w:ascii="Arial" w:eastAsia="Calibri" w:hAnsi="Arial" w:cs="Arial"/>
                <w:color w:val="000000"/>
                <w:sz w:val="18"/>
                <w:szCs w:val="18"/>
                <w:highlight w:val="yellow"/>
                <w:lang w:eastAsia="en-US"/>
              </w:rPr>
            </w:pPr>
            <w:r w:rsidRPr="00D64D59">
              <w:rPr>
                <w:rFonts w:ascii="Arial" w:eastAsia="Calibri" w:hAnsi="Arial" w:cs="Arial"/>
                <w:color w:val="000000"/>
                <w:sz w:val="18"/>
                <w:szCs w:val="18"/>
                <w:lang w:eastAsia="en-US"/>
              </w:rPr>
              <w:t>сайт, криптораздел участника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CEED6E7" w14:textId="77777777" w:rsidR="001F2402" w:rsidRPr="00D64D59" w:rsidRDefault="001F2402" w:rsidP="00510BD7">
            <w:pPr>
              <w:spacing w:before="0" w:after="0"/>
              <w:ind w:firstLine="0"/>
              <w:jc w:val="center"/>
              <w:rPr>
                <w:rFonts w:ascii="Arial" w:eastAsia="Calibri" w:hAnsi="Arial" w:cs="Arial"/>
                <w:color w:val="000000"/>
                <w:sz w:val="18"/>
                <w:szCs w:val="18"/>
                <w:highlight w:val="yellow"/>
                <w:lang w:eastAsia="en-US"/>
              </w:rPr>
            </w:pPr>
            <w:r w:rsidRPr="00D64D59">
              <w:rPr>
                <w:rFonts w:ascii="Arial" w:eastAsia="Calibri" w:hAnsi="Arial" w:cs="Arial"/>
                <w:color w:val="000000"/>
                <w:sz w:val="18"/>
                <w:szCs w:val="18"/>
                <w:lang w:eastAsia="en-US"/>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1B707AD" w14:textId="77777777" w:rsidR="001F2402" w:rsidRPr="00D64D59" w:rsidRDefault="001F2402" w:rsidP="00510BD7">
            <w:pPr>
              <w:spacing w:before="0" w:after="0"/>
              <w:ind w:firstLine="0"/>
              <w:jc w:val="center"/>
              <w:rPr>
                <w:rFonts w:ascii="Arial" w:eastAsia="Calibri" w:hAnsi="Arial" w:cs="Arial"/>
                <w:color w:val="000000"/>
                <w:sz w:val="18"/>
                <w:szCs w:val="18"/>
                <w:highlight w:val="yellow"/>
                <w:lang w:eastAsia="en-US"/>
              </w:rPr>
            </w:pPr>
            <w:r w:rsidRPr="00D64D59">
              <w:rPr>
                <w:rFonts w:ascii="Arial" w:eastAsia="Calibri" w:hAnsi="Arial" w:cs="Arial"/>
                <w:color w:val="000000"/>
                <w:sz w:val="18"/>
                <w:szCs w:val="18"/>
                <w:lang w:eastAsia="en-US"/>
              </w:rPr>
              <w:t>Нет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AE54B0" w14:textId="77777777" w:rsidR="001F2402" w:rsidRPr="00D64D59" w:rsidRDefault="001F2402" w:rsidP="00510BD7">
            <w:pPr>
              <w:spacing w:before="0" w:after="0"/>
              <w:ind w:firstLine="0"/>
              <w:jc w:val="center"/>
              <w:rPr>
                <w:rFonts w:ascii="Arial" w:eastAsia="Calibri" w:hAnsi="Arial" w:cs="Arial"/>
                <w:color w:val="000000"/>
                <w:sz w:val="18"/>
                <w:szCs w:val="18"/>
                <w:highlight w:val="yellow"/>
                <w:lang w:eastAsia="en-US"/>
              </w:rPr>
            </w:pPr>
            <w:r w:rsidRPr="00D64D59">
              <w:rPr>
                <w:rFonts w:ascii="Arial" w:eastAsia="Calibri" w:hAnsi="Arial" w:cs="Arial"/>
                <w:color w:val="000000"/>
                <w:sz w:val="18"/>
                <w:szCs w:val="18"/>
                <w:lang w:eastAsia="en-US"/>
              </w:rPr>
              <w:t>1.3.6.1.4.1.18545.1.2.1.7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F39970" w14:textId="77777777" w:rsidR="001F2402" w:rsidRPr="00D64D59" w:rsidRDefault="001F2402" w:rsidP="00510BD7">
            <w:pPr>
              <w:spacing w:before="0" w:after="0"/>
              <w:ind w:firstLine="0"/>
              <w:jc w:val="center"/>
              <w:rPr>
                <w:rFonts w:ascii="Arial" w:eastAsia="Calibri" w:hAnsi="Arial" w:cs="Arial"/>
                <w:color w:val="000000"/>
                <w:sz w:val="18"/>
                <w:szCs w:val="18"/>
                <w:highlight w:val="yellow"/>
                <w:lang w:eastAsia="en-US"/>
              </w:rPr>
            </w:pPr>
            <w:r w:rsidRPr="00D64D59">
              <w:rPr>
                <w:rFonts w:ascii="Arial" w:eastAsia="Calibri" w:hAnsi="Arial" w:cs="Arial"/>
                <w:sz w:val="18"/>
                <w:szCs w:val="18"/>
                <w:lang w:val="en-US" w:eastAsia="en-US"/>
              </w:rPr>
              <w:t>Excel</w:t>
            </w:r>
          </w:p>
        </w:tc>
        <w:tc>
          <w:tcPr>
            <w:tcW w:w="992" w:type="dxa"/>
            <w:tcBorders>
              <w:top w:val="single" w:sz="4" w:space="0" w:color="auto"/>
              <w:left w:val="single" w:sz="4" w:space="0" w:color="auto"/>
              <w:bottom w:val="single" w:sz="4" w:space="0" w:color="auto"/>
              <w:right w:val="single" w:sz="4" w:space="0" w:color="auto"/>
            </w:tcBorders>
          </w:tcPr>
          <w:p w14:paraId="3B522BB0"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5A62DC26" w14:textId="77777777" w:rsidR="001F2402" w:rsidRPr="00D64D59" w:rsidRDefault="001F2402" w:rsidP="00510BD7">
            <w:pPr>
              <w:spacing w:before="0" w:after="0"/>
              <w:ind w:firstLine="0"/>
              <w:jc w:val="center"/>
              <w:rPr>
                <w:rFonts w:ascii="Arial" w:eastAsia="Calibri" w:hAnsi="Arial" w:cs="Arial"/>
                <w:color w:val="000000"/>
                <w:sz w:val="18"/>
                <w:szCs w:val="18"/>
                <w:highlight w:val="yellow"/>
                <w:lang w:eastAsia="en-US"/>
              </w:rPr>
            </w:pPr>
            <w:r w:rsidRPr="00D64D59">
              <w:rPr>
                <w:rFonts w:ascii="Arial" w:eastAsia="Calibri" w:hAnsi="Arial" w:cs="Arial"/>
                <w:color w:val="000000"/>
                <w:sz w:val="18"/>
                <w:szCs w:val="18"/>
                <w:lang w:eastAsia="en-US"/>
              </w:rPr>
              <w:t>5 лет</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1DA47626"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p>
        </w:tc>
      </w:tr>
      <w:tr w:rsidR="001F2402" w:rsidRPr="00D64D59" w14:paraId="713C70FF" w14:textId="77777777" w:rsidTr="009374E1">
        <w:trPr>
          <w:trHeight w:val="505"/>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67E6089C" w14:textId="77777777" w:rsidR="001F2402" w:rsidRPr="00D64D59" w:rsidRDefault="001F2402" w:rsidP="00510BD7">
            <w:pPr>
              <w:spacing w:before="0" w:after="0"/>
              <w:ind w:firstLine="0"/>
              <w:jc w:val="center"/>
              <w:rPr>
                <w:rFonts w:ascii="Arial" w:eastAsia="Calibri" w:hAnsi="Arial" w:cs="Arial"/>
                <w:color w:val="000000"/>
                <w:sz w:val="18"/>
                <w:szCs w:val="18"/>
                <w:highlight w:val="yellow"/>
                <w:lang w:val="en-US" w:eastAsia="en-US"/>
              </w:rPr>
            </w:pPr>
            <w:r w:rsidRPr="00D64D59">
              <w:rPr>
                <w:rFonts w:ascii="Arial" w:eastAsia="Calibri" w:hAnsi="Arial" w:cs="Arial"/>
                <w:color w:val="000000"/>
                <w:sz w:val="18"/>
                <w:szCs w:val="18"/>
                <w:lang w:val="en-US" w:eastAsia="en-US"/>
              </w:rPr>
              <w:t>FRSRMN_PART_KOM_FACT_NOTICE_1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EE535C4" w14:textId="77777777" w:rsidR="001F2402" w:rsidRPr="00D64D59" w:rsidRDefault="001F2402" w:rsidP="00510BD7">
            <w:pPr>
              <w:spacing w:before="0" w:after="0"/>
              <w:ind w:firstLine="0"/>
              <w:jc w:val="center"/>
              <w:rPr>
                <w:rFonts w:ascii="Arial" w:eastAsia="Calibri" w:hAnsi="Arial" w:cs="Arial"/>
                <w:color w:val="000000"/>
                <w:sz w:val="18"/>
                <w:szCs w:val="18"/>
                <w:highlight w:val="yellow"/>
                <w:lang w:eastAsia="en-US"/>
              </w:rPr>
            </w:pPr>
            <w:r w:rsidRPr="00D64D59">
              <w:rPr>
                <w:rFonts w:ascii="Arial" w:eastAsia="Calibri" w:hAnsi="Arial" w:cs="Arial"/>
                <w:color w:val="000000"/>
                <w:sz w:val="18"/>
                <w:szCs w:val="18"/>
                <w:lang w:eastAsia="en-US"/>
              </w:rPr>
              <w:t xml:space="preserve">Уведомление об итогах поставки мощности за расчетный период участником оптового рынка – поставщиком сверх объемов мощности, поставленных по договорам, указанным в подпунктах </w:t>
            </w:r>
            <w:r w:rsidRPr="00D64D59">
              <w:rPr>
                <w:rFonts w:ascii="Arial" w:eastAsia="Calibri" w:hAnsi="Arial" w:cs="Arial"/>
                <w:color w:val="000000"/>
                <w:sz w:val="18"/>
                <w:szCs w:val="18"/>
                <w:highlight w:val="yellow"/>
                <w:lang w:eastAsia="en-US"/>
              </w:rPr>
              <w:t>1, 2,</w:t>
            </w:r>
            <w:r w:rsidRPr="00D64D59">
              <w:rPr>
                <w:rFonts w:ascii="Arial" w:eastAsia="Calibri" w:hAnsi="Arial" w:cs="Arial"/>
                <w:color w:val="000000"/>
                <w:sz w:val="18"/>
                <w:szCs w:val="18"/>
                <w:lang w:eastAsia="en-US"/>
              </w:rPr>
              <w:t xml:space="preserve"> 7, 10, 11, 14, 15</w:t>
            </w:r>
            <w:r w:rsidRPr="00D64D59">
              <w:rPr>
                <w:rFonts w:ascii="Arial" w:eastAsia="Calibri" w:hAnsi="Arial" w:cs="Arial"/>
                <w:color w:val="000000"/>
                <w:sz w:val="18"/>
                <w:szCs w:val="18"/>
                <w:highlight w:val="yellow"/>
                <w:lang w:eastAsia="en-US"/>
              </w:rPr>
              <w:t>, 16, 17, 18</w:t>
            </w:r>
            <w:r w:rsidRPr="00D64D59">
              <w:rPr>
                <w:rFonts w:ascii="Arial" w:eastAsia="Calibri" w:hAnsi="Arial" w:cs="Arial"/>
                <w:color w:val="000000"/>
                <w:sz w:val="18"/>
                <w:szCs w:val="18"/>
                <w:lang w:eastAsia="en-US"/>
              </w:rPr>
              <w:t xml:space="preserve">  пункта 4 Правил оптового рынка</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14:paraId="3A4C8C07" w14:textId="77777777" w:rsidR="001F2402" w:rsidRPr="00D64D59" w:rsidRDefault="001F2402" w:rsidP="00510BD7">
            <w:pPr>
              <w:spacing w:before="0" w:after="0"/>
              <w:ind w:firstLine="0"/>
              <w:jc w:val="center"/>
              <w:rPr>
                <w:rFonts w:ascii="Arial" w:eastAsia="Calibri" w:hAnsi="Arial" w:cs="Arial"/>
                <w:color w:val="000000"/>
                <w:sz w:val="18"/>
                <w:szCs w:val="18"/>
                <w:highlight w:val="yellow"/>
                <w:lang w:eastAsia="en-US"/>
              </w:rPr>
            </w:pPr>
            <w:r w:rsidRPr="00D64D59">
              <w:rPr>
                <w:rFonts w:ascii="Arial" w:eastAsia="Calibri" w:hAnsi="Arial" w:cs="Arial"/>
                <w:color w:val="000000"/>
                <w:sz w:val="18"/>
                <w:szCs w:val="18"/>
                <w:lang w:eastAsia="en-US"/>
              </w:rPr>
              <w:t xml:space="preserve">Регламент № 16, п. 13.1.7, </w:t>
            </w:r>
            <w:r w:rsidRPr="00D64D59">
              <w:rPr>
                <w:rFonts w:ascii="Arial" w:eastAsia="Calibri" w:hAnsi="Arial" w:cs="Arial"/>
                <w:color w:val="000000"/>
                <w:sz w:val="18"/>
                <w:szCs w:val="18"/>
                <w:highlight w:val="yellow"/>
                <w:lang w:eastAsia="en-US"/>
              </w:rPr>
              <w:t>приложение 74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A4AAB5" w14:textId="77777777" w:rsidR="001F2402" w:rsidRPr="00D64D59" w:rsidRDefault="001F2402" w:rsidP="00510BD7">
            <w:pPr>
              <w:spacing w:before="0" w:after="0"/>
              <w:ind w:firstLine="0"/>
              <w:jc w:val="center"/>
              <w:rPr>
                <w:rFonts w:ascii="Arial" w:eastAsia="Calibri" w:hAnsi="Arial" w:cs="Arial"/>
                <w:color w:val="000000"/>
                <w:sz w:val="18"/>
                <w:szCs w:val="18"/>
                <w:highlight w:val="yellow"/>
                <w:lang w:eastAsia="en-US"/>
              </w:rPr>
            </w:pPr>
            <w:r w:rsidRPr="00D64D59">
              <w:rPr>
                <w:rFonts w:ascii="Arial" w:eastAsia="Calibri" w:hAnsi="Arial" w:cs="Arial"/>
                <w:color w:val="000000"/>
                <w:sz w:val="18"/>
                <w:szCs w:val="18"/>
                <w:lang w:eastAsia="en-US"/>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935A424" w14:textId="77777777" w:rsidR="001F2402" w:rsidRPr="00D64D59" w:rsidRDefault="001F2402" w:rsidP="00510BD7">
            <w:pPr>
              <w:spacing w:before="0" w:after="0"/>
              <w:ind w:firstLine="0"/>
              <w:jc w:val="center"/>
              <w:rPr>
                <w:rFonts w:ascii="Arial" w:eastAsia="Calibri" w:hAnsi="Arial" w:cs="Arial"/>
                <w:color w:val="000000"/>
                <w:sz w:val="18"/>
                <w:szCs w:val="18"/>
                <w:highlight w:val="yellow"/>
                <w:lang w:eastAsia="en-US"/>
              </w:rPr>
            </w:pPr>
            <w:r w:rsidRPr="00D64D59">
              <w:rPr>
                <w:rFonts w:ascii="Arial" w:eastAsia="Calibri" w:hAnsi="Arial" w:cs="Arial"/>
                <w:color w:val="000000"/>
                <w:sz w:val="18"/>
                <w:szCs w:val="18"/>
                <w:lang w:eastAsia="en-US"/>
              </w:rPr>
              <w:t>АТС</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E6D05E"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Участник</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06D49772" w14:textId="77777777" w:rsidR="001F2402" w:rsidRPr="00D64D59" w:rsidRDefault="001F2402" w:rsidP="00510BD7">
            <w:pPr>
              <w:spacing w:before="0" w:after="0"/>
              <w:ind w:firstLine="0"/>
              <w:jc w:val="center"/>
              <w:rPr>
                <w:rFonts w:ascii="Arial" w:eastAsia="Calibri" w:hAnsi="Arial" w:cs="Arial"/>
                <w:color w:val="000000"/>
                <w:sz w:val="18"/>
                <w:szCs w:val="18"/>
                <w:highlight w:val="yellow"/>
                <w:lang w:eastAsia="en-US"/>
              </w:rPr>
            </w:pPr>
            <w:r w:rsidRPr="00D64D59">
              <w:rPr>
                <w:rFonts w:ascii="Arial" w:eastAsia="Calibri" w:hAnsi="Arial" w:cs="Arial"/>
                <w:color w:val="000000"/>
                <w:sz w:val="18"/>
                <w:szCs w:val="18"/>
                <w:lang w:eastAsia="en-US"/>
              </w:rPr>
              <w:t>сайт, криптораздел участника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4C2961B" w14:textId="77777777" w:rsidR="001F2402" w:rsidRPr="00D64D59" w:rsidRDefault="001F2402" w:rsidP="00510BD7">
            <w:pPr>
              <w:spacing w:before="0" w:after="0"/>
              <w:ind w:firstLine="0"/>
              <w:jc w:val="center"/>
              <w:rPr>
                <w:rFonts w:ascii="Arial" w:eastAsia="Calibri" w:hAnsi="Arial" w:cs="Arial"/>
                <w:color w:val="000000"/>
                <w:sz w:val="18"/>
                <w:szCs w:val="18"/>
                <w:highlight w:val="yellow"/>
                <w:lang w:eastAsia="en-US"/>
              </w:rPr>
            </w:pPr>
            <w:r w:rsidRPr="00D64D59">
              <w:rPr>
                <w:rFonts w:ascii="Arial" w:eastAsia="Calibri" w:hAnsi="Arial" w:cs="Arial"/>
                <w:color w:val="000000"/>
                <w:sz w:val="18"/>
                <w:szCs w:val="18"/>
                <w:lang w:eastAsia="en-US"/>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8054B4B" w14:textId="77777777" w:rsidR="001F2402" w:rsidRPr="00D64D59" w:rsidRDefault="001F2402" w:rsidP="00510BD7">
            <w:pPr>
              <w:spacing w:before="0" w:after="0"/>
              <w:ind w:firstLine="0"/>
              <w:jc w:val="center"/>
              <w:rPr>
                <w:rFonts w:ascii="Arial" w:eastAsia="Calibri" w:hAnsi="Arial" w:cs="Arial"/>
                <w:color w:val="000000"/>
                <w:sz w:val="18"/>
                <w:szCs w:val="18"/>
                <w:highlight w:val="yellow"/>
                <w:lang w:eastAsia="en-US"/>
              </w:rPr>
            </w:pPr>
            <w:r w:rsidRPr="00D64D59">
              <w:rPr>
                <w:rFonts w:ascii="Arial" w:eastAsia="Calibri" w:hAnsi="Arial" w:cs="Arial"/>
                <w:color w:val="000000"/>
                <w:sz w:val="18"/>
                <w:szCs w:val="18"/>
                <w:lang w:eastAsia="en-US"/>
              </w:rPr>
              <w:t>Нет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E267302" w14:textId="77777777" w:rsidR="001F2402" w:rsidRPr="00D64D59" w:rsidRDefault="001F2402" w:rsidP="00510BD7">
            <w:pPr>
              <w:spacing w:before="0" w:after="0"/>
              <w:ind w:firstLine="0"/>
              <w:jc w:val="center"/>
              <w:rPr>
                <w:rFonts w:ascii="Arial" w:eastAsia="Calibri" w:hAnsi="Arial" w:cs="Arial"/>
                <w:color w:val="000000"/>
                <w:sz w:val="18"/>
                <w:szCs w:val="18"/>
                <w:highlight w:val="yellow"/>
                <w:lang w:eastAsia="en-US"/>
              </w:rPr>
            </w:pPr>
            <w:r w:rsidRPr="00D64D59">
              <w:rPr>
                <w:rFonts w:ascii="Arial" w:eastAsia="Calibri" w:hAnsi="Arial" w:cs="Arial"/>
                <w:color w:val="000000"/>
                <w:sz w:val="18"/>
                <w:szCs w:val="18"/>
                <w:lang w:eastAsia="en-US"/>
              </w:rPr>
              <w:t>1.3.6.1.4.1.18545.1.2.1.7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416E9C0" w14:textId="77777777" w:rsidR="001F2402" w:rsidRPr="00D64D59" w:rsidRDefault="001F2402" w:rsidP="00510BD7">
            <w:pPr>
              <w:spacing w:before="0" w:after="0"/>
              <w:ind w:firstLine="0"/>
              <w:jc w:val="center"/>
              <w:rPr>
                <w:rFonts w:ascii="Arial" w:eastAsia="Calibri" w:hAnsi="Arial" w:cs="Arial"/>
                <w:color w:val="000000"/>
                <w:sz w:val="18"/>
                <w:szCs w:val="18"/>
                <w:highlight w:val="yellow"/>
                <w:lang w:eastAsia="en-US"/>
              </w:rPr>
            </w:pPr>
            <w:r w:rsidRPr="00D64D59">
              <w:rPr>
                <w:rFonts w:ascii="Arial" w:eastAsia="Calibri" w:hAnsi="Arial" w:cs="Arial"/>
                <w:sz w:val="18"/>
                <w:szCs w:val="18"/>
                <w:lang w:val="en-US" w:eastAsia="en-US"/>
              </w:rPr>
              <w:t>Excel</w:t>
            </w:r>
          </w:p>
        </w:tc>
        <w:tc>
          <w:tcPr>
            <w:tcW w:w="992" w:type="dxa"/>
            <w:tcBorders>
              <w:top w:val="single" w:sz="4" w:space="0" w:color="auto"/>
              <w:left w:val="single" w:sz="4" w:space="0" w:color="auto"/>
              <w:bottom w:val="single" w:sz="4" w:space="0" w:color="auto"/>
              <w:right w:val="single" w:sz="4" w:space="0" w:color="auto"/>
            </w:tcBorders>
          </w:tcPr>
          <w:p w14:paraId="7E120BF1"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1561084D" w14:textId="77777777" w:rsidR="001F2402" w:rsidRPr="00D64D59" w:rsidRDefault="001F2402" w:rsidP="00510BD7">
            <w:pPr>
              <w:spacing w:before="0" w:after="0"/>
              <w:ind w:firstLine="0"/>
              <w:jc w:val="center"/>
              <w:rPr>
                <w:rFonts w:ascii="Arial" w:eastAsia="Calibri" w:hAnsi="Arial" w:cs="Arial"/>
                <w:color w:val="000000"/>
                <w:sz w:val="18"/>
                <w:szCs w:val="18"/>
                <w:highlight w:val="yellow"/>
                <w:lang w:eastAsia="en-US"/>
              </w:rPr>
            </w:pPr>
            <w:r w:rsidRPr="00D64D59">
              <w:rPr>
                <w:rFonts w:ascii="Arial" w:eastAsia="Calibri" w:hAnsi="Arial" w:cs="Arial"/>
                <w:color w:val="000000"/>
                <w:sz w:val="18"/>
                <w:szCs w:val="18"/>
                <w:lang w:eastAsia="en-US"/>
              </w:rPr>
              <w:t>5 лет</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46882D3E"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p>
        </w:tc>
      </w:tr>
      <w:tr w:rsidR="001F2402" w:rsidRPr="00D64D59" w14:paraId="7EF9A2E2" w14:textId="77777777" w:rsidTr="009374E1">
        <w:trPr>
          <w:trHeight w:val="505"/>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36C7DFCC" w14:textId="77777777" w:rsidR="001F2402" w:rsidRPr="00D64D59" w:rsidRDefault="001F2402" w:rsidP="00510BD7">
            <w:pPr>
              <w:spacing w:before="0" w:after="0"/>
              <w:ind w:firstLine="0"/>
              <w:jc w:val="center"/>
              <w:rPr>
                <w:rFonts w:ascii="Arial" w:eastAsia="Calibri" w:hAnsi="Arial" w:cs="Arial"/>
                <w:color w:val="000000"/>
                <w:sz w:val="18"/>
                <w:szCs w:val="18"/>
                <w:highlight w:val="yellow"/>
                <w:lang w:val="en-US" w:eastAsia="en-US"/>
              </w:rPr>
            </w:pPr>
            <w:r w:rsidRPr="00D64D59">
              <w:rPr>
                <w:rFonts w:ascii="Arial" w:eastAsia="Calibri" w:hAnsi="Arial" w:cs="Arial"/>
                <w:color w:val="000000"/>
                <w:sz w:val="18"/>
                <w:szCs w:val="18"/>
                <w:lang w:val="en-US" w:eastAsia="en-US"/>
              </w:rPr>
              <w:t>XLS_ITOG_BUY_UVED_FRSVR</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CE16403" w14:textId="77777777" w:rsidR="001F2402" w:rsidRPr="00D64D59" w:rsidRDefault="001F2402" w:rsidP="00510BD7">
            <w:pPr>
              <w:spacing w:before="0" w:after="0"/>
              <w:ind w:firstLine="0"/>
              <w:jc w:val="center"/>
              <w:rPr>
                <w:rFonts w:ascii="Arial" w:eastAsia="Calibri" w:hAnsi="Arial" w:cs="Arial"/>
                <w:color w:val="000000"/>
                <w:sz w:val="18"/>
                <w:szCs w:val="18"/>
                <w:highlight w:val="yellow"/>
                <w:lang w:eastAsia="en-US"/>
              </w:rPr>
            </w:pPr>
            <w:r w:rsidRPr="00D64D59">
              <w:rPr>
                <w:rFonts w:ascii="Arial" w:eastAsia="Calibri" w:hAnsi="Arial" w:cs="Arial"/>
                <w:color w:val="000000"/>
                <w:sz w:val="18"/>
                <w:szCs w:val="18"/>
                <w:lang w:eastAsia="en-US"/>
              </w:rPr>
              <w:t xml:space="preserve">Уведомление о потреблении мощности за расчетный период участником оптового рынка – покупателем сверх объемов мощности, поставленных по договорам, указанным в подпунктах </w:t>
            </w:r>
            <w:r w:rsidRPr="00D64D59">
              <w:rPr>
                <w:rFonts w:ascii="Arial" w:eastAsia="Calibri" w:hAnsi="Arial" w:cs="Arial"/>
                <w:color w:val="000000"/>
                <w:sz w:val="18"/>
                <w:szCs w:val="18"/>
                <w:highlight w:val="yellow"/>
                <w:lang w:eastAsia="en-US"/>
              </w:rPr>
              <w:t>1, 2,</w:t>
            </w:r>
            <w:r w:rsidRPr="00D64D59">
              <w:rPr>
                <w:rFonts w:ascii="Arial" w:eastAsia="Calibri" w:hAnsi="Arial" w:cs="Arial"/>
                <w:color w:val="000000"/>
                <w:sz w:val="18"/>
                <w:szCs w:val="18"/>
                <w:lang w:eastAsia="en-US"/>
              </w:rPr>
              <w:t xml:space="preserve"> 4, 7, 10, 14, 15</w:t>
            </w:r>
            <w:r w:rsidRPr="00D64D59">
              <w:rPr>
                <w:rFonts w:ascii="Arial" w:eastAsia="Calibri" w:hAnsi="Arial" w:cs="Arial"/>
                <w:color w:val="000000"/>
                <w:sz w:val="18"/>
                <w:szCs w:val="18"/>
                <w:highlight w:val="yellow"/>
                <w:lang w:eastAsia="en-US"/>
              </w:rPr>
              <w:t>, 16, 17, 18</w:t>
            </w:r>
            <w:r w:rsidRPr="00D64D59">
              <w:rPr>
                <w:rFonts w:ascii="Arial" w:eastAsia="Calibri" w:hAnsi="Arial" w:cs="Arial"/>
                <w:color w:val="000000"/>
                <w:sz w:val="18"/>
                <w:szCs w:val="18"/>
                <w:lang w:eastAsia="en-US"/>
              </w:rPr>
              <w:t xml:space="preserve">  пункта 4 Правил оптового рынка</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14:paraId="5DC684D4" w14:textId="77777777" w:rsidR="001F2402" w:rsidRPr="00D64D59" w:rsidRDefault="001F2402" w:rsidP="00510BD7">
            <w:pPr>
              <w:spacing w:before="0" w:after="0"/>
              <w:ind w:firstLine="0"/>
              <w:jc w:val="center"/>
              <w:rPr>
                <w:rFonts w:ascii="Arial" w:eastAsia="Calibri" w:hAnsi="Arial" w:cs="Arial"/>
                <w:color w:val="000000"/>
                <w:sz w:val="18"/>
                <w:szCs w:val="18"/>
                <w:highlight w:val="yellow"/>
                <w:lang w:eastAsia="en-US"/>
              </w:rPr>
            </w:pPr>
            <w:r w:rsidRPr="00D64D59">
              <w:rPr>
                <w:rFonts w:ascii="Arial" w:eastAsia="Calibri" w:hAnsi="Arial" w:cs="Arial"/>
                <w:color w:val="000000"/>
                <w:sz w:val="18"/>
                <w:szCs w:val="18"/>
                <w:lang w:eastAsia="en-US"/>
              </w:rPr>
              <w:t>Регламент № 16, п. 6.1.5</w:t>
            </w:r>
            <w:r w:rsidRPr="00D64D59">
              <w:rPr>
                <w:rFonts w:ascii="Arial" w:eastAsia="Calibri" w:hAnsi="Arial" w:cs="Arial"/>
                <w:color w:val="000000"/>
                <w:sz w:val="18"/>
                <w:szCs w:val="18"/>
                <w:highlight w:val="yellow"/>
                <w:lang w:eastAsia="en-US"/>
              </w:rPr>
              <w:t>, приложение 40.6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3E2ACA2" w14:textId="77777777" w:rsidR="001F2402" w:rsidRPr="00D64D59" w:rsidRDefault="001F2402" w:rsidP="00510BD7">
            <w:pPr>
              <w:spacing w:before="0" w:after="0"/>
              <w:ind w:firstLine="0"/>
              <w:jc w:val="center"/>
              <w:rPr>
                <w:rFonts w:ascii="Arial" w:eastAsia="Calibri" w:hAnsi="Arial" w:cs="Arial"/>
                <w:color w:val="000000"/>
                <w:sz w:val="18"/>
                <w:szCs w:val="18"/>
                <w:highlight w:val="yellow"/>
                <w:lang w:eastAsia="en-US"/>
              </w:rPr>
            </w:pPr>
            <w:r w:rsidRPr="00D64D59">
              <w:rPr>
                <w:rFonts w:ascii="Arial" w:eastAsia="Calibri" w:hAnsi="Arial" w:cs="Arial"/>
                <w:color w:val="000000"/>
                <w:sz w:val="18"/>
                <w:szCs w:val="18"/>
                <w:lang w:eastAsia="en-US"/>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A0580BE" w14:textId="77777777" w:rsidR="001F2402" w:rsidRPr="00D64D59" w:rsidRDefault="001F2402" w:rsidP="00510BD7">
            <w:pPr>
              <w:spacing w:before="0" w:after="0"/>
              <w:ind w:firstLine="0"/>
              <w:jc w:val="center"/>
              <w:rPr>
                <w:rFonts w:ascii="Arial" w:eastAsia="Calibri" w:hAnsi="Arial" w:cs="Arial"/>
                <w:color w:val="000000"/>
                <w:sz w:val="18"/>
                <w:szCs w:val="18"/>
                <w:highlight w:val="yellow"/>
                <w:lang w:eastAsia="en-US"/>
              </w:rPr>
            </w:pPr>
            <w:r w:rsidRPr="00D64D59">
              <w:rPr>
                <w:rFonts w:ascii="Arial" w:eastAsia="Calibri" w:hAnsi="Arial" w:cs="Arial"/>
                <w:color w:val="000000"/>
                <w:sz w:val="18"/>
                <w:szCs w:val="18"/>
                <w:lang w:eastAsia="en-US"/>
              </w:rPr>
              <w:t>АТС</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28D436"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Участник</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4961F7A1" w14:textId="77777777" w:rsidR="001F2402" w:rsidRPr="00D64D59" w:rsidRDefault="001F2402" w:rsidP="00510BD7">
            <w:pPr>
              <w:spacing w:before="0" w:after="0"/>
              <w:ind w:firstLine="0"/>
              <w:jc w:val="center"/>
              <w:rPr>
                <w:rFonts w:ascii="Arial" w:eastAsia="Calibri" w:hAnsi="Arial" w:cs="Arial"/>
                <w:color w:val="000000"/>
                <w:sz w:val="18"/>
                <w:szCs w:val="18"/>
                <w:highlight w:val="yellow"/>
                <w:lang w:eastAsia="en-US"/>
              </w:rPr>
            </w:pPr>
            <w:r w:rsidRPr="00D64D59">
              <w:rPr>
                <w:rFonts w:ascii="Arial" w:eastAsia="Calibri" w:hAnsi="Arial" w:cs="Arial"/>
                <w:color w:val="000000"/>
                <w:sz w:val="18"/>
                <w:szCs w:val="18"/>
                <w:lang w:eastAsia="en-US"/>
              </w:rPr>
              <w:t>сайт, криптораздел участника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E65B76D" w14:textId="77777777" w:rsidR="001F2402" w:rsidRPr="00D64D59" w:rsidRDefault="001F2402" w:rsidP="00510BD7">
            <w:pPr>
              <w:spacing w:before="0" w:after="0"/>
              <w:ind w:firstLine="0"/>
              <w:jc w:val="center"/>
              <w:rPr>
                <w:rFonts w:ascii="Arial" w:eastAsia="Calibri" w:hAnsi="Arial" w:cs="Arial"/>
                <w:color w:val="000000"/>
                <w:sz w:val="18"/>
                <w:szCs w:val="18"/>
                <w:highlight w:val="yellow"/>
                <w:lang w:eastAsia="en-US"/>
              </w:rPr>
            </w:pPr>
            <w:r w:rsidRPr="00D64D59">
              <w:rPr>
                <w:rFonts w:ascii="Arial" w:eastAsia="Calibri" w:hAnsi="Arial" w:cs="Arial"/>
                <w:color w:val="000000"/>
                <w:sz w:val="18"/>
                <w:szCs w:val="18"/>
                <w:lang w:eastAsia="en-US"/>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3AA591" w14:textId="77777777" w:rsidR="001F2402" w:rsidRPr="00D64D59" w:rsidRDefault="001F2402" w:rsidP="00510BD7">
            <w:pPr>
              <w:spacing w:before="0" w:after="0"/>
              <w:ind w:firstLine="0"/>
              <w:jc w:val="center"/>
              <w:rPr>
                <w:rFonts w:ascii="Arial" w:eastAsia="Calibri" w:hAnsi="Arial" w:cs="Arial"/>
                <w:color w:val="000000"/>
                <w:sz w:val="18"/>
                <w:szCs w:val="18"/>
                <w:highlight w:val="yellow"/>
                <w:lang w:eastAsia="en-US"/>
              </w:rPr>
            </w:pPr>
            <w:r w:rsidRPr="00D64D59">
              <w:rPr>
                <w:rFonts w:ascii="Arial" w:eastAsia="Calibri" w:hAnsi="Arial" w:cs="Arial"/>
                <w:color w:val="000000"/>
                <w:sz w:val="18"/>
                <w:szCs w:val="18"/>
                <w:lang w:eastAsia="en-US"/>
              </w:rPr>
              <w:t>Нет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7EE84C3" w14:textId="77777777" w:rsidR="001F2402" w:rsidRPr="00D64D59" w:rsidRDefault="001F2402" w:rsidP="00510BD7">
            <w:pPr>
              <w:spacing w:before="0" w:after="0"/>
              <w:ind w:firstLine="0"/>
              <w:jc w:val="center"/>
              <w:rPr>
                <w:rFonts w:ascii="Arial" w:eastAsia="Calibri" w:hAnsi="Arial" w:cs="Arial"/>
                <w:color w:val="000000"/>
                <w:sz w:val="18"/>
                <w:szCs w:val="18"/>
                <w:highlight w:val="yellow"/>
                <w:lang w:eastAsia="en-US"/>
              </w:rPr>
            </w:pPr>
            <w:r w:rsidRPr="00D64D59">
              <w:rPr>
                <w:rFonts w:ascii="Arial" w:eastAsia="Calibri" w:hAnsi="Arial" w:cs="Arial"/>
                <w:color w:val="000000"/>
                <w:sz w:val="18"/>
                <w:szCs w:val="18"/>
                <w:lang w:eastAsia="en-US"/>
              </w:rPr>
              <w:t>1.3.6.1.4.1.18545.1.2.1.7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4682BEC" w14:textId="77777777" w:rsidR="001F2402" w:rsidRPr="00D64D59" w:rsidRDefault="001F2402" w:rsidP="00510BD7">
            <w:pPr>
              <w:spacing w:before="0" w:after="0"/>
              <w:ind w:firstLine="0"/>
              <w:jc w:val="center"/>
              <w:rPr>
                <w:rFonts w:ascii="Arial" w:eastAsia="Calibri" w:hAnsi="Arial" w:cs="Arial"/>
                <w:color w:val="000000"/>
                <w:sz w:val="18"/>
                <w:szCs w:val="18"/>
                <w:highlight w:val="yellow"/>
                <w:lang w:eastAsia="en-US"/>
              </w:rPr>
            </w:pPr>
            <w:r w:rsidRPr="00D64D59">
              <w:rPr>
                <w:rFonts w:ascii="Arial" w:eastAsia="Calibri" w:hAnsi="Arial" w:cs="Arial"/>
                <w:sz w:val="18"/>
                <w:szCs w:val="18"/>
                <w:lang w:val="en-US" w:eastAsia="en-US"/>
              </w:rPr>
              <w:t>Excel</w:t>
            </w:r>
          </w:p>
        </w:tc>
        <w:tc>
          <w:tcPr>
            <w:tcW w:w="992" w:type="dxa"/>
            <w:tcBorders>
              <w:top w:val="single" w:sz="4" w:space="0" w:color="auto"/>
              <w:left w:val="single" w:sz="4" w:space="0" w:color="auto"/>
              <w:bottom w:val="single" w:sz="4" w:space="0" w:color="auto"/>
              <w:right w:val="single" w:sz="4" w:space="0" w:color="auto"/>
            </w:tcBorders>
          </w:tcPr>
          <w:p w14:paraId="7B69B29B"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20F5D527" w14:textId="77777777" w:rsidR="001F2402" w:rsidRPr="00D64D59" w:rsidRDefault="001F2402" w:rsidP="00510BD7">
            <w:pPr>
              <w:spacing w:before="0" w:after="0"/>
              <w:ind w:firstLine="0"/>
              <w:jc w:val="center"/>
              <w:rPr>
                <w:rFonts w:ascii="Arial" w:eastAsia="Calibri" w:hAnsi="Arial" w:cs="Arial"/>
                <w:color w:val="000000"/>
                <w:sz w:val="18"/>
                <w:szCs w:val="18"/>
                <w:highlight w:val="yellow"/>
                <w:lang w:eastAsia="en-US"/>
              </w:rPr>
            </w:pPr>
            <w:r w:rsidRPr="00D64D59">
              <w:rPr>
                <w:rFonts w:ascii="Arial" w:eastAsia="Calibri" w:hAnsi="Arial" w:cs="Arial"/>
                <w:color w:val="000000"/>
                <w:sz w:val="18"/>
                <w:szCs w:val="18"/>
                <w:lang w:eastAsia="en-US"/>
              </w:rPr>
              <w:t>5 лет</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11FF01ED"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p>
        </w:tc>
      </w:tr>
      <w:tr w:rsidR="001F2402" w:rsidRPr="00D64D59" w14:paraId="3E6FC97C" w14:textId="77777777" w:rsidTr="009374E1">
        <w:trPr>
          <w:trHeight w:val="505"/>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49EAA45F"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eastAsia="en-US"/>
              </w:rPr>
              <w:t>XLS_ITOG_BUY_FRSRM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9B0BC7C"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 xml:space="preserve">Итоговый реестр потребления мощности за расчетный период участником оптового рынка – покупателем сверх объемов мощности, поставленных по договорам, указанным в подпунктах </w:t>
            </w:r>
            <w:r w:rsidRPr="00D64D59">
              <w:rPr>
                <w:rFonts w:ascii="Arial" w:eastAsia="Calibri" w:hAnsi="Arial" w:cs="Arial"/>
                <w:color w:val="000000"/>
                <w:sz w:val="18"/>
                <w:szCs w:val="18"/>
                <w:highlight w:val="yellow"/>
                <w:lang w:eastAsia="en-US"/>
              </w:rPr>
              <w:t>1, 2,</w:t>
            </w:r>
            <w:r w:rsidRPr="00D64D59">
              <w:rPr>
                <w:rFonts w:ascii="Arial" w:eastAsia="Calibri" w:hAnsi="Arial" w:cs="Arial"/>
                <w:color w:val="000000"/>
                <w:sz w:val="18"/>
                <w:szCs w:val="18"/>
                <w:lang w:eastAsia="en-US"/>
              </w:rPr>
              <w:t xml:space="preserve"> 7, 10, 11, 14, 15</w:t>
            </w:r>
            <w:r w:rsidRPr="00D64D59">
              <w:rPr>
                <w:rFonts w:ascii="Arial" w:eastAsia="Calibri" w:hAnsi="Arial" w:cs="Arial"/>
                <w:color w:val="000000"/>
                <w:sz w:val="18"/>
                <w:szCs w:val="18"/>
                <w:highlight w:val="yellow"/>
                <w:lang w:eastAsia="en-US"/>
              </w:rPr>
              <w:t>, 16, 17, 18</w:t>
            </w:r>
            <w:r w:rsidRPr="00D64D59">
              <w:rPr>
                <w:rFonts w:ascii="Arial" w:eastAsia="Calibri" w:hAnsi="Arial" w:cs="Arial"/>
                <w:color w:val="000000"/>
                <w:sz w:val="18"/>
                <w:szCs w:val="18"/>
                <w:lang w:eastAsia="en-US"/>
              </w:rPr>
              <w:t xml:space="preserve">  пункта 4 Правил оптового рынка</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14:paraId="1C3BB113"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Регламент № 16, п. 13.1.7</w:t>
            </w:r>
            <w:r w:rsidRPr="00D64D59">
              <w:rPr>
                <w:rFonts w:ascii="Arial" w:eastAsia="Calibri" w:hAnsi="Arial" w:cs="Arial"/>
                <w:color w:val="000000"/>
                <w:sz w:val="18"/>
                <w:szCs w:val="18"/>
                <w:highlight w:val="yellow"/>
                <w:lang w:eastAsia="en-US"/>
              </w:rPr>
              <w:t>, приложение 59.4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04D914"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A08B06E"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АТС</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652F7A"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Участник</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66DB01AE"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сайт, криптораздел участника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ADC7069"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D1642D"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Нет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FD123F"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1.3.6.1.4.1.18545.1.2.1.7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B1FD7D"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sz w:val="18"/>
                <w:szCs w:val="18"/>
                <w:lang w:val="en-US" w:eastAsia="en-US"/>
              </w:rPr>
              <w:t>Excel</w:t>
            </w:r>
          </w:p>
        </w:tc>
        <w:tc>
          <w:tcPr>
            <w:tcW w:w="992" w:type="dxa"/>
            <w:tcBorders>
              <w:top w:val="single" w:sz="4" w:space="0" w:color="auto"/>
              <w:left w:val="single" w:sz="4" w:space="0" w:color="auto"/>
              <w:bottom w:val="single" w:sz="4" w:space="0" w:color="auto"/>
              <w:right w:val="single" w:sz="4" w:space="0" w:color="auto"/>
            </w:tcBorders>
          </w:tcPr>
          <w:p w14:paraId="2E566EF7"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44EBC94E"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5 лет</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24968B6E"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p>
        </w:tc>
      </w:tr>
      <w:tr w:rsidR="001F2402" w:rsidRPr="00D64D59" w14:paraId="049F84EB" w14:textId="77777777" w:rsidTr="009374E1">
        <w:trPr>
          <w:trHeight w:val="505"/>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619181AC"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eastAsia="en-US"/>
              </w:rPr>
              <w:lastRenderedPageBreak/>
              <w:t>XLS_ITOG_SELL_FRSRM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6288558"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 xml:space="preserve">Итоговый реестр поставки мощности за расчетный период участником оптового рынка – поставщиком сверх объемов мощности, поставленных по договорам, указанным в подпунктах </w:t>
            </w:r>
            <w:r w:rsidRPr="00D64D59">
              <w:rPr>
                <w:rFonts w:ascii="Arial" w:eastAsia="Calibri" w:hAnsi="Arial" w:cs="Arial"/>
                <w:color w:val="000000"/>
                <w:sz w:val="18"/>
                <w:szCs w:val="18"/>
                <w:highlight w:val="yellow"/>
                <w:lang w:eastAsia="en-US"/>
              </w:rPr>
              <w:t>1, 2,</w:t>
            </w:r>
            <w:r w:rsidRPr="00D64D59">
              <w:rPr>
                <w:rFonts w:ascii="Arial" w:eastAsia="Calibri" w:hAnsi="Arial" w:cs="Arial"/>
                <w:color w:val="000000"/>
                <w:sz w:val="18"/>
                <w:szCs w:val="18"/>
                <w:lang w:eastAsia="en-US"/>
              </w:rPr>
              <w:t xml:space="preserve"> 7, 10, 11, 14, 15, </w:t>
            </w:r>
            <w:r w:rsidRPr="00D64D59">
              <w:rPr>
                <w:rFonts w:ascii="Arial" w:eastAsia="Calibri" w:hAnsi="Arial" w:cs="Arial"/>
                <w:color w:val="000000"/>
                <w:sz w:val="18"/>
                <w:szCs w:val="18"/>
                <w:highlight w:val="yellow"/>
                <w:lang w:eastAsia="en-US"/>
              </w:rPr>
              <w:t>16, 17, 18</w:t>
            </w:r>
            <w:r w:rsidRPr="00D64D59">
              <w:rPr>
                <w:rFonts w:ascii="Arial" w:eastAsia="Calibri" w:hAnsi="Arial" w:cs="Arial"/>
                <w:color w:val="000000"/>
                <w:sz w:val="18"/>
                <w:szCs w:val="18"/>
                <w:lang w:eastAsia="en-US"/>
              </w:rPr>
              <w:t xml:space="preserve"> пункта 4 Правил оптового рынка</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14:paraId="7B903CFC"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 xml:space="preserve">Регламент № 16, п. 13.1.7, </w:t>
            </w:r>
            <w:r w:rsidRPr="00D64D59">
              <w:rPr>
                <w:rFonts w:ascii="Arial" w:eastAsia="Calibri" w:hAnsi="Arial" w:cs="Arial"/>
                <w:color w:val="000000"/>
                <w:sz w:val="18"/>
                <w:szCs w:val="18"/>
                <w:highlight w:val="yellow"/>
                <w:lang w:eastAsia="en-US"/>
              </w:rPr>
              <w:t>приложение 59.4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7807C57"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72F0BEB"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АТС</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E908F0"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Участник</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7108E5D5"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сайт, криптораздел участника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D6605F3"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FF38EE"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Нет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337F3D4"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1.3.6.1.4.1.18545.1.2.1.7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491DF0A"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sz w:val="18"/>
                <w:szCs w:val="18"/>
                <w:lang w:val="en-US" w:eastAsia="en-US"/>
              </w:rPr>
              <w:t>Excel</w:t>
            </w:r>
          </w:p>
        </w:tc>
        <w:tc>
          <w:tcPr>
            <w:tcW w:w="992" w:type="dxa"/>
            <w:tcBorders>
              <w:top w:val="single" w:sz="4" w:space="0" w:color="auto"/>
              <w:left w:val="single" w:sz="4" w:space="0" w:color="auto"/>
              <w:bottom w:val="single" w:sz="4" w:space="0" w:color="auto"/>
              <w:right w:val="single" w:sz="4" w:space="0" w:color="auto"/>
            </w:tcBorders>
          </w:tcPr>
          <w:p w14:paraId="0B264001"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557210C6"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5 лет</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13FA4E6E"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eastAsia="en-US"/>
              </w:rPr>
              <w:t>5 лет</w:t>
            </w:r>
          </w:p>
        </w:tc>
      </w:tr>
      <w:tr w:rsidR="001F2402" w:rsidRPr="00D64D59" w14:paraId="2B1E1BC2" w14:textId="77777777" w:rsidTr="009374E1">
        <w:trPr>
          <w:trHeight w:val="505"/>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76BACC43"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FRSRMN_PART_KOM_FACT_NOTICE_2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73B1C93"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 xml:space="preserve">Уведомление о потреблении мощности за расчетный период участником оптового рынка – покупателем сверх объемов мощности, поставленных по договорам, указанным в подпунктах </w:t>
            </w:r>
            <w:r w:rsidRPr="00D64D59">
              <w:rPr>
                <w:rFonts w:ascii="Arial" w:eastAsia="Calibri" w:hAnsi="Arial" w:cs="Arial"/>
                <w:color w:val="000000"/>
                <w:sz w:val="18"/>
                <w:szCs w:val="18"/>
                <w:highlight w:val="yellow"/>
                <w:lang w:eastAsia="en-US"/>
              </w:rPr>
              <w:t>1, 2,</w:t>
            </w:r>
            <w:r w:rsidRPr="00D64D59">
              <w:rPr>
                <w:rFonts w:ascii="Arial" w:eastAsia="Calibri" w:hAnsi="Arial" w:cs="Arial"/>
                <w:color w:val="000000"/>
                <w:sz w:val="18"/>
                <w:szCs w:val="18"/>
                <w:lang w:eastAsia="en-US"/>
              </w:rPr>
              <w:t xml:space="preserve"> 7, 10, 11, 14, 15</w:t>
            </w:r>
            <w:r w:rsidRPr="00D64D59">
              <w:rPr>
                <w:rFonts w:ascii="Arial" w:eastAsia="Calibri" w:hAnsi="Arial" w:cs="Arial"/>
                <w:color w:val="000000"/>
                <w:sz w:val="18"/>
                <w:szCs w:val="18"/>
                <w:highlight w:val="yellow"/>
                <w:lang w:eastAsia="en-US"/>
              </w:rPr>
              <w:t>, 16, 17, 18</w:t>
            </w:r>
            <w:r w:rsidRPr="00D64D59">
              <w:rPr>
                <w:rFonts w:ascii="Arial" w:eastAsia="Calibri" w:hAnsi="Arial" w:cs="Arial"/>
                <w:color w:val="000000"/>
                <w:sz w:val="18"/>
                <w:szCs w:val="18"/>
                <w:lang w:eastAsia="en-US"/>
              </w:rPr>
              <w:t xml:space="preserve">  пункта 4 Правил оптового рынка</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14:paraId="31C42585"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Регламент № 16, п. 13.1.7</w:t>
            </w:r>
            <w:r w:rsidRPr="00D64D59">
              <w:rPr>
                <w:rFonts w:ascii="Arial" w:eastAsia="Calibri" w:hAnsi="Arial" w:cs="Arial"/>
                <w:color w:val="000000"/>
                <w:sz w:val="18"/>
                <w:szCs w:val="18"/>
                <w:highlight w:val="yellow"/>
                <w:lang w:eastAsia="en-US"/>
              </w:rPr>
              <w:t>, приложение 75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E02B5E"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EEC9D00"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АТС</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4FD965"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Участник</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2053F413"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сайт, криптораздел участника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FC74475"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A9A2841"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Нет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70700BB"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1.3.6.1.4.1.18545.1.2.1.7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2B3EBD6"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sz w:val="18"/>
                <w:szCs w:val="18"/>
                <w:lang w:val="en-US" w:eastAsia="en-US"/>
              </w:rPr>
              <w:t>Excel</w:t>
            </w:r>
          </w:p>
        </w:tc>
        <w:tc>
          <w:tcPr>
            <w:tcW w:w="992" w:type="dxa"/>
            <w:tcBorders>
              <w:top w:val="single" w:sz="4" w:space="0" w:color="auto"/>
              <w:left w:val="single" w:sz="4" w:space="0" w:color="auto"/>
              <w:bottom w:val="single" w:sz="4" w:space="0" w:color="auto"/>
              <w:right w:val="single" w:sz="4" w:space="0" w:color="auto"/>
            </w:tcBorders>
          </w:tcPr>
          <w:p w14:paraId="2B6B4BC8"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4E4705BB"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5 лет</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15B3BB1E"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p>
        </w:tc>
      </w:tr>
      <w:tr w:rsidR="001F2402" w:rsidRPr="00D64D59" w14:paraId="756EC940" w14:textId="77777777" w:rsidTr="009374E1">
        <w:trPr>
          <w:trHeight w:val="505"/>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3D1B9B3F"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FRSRMN_PART_KOM_DFO_NOTICE_ZONE</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71F9B72"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 xml:space="preserve">Отчет о стоимости мощности в ценовой зоне за расчетный период, поставляемой участником оптового рынка по договорам купли-продажи мощности по результатам конкурентного отбора мощности и сверх объемов, поставленных по договорам, указанным в подпунктах </w:t>
            </w:r>
            <w:r w:rsidRPr="00D64D59">
              <w:rPr>
                <w:rFonts w:ascii="Arial" w:eastAsia="Calibri" w:hAnsi="Arial" w:cs="Arial"/>
                <w:color w:val="000000"/>
                <w:sz w:val="18"/>
                <w:szCs w:val="18"/>
                <w:highlight w:val="yellow"/>
                <w:lang w:eastAsia="en-US"/>
              </w:rPr>
              <w:t>1, 2,</w:t>
            </w:r>
            <w:r w:rsidRPr="00D64D59">
              <w:rPr>
                <w:rFonts w:ascii="Arial" w:eastAsia="Calibri" w:hAnsi="Arial" w:cs="Arial"/>
                <w:color w:val="000000"/>
                <w:sz w:val="18"/>
                <w:szCs w:val="18"/>
                <w:lang w:eastAsia="en-US"/>
              </w:rPr>
              <w:t xml:space="preserve"> 7, 10, 11, 14, 15</w:t>
            </w:r>
            <w:r w:rsidRPr="00D64D59">
              <w:rPr>
                <w:rFonts w:ascii="Arial" w:eastAsia="Calibri" w:hAnsi="Arial" w:cs="Arial"/>
                <w:color w:val="000000"/>
                <w:sz w:val="18"/>
                <w:szCs w:val="18"/>
                <w:highlight w:val="yellow"/>
                <w:lang w:eastAsia="en-US"/>
              </w:rPr>
              <w:t>, 16, 17, 18</w:t>
            </w:r>
            <w:r w:rsidRPr="00D64D59">
              <w:rPr>
                <w:rFonts w:ascii="Arial" w:eastAsia="Calibri" w:hAnsi="Arial" w:cs="Arial"/>
                <w:color w:val="000000"/>
                <w:sz w:val="18"/>
                <w:szCs w:val="18"/>
                <w:lang w:eastAsia="en-US"/>
              </w:rPr>
              <w:t xml:space="preserve"> пункта 4 Правил оптового рынка</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14:paraId="429B6345"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Регламент № 16, п. 13.1.7</w:t>
            </w:r>
            <w:r w:rsidRPr="00D64D59">
              <w:rPr>
                <w:rFonts w:ascii="Arial" w:eastAsia="Calibri" w:hAnsi="Arial" w:cs="Arial"/>
                <w:color w:val="000000"/>
                <w:sz w:val="18"/>
                <w:szCs w:val="18"/>
                <w:highlight w:val="yellow"/>
                <w:lang w:eastAsia="en-US"/>
              </w:rPr>
              <w:t>, приложение 105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3C1566"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20DC0E6"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АТС</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4ADFF0A"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Участник</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421DE10C"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сайт, криптораздел участника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F4F6EF7"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60B8E4"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Нет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A207C1"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1.3.6.1.4.1.18545.1.2.1.7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5103394"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sz w:val="18"/>
                <w:szCs w:val="18"/>
                <w:lang w:val="en-US" w:eastAsia="en-US"/>
              </w:rPr>
              <w:t>Excel</w:t>
            </w:r>
          </w:p>
        </w:tc>
        <w:tc>
          <w:tcPr>
            <w:tcW w:w="992" w:type="dxa"/>
            <w:tcBorders>
              <w:top w:val="single" w:sz="4" w:space="0" w:color="auto"/>
              <w:left w:val="single" w:sz="4" w:space="0" w:color="auto"/>
              <w:bottom w:val="single" w:sz="4" w:space="0" w:color="auto"/>
              <w:right w:val="single" w:sz="4" w:space="0" w:color="auto"/>
            </w:tcBorders>
          </w:tcPr>
          <w:p w14:paraId="6997A502"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79A21B4F"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5 лет</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5AFEA0E1"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p>
        </w:tc>
      </w:tr>
      <w:tr w:rsidR="001F2402" w:rsidRPr="00D64D59" w14:paraId="18250FF7" w14:textId="77777777" w:rsidTr="009374E1">
        <w:trPr>
          <w:trHeight w:val="505"/>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362BA392"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CFR_PART_ACT_ACCEPT_E_RSV_BR_RD_FSK_KOM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32EF3AD" w14:textId="77777777" w:rsidR="001F2402" w:rsidRPr="00D64D59" w:rsidRDefault="001F2402" w:rsidP="008B3780">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 xml:space="preserve">Акт приема-передачи </w:t>
            </w:r>
            <w:r w:rsidR="008B3780" w:rsidRPr="009D530B">
              <w:rPr>
                <w:rFonts w:ascii="Arial" w:eastAsia="Calibri" w:hAnsi="Arial" w:cs="Arial"/>
                <w:color w:val="000000"/>
                <w:sz w:val="18"/>
                <w:szCs w:val="18"/>
                <w:highlight w:val="yellow"/>
                <w:lang w:eastAsia="en-US"/>
              </w:rPr>
              <w:t>электроэнергии</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14:paraId="7B47134E" w14:textId="77777777" w:rsidR="001F2402" w:rsidRPr="00D64D59" w:rsidRDefault="001F2402" w:rsidP="00A445AA">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Договор купли-продажи и договор комиссии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BC80E8"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xlsm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AAA41F1"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ЦФР</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B05F31"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Участник</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4940ADD2"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электронная почта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1593505"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653D196"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Да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89C605A"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1.3.6.1.4.1.18545.1.2.1.8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2293602"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sz w:val="18"/>
                <w:szCs w:val="18"/>
                <w:lang w:val="en-US" w:eastAsia="en-US"/>
              </w:rPr>
              <w:t>Excel</w:t>
            </w:r>
          </w:p>
        </w:tc>
        <w:tc>
          <w:tcPr>
            <w:tcW w:w="992" w:type="dxa"/>
            <w:tcBorders>
              <w:top w:val="single" w:sz="4" w:space="0" w:color="auto"/>
              <w:left w:val="single" w:sz="4" w:space="0" w:color="auto"/>
              <w:bottom w:val="single" w:sz="4" w:space="0" w:color="auto"/>
              <w:right w:val="single" w:sz="4" w:space="0" w:color="auto"/>
            </w:tcBorders>
          </w:tcPr>
          <w:p w14:paraId="6209D858"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2EBD9E35"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5 лет</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3B6B22DB"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p>
        </w:tc>
      </w:tr>
      <w:tr w:rsidR="001F2402" w:rsidRPr="00D64D59" w14:paraId="5D8AFF8A" w14:textId="77777777" w:rsidTr="009374E1">
        <w:trPr>
          <w:trHeight w:val="505"/>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60E2397D"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CFR_PART_REPORT_RSV_BR_R</w:t>
            </w:r>
            <w:r w:rsidRPr="00D64D59">
              <w:rPr>
                <w:rFonts w:ascii="Arial" w:eastAsia="Calibri" w:hAnsi="Arial" w:cs="Arial"/>
                <w:color w:val="000000"/>
                <w:sz w:val="18"/>
                <w:szCs w:val="18"/>
                <w:lang w:val="en-US" w:eastAsia="en-US"/>
              </w:rPr>
              <w:lastRenderedPageBreak/>
              <w:t>D_KOM_PWR</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1C46A8B" w14:textId="77777777" w:rsidR="001F2402" w:rsidRPr="00D64D59" w:rsidRDefault="008B3780" w:rsidP="008B3780">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lastRenderedPageBreak/>
              <w:t>Отчет комиссионера</w:t>
            </w:r>
            <w:r w:rsidR="001F2402" w:rsidRPr="00D64D59">
              <w:rPr>
                <w:rFonts w:ascii="Arial" w:eastAsia="Calibri" w:hAnsi="Arial" w:cs="Arial"/>
                <w:color w:val="000000"/>
                <w:sz w:val="18"/>
                <w:szCs w:val="18"/>
                <w:lang w:eastAsia="en-US"/>
              </w:rPr>
              <w:t xml:space="preserve"> </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14:paraId="4738332F" w14:textId="77777777" w:rsidR="001F2402" w:rsidRPr="00D64D59" w:rsidRDefault="001F2402" w:rsidP="00A445AA">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Договор комиссии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106000"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xlsm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93FB63E"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ЦФР</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3F44FB"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Участник</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224656EF"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электронная почта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F81CB23"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15B0663"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Да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C10C36F"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1.3.6.1.4.1.18545.1.2.1.8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A262707"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sz w:val="18"/>
                <w:szCs w:val="18"/>
                <w:lang w:val="en-US" w:eastAsia="en-US"/>
              </w:rPr>
              <w:t>Excel</w:t>
            </w:r>
          </w:p>
        </w:tc>
        <w:tc>
          <w:tcPr>
            <w:tcW w:w="992" w:type="dxa"/>
            <w:tcBorders>
              <w:top w:val="single" w:sz="4" w:space="0" w:color="auto"/>
              <w:left w:val="single" w:sz="4" w:space="0" w:color="auto"/>
              <w:bottom w:val="single" w:sz="4" w:space="0" w:color="auto"/>
              <w:right w:val="single" w:sz="4" w:space="0" w:color="auto"/>
            </w:tcBorders>
          </w:tcPr>
          <w:p w14:paraId="24B4301B"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2FA63953"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5 лет</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16F203DD"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p>
        </w:tc>
      </w:tr>
      <w:tr w:rsidR="001F2402" w:rsidRPr="00D64D59" w14:paraId="549D7FA9" w14:textId="77777777" w:rsidTr="009374E1">
        <w:trPr>
          <w:trHeight w:val="505"/>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387A2B33"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CFR_PART_KM_PAY_DELAY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1D803BE"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Сведения об отложенных для комитента денежных средствах на счетах комиссионера по состоянию на _____ (приложение 3.2 к договорам комиссии (РСВ, БР)</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14:paraId="17145D0D" w14:textId="4CA0202E" w:rsidR="001F2402" w:rsidRPr="00D64D59" w:rsidRDefault="001F2402" w:rsidP="000C5D5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Договоры комиссии на РСВ</w:t>
            </w:r>
            <w:r w:rsidR="000C5D57" w:rsidRPr="000C5D57">
              <w:rPr>
                <w:rFonts w:ascii="Arial" w:eastAsia="Calibri" w:hAnsi="Arial" w:cs="Arial"/>
                <w:color w:val="000000"/>
                <w:sz w:val="18"/>
                <w:szCs w:val="18"/>
                <w:highlight w:val="yellow"/>
                <w:lang w:eastAsia="en-US"/>
              </w:rPr>
              <w:t>,</w:t>
            </w:r>
            <w:r w:rsidRPr="00D64D59">
              <w:rPr>
                <w:rFonts w:ascii="Arial" w:eastAsia="Calibri" w:hAnsi="Arial" w:cs="Arial"/>
                <w:color w:val="000000"/>
                <w:sz w:val="18"/>
                <w:szCs w:val="18"/>
                <w:lang w:eastAsia="en-US"/>
              </w:rPr>
              <w:t xml:space="preserve"> БР </w:t>
            </w:r>
            <w:r w:rsidR="000C5D57" w:rsidRPr="000C5D57">
              <w:rPr>
                <w:rFonts w:ascii="Arial" w:eastAsia="Calibri" w:hAnsi="Arial" w:cs="Arial"/>
                <w:color w:val="000000"/>
                <w:sz w:val="18"/>
                <w:szCs w:val="18"/>
                <w:highlight w:val="yellow"/>
                <w:lang w:eastAsia="en-US"/>
              </w:rPr>
              <w:t xml:space="preserve">и </w:t>
            </w:r>
            <w:r w:rsidRPr="000C5D57">
              <w:rPr>
                <w:rFonts w:ascii="Arial" w:eastAsia="Calibri" w:hAnsi="Arial" w:cs="Arial"/>
                <w:color w:val="000000"/>
                <w:sz w:val="18"/>
                <w:szCs w:val="18"/>
                <w:highlight w:val="yellow"/>
                <w:lang w:eastAsia="en-US"/>
              </w:rPr>
              <w:t>по рег</w:t>
            </w:r>
            <w:r w:rsidRPr="00D64D59">
              <w:rPr>
                <w:rFonts w:ascii="Arial" w:eastAsia="Calibri" w:hAnsi="Arial" w:cs="Arial"/>
                <w:color w:val="000000"/>
                <w:sz w:val="18"/>
                <w:szCs w:val="18"/>
                <w:highlight w:val="yellow"/>
                <w:lang w:eastAsia="en-US"/>
              </w:rPr>
              <w:t>улируемым ценам</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428B13"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pdf</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ADE1917"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ЦФР</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75623F"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Участник</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2346E208"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электронная почта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15A09E5"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63A90DA"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Да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FD3BC02"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1.3.6.1.4.1.18545.1.2.1.8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8E07722"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val="en-US" w:eastAsia="en-US"/>
              </w:rPr>
              <w:t>Adobe Reader</w:t>
            </w:r>
          </w:p>
        </w:tc>
        <w:tc>
          <w:tcPr>
            <w:tcW w:w="992" w:type="dxa"/>
            <w:tcBorders>
              <w:top w:val="single" w:sz="4" w:space="0" w:color="auto"/>
              <w:left w:val="single" w:sz="4" w:space="0" w:color="auto"/>
              <w:bottom w:val="single" w:sz="4" w:space="0" w:color="auto"/>
              <w:right w:val="single" w:sz="4" w:space="0" w:color="auto"/>
            </w:tcBorders>
          </w:tcPr>
          <w:p w14:paraId="06474E76"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7899C90C"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5 лет</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3EC2DCCD"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p>
        </w:tc>
      </w:tr>
      <w:tr w:rsidR="001F2402" w:rsidRPr="00D64D59" w14:paraId="5FDFE1EF" w14:textId="77777777" w:rsidTr="009374E1">
        <w:trPr>
          <w:trHeight w:val="505"/>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39375268"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CFR_PART_ACT_REVISE_RSV_BR_RD_FSK_KOM_PW</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A613BB9" w14:textId="77777777" w:rsidR="001F2402" w:rsidRPr="00D64D59" w:rsidRDefault="001F2402" w:rsidP="008B3780">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Акт сверки расчетов по договору комиссии и по договору купли-продажи</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14:paraId="1F3CD6D1" w14:textId="77777777" w:rsidR="001F2402" w:rsidRPr="00D64D59" w:rsidRDefault="001F2402" w:rsidP="00A445AA">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Договор купли-продажи и договор комиссии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09C2A6"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xlsm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D7D5963"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ЦФР</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DAE0D6"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Участник</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23F06296"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электронная почта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802DD3F"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0EEA20B"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Да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DCB1F8A"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1.3.6.1.4.1.18545.1.2.1.8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485DD08"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sz w:val="18"/>
                <w:szCs w:val="18"/>
                <w:lang w:val="en-US" w:eastAsia="en-US"/>
              </w:rPr>
              <w:t>Excel</w:t>
            </w:r>
          </w:p>
        </w:tc>
        <w:tc>
          <w:tcPr>
            <w:tcW w:w="992" w:type="dxa"/>
            <w:tcBorders>
              <w:top w:val="single" w:sz="4" w:space="0" w:color="auto"/>
              <w:left w:val="single" w:sz="4" w:space="0" w:color="auto"/>
              <w:bottom w:val="single" w:sz="4" w:space="0" w:color="auto"/>
              <w:right w:val="single" w:sz="4" w:space="0" w:color="auto"/>
            </w:tcBorders>
          </w:tcPr>
          <w:p w14:paraId="2E7D506D"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18833B3E"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5 лет</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7D848499"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p>
        </w:tc>
      </w:tr>
      <w:tr w:rsidR="001F2402" w:rsidRPr="00D64D59" w14:paraId="4932ED14" w14:textId="77777777" w:rsidTr="009374E1">
        <w:trPr>
          <w:trHeight w:val="505"/>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2AEB6D82"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CFR_PART_INVOICE_COMISS_PAY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4D4EC58" w14:textId="77777777" w:rsidR="001F2402" w:rsidRPr="00D64D59" w:rsidRDefault="001F2402" w:rsidP="00A445AA">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Счет-фактура по комиссионному вознаграждению</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14:paraId="177BB6D3" w14:textId="77777777" w:rsidR="001F2402" w:rsidRPr="00D64D59" w:rsidRDefault="001F2402" w:rsidP="00A445AA">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Договор комиссии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2181BE"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xlsm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07AF545"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ЦФР</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202818"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Участник</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74AEE247"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электронная почта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42BBB85"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CC5D5BA"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Да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CA51683"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1.3.6.1.4.1.18545.1.2.1.8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45D868B"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sz w:val="18"/>
                <w:szCs w:val="18"/>
                <w:lang w:val="en-US" w:eastAsia="en-US"/>
              </w:rPr>
              <w:t>Excel</w:t>
            </w:r>
          </w:p>
        </w:tc>
        <w:tc>
          <w:tcPr>
            <w:tcW w:w="992" w:type="dxa"/>
            <w:tcBorders>
              <w:top w:val="single" w:sz="4" w:space="0" w:color="auto"/>
              <w:left w:val="single" w:sz="4" w:space="0" w:color="auto"/>
              <w:bottom w:val="single" w:sz="4" w:space="0" w:color="auto"/>
              <w:right w:val="single" w:sz="4" w:space="0" w:color="auto"/>
            </w:tcBorders>
          </w:tcPr>
          <w:p w14:paraId="52FF4C00"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27137D1C"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5 лет</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31B35E3C"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p>
        </w:tc>
      </w:tr>
      <w:tr w:rsidR="001F2402" w:rsidRPr="00D64D59" w14:paraId="6C67B6E3" w14:textId="77777777" w:rsidTr="009374E1">
        <w:trPr>
          <w:trHeight w:val="505"/>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41BDE478"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CFR_PART_INVOICE_RSV_BR_FSK_KOM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CF29F05" w14:textId="77777777" w:rsidR="001F2402" w:rsidRPr="00D64D59" w:rsidRDefault="00A445AA" w:rsidP="008B3780">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 xml:space="preserve">Счет-фактура </w:t>
            </w:r>
            <w:r w:rsidR="008B3780" w:rsidRPr="00D64D59">
              <w:rPr>
                <w:rFonts w:ascii="Arial" w:eastAsia="Calibri" w:hAnsi="Arial" w:cs="Arial"/>
                <w:color w:val="000000"/>
                <w:sz w:val="18"/>
                <w:szCs w:val="18"/>
                <w:lang w:eastAsia="en-US"/>
              </w:rPr>
              <w:t>э/э</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14:paraId="72CB4AF8" w14:textId="77777777" w:rsidR="001F2402" w:rsidRPr="00D64D59" w:rsidRDefault="00A445AA" w:rsidP="00A445AA">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Договор купли-продажи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080938"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xlsm</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56B6BB"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ЦФР</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AD1AD9"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Участник</w:t>
            </w:r>
          </w:p>
        </w:tc>
        <w:tc>
          <w:tcPr>
            <w:tcW w:w="949" w:type="dxa"/>
            <w:tcBorders>
              <w:top w:val="single" w:sz="4" w:space="0" w:color="auto"/>
              <w:left w:val="single" w:sz="4" w:space="0" w:color="auto"/>
              <w:bottom w:val="single" w:sz="4" w:space="0" w:color="auto"/>
              <w:right w:val="single" w:sz="4" w:space="0" w:color="auto"/>
            </w:tcBorders>
            <w:shd w:val="clear" w:color="auto" w:fill="auto"/>
            <w:vAlign w:val="center"/>
          </w:tcPr>
          <w:p w14:paraId="13EBB46D"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электронная почта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7578E9"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9AC6F24"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Да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7309285"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1.3.6.1.4.1.18545.1.2.1.8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D71B503"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sz w:val="18"/>
                <w:szCs w:val="18"/>
                <w:lang w:val="en-US" w:eastAsia="en-US"/>
              </w:rPr>
              <w:t>Excel</w:t>
            </w:r>
          </w:p>
        </w:tc>
        <w:tc>
          <w:tcPr>
            <w:tcW w:w="992" w:type="dxa"/>
            <w:tcBorders>
              <w:top w:val="single" w:sz="4" w:space="0" w:color="auto"/>
              <w:left w:val="single" w:sz="4" w:space="0" w:color="auto"/>
              <w:bottom w:val="single" w:sz="4" w:space="0" w:color="auto"/>
              <w:right w:val="single" w:sz="4" w:space="0" w:color="auto"/>
            </w:tcBorders>
          </w:tcPr>
          <w:p w14:paraId="5E39EC82"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6F332ECF"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5 лет</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1997B782"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p>
        </w:tc>
      </w:tr>
    </w:tbl>
    <w:p w14:paraId="61E0194D" w14:textId="77777777" w:rsidR="00E93703" w:rsidRPr="00D101B0" w:rsidRDefault="00E93703" w:rsidP="00E93703">
      <w:pPr>
        <w:spacing w:before="0" w:after="160" w:line="259" w:lineRule="auto"/>
        <w:ind w:firstLine="0"/>
        <w:jc w:val="left"/>
        <w:rPr>
          <w:rFonts w:ascii="Calibri" w:eastAsia="Calibri" w:hAnsi="Calibri"/>
          <w:lang w:val="en-US"/>
        </w:rPr>
      </w:pPr>
    </w:p>
    <w:p w14:paraId="6D377C1B" w14:textId="74AFC9D6" w:rsidR="00E93703" w:rsidRPr="009D530B" w:rsidRDefault="00E93703" w:rsidP="00E93703">
      <w:pPr>
        <w:spacing w:before="0" w:after="160" w:line="259" w:lineRule="auto"/>
        <w:ind w:firstLine="0"/>
        <w:jc w:val="left"/>
        <w:rPr>
          <w:rFonts w:eastAsia="SimSun"/>
          <w:b/>
          <w:iCs/>
          <w:sz w:val="24"/>
          <w:szCs w:val="24"/>
          <w:lang w:eastAsia="en-US"/>
        </w:rPr>
      </w:pPr>
      <w:r w:rsidRPr="009D530B">
        <w:rPr>
          <w:rFonts w:eastAsia="SimSun"/>
          <w:b/>
          <w:iCs/>
          <w:sz w:val="24"/>
          <w:szCs w:val="24"/>
          <w:lang w:eastAsia="en-US"/>
        </w:rPr>
        <w:t xml:space="preserve">Добавить позиции в приложение 2 </w:t>
      </w:r>
      <w:r w:rsidRPr="009D530B">
        <w:rPr>
          <w:rFonts w:eastAsia="Calibri"/>
          <w:b/>
          <w:iCs/>
          <w:sz w:val="24"/>
          <w:szCs w:val="24"/>
          <w:lang w:eastAsia="en-US"/>
        </w:rPr>
        <w:t>к Правилам ЭДО СЭД КО</w:t>
      </w:r>
    </w:p>
    <w:tbl>
      <w:tblPr>
        <w:tblW w:w="15588" w:type="dxa"/>
        <w:jc w:val="center"/>
        <w:tblLayout w:type="fixed"/>
        <w:tblLook w:val="00A0" w:firstRow="1" w:lastRow="0" w:firstColumn="1" w:lastColumn="0" w:noHBand="0" w:noVBand="0"/>
      </w:tblPr>
      <w:tblGrid>
        <w:gridCol w:w="1271"/>
        <w:gridCol w:w="2366"/>
        <w:gridCol w:w="1178"/>
        <w:gridCol w:w="709"/>
        <w:gridCol w:w="709"/>
        <w:gridCol w:w="850"/>
        <w:gridCol w:w="1134"/>
        <w:gridCol w:w="992"/>
        <w:gridCol w:w="703"/>
        <w:gridCol w:w="6"/>
        <w:gridCol w:w="1559"/>
        <w:gridCol w:w="1276"/>
        <w:gridCol w:w="992"/>
        <w:gridCol w:w="850"/>
        <w:gridCol w:w="993"/>
      </w:tblGrid>
      <w:tr w:rsidR="001F2402" w:rsidRPr="00D64D59" w14:paraId="705B6335" w14:textId="77777777" w:rsidTr="009374E1">
        <w:trPr>
          <w:trHeight w:val="1292"/>
          <w:jc w:val="center"/>
        </w:trPr>
        <w:tc>
          <w:tcPr>
            <w:tcW w:w="1271" w:type="dxa"/>
            <w:tcBorders>
              <w:top w:val="single" w:sz="4" w:space="0" w:color="auto"/>
              <w:left w:val="single" w:sz="4" w:space="0" w:color="auto"/>
              <w:bottom w:val="single" w:sz="4" w:space="0" w:color="auto"/>
              <w:right w:val="single" w:sz="4" w:space="0" w:color="auto"/>
            </w:tcBorders>
            <w:shd w:val="clear" w:color="000000" w:fill="C0C0C0"/>
            <w:vAlign w:val="center"/>
          </w:tcPr>
          <w:p w14:paraId="04A10F8C" w14:textId="77777777" w:rsidR="001F2402" w:rsidRPr="00D64D59" w:rsidRDefault="001F2402" w:rsidP="001F2402">
            <w:pPr>
              <w:spacing w:before="0" w:after="0"/>
              <w:ind w:firstLine="0"/>
              <w:jc w:val="center"/>
              <w:rPr>
                <w:rFonts w:ascii="Arial" w:eastAsia="Calibri" w:hAnsi="Arial" w:cs="Arial"/>
                <w:sz w:val="18"/>
                <w:szCs w:val="18"/>
                <w:lang w:eastAsia="en-US"/>
              </w:rPr>
            </w:pPr>
            <w:r w:rsidRPr="00D64D59">
              <w:rPr>
                <w:rFonts w:ascii="Arial" w:eastAsia="Calibri" w:hAnsi="Arial" w:cs="Arial"/>
                <w:sz w:val="18"/>
                <w:szCs w:val="18"/>
                <w:lang w:eastAsia="en-US"/>
              </w:rPr>
              <w:t>Код формы</w:t>
            </w:r>
          </w:p>
        </w:tc>
        <w:tc>
          <w:tcPr>
            <w:tcW w:w="2366" w:type="dxa"/>
            <w:tcBorders>
              <w:top w:val="single" w:sz="4" w:space="0" w:color="auto"/>
              <w:left w:val="single" w:sz="4" w:space="0" w:color="auto"/>
              <w:bottom w:val="single" w:sz="4" w:space="0" w:color="auto"/>
              <w:right w:val="single" w:sz="4" w:space="0" w:color="auto"/>
            </w:tcBorders>
            <w:shd w:val="clear" w:color="000000" w:fill="C0C0C0"/>
            <w:vAlign w:val="center"/>
          </w:tcPr>
          <w:p w14:paraId="31DE2B87" w14:textId="77777777" w:rsidR="001F2402" w:rsidRPr="00D64D59" w:rsidRDefault="001F2402" w:rsidP="001F2402">
            <w:pPr>
              <w:spacing w:before="0" w:after="0"/>
              <w:ind w:firstLine="0"/>
              <w:jc w:val="center"/>
              <w:rPr>
                <w:rFonts w:ascii="Arial" w:eastAsia="Calibri" w:hAnsi="Arial" w:cs="Arial"/>
                <w:sz w:val="18"/>
                <w:szCs w:val="18"/>
                <w:lang w:eastAsia="en-US"/>
              </w:rPr>
            </w:pPr>
            <w:r w:rsidRPr="00D64D59">
              <w:rPr>
                <w:rFonts w:ascii="Arial" w:eastAsia="Calibri" w:hAnsi="Arial" w:cs="Arial"/>
                <w:sz w:val="18"/>
                <w:szCs w:val="18"/>
                <w:lang w:eastAsia="en-US"/>
              </w:rPr>
              <w:t>Наименование формы</w:t>
            </w:r>
          </w:p>
        </w:tc>
        <w:tc>
          <w:tcPr>
            <w:tcW w:w="1178" w:type="dxa"/>
            <w:tcBorders>
              <w:top w:val="single" w:sz="4" w:space="0" w:color="auto"/>
              <w:left w:val="single" w:sz="4" w:space="0" w:color="auto"/>
              <w:bottom w:val="single" w:sz="4" w:space="0" w:color="auto"/>
              <w:right w:val="single" w:sz="4" w:space="0" w:color="auto"/>
            </w:tcBorders>
            <w:shd w:val="clear" w:color="000000" w:fill="C0C0C0"/>
            <w:vAlign w:val="center"/>
          </w:tcPr>
          <w:p w14:paraId="3338A054" w14:textId="77777777" w:rsidR="001F2402" w:rsidRPr="00D64D59" w:rsidRDefault="001F2402" w:rsidP="001F2402">
            <w:pPr>
              <w:spacing w:before="0" w:after="0"/>
              <w:ind w:firstLine="0"/>
              <w:jc w:val="center"/>
              <w:rPr>
                <w:rFonts w:ascii="Arial" w:eastAsia="Calibri" w:hAnsi="Arial" w:cs="Arial"/>
                <w:sz w:val="18"/>
                <w:szCs w:val="18"/>
                <w:lang w:eastAsia="en-US"/>
              </w:rPr>
            </w:pPr>
            <w:r w:rsidRPr="00D64D59">
              <w:rPr>
                <w:rFonts w:ascii="Arial" w:eastAsia="Calibri" w:hAnsi="Arial" w:cs="Arial"/>
                <w:sz w:val="18"/>
                <w:szCs w:val="18"/>
                <w:lang w:eastAsia="en-US"/>
              </w:rPr>
              <w:t>Основание предоставления</w:t>
            </w:r>
          </w:p>
        </w:tc>
        <w:tc>
          <w:tcPr>
            <w:tcW w:w="709" w:type="dxa"/>
            <w:tcBorders>
              <w:top w:val="single" w:sz="4" w:space="0" w:color="auto"/>
              <w:left w:val="single" w:sz="4" w:space="0" w:color="auto"/>
              <w:bottom w:val="single" w:sz="4" w:space="0" w:color="auto"/>
              <w:right w:val="single" w:sz="4" w:space="0" w:color="auto"/>
            </w:tcBorders>
            <w:shd w:val="clear" w:color="000000" w:fill="C0C0C0"/>
            <w:vAlign w:val="center"/>
          </w:tcPr>
          <w:p w14:paraId="1E6B7888" w14:textId="26032003" w:rsidR="001F2402" w:rsidRPr="00D64D59" w:rsidRDefault="00C34313" w:rsidP="001F2402">
            <w:pPr>
              <w:spacing w:before="0" w:after="0"/>
              <w:ind w:firstLine="0"/>
              <w:jc w:val="center"/>
              <w:rPr>
                <w:rFonts w:ascii="Arial" w:eastAsia="Calibri" w:hAnsi="Arial" w:cs="Arial"/>
                <w:sz w:val="18"/>
                <w:szCs w:val="18"/>
                <w:lang w:eastAsia="en-US"/>
              </w:rPr>
            </w:pPr>
            <w:r w:rsidRPr="008979FC">
              <w:rPr>
                <w:rFonts w:ascii="Arial" w:eastAsia="Batang" w:hAnsi="Arial" w:cs="Arial"/>
                <w:sz w:val="18"/>
                <w:szCs w:val="18"/>
                <w:lang w:eastAsia="ko-KR"/>
              </w:rPr>
              <w:t>Формат содержательной части</w:t>
            </w:r>
          </w:p>
        </w:tc>
        <w:tc>
          <w:tcPr>
            <w:tcW w:w="709" w:type="dxa"/>
            <w:tcBorders>
              <w:top w:val="single" w:sz="4" w:space="0" w:color="auto"/>
              <w:left w:val="single" w:sz="4" w:space="0" w:color="auto"/>
              <w:bottom w:val="single" w:sz="4" w:space="0" w:color="auto"/>
              <w:right w:val="single" w:sz="4" w:space="0" w:color="auto"/>
            </w:tcBorders>
            <w:shd w:val="clear" w:color="000000" w:fill="C0C0C0"/>
            <w:vAlign w:val="center"/>
          </w:tcPr>
          <w:p w14:paraId="1BFBADDC" w14:textId="77777777" w:rsidR="001F2402" w:rsidRPr="00D64D59" w:rsidRDefault="001F2402" w:rsidP="001F2402">
            <w:pPr>
              <w:spacing w:before="0" w:after="0"/>
              <w:ind w:firstLine="0"/>
              <w:jc w:val="center"/>
              <w:rPr>
                <w:rFonts w:ascii="Arial" w:eastAsia="Calibri" w:hAnsi="Arial" w:cs="Arial"/>
                <w:sz w:val="18"/>
                <w:szCs w:val="18"/>
                <w:lang w:eastAsia="en-US"/>
              </w:rPr>
            </w:pPr>
            <w:r w:rsidRPr="00D64D59">
              <w:rPr>
                <w:rFonts w:ascii="Arial" w:eastAsia="Calibri" w:hAnsi="Arial" w:cs="Arial"/>
                <w:sz w:val="18"/>
                <w:szCs w:val="18"/>
                <w:lang w:eastAsia="en-US"/>
              </w:rPr>
              <w:t>Отправитель</w:t>
            </w:r>
          </w:p>
        </w:tc>
        <w:tc>
          <w:tcPr>
            <w:tcW w:w="850" w:type="dxa"/>
            <w:tcBorders>
              <w:top w:val="single" w:sz="4" w:space="0" w:color="auto"/>
              <w:left w:val="single" w:sz="4" w:space="0" w:color="auto"/>
              <w:bottom w:val="single" w:sz="4" w:space="0" w:color="auto"/>
              <w:right w:val="single" w:sz="4" w:space="0" w:color="auto"/>
            </w:tcBorders>
            <w:shd w:val="clear" w:color="000000" w:fill="C0C0C0"/>
            <w:vAlign w:val="center"/>
          </w:tcPr>
          <w:p w14:paraId="21498A18" w14:textId="77777777" w:rsidR="001F2402" w:rsidRPr="00D64D59" w:rsidRDefault="001F2402" w:rsidP="001F2402">
            <w:pPr>
              <w:spacing w:before="0" w:after="0"/>
              <w:ind w:firstLine="0"/>
              <w:jc w:val="center"/>
              <w:rPr>
                <w:rFonts w:ascii="Arial" w:eastAsia="Calibri" w:hAnsi="Arial" w:cs="Arial"/>
                <w:sz w:val="18"/>
                <w:szCs w:val="18"/>
                <w:lang w:eastAsia="en-US"/>
              </w:rPr>
            </w:pPr>
            <w:r w:rsidRPr="00D64D59">
              <w:rPr>
                <w:rFonts w:ascii="Arial" w:eastAsia="Calibri" w:hAnsi="Arial" w:cs="Arial"/>
                <w:sz w:val="18"/>
                <w:szCs w:val="18"/>
                <w:lang w:eastAsia="en-US"/>
              </w:rPr>
              <w:t>Получатель</w:t>
            </w:r>
          </w:p>
        </w:tc>
        <w:tc>
          <w:tcPr>
            <w:tcW w:w="1134" w:type="dxa"/>
            <w:tcBorders>
              <w:top w:val="single" w:sz="4" w:space="0" w:color="auto"/>
              <w:left w:val="single" w:sz="4" w:space="0" w:color="auto"/>
              <w:bottom w:val="single" w:sz="4" w:space="0" w:color="auto"/>
              <w:right w:val="single" w:sz="4" w:space="0" w:color="auto"/>
            </w:tcBorders>
            <w:shd w:val="clear" w:color="000000" w:fill="C0C0C0"/>
            <w:vAlign w:val="center"/>
          </w:tcPr>
          <w:p w14:paraId="1D4384E6" w14:textId="77777777" w:rsidR="001F2402" w:rsidRPr="00D64D59" w:rsidRDefault="001F2402" w:rsidP="001F2402">
            <w:pPr>
              <w:spacing w:before="0" w:after="0"/>
              <w:ind w:firstLine="0"/>
              <w:jc w:val="center"/>
              <w:rPr>
                <w:rFonts w:ascii="Arial" w:eastAsia="Calibri" w:hAnsi="Arial" w:cs="Arial"/>
                <w:sz w:val="18"/>
                <w:szCs w:val="18"/>
                <w:lang w:eastAsia="en-US"/>
              </w:rPr>
            </w:pPr>
            <w:r w:rsidRPr="00D64D59">
              <w:rPr>
                <w:rFonts w:ascii="Arial" w:eastAsia="Calibri" w:hAnsi="Arial" w:cs="Arial"/>
                <w:sz w:val="18"/>
                <w:szCs w:val="18"/>
                <w:lang w:eastAsia="en-US"/>
              </w:rPr>
              <w:t>Способ доставки</w:t>
            </w:r>
          </w:p>
        </w:tc>
        <w:tc>
          <w:tcPr>
            <w:tcW w:w="992" w:type="dxa"/>
            <w:tcBorders>
              <w:top w:val="single" w:sz="4" w:space="0" w:color="auto"/>
              <w:left w:val="single" w:sz="4" w:space="0" w:color="auto"/>
              <w:bottom w:val="single" w:sz="4" w:space="0" w:color="auto"/>
              <w:right w:val="single" w:sz="4" w:space="0" w:color="auto"/>
            </w:tcBorders>
            <w:shd w:val="clear" w:color="000000" w:fill="C0C0C0"/>
            <w:vAlign w:val="center"/>
          </w:tcPr>
          <w:p w14:paraId="424E3EA6" w14:textId="2A74DF34" w:rsidR="001F2402" w:rsidRPr="00D64D59" w:rsidRDefault="00C34313" w:rsidP="001F2402">
            <w:pPr>
              <w:spacing w:before="0" w:after="0"/>
              <w:ind w:firstLine="0"/>
              <w:jc w:val="center"/>
              <w:rPr>
                <w:rFonts w:ascii="Arial" w:eastAsia="Calibri" w:hAnsi="Arial" w:cs="Arial"/>
                <w:sz w:val="18"/>
                <w:szCs w:val="18"/>
                <w:lang w:eastAsia="en-US"/>
              </w:rPr>
            </w:pPr>
            <w:r w:rsidRPr="008979FC">
              <w:rPr>
                <w:rFonts w:ascii="Arial" w:eastAsia="Batang" w:hAnsi="Arial" w:cs="Arial"/>
                <w:sz w:val="18"/>
                <w:szCs w:val="18"/>
                <w:lang w:eastAsia="ko-KR"/>
              </w:rPr>
              <w:t>Подтверждение получения документом квитанцией</w:t>
            </w:r>
          </w:p>
        </w:tc>
        <w:tc>
          <w:tcPr>
            <w:tcW w:w="703" w:type="dxa"/>
            <w:tcBorders>
              <w:top w:val="single" w:sz="4" w:space="0" w:color="auto"/>
              <w:left w:val="single" w:sz="4" w:space="0" w:color="auto"/>
              <w:bottom w:val="single" w:sz="4" w:space="0" w:color="auto"/>
              <w:right w:val="single" w:sz="4" w:space="0" w:color="auto"/>
            </w:tcBorders>
            <w:shd w:val="clear" w:color="000000" w:fill="C0C0C0"/>
            <w:vAlign w:val="center"/>
          </w:tcPr>
          <w:p w14:paraId="4EC65101" w14:textId="55425196" w:rsidR="001F2402" w:rsidRPr="00D64D59" w:rsidRDefault="00C34313" w:rsidP="001F2402">
            <w:pPr>
              <w:spacing w:before="0" w:after="0"/>
              <w:ind w:firstLine="0"/>
              <w:jc w:val="center"/>
              <w:rPr>
                <w:rFonts w:ascii="Arial" w:eastAsia="Calibri" w:hAnsi="Arial" w:cs="Arial"/>
                <w:sz w:val="18"/>
                <w:szCs w:val="18"/>
                <w:lang w:eastAsia="en-US"/>
              </w:rPr>
            </w:pPr>
            <w:r w:rsidRPr="008979FC">
              <w:rPr>
                <w:rFonts w:ascii="Arial" w:eastAsia="Batang" w:hAnsi="Arial" w:cs="Arial"/>
                <w:sz w:val="18"/>
                <w:szCs w:val="18"/>
                <w:lang w:eastAsia="ko-KR"/>
              </w:rPr>
              <w:t>Необходимость шифрования</w:t>
            </w:r>
          </w:p>
        </w:tc>
        <w:tc>
          <w:tcPr>
            <w:tcW w:w="1565" w:type="dxa"/>
            <w:gridSpan w:val="2"/>
            <w:tcBorders>
              <w:top w:val="single" w:sz="4" w:space="0" w:color="auto"/>
              <w:left w:val="single" w:sz="4" w:space="0" w:color="auto"/>
              <w:bottom w:val="single" w:sz="4" w:space="0" w:color="auto"/>
              <w:right w:val="single" w:sz="4" w:space="0" w:color="auto"/>
            </w:tcBorders>
            <w:shd w:val="clear" w:color="000000" w:fill="C0C0C0"/>
            <w:vAlign w:val="center"/>
          </w:tcPr>
          <w:p w14:paraId="291E6004" w14:textId="5FCD56B4" w:rsidR="001F2402" w:rsidRPr="00D64D59" w:rsidRDefault="00C34313" w:rsidP="001F2402">
            <w:pPr>
              <w:spacing w:before="0" w:after="0"/>
              <w:ind w:firstLine="0"/>
              <w:jc w:val="center"/>
              <w:rPr>
                <w:rFonts w:ascii="Arial" w:eastAsia="Calibri" w:hAnsi="Arial" w:cs="Arial"/>
                <w:sz w:val="18"/>
                <w:szCs w:val="18"/>
                <w:lang w:eastAsia="en-US"/>
              </w:rPr>
            </w:pPr>
            <w:r w:rsidRPr="008979FC">
              <w:rPr>
                <w:rFonts w:ascii="Arial" w:eastAsia="Batang" w:hAnsi="Arial" w:cs="Arial"/>
                <w:sz w:val="18"/>
                <w:szCs w:val="18"/>
                <w:lang w:eastAsia="ko-KR"/>
              </w:rPr>
              <w:t>Идентификатор (OID), определяющий требуемые для подписания ЭД полномочия представителя участника ЭДО</w:t>
            </w:r>
          </w:p>
        </w:tc>
        <w:tc>
          <w:tcPr>
            <w:tcW w:w="1276" w:type="dxa"/>
            <w:tcBorders>
              <w:top w:val="single" w:sz="4" w:space="0" w:color="auto"/>
              <w:left w:val="single" w:sz="4" w:space="0" w:color="auto"/>
              <w:bottom w:val="single" w:sz="4" w:space="0" w:color="auto"/>
              <w:right w:val="single" w:sz="4" w:space="0" w:color="auto"/>
            </w:tcBorders>
            <w:shd w:val="clear" w:color="000000" w:fill="C0C0C0"/>
            <w:vAlign w:val="center"/>
          </w:tcPr>
          <w:p w14:paraId="0D564C54" w14:textId="77777777" w:rsidR="001F2402" w:rsidRPr="00D64D59" w:rsidRDefault="001F2402" w:rsidP="001F2402">
            <w:pPr>
              <w:spacing w:before="0" w:after="0"/>
              <w:ind w:firstLine="0"/>
              <w:jc w:val="center"/>
              <w:rPr>
                <w:rFonts w:ascii="Arial" w:eastAsia="Calibri" w:hAnsi="Arial" w:cs="Arial"/>
                <w:sz w:val="18"/>
                <w:szCs w:val="18"/>
                <w:lang w:eastAsia="en-US"/>
              </w:rPr>
            </w:pPr>
            <w:r w:rsidRPr="00D64D59">
              <w:rPr>
                <w:rFonts w:ascii="Arial" w:eastAsia="Calibri" w:hAnsi="Arial" w:cs="Arial"/>
                <w:sz w:val="18"/>
                <w:szCs w:val="18"/>
                <w:lang w:eastAsia="en-US"/>
              </w:rPr>
              <w:t>ПО отображения и изготовления бумажных копий</w:t>
            </w:r>
          </w:p>
          <w:p w14:paraId="42BAE1F2" w14:textId="77777777" w:rsidR="001F2402" w:rsidRPr="00D64D59" w:rsidRDefault="001F2402" w:rsidP="001F2402">
            <w:pPr>
              <w:spacing w:before="0" w:after="0"/>
              <w:ind w:firstLine="0"/>
              <w:jc w:val="center"/>
              <w:rPr>
                <w:rFonts w:ascii="Arial" w:eastAsia="Calibri" w:hAnsi="Arial" w:cs="Arial"/>
                <w:sz w:val="18"/>
                <w:szCs w:val="18"/>
                <w:lang w:eastAsia="en-US"/>
              </w:rPr>
            </w:pPr>
            <w:r w:rsidRPr="00D64D59">
              <w:rPr>
                <w:rFonts w:ascii="Arial" w:hAnsi="Arial" w:cs="Arial"/>
                <w:i/>
                <w:iCs/>
                <w:color w:val="000000"/>
                <w:sz w:val="18"/>
                <w:szCs w:val="18"/>
                <w:highlight w:val="yellow"/>
              </w:rPr>
              <w:t>столбец исключается с 01.02.25)</w:t>
            </w:r>
          </w:p>
        </w:tc>
        <w:tc>
          <w:tcPr>
            <w:tcW w:w="992" w:type="dxa"/>
            <w:tcBorders>
              <w:top w:val="single" w:sz="4" w:space="0" w:color="auto"/>
              <w:left w:val="single" w:sz="4" w:space="0" w:color="auto"/>
              <w:bottom w:val="single" w:sz="4" w:space="0" w:color="auto"/>
              <w:right w:val="single" w:sz="4" w:space="0" w:color="auto"/>
            </w:tcBorders>
            <w:shd w:val="clear" w:color="000000" w:fill="C0C0C0"/>
          </w:tcPr>
          <w:p w14:paraId="167AD9EF" w14:textId="77777777" w:rsidR="001F2402" w:rsidRPr="00D64D59" w:rsidRDefault="001F2402" w:rsidP="001F2402">
            <w:pPr>
              <w:spacing w:before="0" w:after="0"/>
              <w:ind w:firstLine="0"/>
              <w:jc w:val="center"/>
              <w:rPr>
                <w:rFonts w:ascii="Arial" w:eastAsia="Calibri" w:hAnsi="Arial" w:cs="Arial"/>
                <w:sz w:val="18"/>
                <w:szCs w:val="18"/>
                <w:lang w:eastAsia="en-US"/>
              </w:rPr>
            </w:pPr>
            <w:r w:rsidRPr="00D64D59">
              <w:rPr>
                <w:rFonts w:ascii="Arial" w:eastAsia="Calibri" w:hAnsi="Arial" w:cs="Arial"/>
                <w:sz w:val="18"/>
                <w:szCs w:val="18"/>
                <w:lang w:eastAsia="en-US"/>
              </w:rPr>
              <w:t>Адрес электронной почты</w:t>
            </w:r>
          </w:p>
          <w:p w14:paraId="02075136" w14:textId="77777777" w:rsidR="001F2402" w:rsidRPr="00D64D59" w:rsidRDefault="001F2402" w:rsidP="001F2402">
            <w:pPr>
              <w:spacing w:before="0" w:after="0"/>
              <w:ind w:firstLine="0"/>
              <w:jc w:val="center"/>
              <w:rPr>
                <w:rFonts w:ascii="Arial" w:eastAsia="Calibri" w:hAnsi="Arial" w:cs="Arial"/>
                <w:sz w:val="18"/>
                <w:szCs w:val="18"/>
                <w:lang w:eastAsia="en-US"/>
              </w:rPr>
            </w:pPr>
            <w:r w:rsidRPr="00D64D59">
              <w:rPr>
                <w:rFonts w:ascii="Arial" w:hAnsi="Arial" w:cs="Arial"/>
                <w:i/>
                <w:iCs/>
                <w:color w:val="000000"/>
                <w:sz w:val="18"/>
                <w:szCs w:val="18"/>
                <w:highlight w:val="yellow"/>
              </w:rPr>
              <w:t>(столбец добавляется с 01.02.25)</w:t>
            </w:r>
          </w:p>
        </w:tc>
        <w:tc>
          <w:tcPr>
            <w:tcW w:w="850" w:type="dxa"/>
            <w:tcBorders>
              <w:top w:val="single" w:sz="4" w:space="0" w:color="auto"/>
              <w:left w:val="single" w:sz="4" w:space="0" w:color="auto"/>
              <w:bottom w:val="single" w:sz="4" w:space="0" w:color="auto"/>
              <w:right w:val="single" w:sz="4" w:space="0" w:color="auto"/>
            </w:tcBorders>
            <w:shd w:val="clear" w:color="000000" w:fill="C0C0C0"/>
            <w:vAlign w:val="center"/>
          </w:tcPr>
          <w:p w14:paraId="6DC33E9C" w14:textId="50D2A9D5" w:rsidR="001F2402" w:rsidRPr="00D64D59" w:rsidRDefault="001F2402" w:rsidP="00C34313">
            <w:pPr>
              <w:spacing w:before="0" w:after="0"/>
              <w:ind w:firstLine="0"/>
              <w:jc w:val="center"/>
              <w:rPr>
                <w:rFonts w:ascii="Arial" w:eastAsia="Calibri" w:hAnsi="Arial" w:cs="Arial"/>
                <w:sz w:val="18"/>
                <w:szCs w:val="18"/>
                <w:lang w:eastAsia="en-US"/>
              </w:rPr>
            </w:pPr>
            <w:r w:rsidRPr="00D64D59">
              <w:rPr>
                <w:rFonts w:ascii="Arial" w:eastAsia="Calibri" w:hAnsi="Arial" w:cs="Arial"/>
                <w:sz w:val="18"/>
                <w:szCs w:val="18"/>
                <w:lang w:eastAsia="en-US"/>
              </w:rPr>
              <w:t>Срок хранения в архиве</w:t>
            </w:r>
          </w:p>
        </w:tc>
        <w:tc>
          <w:tcPr>
            <w:tcW w:w="993" w:type="dxa"/>
            <w:tcBorders>
              <w:top w:val="single" w:sz="4" w:space="0" w:color="auto"/>
              <w:left w:val="single" w:sz="4" w:space="0" w:color="auto"/>
              <w:bottom w:val="single" w:sz="4" w:space="0" w:color="auto"/>
              <w:right w:val="single" w:sz="4" w:space="0" w:color="auto"/>
            </w:tcBorders>
            <w:shd w:val="clear" w:color="000000" w:fill="C0C0C0"/>
            <w:vAlign w:val="center"/>
          </w:tcPr>
          <w:p w14:paraId="7645D723" w14:textId="77777777" w:rsidR="001F2402" w:rsidRPr="00D64D59" w:rsidRDefault="001F2402" w:rsidP="001F2402">
            <w:pPr>
              <w:spacing w:before="0" w:after="0"/>
              <w:ind w:firstLine="0"/>
              <w:jc w:val="center"/>
              <w:rPr>
                <w:rFonts w:ascii="Arial" w:eastAsia="Calibri" w:hAnsi="Arial" w:cs="Arial"/>
                <w:sz w:val="18"/>
                <w:szCs w:val="18"/>
                <w:lang w:eastAsia="en-US"/>
              </w:rPr>
            </w:pPr>
            <w:r w:rsidRPr="00D64D59">
              <w:rPr>
                <w:rFonts w:ascii="Arial" w:eastAsia="Calibri" w:hAnsi="Arial" w:cs="Arial"/>
                <w:sz w:val="18"/>
                <w:szCs w:val="18"/>
                <w:lang w:eastAsia="en-US"/>
              </w:rPr>
              <w:t>Срок доступа через интерфейс сайта</w:t>
            </w:r>
          </w:p>
        </w:tc>
      </w:tr>
      <w:tr w:rsidR="001F2402" w:rsidRPr="00D64D59" w14:paraId="4748613F" w14:textId="77777777" w:rsidTr="009374E1">
        <w:trPr>
          <w:trHeight w:val="505"/>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CF9CE14"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MRNCZ_PART_REESTR_DOG_MOD</w:t>
            </w:r>
          </w:p>
        </w:tc>
        <w:tc>
          <w:tcPr>
            <w:tcW w:w="2366" w:type="dxa"/>
            <w:tcBorders>
              <w:top w:val="single" w:sz="4" w:space="0" w:color="auto"/>
              <w:left w:val="single" w:sz="4" w:space="0" w:color="auto"/>
              <w:bottom w:val="single" w:sz="4" w:space="0" w:color="auto"/>
              <w:right w:val="single" w:sz="4" w:space="0" w:color="auto"/>
            </w:tcBorders>
            <w:shd w:val="clear" w:color="auto" w:fill="auto"/>
            <w:vAlign w:val="center"/>
          </w:tcPr>
          <w:p w14:paraId="1663CFC7"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 xml:space="preserve">Реестр договоров модернизации на отдельных территориях </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0E26B82C"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Регламент № 16, приложение 24.11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743045"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xlsx</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6CC16D"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АТС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9453DE6"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Участник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648F74"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сайт, криптораздел участника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E00206"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Нет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BA7274"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Нет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3C59EF0"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1.3.6.1.4.1.18545.1.2.1.7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F6F2C04"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Excel</w:t>
            </w:r>
          </w:p>
        </w:tc>
        <w:tc>
          <w:tcPr>
            <w:tcW w:w="992" w:type="dxa"/>
            <w:tcBorders>
              <w:top w:val="single" w:sz="4" w:space="0" w:color="auto"/>
              <w:left w:val="single" w:sz="4" w:space="0" w:color="auto"/>
              <w:bottom w:val="single" w:sz="4" w:space="0" w:color="auto"/>
              <w:right w:val="single" w:sz="4" w:space="0" w:color="auto"/>
            </w:tcBorders>
          </w:tcPr>
          <w:p w14:paraId="06F84C3B"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E911E70"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3 года с даты прекращения договора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049B8EF"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p>
        </w:tc>
      </w:tr>
      <w:tr w:rsidR="00AA16B6" w:rsidRPr="00D64D59" w14:paraId="1CCFF118" w14:textId="77777777" w:rsidTr="009374E1">
        <w:trPr>
          <w:trHeight w:val="505"/>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EC77F1C" w14:textId="77777777" w:rsidR="00AA16B6" w:rsidRPr="00D64D59" w:rsidRDefault="00AA16B6" w:rsidP="00AA16B6">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lastRenderedPageBreak/>
              <w:t>MRNCZ_PART_REESTR_DOG_NONLIB</w:t>
            </w:r>
          </w:p>
        </w:tc>
        <w:tc>
          <w:tcPr>
            <w:tcW w:w="2366" w:type="dxa"/>
            <w:tcBorders>
              <w:top w:val="single" w:sz="4" w:space="0" w:color="auto"/>
              <w:left w:val="single" w:sz="4" w:space="0" w:color="auto"/>
              <w:bottom w:val="single" w:sz="4" w:space="0" w:color="auto"/>
              <w:right w:val="single" w:sz="4" w:space="0" w:color="auto"/>
            </w:tcBorders>
            <w:shd w:val="clear" w:color="auto" w:fill="auto"/>
            <w:vAlign w:val="center"/>
          </w:tcPr>
          <w:p w14:paraId="06642B1E" w14:textId="77777777" w:rsidR="00AA16B6" w:rsidRPr="00D64D59" w:rsidRDefault="00AA16B6" w:rsidP="00AA16B6">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Реестр договоров купли-продажи мощности по регулируемым ценам</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4BD6DE7C" w14:textId="77777777" w:rsidR="00AA16B6" w:rsidRPr="00D64D59" w:rsidRDefault="00AA16B6" w:rsidP="00AA16B6">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Регламент № 16, приложение 24.12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222AEB" w14:textId="77777777" w:rsidR="00AA16B6" w:rsidRPr="00D64D59" w:rsidRDefault="00AA16B6" w:rsidP="00AA16B6">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xlsx</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D5341D" w14:textId="77777777" w:rsidR="00AA16B6" w:rsidRPr="00D64D59" w:rsidRDefault="00AA16B6" w:rsidP="00AA16B6">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АТС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83D25F5" w14:textId="77777777" w:rsidR="00AA16B6" w:rsidRPr="00D64D59" w:rsidRDefault="00AA16B6" w:rsidP="00AA16B6">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Участник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E617B8" w14:textId="77777777" w:rsidR="00AA16B6" w:rsidRPr="00D64D59" w:rsidRDefault="00AA16B6" w:rsidP="00AA16B6">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сайт, криптораздел участника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28E775" w14:textId="77777777" w:rsidR="00AA16B6" w:rsidRPr="00D64D59" w:rsidRDefault="00AA16B6" w:rsidP="00AA16B6">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Нет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441F69" w14:textId="77777777" w:rsidR="00AA16B6" w:rsidRPr="00D64D59" w:rsidRDefault="00AA16B6" w:rsidP="00AA16B6">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Нет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E75E9EC" w14:textId="77777777" w:rsidR="00AA16B6" w:rsidRPr="00D64D59" w:rsidRDefault="00AA16B6" w:rsidP="00AA16B6">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1.3.6.1.4.1.18545.1.2.1.7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C9BC6FE" w14:textId="77777777" w:rsidR="00AA16B6" w:rsidRPr="00D64D59" w:rsidRDefault="00AA16B6" w:rsidP="00AA16B6">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Excel</w:t>
            </w:r>
          </w:p>
        </w:tc>
        <w:tc>
          <w:tcPr>
            <w:tcW w:w="992" w:type="dxa"/>
            <w:tcBorders>
              <w:top w:val="single" w:sz="4" w:space="0" w:color="auto"/>
              <w:left w:val="single" w:sz="4" w:space="0" w:color="auto"/>
              <w:bottom w:val="single" w:sz="4" w:space="0" w:color="auto"/>
              <w:right w:val="single" w:sz="4" w:space="0" w:color="auto"/>
            </w:tcBorders>
          </w:tcPr>
          <w:p w14:paraId="7F2DEA51" w14:textId="77777777" w:rsidR="00AA16B6" w:rsidRPr="00D64D59" w:rsidRDefault="00AA16B6" w:rsidP="00AA16B6">
            <w:pPr>
              <w:spacing w:before="0" w:after="0"/>
              <w:ind w:firstLine="0"/>
              <w:jc w:val="center"/>
              <w:rPr>
                <w:rFonts w:ascii="Arial" w:eastAsia="Calibri" w:hAnsi="Arial" w:cs="Arial"/>
                <w:color w:val="000000"/>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F8322EF" w14:textId="77777777" w:rsidR="00AA16B6" w:rsidRPr="00D64D59" w:rsidRDefault="00AA16B6" w:rsidP="00AA16B6">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3 года с даты прекращения договора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4DFE7E5" w14:textId="77777777" w:rsidR="00AA16B6" w:rsidRPr="00D64D59" w:rsidRDefault="00AA16B6" w:rsidP="00AA16B6">
            <w:pPr>
              <w:spacing w:before="0" w:after="0"/>
              <w:ind w:firstLine="0"/>
              <w:jc w:val="center"/>
              <w:rPr>
                <w:rFonts w:ascii="Arial" w:eastAsia="Calibri" w:hAnsi="Arial" w:cs="Arial"/>
                <w:color w:val="000000"/>
                <w:sz w:val="18"/>
                <w:szCs w:val="18"/>
                <w:lang w:eastAsia="en-US"/>
              </w:rPr>
            </w:pPr>
          </w:p>
        </w:tc>
      </w:tr>
      <w:tr w:rsidR="001F2402" w:rsidRPr="00D64D59" w14:paraId="1376EA62" w14:textId="77777777" w:rsidTr="009374E1">
        <w:trPr>
          <w:trHeight w:val="505"/>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060E255"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MRNCZ_PART_DOG_NONLIB_PDF</w:t>
            </w:r>
          </w:p>
        </w:tc>
        <w:tc>
          <w:tcPr>
            <w:tcW w:w="2366" w:type="dxa"/>
            <w:tcBorders>
              <w:top w:val="single" w:sz="4" w:space="0" w:color="auto"/>
              <w:left w:val="single" w:sz="4" w:space="0" w:color="auto"/>
              <w:bottom w:val="single" w:sz="4" w:space="0" w:color="auto"/>
              <w:right w:val="single" w:sz="4" w:space="0" w:color="auto"/>
            </w:tcBorders>
            <w:shd w:val="clear" w:color="auto" w:fill="auto"/>
            <w:vAlign w:val="center"/>
          </w:tcPr>
          <w:p w14:paraId="4FD7D50F"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Договор купли-продажи мощности по регулируемым ценам на отдельных территориях</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261575CB" w14:textId="1DFD2707" w:rsidR="001F2402" w:rsidRPr="00D64D59" w:rsidRDefault="001F2402" w:rsidP="00C74CF7">
            <w:pPr>
              <w:widowControl w:val="0"/>
              <w:tabs>
                <w:tab w:val="left" w:pos="900"/>
              </w:tabs>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 xml:space="preserve">Приложение № Д 24.3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54C251"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pdf</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AF6188" w14:textId="77777777" w:rsidR="001F2402" w:rsidRPr="00D64D59" w:rsidRDefault="001F2402" w:rsidP="00510BD7">
            <w:pPr>
              <w:spacing w:before="0" w:after="0" w:line="259" w:lineRule="auto"/>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АТС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93DA2E1" w14:textId="77777777" w:rsidR="001F2402" w:rsidRPr="00D64D59" w:rsidRDefault="001F2402" w:rsidP="00510BD7">
            <w:pPr>
              <w:spacing w:before="0" w:after="0" w:line="259" w:lineRule="auto"/>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Участник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9E70F9"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сайт, криптораздел участника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60D520"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Нет</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7EDD1034"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Нет</w:t>
            </w:r>
          </w:p>
        </w:tc>
        <w:tc>
          <w:tcPr>
            <w:tcW w:w="15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C38418"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1.3.6.1.4.1.18545.1.2.1.24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4AF4118"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Adobe Reader</w:t>
            </w:r>
          </w:p>
        </w:tc>
        <w:tc>
          <w:tcPr>
            <w:tcW w:w="992" w:type="dxa"/>
            <w:tcBorders>
              <w:top w:val="single" w:sz="4" w:space="0" w:color="auto"/>
              <w:left w:val="single" w:sz="4" w:space="0" w:color="auto"/>
              <w:bottom w:val="single" w:sz="4" w:space="0" w:color="auto"/>
              <w:right w:val="single" w:sz="4" w:space="0" w:color="auto"/>
            </w:tcBorders>
          </w:tcPr>
          <w:p w14:paraId="12610E4A"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06DEBD3"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5 лет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3FCC750"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5 лет</w:t>
            </w:r>
          </w:p>
        </w:tc>
      </w:tr>
      <w:tr w:rsidR="001F2402" w:rsidRPr="00D64D59" w14:paraId="6D50F704" w14:textId="77777777" w:rsidTr="009374E1">
        <w:trPr>
          <w:trHeight w:val="505"/>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540A6C6B" w14:textId="77777777" w:rsidR="001F2402" w:rsidRPr="00D64D59" w:rsidRDefault="001F2402" w:rsidP="00510BD7">
            <w:pPr>
              <w:spacing w:before="0" w:after="0"/>
              <w:ind w:firstLine="0"/>
              <w:jc w:val="center"/>
              <w:rPr>
                <w:rFonts w:ascii="Arial" w:eastAsia="Calibri" w:hAnsi="Arial" w:cs="Arial"/>
                <w:sz w:val="18"/>
                <w:szCs w:val="18"/>
                <w:lang w:val="en-US" w:eastAsia="en-US"/>
              </w:rPr>
            </w:pPr>
            <w:r w:rsidRPr="00D64D59">
              <w:rPr>
                <w:rFonts w:ascii="Arial" w:eastAsia="Calibri" w:hAnsi="Arial" w:cs="Arial"/>
                <w:sz w:val="18"/>
                <w:szCs w:val="18"/>
                <w:lang w:val="en-US" w:eastAsia="en-US"/>
              </w:rPr>
              <w:t>MRNCZ_PART_DOG_NONLIB_CHANGE_NOTICE</w:t>
            </w:r>
          </w:p>
        </w:tc>
        <w:tc>
          <w:tcPr>
            <w:tcW w:w="2366" w:type="dxa"/>
            <w:tcBorders>
              <w:top w:val="single" w:sz="4" w:space="0" w:color="auto"/>
              <w:left w:val="single" w:sz="4" w:space="0" w:color="auto"/>
              <w:bottom w:val="single" w:sz="4" w:space="0" w:color="auto"/>
              <w:right w:val="single" w:sz="4" w:space="0" w:color="auto"/>
            </w:tcBorders>
            <w:shd w:val="clear" w:color="auto" w:fill="auto"/>
            <w:vAlign w:val="center"/>
          </w:tcPr>
          <w:p w14:paraId="2EEE3544" w14:textId="77777777" w:rsidR="001F2402" w:rsidRPr="00D64D59" w:rsidRDefault="001F2402" w:rsidP="00510BD7">
            <w:pPr>
              <w:spacing w:before="0" w:after="0"/>
              <w:ind w:firstLine="0"/>
              <w:jc w:val="center"/>
              <w:rPr>
                <w:rFonts w:ascii="Arial" w:eastAsia="Calibri" w:hAnsi="Arial" w:cs="Arial"/>
                <w:sz w:val="18"/>
                <w:szCs w:val="18"/>
                <w:lang w:eastAsia="en-US"/>
              </w:rPr>
            </w:pPr>
            <w:r w:rsidRPr="00D64D59">
              <w:rPr>
                <w:rFonts w:ascii="Arial" w:eastAsia="Calibri" w:hAnsi="Arial" w:cs="Arial"/>
                <w:sz w:val="18"/>
                <w:szCs w:val="18"/>
                <w:lang w:eastAsia="en-US"/>
              </w:rPr>
              <w:t>Уведомление об изменении стандартной формы договоров купли-продажи мощности по регулируемым ценам на отдельных территориях</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037E36DE" w14:textId="77777777" w:rsidR="001F2402" w:rsidRPr="00D64D59" w:rsidRDefault="001F2402" w:rsidP="00510BD7">
            <w:pPr>
              <w:spacing w:before="0" w:after="0"/>
              <w:ind w:firstLine="0"/>
              <w:jc w:val="center"/>
              <w:rPr>
                <w:rFonts w:ascii="Arial" w:eastAsia="Calibri" w:hAnsi="Arial" w:cs="Arial"/>
                <w:sz w:val="18"/>
                <w:szCs w:val="18"/>
                <w:lang w:val="en-US" w:eastAsia="en-US"/>
              </w:rPr>
            </w:pPr>
            <w:r w:rsidRPr="00D64D59">
              <w:rPr>
                <w:rFonts w:ascii="Arial" w:eastAsia="Calibri" w:hAnsi="Arial" w:cs="Arial"/>
                <w:color w:val="000000"/>
                <w:sz w:val="18"/>
                <w:szCs w:val="18"/>
                <w:lang w:val="en-US" w:eastAsia="en-US"/>
              </w:rPr>
              <w:t>Приложение № Д 24.3</w:t>
            </w:r>
            <w:r w:rsidRPr="00D64D59">
              <w:rPr>
                <w:rFonts w:ascii="Arial" w:eastAsia="Calibri" w:hAnsi="Arial" w:cs="Arial"/>
                <w:color w:val="000000"/>
                <w:sz w:val="18"/>
                <w:szCs w:val="18"/>
                <w:lang w:eastAsia="en-US"/>
              </w:rPr>
              <w:t>, пункт 9.1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0B88DD" w14:textId="77777777" w:rsidR="001F2402" w:rsidRPr="00D64D59" w:rsidRDefault="001F2402" w:rsidP="00510BD7">
            <w:pPr>
              <w:spacing w:before="0" w:after="0"/>
              <w:ind w:firstLine="0"/>
              <w:jc w:val="center"/>
              <w:rPr>
                <w:rFonts w:ascii="Arial" w:eastAsia="Calibri" w:hAnsi="Arial" w:cs="Arial"/>
                <w:sz w:val="18"/>
                <w:szCs w:val="18"/>
                <w:lang w:val="en-US" w:eastAsia="en-US"/>
              </w:rPr>
            </w:pPr>
            <w:r w:rsidRPr="00D64D59">
              <w:rPr>
                <w:rFonts w:ascii="Arial" w:eastAsia="Calibri" w:hAnsi="Arial" w:cs="Arial"/>
                <w:sz w:val="18"/>
                <w:szCs w:val="18"/>
                <w:lang w:val="en-US" w:eastAsia="en-US"/>
              </w:rPr>
              <w:t>xlsx</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8E5231" w14:textId="77777777" w:rsidR="001F2402" w:rsidRPr="00D64D59" w:rsidRDefault="001F2402" w:rsidP="00510BD7">
            <w:pPr>
              <w:spacing w:before="0" w:after="0" w:line="259" w:lineRule="auto"/>
              <w:ind w:firstLine="0"/>
              <w:jc w:val="center"/>
              <w:rPr>
                <w:rFonts w:ascii="Arial" w:eastAsia="Calibri" w:hAnsi="Arial" w:cs="Arial"/>
                <w:sz w:val="18"/>
                <w:szCs w:val="18"/>
                <w:lang w:val="en-US" w:eastAsia="en-US"/>
              </w:rPr>
            </w:pPr>
            <w:r w:rsidRPr="00D64D59">
              <w:rPr>
                <w:rFonts w:ascii="Arial" w:eastAsia="Calibri" w:hAnsi="Arial" w:cs="Arial"/>
                <w:sz w:val="18"/>
                <w:szCs w:val="18"/>
                <w:lang w:val="en-US" w:eastAsia="en-US"/>
              </w:rPr>
              <w:t>АТС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BF3D55A" w14:textId="77777777" w:rsidR="001F2402" w:rsidRPr="00D64D59" w:rsidRDefault="001F2402" w:rsidP="00510BD7">
            <w:pPr>
              <w:spacing w:before="0" w:after="0" w:line="259" w:lineRule="auto"/>
              <w:ind w:firstLine="0"/>
              <w:jc w:val="center"/>
              <w:rPr>
                <w:rFonts w:ascii="Arial" w:eastAsia="Calibri" w:hAnsi="Arial" w:cs="Arial"/>
                <w:sz w:val="18"/>
                <w:szCs w:val="18"/>
                <w:lang w:val="en-US" w:eastAsia="en-US"/>
              </w:rPr>
            </w:pPr>
            <w:r w:rsidRPr="00D64D59">
              <w:rPr>
                <w:rFonts w:ascii="Arial" w:eastAsia="Calibri" w:hAnsi="Arial" w:cs="Arial"/>
                <w:sz w:val="18"/>
                <w:szCs w:val="18"/>
                <w:lang w:val="en-US" w:eastAsia="en-US"/>
              </w:rPr>
              <w:t>Участник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4CB656" w14:textId="77777777" w:rsidR="001F2402" w:rsidRPr="00D64D59" w:rsidRDefault="001F2402" w:rsidP="00510BD7">
            <w:pPr>
              <w:spacing w:before="0" w:after="0"/>
              <w:ind w:firstLine="0"/>
              <w:jc w:val="center"/>
              <w:rPr>
                <w:rFonts w:ascii="Arial" w:eastAsia="Calibri" w:hAnsi="Arial" w:cs="Arial"/>
                <w:sz w:val="18"/>
                <w:szCs w:val="18"/>
                <w:lang w:val="en-US" w:eastAsia="en-US"/>
              </w:rPr>
            </w:pPr>
            <w:r w:rsidRPr="00D64D59">
              <w:rPr>
                <w:rFonts w:ascii="Arial" w:eastAsia="Calibri" w:hAnsi="Arial" w:cs="Arial"/>
                <w:sz w:val="18"/>
                <w:szCs w:val="18"/>
                <w:lang w:val="en-US" w:eastAsia="en-US"/>
              </w:rPr>
              <w:t>сайт, криптораздел участника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FBE1F9" w14:textId="77777777" w:rsidR="001F2402" w:rsidRPr="00D64D59" w:rsidRDefault="001F2402" w:rsidP="00510BD7">
            <w:pPr>
              <w:spacing w:before="0" w:after="0"/>
              <w:ind w:firstLine="0"/>
              <w:jc w:val="center"/>
              <w:rPr>
                <w:rFonts w:ascii="Arial" w:eastAsia="Calibri" w:hAnsi="Arial" w:cs="Arial"/>
                <w:sz w:val="18"/>
                <w:szCs w:val="18"/>
                <w:lang w:val="en-US" w:eastAsia="en-US"/>
              </w:rPr>
            </w:pPr>
            <w:r w:rsidRPr="00D64D59">
              <w:rPr>
                <w:rFonts w:ascii="Arial" w:eastAsia="Calibri" w:hAnsi="Arial" w:cs="Arial"/>
                <w:sz w:val="18"/>
                <w:szCs w:val="18"/>
                <w:lang w:val="en-US" w:eastAsia="en-US"/>
              </w:rPr>
              <w:t>Нет</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7318FA66" w14:textId="77777777" w:rsidR="001F2402" w:rsidRPr="00D64D59" w:rsidRDefault="001F2402" w:rsidP="00510BD7">
            <w:pPr>
              <w:spacing w:before="0" w:after="0"/>
              <w:ind w:firstLine="0"/>
              <w:jc w:val="center"/>
              <w:rPr>
                <w:rFonts w:ascii="Arial" w:eastAsia="Calibri" w:hAnsi="Arial" w:cs="Arial"/>
                <w:sz w:val="18"/>
                <w:szCs w:val="18"/>
                <w:lang w:val="en-US" w:eastAsia="en-US"/>
              </w:rPr>
            </w:pPr>
            <w:r w:rsidRPr="00D64D59">
              <w:rPr>
                <w:rFonts w:ascii="Arial" w:eastAsia="Calibri" w:hAnsi="Arial" w:cs="Arial"/>
                <w:sz w:val="18"/>
                <w:szCs w:val="18"/>
                <w:lang w:val="en-US" w:eastAsia="en-US"/>
              </w:rPr>
              <w:t>Нет</w:t>
            </w:r>
          </w:p>
        </w:tc>
        <w:tc>
          <w:tcPr>
            <w:tcW w:w="15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4B1F75" w14:textId="77777777" w:rsidR="001F2402" w:rsidRPr="00D64D59" w:rsidRDefault="001F2402" w:rsidP="00510BD7">
            <w:pPr>
              <w:spacing w:before="0" w:after="0"/>
              <w:ind w:firstLine="0"/>
              <w:jc w:val="center"/>
              <w:rPr>
                <w:rFonts w:ascii="Arial" w:eastAsia="Calibri" w:hAnsi="Arial" w:cs="Arial"/>
                <w:sz w:val="18"/>
                <w:szCs w:val="18"/>
                <w:lang w:val="en-US" w:eastAsia="en-US"/>
              </w:rPr>
            </w:pPr>
            <w:r w:rsidRPr="00D64D59">
              <w:rPr>
                <w:rFonts w:ascii="Arial" w:eastAsia="Calibri" w:hAnsi="Arial" w:cs="Arial"/>
                <w:sz w:val="18"/>
                <w:szCs w:val="18"/>
                <w:lang w:val="en-US" w:eastAsia="en-US"/>
              </w:rPr>
              <w:t>1.3.6.1.4.1.18545.1.2.1.7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D027D7A" w14:textId="77777777" w:rsidR="001F2402" w:rsidRPr="00D64D59" w:rsidRDefault="001F2402" w:rsidP="00510BD7">
            <w:pPr>
              <w:spacing w:before="0" w:after="0"/>
              <w:ind w:firstLine="0"/>
              <w:jc w:val="center"/>
              <w:rPr>
                <w:rFonts w:ascii="Arial" w:eastAsia="Calibri" w:hAnsi="Arial" w:cs="Arial"/>
                <w:sz w:val="18"/>
                <w:szCs w:val="18"/>
                <w:lang w:val="en-US" w:eastAsia="en-US"/>
              </w:rPr>
            </w:pPr>
            <w:r w:rsidRPr="00D64D59">
              <w:rPr>
                <w:rFonts w:ascii="Arial" w:eastAsia="Calibri" w:hAnsi="Arial" w:cs="Arial"/>
                <w:sz w:val="18"/>
                <w:szCs w:val="18"/>
                <w:lang w:val="en-US" w:eastAsia="en-US"/>
              </w:rPr>
              <w:t>Excel</w:t>
            </w:r>
          </w:p>
        </w:tc>
        <w:tc>
          <w:tcPr>
            <w:tcW w:w="992" w:type="dxa"/>
            <w:tcBorders>
              <w:top w:val="single" w:sz="4" w:space="0" w:color="auto"/>
              <w:left w:val="single" w:sz="4" w:space="0" w:color="auto"/>
              <w:bottom w:val="single" w:sz="4" w:space="0" w:color="auto"/>
              <w:right w:val="single" w:sz="4" w:space="0" w:color="auto"/>
            </w:tcBorders>
          </w:tcPr>
          <w:p w14:paraId="6394B771" w14:textId="77777777" w:rsidR="001F2402" w:rsidRPr="00D64D59" w:rsidRDefault="001F2402" w:rsidP="00510BD7">
            <w:pPr>
              <w:spacing w:before="0" w:after="0"/>
              <w:ind w:firstLine="0"/>
              <w:jc w:val="center"/>
              <w:rPr>
                <w:rFonts w:ascii="Arial" w:eastAsia="Calibri" w:hAnsi="Arial" w:cs="Arial"/>
                <w:sz w:val="18"/>
                <w:szCs w:val="18"/>
                <w:lang w:val="en-US"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4E4949" w14:textId="77777777" w:rsidR="001F2402" w:rsidRPr="00D64D59" w:rsidRDefault="001F2402" w:rsidP="00510BD7">
            <w:pPr>
              <w:spacing w:before="0" w:after="0"/>
              <w:ind w:firstLine="0"/>
              <w:jc w:val="center"/>
              <w:rPr>
                <w:rFonts w:ascii="Arial" w:eastAsia="Calibri" w:hAnsi="Arial" w:cs="Arial"/>
                <w:sz w:val="18"/>
                <w:szCs w:val="18"/>
                <w:lang w:val="en-US" w:eastAsia="en-US"/>
              </w:rPr>
            </w:pPr>
            <w:r w:rsidRPr="00D64D59">
              <w:rPr>
                <w:rFonts w:ascii="Arial" w:eastAsia="Calibri" w:hAnsi="Arial" w:cs="Arial"/>
                <w:sz w:val="18"/>
                <w:szCs w:val="18"/>
                <w:lang w:val="en-US" w:eastAsia="en-US"/>
              </w:rPr>
              <w:t>5 лет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55E4A30" w14:textId="77777777" w:rsidR="001F2402" w:rsidRPr="00D64D59" w:rsidRDefault="001F2402" w:rsidP="00510BD7">
            <w:pPr>
              <w:spacing w:before="0" w:after="0"/>
              <w:ind w:firstLine="0"/>
              <w:jc w:val="center"/>
              <w:rPr>
                <w:rFonts w:ascii="Arial" w:eastAsia="Calibri" w:hAnsi="Arial" w:cs="Arial"/>
                <w:sz w:val="18"/>
                <w:szCs w:val="18"/>
                <w:lang w:val="en-US" w:eastAsia="en-US"/>
              </w:rPr>
            </w:pPr>
            <w:r w:rsidRPr="00D64D59">
              <w:rPr>
                <w:rFonts w:ascii="Arial" w:eastAsia="Calibri" w:hAnsi="Arial" w:cs="Arial"/>
                <w:sz w:val="18"/>
                <w:szCs w:val="18"/>
                <w:lang w:val="en-US" w:eastAsia="en-US"/>
              </w:rPr>
              <w:t>5 лет</w:t>
            </w:r>
          </w:p>
        </w:tc>
      </w:tr>
      <w:tr w:rsidR="001F2402" w:rsidRPr="00D64D59" w14:paraId="4BF3F02A" w14:textId="77777777" w:rsidTr="009374E1">
        <w:trPr>
          <w:trHeight w:val="505"/>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56213DA7" w14:textId="77777777" w:rsidR="001F2402" w:rsidRPr="00D64D59" w:rsidRDefault="001F2402" w:rsidP="00510BD7">
            <w:pPr>
              <w:spacing w:before="0" w:after="0"/>
              <w:ind w:firstLine="0"/>
              <w:jc w:val="center"/>
              <w:rPr>
                <w:rFonts w:ascii="Arial" w:eastAsia="Calibri" w:hAnsi="Arial" w:cs="Arial"/>
                <w:sz w:val="18"/>
                <w:szCs w:val="18"/>
                <w:lang w:val="en-US" w:eastAsia="en-US"/>
              </w:rPr>
            </w:pPr>
            <w:r w:rsidRPr="00D64D59">
              <w:rPr>
                <w:rFonts w:ascii="Arial" w:eastAsia="Calibri" w:hAnsi="Arial" w:cs="Arial"/>
                <w:sz w:val="18"/>
                <w:szCs w:val="18"/>
                <w:lang w:val="en-US" w:eastAsia="en-US"/>
              </w:rPr>
              <w:t>MRNCZ_PART_DOG_NONLIB_REFUSE_NOTICE</w:t>
            </w:r>
          </w:p>
        </w:tc>
        <w:tc>
          <w:tcPr>
            <w:tcW w:w="2366" w:type="dxa"/>
            <w:tcBorders>
              <w:top w:val="single" w:sz="4" w:space="0" w:color="auto"/>
              <w:left w:val="single" w:sz="4" w:space="0" w:color="auto"/>
              <w:bottom w:val="single" w:sz="4" w:space="0" w:color="auto"/>
              <w:right w:val="single" w:sz="4" w:space="0" w:color="auto"/>
            </w:tcBorders>
            <w:shd w:val="clear" w:color="auto" w:fill="auto"/>
            <w:vAlign w:val="center"/>
          </w:tcPr>
          <w:p w14:paraId="54470A68" w14:textId="77777777" w:rsidR="001F2402" w:rsidRPr="00D64D59" w:rsidRDefault="001F2402" w:rsidP="00510BD7">
            <w:pPr>
              <w:spacing w:before="0" w:after="0"/>
              <w:ind w:firstLine="0"/>
              <w:jc w:val="center"/>
              <w:rPr>
                <w:rFonts w:ascii="Arial" w:eastAsia="Calibri" w:hAnsi="Arial" w:cs="Arial"/>
                <w:sz w:val="18"/>
                <w:szCs w:val="18"/>
                <w:lang w:eastAsia="en-US"/>
              </w:rPr>
            </w:pPr>
            <w:r w:rsidRPr="00D64D59">
              <w:rPr>
                <w:rFonts w:ascii="Arial" w:eastAsia="Calibri" w:hAnsi="Arial" w:cs="Arial"/>
                <w:sz w:val="18"/>
                <w:szCs w:val="18"/>
                <w:lang w:eastAsia="en-US"/>
              </w:rPr>
              <w:t>Уведомление об одностороннем внесудебном отказе по договору купли-продажи мощности по регулируемым ценам на отдельных территориях</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44671059" w14:textId="77777777" w:rsidR="001F2402" w:rsidRPr="00D64D59" w:rsidRDefault="001F2402" w:rsidP="00510BD7">
            <w:pPr>
              <w:spacing w:before="0" w:after="0"/>
              <w:ind w:firstLine="0"/>
              <w:jc w:val="center"/>
              <w:rPr>
                <w:rFonts w:ascii="Arial" w:eastAsia="Calibri" w:hAnsi="Arial" w:cs="Arial"/>
                <w:sz w:val="18"/>
                <w:szCs w:val="18"/>
                <w:lang w:eastAsia="en-US"/>
              </w:rPr>
            </w:pPr>
            <w:r w:rsidRPr="00D64D59">
              <w:rPr>
                <w:rFonts w:ascii="Arial" w:eastAsia="Calibri" w:hAnsi="Arial" w:cs="Arial"/>
                <w:sz w:val="18"/>
                <w:szCs w:val="18"/>
                <w:lang w:eastAsia="en-US"/>
              </w:rPr>
              <w:t>Приложение № Д 24.3, пункт 10.3.1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EAF4A2" w14:textId="77777777" w:rsidR="001F2402" w:rsidRPr="00D64D59" w:rsidRDefault="001F2402" w:rsidP="00510BD7">
            <w:pPr>
              <w:spacing w:before="0" w:after="0"/>
              <w:ind w:firstLine="0"/>
              <w:jc w:val="center"/>
              <w:rPr>
                <w:rFonts w:ascii="Arial" w:eastAsia="Calibri" w:hAnsi="Arial" w:cs="Arial"/>
                <w:sz w:val="18"/>
                <w:szCs w:val="18"/>
                <w:lang w:eastAsia="en-US"/>
              </w:rPr>
            </w:pPr>
            <w:r w:rsidRPr="00D64D59">
              <w:rPr>
                <w:rFonts w:ascii="Arial" w:eastAsia="Calibri" w:hAnsi="Arial" w:cs="Arial"/>
                <w:sz w:val="18"/>
                <w:szCs w:val="18"/>
                <w:lang w:eastAsia="en-US"/>
              </w:rPr>
              <w:t>xlsx</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B7BD93" w14:textId="77777777" w:rsidR="001F2402" w:rsidRPr="00D64D59" w:rsidRDefault="001F2402" w:rsidP="00510BD7">
            <w:pPr>
              <w:spacing w:before="0" w:after="0" w:line="259" w:lineRule="auto"/>
              <w:ind w:firstLine="0"/>
              <w:jc w:val="center"/>
              <w:rPr>
                <w:rFonts w:ascii="Arial" w:eastAsia="Calibri" w:hAnsi="Arial" w:cs="Arial"/>
                <w:sz w:val="18"/>
                <w:szCs w:val="18"/>
                <w:lang w:eastAsia="en-US"/>
              </w:rPr>
            </w:pPr>
            <w:r w:rsidRPr="00D64D59">
              <w:rPr>
                <w:rFonts w:ascii="Arial" w:eastAsia="Calibri" w:hAnsi="Arial" w:cs="Arial"/>
                <w:sz w:val="18"/>
                <w:szCs w:val="18"/>
                <w:lang w:eastAsia="en-US"/>
              </w:rPr>
              <w:t>АТС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3F07841" w14:textId="77777777" w:rsidR="001F2402" w:rsidRPr="00D64D59" w:rsidRDefault="001F2402" w:rsidP="00510BD7">
            <w:pPr>
              <w:spacing w:before="0" w:after="0" w:line="259" w:lineRule="auto"/>
              <w:ind w:firstLine="0"/>
              <w:jc w:val="center"/>
              <w:rPr>
                <w:rFonts w:ascii="Arial" w:eastAsia="Calibri" w:hAnsi="Arial" w:cs="Arial"/>
                <w:sz w:val="18"/>
                <w:szCs w:val="18"/>
                <w:lang w:eastAsia="en-US"/>
              </w:rPr>
            </w:pPr>
            <w:r w:rsidRPr="00D64D59">
              <w:rPr>
                <w:rFonts w:ascii="Arial" w:eastAsia="Calibri" w:hAnsi="Arial" w:cs="Arial"/>
                <w:sz w:val="18"/>
                <w:szCs w:val="18"/>
                <w:lang w:eastAsia="en-US"/>
              </w:rPr>
              <w:t>Участник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425D3B" w14:textId="77777777" w:rsidR="001F2402" w:rsidRPr="00D64D59" w:rsidRDefault="001F2402" w:rsidP="00510BD7">
            <w:pPr>
              <w:spacing w:before="0" w:after="0"/>
              <w:ind w:firstLine="0"/>
              <w:jc w:val="center"/>
              <w:rPr>
                <w:rFonts w:ascii="Arial" w:eastAsia="Calibri" w:hAnsi="Arial" w:cs="Arial"/>
                <w:sz w:val="18"/>
                <w:szCs w:val="18"/>
                <w:lang w:eastAsia="en-US"/>
              </w:rPr>
            </w:pPr>
            <w:r w:rsidRPr="00D64D59">
              <w:rPr>
                <w:rFonts w:ascii="Arial" w:eastAsia="Calibri" w:hAnsi="Arial" w:cs="Arial"/>
                <w:sz w:val="18"/>
                <w:szCs w:val="18"/>
                <w:lang w:eastAsia="en-US"/>
              </w:rPr>
              <w:t>сайт, криптораздел участника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FF97F1" w14:textId="77777777" w:rsidR="001F2402" w:rsidRPr="00D64D59" w:rsidRDefault="001F2402" w:rsidP="00510BD7">
            <w:pPr>
              <w:spacing w:before="0" w:after="0"/>
              <w:ind w:firstLine="0"/>
              <w:jc w:val="center"/>
              <w:rPr>
                <w:rFonts w:ascii="Arial" w:eastAsia="Calibri" w:hAnsi="Arial" w:cs="Arial"/>
                <w:sz w:val="18"/>
                <w:szCs w:val="18"/>
                <w:lang w:eastAsia="en-US"/>
              </w:rPr>
            </w:pPr>
            <w:r w:rsidRPr="00D64D59">
              <w:rPr>
                <w:rFonts w:ascii="Arial" w:eastAsia="Calibri" w:hAnsi="Arial" w:cs="Arial"/>
                <w:sz w:val="18"/>
                <w:szCs w:val="18"/>
                <w:lang w:eastAsia="en-US"/>
              </w:rPr>
              <w:t>Нет</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4774EDF7" w14:textId="77777777" w:rsidR="001F2402" w:rsidRPr="00D64D59" w:rsidRDefault="001F2402" w:rsidP="00510BD7">
            <w:pPr>
              <w:spacing w:before="0" w:after="0"/>
              <w:ind w:firstLine="0"/>
              <w:jc w:val="center"/>
              <w:rPr>
                <w:rFonts w:ascii="Arial" w:eastAsia="Calibri" w:hAnsi="Arial" w:cs="Arial"/>
                <w:sz w:val="18"/>
                <w:szCs w:val="18"/>
                <w:lang w:eastAsia="en-US"/>
              </w:rPr>
            </w:pPr>
            <w:r w:rsidRPr="00D64D59">
              <w:rPr>
                <w:rFonts w:ascii="Arial" w:eastAsia="Calibri" w:hAnsi="Arial" w:cs="Arial"/>
                <w:sz w:val="18"/>
                <w:szCs w:val="18"/>
                <w:lang w:eastAsia="en-US"/>
              </w:rPr>
              <w:t>Нет</w:t>
            </w:r>
          </w:p>
        </w:tc>
        <w:tc>
          <w:tcPr>
            <w:tcW w:w="15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D9E87B" w14:textId="77777777" w:rsidR="001F2402" w:rsidRPr="00D64D59" w:rsidRDefault="001F2402" w:rsidP="00510BD7">
            <w:pPr>
              <w:spacing w:before="0" w:after="0"/>
              <w:ind w:firstLine="0"/>
              <w:jc w:val="center"/>
              <w:rPr>
                <w:rFonts w:ascii="Arial" w:eastAsia="Calibri" w:hAnsi="Arial" w:cs="Arial"/>
                <w:sz w:val="18"/>
                <w:szCs w:val="18"/>
                <w:lang w:eastAsia="en-US"/>
              </w:rPr>
            </w:pPr>
            <w:r w:rsidRPr="00D64D59">
              <w:rPr>
                <w:rFonts w:ascii="Arial" w:eastAsia="Calibri" w:hAnsi="Arial" w:cs="Arial"/>
                <w:sz w:val="18"/>
                <w:szCs w:val="18"/>
                <w:lang w:eastAsia="en-US"/>
              </w:rPr>
              <w:t>1.3.6.1.4.1.18545.1.2.1.7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1B8A907" w14:textId="77777777" w:rsidR="001F2402" w:rsidRPr="00D64D59" w:rsidRDefault="001F2402" w:rsidP="00510BD7">
            <w:pPr>
              <w:spacing w:before="0" w:after="0"/>
              <w:ind w:firstLine="0"/>
              <w:jc w:val="center"/>
              <w:rPr>
                <w:rFonts w:ascii="Arial" w:eastAsia="Calibri" w:hAnsi="Arial" w:cs="Arial"/>
                <w:sz w:val="18"/>
                <w:szCs w:val="18"/>
                <w:lang w:eastAsia="en-US"/>
              </w:rPr>
            </w:pPr>
            <w:r w:rsidRPr="00D64D59">
              <w:rPr>
                <w:rFonts w:ascii="Arial" w:eastAsia="Calibri" w:hAnsi="Arial" w:cs="Arial"/>
                <w:sz w:val="18"/>
                <w:szCs w:val="18"/>
                <w:lang w:eastAsia="en-US"/>
              </w:rPr>
              <w:t>Excel</w:t>
            </w:r>
          </w:p>
        </w:tc>
        <w:tc>
          <w:tcPr>
            <w:tcW w:w="992" w:type="dxa"/>
            <w:tcBorders>
              <w:top w:val="single" w:sz="4" w:space="0" w:color="auto"/>
              <w:left w:val="single" w:sz="4" w:space="0" w:color="auto"/>
              <w:bottom w:val="single" w:sz="4" w:space="0" w:color="auto"/>
              <w:right w:val="single" w:sz="4" w:space="0" w:color="auto"/>
            </w:tcBorders>
          </w:tcPr>
          <w:p w14:paraId="44392C36" w14:textId="77777777" w:rsidR="001F2402" w:rsidRPr="00D64D59" w:rsidRDefault="001F2402" w:rsidP="00510BD7">
            <w:pPr>
              <w:spacing w:before="0" w:after="0"/>
              <w:ind w:firstLine="0"/>
              <w:jc w:val="center"/>
              <w:rPr>
                <w:rFonts w:ascii="Arial" w:eastAsia="Calibri"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061F612" w14:textId="77777777" w:rsidR="001F2402" w:rsidRPr="00D64D59" w:rsidRDefault="001F2402" w:rsidP="00510BD7">
            <w:pPr>
              <w:spacing w:before="0" w:after="0"/>
              <w:ind w:firstLine="0"/>
              <w:jc w:val="center"/>
              <w:rPr>
                <w:rFonts w:ascii="Arial" w:eastAsia="Calibri" w:hAnsi="Arial" w:cs="Arial"/>
                <w:sz w:val="18"/>
                <w:szCs w:val="18"/>
                <w:lang w:eastAsia="en-US"/>
              </w:rPr>
            </w:pPr>
            <w:r w:rsidRPr="00D64D59">
              <w:rPr>
                <w:rFonts w:ascii="Arial" w:eastAsia="Calibri" w:hAnsi="Arial" w:cs="Arial"/>
                <w:sz w:val="18"/>
                <w:szCs w:val="18"/>
                <w:lang w:eastAsia="en-US"/>
              </w:rPr>
              <w:t>5 лет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92A044E" w14:textId="77777777" w:rsidR="001F2402" w:rsidRPr="00D64D59" w:rsidRDefault="001F2402" w:rsidP="00510BD7">
            <w:pPr>
              <w:spacing w:before="0" w:after="0"/>
              <w:ind w:firstLine="0"/>
              <w:jc w:val="center"/>
              <w:rPr>
                <w:rFonts w:ascii="Arial" w:eastAsia="Calibri" w:hAnsi="Arial" w:cs="Arial"/>
                <w:sz w:val="18"/>
                <w:szCs w:val="18"/>
                <w:lang w:eastAsia="en-US"/>
              </w:rPr>
            </w:pPr>
            <w:r w:rsidRPr="00D64D59">
              <w:rPr>
                <w:rFonts w:ascii="Arial" w:eastAsia="Calibri" w:hAnsi="Arial" w:cs="Arial"/>
                <w:sz w:val="18"/>
                <w:szCs w:val="18"/>
                <w:lang w:eastAsia="en-US"/>
              </w:rPr>
              <w:t>5 лет</w:t>
            </w:r>
          </w:p>
        </w:tc>
      </w:tr>
      <w:tr w:rsidR="001F2402" w:rsidRPr="00D64D59" w14:paraId="3632404F" w14:textId="77777777" w:rsidTr="009374E1">
        <w:trPr>
          <w:trHeight w:val="505"/>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8514E34" w14:textId="77777777" w:rsidR="001F2402" w:rsidRPr="00D64D59" w:rsidRDefault="001F2402" w:rsidP="00510BD7">
            <w:pPr>
              <w:spacing w:before="0" w:after="0"/>
              <w:ind w:firstLine="0"/>
              <w:jc w:val="center"/>
              <w:rPr>
                <w:rFonts w:ascii="Arial" w:eastAsia="Calibri" w:hAnsi="Arial" w:cs="Arial"/>
                <w:sz w:val="18"/>
                <w:szCs w:val="18"/>
                <w:lang w:val="en-US" w:eastAsia="en-US"/>
              </w:rPr>
            </w:pPr>
            <w:r w:rsidRPr="00D64D59">
              <w:rPr>
                <w:rFonts w:ascii="Arial" w:eastAsia="Calibri" w:hAnsi="Arial" w:cs="Arial"/>
                <w:sz w:val="18"/>
                <w:szCs w:val="18"/>
                <w:lang w:val="en-US" w:eastAsia="en-US"/>
              </w:rPr>
              <w:t xml:space="preserve">MRNCZ_PART_DOG_NONLIB_DEL_NOTICE </w:t>
            </w:r>
          </w:p>
        </w:tc>
        <w:tc>
          <w:tcPr>
            <w:tcW w:w="2366" w:type="dxa"/>
            <w:tcBorders>
              <w:top w:val="single" w:sz="4" w:space="0" w:color="auto"/>
              <w:left w:val="single" w:sz="4" w:space="0" w:color="auto"/>
              <w:bottom w:val="single" w:sz="4" w:space="0" w:color="auto"/>
              <w:right w:val="single" w:sz="4" w:space="0" w:color="auto"/>
            </w:tcBorders>
            <w:shd w:val="clear" w:color="auto" w:fill="auto"/>
            <w:vAlign w:val="center"/>
          </w:tcPr>
          <w:p w14:paraId="1231FDA8" w14:textId="77777777" w:rsidR="001F2402" w:rsidRPr="00D64D59" w:rsidRDefault="001F2402" w:rsidP="00510BD7">
            <w:pPr>
              <w:spacing w:before="0" w:after="0"/>
              <w:ind w:firstLine="0"/>
              <w:jc w:val="center"/>
              <w:rPr>
                <w:rFonts w:ascii="Arial" w:eastAsia="Calibri" w:hAnsi="Arial" w:cs="Arial"/>
                <w:sz w:val="18"/>
                <w:szCs w:val="18"/>
                <w:lang w:eastAsia="en-US"/>
              </w:rPr>
            </w:pPr>
            <w:r w:rsidRPr="00D64D59">
              <w:rPr>
                <w:rFonts w:ascii="Arial" w:eastAsia="Calibri" w:hAnsi="Arial" w:cs="Arial"/>
                <w:sz w:val="18"/>
                <w:szCs w:val="18"/>
                <w:lang w:eastAsia="en-US"/>
              </w:rPr>
              <w:t>Уведомление о расторжении договора купли-продажи мощности по регулируемым ценам на отдельных территориях</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22DCC490" w14:textId="77777777" w:rsidR="001F2402" w:rsidRPr="00D64D59" w:rsidRDefault="001F2402" w:rsidP="00510BD7">
            <w:pPr>
              <w:spacing w:before="0" w:after="0"/>
              <w:ind w:firstLine="0"/>
              <w:jc w:val="center"/>
              <w:rPr>
                <w:rFonts w:ascii="Arial" w:eastAsia="Calibri" w:hAnsi="Arial" w:cs="Arial"/>
                <w:sz w:val="18"/>
                <w:szCs w:val="18"/>
                <w:lang w:eastAsia="en-US"/>
              </w:rPr>
            </w:pPr>
            <w:r w:rsidRPr="00D64D59">
              <w:rPr>
                <w:rFonts w:ascii="Arial" w:eastAsia="Calibri" w:hAnsi="Arial" w:cs="Arial"/>
                <w:sz w:val="18"/>
                <w:szCs w:val="18"/>
                <w:lang w:eastAsia="en-US"/>
              </w:rPr>
              <w:t>Приложение № Д 24.3, пункт 10.3.2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6D9A70" w14:textId="77777777" w:rsidR="001F2402" w:rsidRPr="00D64D59" w:rsidRDefault="001F2402" w:rsidP="00510BD7">
            <w:pPr>
              <w:spacing w:before="0" w:after="0"/>
              <w:ind w:firstLine="0"/>
              <w:jc w:val="center"/>
              <w:rPr>
                <w:rFonts w:ascii="Arial" w:eastAsia="Calibri" w:hAnsi="Arial" w:cs="Arial"/>
                <w:sz w:val="18"/>
                <w:szCs w:val="18"/>
                <w:lang w:eastAsia="en-US"/>
              </w:rPr>
            </w:pPr>
            <w:r w:rsidRPr="00D64D59">
              <w:rPr>
                <w:rFonts w:ascii="Arial" w:eastAsia="Calibri" w:hAnsi="Arial" w:cs="Arial"/>
                <w:sz w:val="18"/>
                <w:szCs w:val="18"/>
                <w:lang w:eastAsia="en-US"/>
              </w:rPr>
              <w:t>xlsx</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9CA7129" w14:textId="77777777" w:rsidR="001F2402" w:rsidRPr="00D64D59" w:rsidRDefault="001F2402" w:rsidP="00510BD7">
            <w:pPr>
              <w:spacing w:before="0" w:after="160" w:line="259" w:lineRule="auto"/>
              <w:ind w:firstLine="0"/>
              <w:jc w:val="center"/>
              <w:rPr>
                <w:rFonts w:ascii="Arial" w:eastAsia="Calibri" w:hAnsi="Arial" w:cs="Arial"/>
                <w:sz w:val="18"/>
                <w:szCs w:val="18"/>
                <w:lang w:eastAsia="en-US"/>
              </w:rPr>
            </w:pPr>
            <w:r w:rsidRPr="00D64D59">
              <w:rPr>
                <w:rFonts w:ascii="Arial" w:eastAsia="Calibri" w:hAnsi="Arial" w:cs="Arial"/>
                <w:sz w:val="18"/>
                <w:szCs w:val="18"/>
                <w:lang w:eastAsia="en-US"/>
              </w:rPr>
              <w:t>АТС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6640DC1" w14:textId="77777777" w:rsidR="001F2402" w:rsidRPr="00D64D59" w:rsidRDefault="001F2402" w:rsidP="00510BD7">
            <w:pPr>
              <w:spacing w:before="0" w:after="160" w:line="259" w:lineRule="auto"/>
              <w:ind w:firstLine="0"/>
              <w:jc w:val="center"/>
              <w:rPr>
                <w:rFonts w:ascii="Arial" w:eastAsia="Calibri" w:hAnsi="Arial" w:cs="Arial"/>
                <w:sz w:val="18"/>
                <w:szCs w:val="18"/>
                <w:lang w:eastAsia="en-US"/>
              </w:rPr>
            </w:pPr>
            <w:r w:rsidRPr="00D64D59">
              <w:rPr>
                <w:rFonts w:ascii="Arial" w:eastAsia="Calibri" w:hAnsi="Arial" w:cs="Arial"/>
                <w:sz w:val="18"/>
                <w:szCs w:val="18"/>
                <w:lang w:eastAsia="en-US"/>
              </w:rPr>
              <w:t>Участник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70997A" w14:textId="77777777" w:rsidR="001F2402" w:rsidRPr="00D64D59" w:rsidRDefault="001F2402" w:rsidP="00510BD7">
            <w:pPr>
              <w:spacing w:before="0" w:after="0"/>
              <w:ind w:firstLine="0"/>
              <w:jc w:val="center"/>
              <w:rPr>
                <w:rFonts w:ascii="Arial" w:eastAsia="Calibri" w:hAnsi="Arial" w:cs="Arial"/>
                <w:sz w:val="18"/>
                <w:szCs w:val="18"/>
                <w:lang w:eastAsia="en-US"/>
              </w:rPr>
            </w:pPr>
            <w:r w:rsidRPr="00D64D59">
              <w:rPr>
                <w:rFonts w:ascii="Arial" w:eastAsia="Calibri" w:hAnsi="Arial" w:cs="Arial"/>
                <w:sz w:val="18"/>
                <w:szCs w:val="18"/>
                <w:lang w:eastAsia="en-US"/>
              </w:rPr>
              <w:t>сайт, криптораздел участника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BCBA89" w14:textId="77777777" w:rsidR="001F2402" w:rsidRPr="00D64D59" w:rsidRDefault="001F2402" w:rsidP="00510BD7">
            <w:pPr>
              <w:spacing w:before="0" w:after="0"/>
              <w:ind w:firstLine="0"/>
              <w:jc w:val="center"/>
              <w:rPr>
                <w:rFonts w:ascii="Arial" w:eastAsia="Calibri" w:hAnsi="Arial" w:cs="Arial"/>
                <w:sz w:val="18"/>
                <w:szCs w:val="18"/>
                <w:lang w:eastAsia="en-US"/>
              </w:rPr>
            </w:pPr>
            <w:r w:rsidRPr="00D64D59">
              <w:rPr>
                <w:rFonts w:ascii="Arial" w:eastAsia="Calibri" w:hAnsi="Arial" w:cs="Arial"/>
                <w:sz w:val="18"/>
                <w:szCs w:val="18"/>
                <w:lang w:eastAsia="en-US"/>
              </w:rPr>
              <w:t>Нет</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044CCBC0" w14:textId="77777777" w:rsidR="001F2402" w:rsidRPr="00D64D59" w:rsidRDefault="001F2402" w:rsidP="00510BD7">
            <w:pPr>
              <w:spacing w:before="0" w:after="0"/>
              <w:ind w:firstLine="0"/>
              <w:jc w:val="center"/>
              <w:rPr>
                <w:rFonts w:ascii="Arial" w:eastAsia="Calibri" w:hAnsi="Arial" w:cs="Arial"/>
                <w:sz w:val="18"/>
                <w:szCs w:val="18"/>
                <w:lang w:eastAsia="en-US"/>
              </w:rPr>
            </w:pPr>
            <w:r w:rsidRPr="00D64D59">
              <w:rPr>
                <w:rFonts w:ascii="Arial" w:eastAsia="Calibri" w:hAnsi="Arial" w:cs="Arial"/>
                <w:sz w:val="18"/>
                <w:szCs w:val="18"/>
                <w:lang w:eastAsia="en-US"/>
              </w:rPr>
              <w:t>Нет</w:t>
            </w:r>
          </w:p>
        </w:tc>
        <w:tc>
          <w:tcPr>
            <w:tcW w:w="15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313E26" w14:textId="77777777" w:rsidR="001F2402" w:rsidRPr="00D64D59" w:rsidRDefault="001F2402" w:rsidP="00510BD7">
            <w:pPr>
              <w:spacing w:before="0" w:after="0"/>
              <w:ind w:firstLine="0"/>
              <w:jc w:val="center"/>
              <w:rPr>
                <w:rFonts w:ascii="Arial" w:eastAsia="Calibri" w:hAnsi="Arial" w:cs="Arial"/>
                <w:sz w:val="18"/>
                <w:szCs w:val="18"/>
                <w:lang w:eastAsia="en-US"/>
              </w:rPr>
            </w:pPr>
            <w:r w:rsidRPr="00D64D59">
              <w:rPr>
                <w:rFonts w:ascii="Arial" w:eastAsia="Calibri" w:hAnsi="Arial" w:cs="Arial"/>
                <w:sz w:val="18"/>
                <w:szCs w:val="18"/>
                <w:lang w:eastAsia="en-US"/>
              </w:rPr>
              <w:t>1.3.6.1.4.1.18545.1.2.1.7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29F087" w14:textId="77777777" w:rsidR="001F2402" w:rsidRPr="00D64D59" w:rsidRDefault="001F2402" w:rsidP="00510BD7">
            <w:pPr>
              <w:spacing w:before="0" w:after="0"/>
              <w:ind w:firstLine="0"/>
              <w:jc w:val="center"/>
              <w:rPr>
                <w:rFonts w:ascii="Arial" w:eastAsia="Calibri" w:hAnsi="Arial" w:cs="Arial"/>
                <w:sz w:val="18"/>
                <w:szCs w:val="18"/>
                <w:lang w:eastAsia="en-US"/>
              </w:rPr>
            </w:pPr>
            <w:r w:rsidRPr="00D64D59">
              <w:rPr>
                <w:rFonts w:ascii="Arial" w:eastAsia="Calibri" w:hAnsi="Arial" w:cs="Arial"/>
                <w:sz w:val="18"/>
                <w:szCs w:val="18"/>
                <w:lang w:eastAsia="en-US"/>
              </w:rPr>
              <w:t>Excel</w:t>
            </w:r>
          </w:p>
        </w:tc>
        <w:tc>
          <w:tcPr>
            <w:tcW w:w="992" w:type="dxa"/>
            <w:tcBorders>
              <w:top w:val="single" w:sz="4" w:space="0" w:color="auto"/>
              <w:left w:val="single" w:sz="4" w:space="0" w:color="auto"/>
              <w:bottom w:val="single" w:sz="4" w:space="0" w:color="auto"/>
              <w:right w:val="single" w:sz="4" w:space="0" w:color="auto"/>
            </w:tcBorders>
          </w:tcPr>
          <w:p w14:paraId="48FD31C6" w14:textId="77777777" w:rsidR="001F2402" w:rsidRPr="00D64D59" w:rsidRDefault="001F2402" w:rsidP="00510BD7">
            <w:pPr>
              <w:spacing w:before="0" w:after="0"/>
              <w:ind w:firstLine="0"/>
              <w:jc w:val="center"/>
              <w:rPr>
                <w:rFonts w:ascii="Arial" w:eastAsia="Calibri"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46B64C1" w14:textId="77777777" w:rsidR="001F2402" w:rsidRPr="00D64D59" w:rsidRDefault="001F2402" w:rsidP="00510BD7">
            <w:pPr>
              <w:spacing w:before="0" w:after="0"/>
              <w:ind w:firstLine="0"/>
              <w:jc w:val="center"/>
              <w:rPr>
                <w:rFonts w:ascii="Arial" w:eastAsia="Calibri" w:hAnsi="Arial" w:cs="Arial"/>
                <w:sz w:val="18"/>
                <w:szCs w:val="18"/>
                <w:lang w:eastAsia="en-US"/>
              </w:rPr>
            </w:pPr>
            <w:r w:rsidRPr="00D64D59">
              <w:rPr>
                <w:rFonts w:ascii="Arial" w:eastAsia="Calibri" w:hAnsi="Arial" w:cs="Arial"/>
                <w:sz w:val="18"/>
                <w:szCs w:val="18"/>
                <w:lang w:eastAsia="en-US"/>
              </w:rPr>
              <w:t>5 лет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7050234" w14:textId="77777777" w:rsidR="001F2402" w:rsidRPr="00D64D59" w:rsidRDefault="001F2402" w:rsidP="00510BD7">
            <w:pPr>
              <w:spacing w:before="0" w:after="0"/>
              <w:ind w:firstLine="0"/>
              <w:jc w:val="center"/>
              <w:rPr>
                <w:rFonts w:ascii="Arial" w:eastAsia="Calibri" w:hAnsi="Arial" w:cs="Arial"/>
                <w:sz w:val="18"/>
                <w:szCs w:val="18"/>
                <w:lang w:eastAsia="en-US"/>
              </w:rPr>
            </w:pPr>
            <w:r w:rsidRPr="00D64D59">
              <w:rPr>
                <w:rFonts w:ascii="Arial" w:eastAsia="Calibri" w:hAnsi="Arial" w:cs="Arial"/>
                <w:sz w:val="18"/>
                <w:szCs w:val="18"/>
                <w:lang w:eastAsia="en-US"/>
              </w:rPr>
              <w:t>5 лет</w:t>
            </w:r>
          </w:p>
        </w:tc>
      </w:tr>
      <w:tr w:rsidR="001F2402" w:rsidRPr="00D64D59" w14:paraId="498188A5" w14:textId="77777777" w:rsidTr="009374E1">
        <w:trPr>
          <w:trHeight w:val="505"/>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0D9F21D" w14:textId="77777777" w:rsidR="001F2402" w:rsidRPr="00D64D59" w:rsidRDefault="001F2402" w:rsidP="00510BD7">
            <w:pPr>
              <w:spacing w:before="0" w:after="0"/>
              <w:ind w:firstLine="0"/>
              <w:jc w:val="center"/>
              <w:rPr>
                <w:rFonts w:ascii="Arial" w:eastAsia="Calibri" w:hAnsi="Arial" w:cs="Arial"/>
                <w:sz w:val="18"/>
                <w:szCs w:val="18"/>
                <w:lang w:val="en-US" w:eastAsia="en-US"/>
              </w:rPr>
            </w:pPr>
            <w:r w:rsidRPr="00D64D59">
              <w:rPr>
                <w:rFonts w:ascii="Arial" w:eastAsia="Calibri" w:hAnsi="Arial" w:cs="Arial"/>
                <w:sz w:val="18"/>
                <w:szCs w:val="18"/>
                <w:lang w:val="en-US" w:eastAsia="en-US"/>
              </w:rPr>
              <w:t>MRNCZ_PART_DOG_MOD_PDF</w:t>
            </w:r>
          </w:p>
        </w:tc>
        <w:tc>
          <w:tcPr>
            <w:tcW w:w="2366" w:type="dxa"/>
            <w:tcBorders>
              <w:top w:val="single" w:sz="4" w:space="0" w:color="auto"/>
              <w:left w:val="single" w:sz="4" w:space="0" w:color="auto"/>
              <w:bottom w:val="single" w:sz="4" w:space="0" w:color="auto"/>
              <w:right w:val="single" w:sz="4" w:space="0" w:color="auto"/>
            </w:tcBorders>
            <w:shd w:val="clear" w:color="auto" w:fill="auto"/>
            <w:vAlign w:val="center"/>
          </w:tcPr>
          <w:p w14:paraId="042A0D18" w14:textId="77777777" w:rsidR="001F2402" w:rsidRPr="00D64D59" w:rsidRDefault="001F2402" w:rsidP="00510BD7">
            <w:pPr>
              <w:spacing w:before="0" w:after="0"/>
              <w:ind w:firstLine="0"/>
              <w:jc w:val="center"/>
              <w:rPr>
                <w:rFonts w:ascii="Arial" w:eastAsia="Calibri" w:hAnsi="Arial" w:cs="Arial"/>
                <w:sz w:val="18"/>
                <w:szCs w:val="18"/>
                <w:lang w:eastAsia="en-US"/>
              </w:rPr>
            </w:pPr>
            <w:r w:rsidRPr="00D64D59">
              <w:rPr>
                <w:rFonts w:ascii="Arial" w:eastAsia="Calibri" w:hAnsi="Arial" w:cs="Arial"/>
                <w:sz w:val="18"/>
                <w:szCs w:val="18"/>
                <w:lang w:eastAsia="en-US"/>
              </w:rPr>
              <w:t>Договор модернизации на отдельных территориях</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5C44FAEE" w14:textId="111E9D53" w:rsidR="001F2402" w:rsidRPr="00D64D59" w:rsidRDefault="001F2402" w:rsidP="00C74CF7">
            <w:pPr>
              <w:widowControl w:val="0"/>
              <w:tabs>
                <w:tab w:val="left" w:pos="900"/>
              </w:tabs>
              <w:spacing w:before="0" w:after="0"/>
              <w:ind w:firstLine="0"/>
              <w:jc w:val="center"/>
              <w:rPr>
                <w:rFonts w:ascii="Arial" w:eastAsia="Calibri" w:hAnsi="Arial" w:cs="Arial"/>
                <w:sz w:val="18"/>
                <w:szCs w:val="18"/>
                <w:lang w:val="en-US" w:eastAsia="en-US"/>
              </w:rPr>
            </w:pPr>
            <w:r w:rsidRPr="00D64D59">
              <w:rPr>
                <w:rFonts w:ascii="Arial" w:eastAsia="Calibri" w:hAnsi="Arial" w:cs="Arial"/>
                <w:sz w:val="18"/>
                <w:szCs w:val="18"/>
                <w:lang w:val="en-US" w:eastAsia="en-US"/>
              </w:rPr>
              <w:t xml:space="preserve">Приложение № Д 24.4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5B528D" w14:textId="77777777" w:rsidR="001F2402" w:rsidRPr="00D64D59" w:rsidRDefault="001F2402" w:rsidP="00510BD7">
            <w:pPr>
              <w:spacing w:before="0" w:after="0"/>
              <w:ind w:firstLine="0"/>
              <w:jc w:val="center"/>
              <w:rPr>
                <w:rFonts w:ascii="Arial" w:eastAsia="Calibri" w:hAnsi="Arial" w:cs="Arial"/>
                <w:sz w:val="18"/>
                <w:szCs w:val="18"/>
                <w:lang w:val="en-US" w:eastAsia="en-US"/>
              </w:rPr>
            </w:pPr>
            <w:r w:rsidRPr="00D64D59">
              <w:rPr>
                <w:rFonts w:ascii="Arial" w:eastAsia="Calibri" w:hAnsi="Arial" w:cs="Arial"/>
                <w:sz w:val="18"/>
                <w:szCs w:val="18"/>
                <w:lang w:val="en-US" w:eastAsia="en-US"/>
              </w:rPr>
              <w:t>pdf</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37AE01D" w14:textId="77777777" w:rsidR="001F2402" w:rsidRPr="00D64D59" w:rsidRDefault="001F2402" w:rsidP="00510BD7">
            <w:pPr>
              <w:spacing w:before="0" w:after="0" w:line="259" w:lineRule="auto"/>
              <w:ind w:firstLine="0"/>
              <w:jc w:val="center"/>
              <w:rPr>
                <w:rFonts w:ascii="Arial" w:eastAsia="Calibri" w:hAnsi="Arial" w:cs="Arial"/>
                <w:sz w:val="18"/>
                <w:szCs w:val="18"/>
                <w:lang w:val="en-US" w:eastAsia="en-US"/>
              </w:rPr>
            </w:pPr>
            <w:r w:rsidRPr="00D64D59">
              <w:rPr>
                <w:rFonts w:ascii="Arial" w:eastAsia="Calibri" w:hAnsi="Arial" w:cs="Arial"/>
                <w:sz w:val="18"/>
                <w:szCs w:val="18"/>
                <w:lang w:val="en-US" w:eastAsia="en-US"/>
              </w:rPr>
              <w:t>АТС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BF479CC" w14:textId="77777777" w:rsidR="001F2402" w:rsidRPr="00D64D59" w:rsidRDefault="001F2402" w:rsidP="00510BD7">
            <w:pPr>
              <w:spacing w:before="0" w:after="0" w:line="259" w:lineRule="auto"/>
              <w:ind w:firstLine="0"/>
              <w:jc w:val="center"/>
              <w:rPr>
                <w:rFonts w:ascii="Arial" w:eastAsia="Calibri" w:hAnsi="Arial" w:cs="Arial"/>
                <w:sz w:val="18"/>
                <w:szCs w:val="18"/>
                <w:lang w:val="en-US" w:eastAsia="en-US"/>
              </w:rPr>
            </w:pPr>
            <w:r w:rsidRPr="00D64D59">
              <w:rPr>
                <w:rFonts w:ascii="Arial" w:eastAsia="Calibri" w:hAnsi="Arial" w:cs="Arial"/>
                <w:sz w:val="18"/>
                <w:szCs w:val="18"/>
                <w:lang w:val="en-US" w:eastAsia="en-US"/>
              </w:rPr>
              <w:t>Участник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F168F8" w14:textId="77777777" w:rsidR="001F2402" w:rsidRPr="00D64D59" w:rsidRDefault="001F2402" w:rsidP="00510BD7">
            <w:pPr>
              <w:spacing w:before="0" w:after="0"/>
              <w:ind w:firstLine="0"/>
              <w:jc w:val="center"/>
              <w:rPr>
                <w:rFonts w:ascii="Arial" w:eastAsia="Calibri" w:hAnsi="Arial" w:cs="Arial"/>
                <w:sz w:val="18"/>
                <w:szCs w:val="18"/>
                <w:lang w:val="en-US" w:eastAsia="en-US"/>
              </w:rPr>
            </w:pPr>
            <w:r w:rsidRPr="00D64D59">
              <w:rPr>
                <w:rFonts w:ascii="Arial" w:eastAsia="Calibri" w:hAnsi="Arial" w:cs="Arial"/>
                <w:sz w:val="18"/>
                <w:szCs w:val="18"/>
                <w:lang w:val="en-US" w:eastAsia="en-US"/>
              </w:rPr>
              <w:t>сайт, криптораздел участника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54AE42" w14:textId="77777777" w:rsidR="001F2402" w:rsidRPr="00D64D59" w:rsidRDefault="001F2402" w:rsidP="00510BD7">
            <w:pPr>
              <w:spacing w:before="0" w:after="0"/>
              <w:ind w:firstLine="0"/>
              <w:jc w:val="center"/>
              <w:rPr>
                <w:rFonts w:ascii="Arial" w:eastAsia="Calibri" w:hAnsi="Arial" w:cs="Arial"/>
                <w:sz w:val="18"/>
                <w:szCs w:val="18"/>
                <w:lang w:val="en-US" w:eastAsia="en-US"/>
              </w:rPr>
            </w:pPr>
            <w:r w:rsidRPr="00D64D59">
              <w:rPr>
                <w:rFonts w:ascii="Arial" w:eastAsia="Calibri" w:hAnsi="Arial" w:cs="Arial"/>
                <w:sz w:val="18"/>
                <w:szCs w:val="18"/>
                <w:lang w:val="en-US" w:eastAsia="en-US"/>
              </w:rPr>
              <w:t>Нет</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6FAE14B5" w14:textId="77777777" w:rsidR="001F2402" w:rsidRPr="00D64D59" w:rsidRDefault="001F2402" w:rsidP="00510BD7">
            <w:pPr>
              <w:spacing w:before="0" w:after="0"/>
              <w:ind w:firstLine="0"/>
              <w:jc w:val="center"/>
              <w:rPr>
                <w:rFonts w:ascii="Arial" w:eastAsia="Calibri" w:hAnsi="Arial" w:cs="Arial"/>
                <w:sz w:val="18"/>
                <w:szCs w:val="18"/>
                <w:lang w:val="en-US" w:eastAsia="en-US"/>
              </w:rPr>
            </w:pPr>
            <w:r w:rsidRPr="00D64D59">
              <w:rPr>
                <w:rFonts w:ascii="Arial" w:eastAsia="Calibri" w:hAnsi="Arial" w:cs="Arial"/>
                <w:sz w:val="18"/>
                <w:szCs w:val="18"/>
                <w:lang w:val="en-US" w:eastAsia="en-US"/>
              </w:rPr>
              <w:t>Нет</w:t>
            </w:r>
          </w:p>
        </w:tc>
        <w:tc>
          <w:tcPr>
            <w:tcW w:w="15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5D51FA" w14:textId="77777777" w:rsidR="001F2402" w:rsidRPr="00D64D59" w:rsidRDefault="001F2402" w:rsidP="00510BD7">
            <w:pPr>
              <w:spacing w:before="0" w:after="0"/>
              <w:ind w:firstLine="0"/>
              <w:jc w:val="center"/>
              <w:rPr>
                <w:rFonts w:ascii="Arial" w:eastAsia="Calibri" w:hAnsi="Arial" w:cs="Arial"/>
                <w:sz w:val="18"/>
                <w:szCs w:val="18"/>
                <w:lang w:val="en-US" w:eastAsia="en-US"/>
              </w:rPr>
            </w:pPr>
            <w:r w:rsidRPr="00D64D59">
              <w:rPr>
                <w:rFonts w:ascii="Arial" w:eastAsia="Calibri" w:hAnsi="Arial" w:cs="Arial"/>
                <w:sz w:val="18"/>
                <w:szCs w:val="18"/>
                <w:lang w:val="en-US" w:eastAsia="en-US"/>
              </w:rPr>
              <w:t>1.3.6.1.4.1.18545.1.2.1.24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1E9ECB" w14:textId="77777777" w:rsidR="001F2402" w:rsidRPr="00D64D59" w:rsidRDefault="001F2402" w:rsidP="00510BD7">
            <w:pPr>
              <w:spacing w:before="0" w:after="0"/>
              <w:ind w:firstLine="0"/>
              <w:jc w:val="center"/>
              <w:rPr>
                <w:rFonts w:ascii="Arial" w:eastAsia="Calibri" w:hAnsi="Arial" w:cs="Arial"/>
                <w:sz w:val="18"/>
                <w:szCs w:val="18"/>
                <w:lang w:val="en-US" w:eastAsia="en-US"/>
              </w:rPr>
            </w:pPr>
            <w:r w:rsidRPr="00D64D59">
              <w:rPr>
                <w:rFonts w:ascii="Arial" w:eastAsia="Calibri" w:hAnsi="Arial" w:cs="Arial"/>
                <w:sz w:val="18"/>
                <w:szCs w:val="18"/>
                <w:lang w:val="en-US" w:eastAsia="en-US"/>
              </w:rPr>
              <w:t>Adobe Reader</w:t>
            </w:r>
          </w:p>
        </w:tc>
        <w:tc>
          <w:tcPr>
            <w:tcW w:w="992" w:type="dxa"/>
            <w:tcBorders>
              <w:top w:val="single" w:sz="4" w:space="0" w:color="auto"/>
              <w:left w:val="single" w:sz="4" w:space="0" w:color="auto"/>
              <w:bottom w:val="single" w:sz="4" w:space="0" w:color="auto"/>
              <w:right w:val="single" w:sz="4" w:space="0" w:color="auto"/>
            </w:tcBorders>
          </w:tcPr>
          <w:p w14:paraId="30BE835A" w14:textId="77777777" w:rsidR="001F2402" w:rsidRPr="00D64D59" w:rsidRDefault="001F2402" w:rsidP="00510BD7">
            <w:pPr>
              <w:spacing w:before="0" w:after="0"/>
              <w:ind w:firstLine="0"/>
              <w:jc w:val="center"/>
              <w:rPr>
                <w:rFonts w:ascii="Arial" w:eastAsia="Calibri" w:hAnsi="Arial" w:cs="Arial"/>
                <w:sz w:val="18"/>
                <w:szCs w:val="18"/>
                <w:lang w:val="en-US"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7C1D09D" w14:textId="77777777" w:rsidR="001F2402" w:rsidRPr="00D64D59" w:rsidRDefault="001F2402" w:rsidP="00510BD7">
            <w:pPr>
              <w:spacing w:before="0" w:after="0"/>
              <w:ind w:firstLine="0"/>
              <w:jc w:val="center"/>
              <w:rPr>
                <w:rFonts w:ascii="Arial" w:eastAsia="Calibri" w:hAnsi="Arial" w:cs="Arial"/>
                <w:sz w:val="18"/>
                <w:szCs w:val="18"/>
                <w:lang w:val="en-US" w:eastAsia="en-US"/>
              </w:rPr>
            </w:pPr>
            <w:r w:rsidRPr="00D64D59">
              <w:rPr>
                <w:rFonts w:ascii="Arial" w:eastAsia="Calibri" w:hAnsi="Arial" w:cs="Arial"/>
                <w:sz w:val="18"/>
                <w:szCs w:val="18"/>
                <w:lang w:val="en-US" w:eastAsia="en-US"/>
              </w:rPr>
              <w:t>5 лет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16CE45E" w14:textId="77777777" w:rsidR="001F2402" w:rsidRPr="00D64D59" w:rsidRDefault="001F2402" w:rsidP="00510BD7">
            <w:pPr>
              <w:spacing w:before="0" w:after="0"/>
              <w:ind w:firstLine="0"/>
              <w:jc w:val="center"/>
              <w:rPr>
                <w:rFonts w:ascii="Arial" w:eastAsia="Calibri" w:hAnsi="Arial" w:cs="Arial"/>
                <w:sz w:val="18"/>
                <w:szCs w:val="18"/>
                <w:lang w:val="en-US" w:eastAsia="en-US"/>
              </w:rPr>
            </w:pPr>
            <w:r w:rsidRPr="00D64D59">
              <w:rPr>
                <w:rFonts w:ascii="Arial" w:eastAsia="Calibri" w:hAnsi="Arial" w:cs="Arial"/>
                <w:sz w:val="18"/>
                <w:szCs w:val="18"/>
                <w:lang w:val="en-US" w:eastAsia="en-US"/>
              </w:rPr>
              <w:t>5 лет</w:t>
            </w:r>
          </w:p>
        </w:tc>
      </w:tr>
      <w:tr w:rsidR="001F2402" w:rsidRPr="00D64D59" w14:paraId="5308C76A" w14:textId="77777777" w:rsidTr="009374E1">
        <w:trPr>
          <w:trHeight w:val="505"/>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0963F903" w14:textId="77777777" w:rsidR="001F2402" w:rsidRPr="00D64D59" w:rsidRDefault="001F2402" w:rsidP="00510BD7">
            <w:pPr>
              <w:spacing w:before="0" w:after="0"/>
              <w:ind w:firstLine="0"/>
              <w:jc w:val="center"/>
              <w:rPr>
                <w:rFonts w:ascii="Arial" w:eastAsia="Calibri" w:hAnsi="Arial" w:cs="Arial"/>
                <w:sz w:val="18"/>
                <w:szCs w:val="18"/>
                <w:lang w:val="en-US" w:eastAsia="en-US"/>
              </w:rPr>
            </w:pPr>
            <w:r w:rsidRPr="00D64D59">
              <w:rPr>
                <w:rFonts w:ascii="Arial" w:eastAsia="Calibri" w:hAnsi="Arial" w:cs="Arial"/>
                <w:sz w:val="18"/>
                <w:szCs w:val="18"/>
                <w:lang w:val="en-US" w:eastAsia="en-US"/>
              </w:rPr>
              <w:t>MRNCZ_PART_DOG_MOD_CHANGE_NOTICE</w:t>
            </w:r>
          </w:p>
        </w:tc>
        <w:tc>
          <w:tcPr>
            <w:tcW w:w="2366" w:type="dxa"/>
            <w:tcBorders>
              <w:top w:val="single" w:sz="4" w:space="0" w:color="auto"/>
              <w:left w:val="single" w:sz="4" w:space="0" w:color="auto"/>
              <w:bottom w:val="single" w:sz="4" w:space="0" w:color="auto"/>
              <w:right w:val="single" w:sz="4" w:space="0" w:color="auto"/>
            </w:tcBorders>
            <w:shd w:val="clear" w:color="auto" w:fill="auto"/>
            <w:vAlign w:val="center"/>
          </w:tcPr>
          <w:p w14:paraId="5B54A993" w14:textId="77777777" w:rsidR="001F2402" w:rsidRPr="00D64D59" w:rsidRDefault="001F2402" w:rsidP="00510BD7">
            <w:pPr>
              <w:spacing w:before="0" w:after="0"/>
              <w:ind w:firstLine="0"/>
              <w:jc w:val="center"/>
              <w:rPr>
                <w:rFonts w:ascii="Arial" w:eastAsia="Calibri" w:hAnsi="Arial" w:cs="Arial"/>
                <w:sz w:val="18"/>
                <w:szCs w:val="18"/>
                <w:lang w:eastAsia="en-US"/>
              </w:rPr>
            </w:pPr>
            <w:r w:rsidRPr="00D64D59">
              <w:rPr>
                <w:rFonts w:ascii="Arial" w:eastAsia="Calibri" w:hAnsi="Arial" w:cs="Arial"/>
                <w:sz w:val="18"/>
                <w:szCs w:val="18"/>
                <w:lang w:eastAsia="en-US"/>
              </w:rPr>
              <w:t>Уведомление об изменении стандартной формы договоров модернизации на отдельных территориях</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59FA632A" w14:textId="77777777" w:rsidR="001F2402" w:rsidRPr="00D64D59" w:rsidRDefault="001F2402" w:rsidP="00510BD7">
            <w:pPr>
              <w:spacing w:before="0" w:after="0"/>
              <w:ind w:firstLine="0"/>
              <w:jc w:val="center"/>
              <w:rPr>
                <w:rFonts w:ascii="Arial" w:eastAsia="Calibri" w:hAnsi="Arial" w:cs="Arial"/>
                <w:sz w:val="18"/>
                <w:szCs w:val="18"/>
                <w:lang w:val="en-US" w:eastAsia="en-US"/>
              </w:rPr>
            </w:pPr>
            <w:r w:rsidRPr="00D64D59">
              <w:rPr>
                <w:rFonts w:ascii="Arial" w:eastAsia="Calibri" w:hAnsi="Arial" w:cs="Arial"/>
                <w:color w:val="000000"/>
                <w:sz w:val="18"/>
                <w:szCs w:val="18"/>
                <w:lang w:eastAsia="en-US"/>
              </w:rPr>
              <w:t>Приложение № Д 24.4, пункт 12.1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BB1846" w14:textId="77777777" w:rsidR="001F2402" w:rsidRPr="00D64D59" w:rsidRDefault="001F2402" w:rsidP="00510BD7">
            <w:pPr>
              <w:spacing w:before="0" w:after="0"/>
              <w:ind w:firstLine="0"/>
              <w:jc w:val="center"/>
              <w:rPr>
                <w:rFonts w:ascii="Arial" w:eastAsia="Calibri" w:hAnsi="Arial" w:cs="Arial"/>
                <w:sz w:val="18"/>
                <w:szCs w:val="18"/>
                <w:lang w:val="en-US" w:eastAsia="en-US"/>
              </w:rPr>
            </w:pPr>
            <w:r w:rsidRPr="00D64D59">
              <w:rPr>
                <w:rFonts w:ascii="Arial" w:eastAsia="Calibri" w:hAnsi="Arial" w:cs="Arial"/>
                <w:sz w:val="18"/>
                <w:szCs w:val="18"/>
                <w:lang w:val="en-US" w:eastAsia="en-US"/>
              </w:rPr>
              <w:t>xlsx</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9F235A" w14:textId="77777777" w:rsidR="001F2402" w:rsidRPr="00D64D59" w:rsidRDefault="001F2402" w:rsidP="00510BD7">
            <w:pPr>
              <w:spacing w:before="0" w:after="0" w:line="259" w:lineRule="auto"/>
              <w:ind w:firstLine="0"/>
              <w:jc w:val="center"/>
              <w:rPr>
                <w:rFonts w:ascii="Arial" w:eastAsia="Calibri" w:hAnsi="Arial" w:cs="Arial"/>
                <w:sz w:val="18"/>
                <w:szCs w:val="18"/>
                <w:lang w:val="en-US" w:eastAsia="en-US"/>
              </w:rPr>
            </w:pPr>
            <w:r w:rsidRPr="00D64D59">
              <w:rPr>
                <w:rFonts w:ascii="Arial" w:eastAsia="Calibri" w:hAnsi="Arial" w:cs="Arial"/>
                <w:sz w:val="18"/>
                <w:szCs w:val="18"/>
                <w:lang w:val="en-US" w:eastAsia="en-US"/>
              </w:rPr>
              <w:t>АТС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51BF927" w14:textId="77777777" w:rsidR="001F2402" w:rsidRPr="00D64D59" w:rsidRDefault="001F2402" w:rsidP="00510BD7">
            <w:pPr>
              <w:spacing w:before="0" w:after="0" w:line="259" w:lineRule="auto"/>
              <w:ind w:firstLine="0"/>
              <w:jc w:val="center"/>
              <w:rPr>
                <w:rFonts w:ascii="Arial" w:eastAsia="Calibri" w:hAnsi="Arial" w:cs="Arial"/>
                <w:sz w:val="18"/>
                <w:szCs w:val="18"/>
                <w:lang w:val="en-US" w:eastAsia="en-US"/>
              </w:rPr>
            </w:pPr>
            <w:r w:rsidRPr="00D64D59">
              <w:rPr>
                <w:rFonts w:ascii="Arial" w:eastAsia="Calibri" w:hAnsi="Arial" w:cs="Arial"/>
                <w:sz w:val="18"/>
                <w:szCs w:val="18"/>
                <w:lang w:val="en-US" w:eastAsia="en-US"/>
              </w:rPr>
              <w:t>Участник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32359D" w14:textId="77777777" w:rsidR="001F2402" w:rsidRPr="00D64D59" w:rsidRDefault="001F2402" w:rsidP="00510BD7">
            <w:pPr>
              <w:spacing w:before="0" w:after="0"/>
              <w:ind w:firstLine="0"/>
              <w:jc w:val="center"/>
              <w:rPr>
                <w:rFonts w:ascii="Arial" w:eastAsia="Calibri" w:hAnsi="Arial" w:cs="Arial"/>
                <w:sz w:val="18"/>
                <w:szCs w:val="18"/>
                <w:lang w:val="en-US" w:eastAsia="en-US"/>
              </w:rPr>
            </w:pPr>
            <w:r w:rsidRPr="00D64D59">
              <w:rPr>
                <w:rFonts w:ascii="Arial" w:eastAsia="Calibri" w:hAnsi="Arial" w:cs="Arial"/>
                <w:sz w:val="18"/>
                <w:szCs w:val="18"/>
                <w:lang w:val="en-US" w:eastAsia="en-US"/>
              </w:rPr>
              <w:t>сайт, криптораздел участника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3FD02F" w14:textId="77777777" w:rsidR="001F2402" w:rsidRPr="00D64D59" w:rsidRDefault="001F2402" w:rsidP="00510BD7">
            <w:pPr>
              <w:spacing w:before="0" w:after="0"/>
              <w:ind w:firstLine="0"/>
              <w:jc w:val="center"/>
              <w:rPr>
                <w:rFonts w:ascii="Arial" w:eastAsia="Calibri" w:hAnsi="Arial" w:cs="Arial"/>
                <w:sz w:val="18"/>
                <w:szCs w:val="18"/>
                <w:lang w:val="en-US" w:eastAsia="en-US"/>
              </w:rPr>
            </w:pPr>
            <w:r w:rsidRPr="00D64D59">
              <w:rPr>
                <w:rFonts w:ascii="Arial" w:eastAsia="Calibri" w:hAnsi="Arial" w:cs="Arial"/>
                <w:sz w:val="18"/>
                <w:szCs w:val="18"/>
                <w:lang w:val="en-US" w:eastAsia="en-US"/>
              </w:rPr>
              <w:t>Нет</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4D225033" w14:textId="77777777" w:rsidR="001F2402" w:rsidRPr="00D64D59" w:rsidRDefault="001F2402" w:rsidP="00510BD7">
            <w:pPr>
              <w:spacing w:before="0" w:after="0"/>
              <w:ind w:firstLine="0"/>
              <w:jc w:val="center"/>
              <w:rPr>
                <w:rFonts w:ascii="Arial" w:eastAsia="Calibri" w:hAnsi="Arial" w:cs="Arial"/>
                <w:sz w:val="18"/>
                <w:szCs w:val="18"/>
                <w:lang w:val="en-US" w:eastAsia="en-US"/>
              </w:rPr>
            </w:pPr>
            <w:r w:rsidRPr="00D64D59">
              <w:rPr>
                <w:rFonts w:ascii="Arial" w:eastAsia="Calibri" w:hAnsi="Arial" w:cs="Arial"/>
                <w:sz w:val="18"/>
                <w:szCs w:val="18"/>
                <w:lang w:val="en-US" w:eastAsia="en-US"/>
              </w:rPr>
              <w:t>Нет</w:t>
            </w:r>
          </w:p>
        </w:tc>
        <w:tc>
          <w:tcPr>
            <w:tcW w:w="15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6B860D" w14:textId="77777777" w:rsidR="001F2402" w:rsidRPr="00D64D59" w:rsidRDefault="001F2402" w:rsidP="00510BD7">
            <w:pPr>
              <w:spacing w:before="0" w:after="0"/>
              <w:ind w:firstLine="0"/>
              <w:jc w:val="center"/>
              <w:rPr>
                <w:rFonts w:ascii="Arial" w:eastAsia="Calibri" w:hAnsi="Arial" w:cs="Arial"/>
                <w:sz w:val="18"/>
                <w:szCs w:val="18"/>
                <w:lang w:val="en-US" w:eastAsia="en-US"/>
              </w:rPr>
            </w:pPr>
            <w:r w:rsidRPr="00D64D59">
              <w:rPr>
                <w:rFonts w:ascii="Arial" w:eastAsia="Calibri" w:hAnsi="Arial" w:cs="Arial"/>
                <w:sz w:val="18"/>
                <w:szCs w:val="18"/>
                <w:lang w:val="en-US" w:eastAsia="en-US"/>
              </w:rPr>
              <w:t>1.3.6.1.4.1.18545.1.2.1.7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0026C2E" w14:textId="77777777" w:rsidR="001F2402" w:rsidRPr="00D64D59" w:rsidRDefault="001F2402" w:rsidP="00510BD7">
            <w:pPr>
              <w:spacing w:before="0" w:after="0"/>
              <w:ind w:firstLine="0"/>
              <w:jc w:val="center"/>
              <w:rPr>
                <w:rFonts w:ascii="Arial" w:eastAsia="Calibri" w:hAnsi="Arial" w:cs="Arial"/>
                <w:sz w:val="18"/>
                <w:szCs w:val="18"/>
                <w:lang w:val="en-US" w:eastAsia="en-US"/>
              </w:rPr>
            </w:pPr>
            <w:r w:rsidRPr="00D64D59">
              <w:rPr>
                <w:rFonts w:ascii="Arial" w:eastAsia="Calibri" w:hAnsi="Arial" w:cs="Arial"/>
                <w:sz w:val="18"/>
                <w:szCs w:val="18"/>
                <w:lang w:val="en-US" w:eastAsia="en-US"/>
              </w:rPr>
              <w:t>Excel</w:t>
            </w:r>
          </w:p>
        </w:tc>
        <w:tc>
          <w:tcPr>
            <w:tcW w:w="992" w:type="dxa"/>
            <w:tcBorders>
              <w:top w:val="single" w:sz="4" w:space="0" w:color="auto"/>
              <w:left w:val="single" w:sz="4" w:space="0" w:color="auto"/>
              <w:bottom w:val="single" w:sz="4" w:space="0" w:color="auto"/>
              <w:right w:val="single" w:sz="4" w:space="0" w:color="auto"/>
            </w:tcBorders>
          </w:tcPr>
          <w:p w14:paraId="47FCD0D1" w14:textId="77777777" w:rsidR="001F2402" w:rsidRPr="00D64D59" w:rsidRDefault="001F2402" w:rsidP="00510BD7">
            <w:pPr>
              <w:spacing w:before="0" w:after="0"/>
              <w:ind w:firstLine="0"/>
              <w:jc w:val="center"/>
              <w:rPr>
                <w:rFonts w:ascii="Arial" w:eastAsia="Calibri" w:hAnsi="Arial" w:cs="Arial"/>
                <w:sz w:val="18"/>
                <w:szCs w:val="18"/>
                <w:lang w:val="en-US"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8E3ACEE" w14:textId="77777777" w:rsidR="001F2402" w:rsidRPr="00D64D59" w:rsidRDefault="001F2402" w:rsidP="00510BD7">
            <w:pPr>
              <w:spacing w:before="0" w:after="0"/>
              <w:ind w:firstLine="0"/>
              <w:jc w:val="center"/>
              <w:rPr>
                <w:rFonts w:ascii="Arial" w:eastAsia="Calibri" w:hAnsi="Arial" w:cs="Arial"/>
                <w:sz w:val="18"/>
                <w:szCs w:val="18"/>
                <w:lang w:val="en-US" w:eastAsia="en-US"/>
              </w:rPr>
            </w:pPr>
            <w:r w:rsidRPr="00D64D59">
              <w:rPr>
                <w:rFonts w:ascii="Arial" w:eastAsia="Calibri" w:hAnsi="Arial" w:cs="Arial"/>
                <w:sz w:val="18"/>
                <w:szCs w:val="18"/>
                <w:lang w:val="en-US" w:eastAsia="en-US"/>
              </w:rPr>
              <w:t>5 лет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16DF97B" w14:textId="77777777" w:rsidR="001F2402" w:rsidRPr="00D64D59" w:rsidRDefault="001F2402" w:rsidP="00510BD7">
            <w:pPr>
              <w:spacing w:before="0" w:after="0"/>
              <w:ind w:firstLine="0"/>
              <w:jc w:val="center"/>
              <w:rPr>
                <w:rFonts w:ascii="Arial" w:eastAsia="Calibri" w:hAnsi="Arial" w:cs="Arial"/>
                <w:sz w:val="18"/>
                <w:szCs w:val="18"/>
                <w:lang w:val="en-US" w:eastAsia="en-US"/>
              </w:rPr>
            </w:pPr>
            <w:r w:rsidRPr="00D64D59">
              <w:rPr>
                <w:rFonts w:ascii="Arial" w:eastAsia="Calibri" w:hAnsi="Arial" w:cs="Arial"/>
                <w:sz w:val="18"/>
                <w:szCs w:val="18"/>
                <w:lang w:val="en-US" w:eastAsia="en-US"/>
              </w:rPr>
              <w:t>5 лет</w:t>
            </w:r>
          </w:p>
        </w:tc>
      </w:tr>
      <w:tr w:rsidR="001F2402" w:rsidRPr="00D64D59" w14:paraId="1FFC3723" w14:textId="77777777" w:rsidTr="009374E1">
        <w:trPr>
          <w:trHeight w:val="505"/>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2D6FE49"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MRNCZ_PART_DOG_MOD_REFUSE_NOTICE</w:t>
            </w:r>
          </w:p>
        </w:tc>
        <w:tc>
          <w:tcPr>
            <w:tcW w:w="2366" w:type="dxa"/>
            <w:tcBorders>
              <w:top w:val="single" w:sz="4" w:space="0" w:color="auto"/>
              <w:left w:val="single" w:sz="4" w:space="0" w:color="auto"/>
              <w:bottom w:val="single" w:sz="4" w:space="0" w:color="auto"/>
              <w:right w:val="single" w:sz="4" w:space="0" w:color="auto"/>
            </w:tcBorders>
            <w:shd w:val="clear" w:color="auto" w:fill="auto"/>
            <w:vAlign w:val="center"/>
          </w:tcPr>
          <w:p w14:paraId="5CE5E2A7"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Уведомление об одностороннем внесудебном отказе по договору модернизации на отдельных территориях</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7A34F9FB"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Приложение № Д 24.4, пункт 9.2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66FFCD"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xlsx</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7051C9" w14:textId="77777777" w:rsidR="001F2402" w:rsidRPr="00D64D59" w:rsidRDefault="001F2402" w:rsidP="00510BD7">
            <w:pPr>
              <w:spacing w:before="0" w:after="0" w:line="259" w:lineRule="auto"/>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АТС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6FE5E98" w14:textId="77777777" w:rsidR="001F2402" w:rsidRPr="00D64D59" w:rsidRDefault="001F2402" w:rsidP="00510BD7">
            <w:pPr>
              <w:spacing w:before="0" w:after="0" w:line="259" w:lineRule="auto"/>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Участник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7FA724"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сайт, криптораздел участника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3BD337"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Нет</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0D22B53B"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Нет</w:t>
            </w:r>
          </w:p>
        </w:tc>
        <w:tc>
          <w:tcPr>
            <w:tcW w:w="15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8F6085"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1.3.6.1.4.1.18545.1.2.1.7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27677C1"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Excel</w:t>
            </w:r>
          </w:p>
        </w:tc>
        <w:tc>
          <w:tcPr>
            <w:tcW w:w="992" w:type="dxa"/>
            <w:tcBorders>
              <w:top w:val="single" w:sz="4" w:space="0" w:color="auto"/>
              <w:left w:val="single" w:sz="4" w:space="0" w:color="auto"/>
              <w:bottom w:val="single" w:sz="4" w:space="0" w:color="auto"/>
              <w:right w:val="single" w:sz="4" w:space="0" w:color="auto"/>
            </w:tcBorders>
          </w:tcPr>
          <w:p w14:paraId="35DCEBC0"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74CE6E9"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5 лет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C436165"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5 лет</w:t>
            </w:r>
          </w:p>
        </w:tc>
      </w:tr>
      <w:tr w:rsidR="001F2402" w:rsidRPr="00D64D59" w14:paraId="4DD9B67A" w14:textId="77777777" w:rsidTr="009374E1">
        <w:trPr>
          <w:trHeight w:val="505"/>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9DBEC38"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lastRenderedPageBreak/>
              <w:t>MRNCZ_PART_DOG_MOD_DEL_NOTICE</w:t>
            </w:r>
          </w:p>
        </w:tc>
        <w:tc>
          <w:tcPr>
            <w:tcW w:w="2366" w:type="dxa"/>
            <w:tcBorders>
              <w:top w:val="single" w:sz="4" w:space="0" w:color="auto"/>
              <w:left w:val="single" w:sz="4" w:space="0" w:color="auto"/>
              <w:bottom w:val="single" w:sz="4" w:space="0" w:color="auto"/>
              <w:right w:val="single" w:sz="4" w:space="0" w:color="auto"/>
            </w:tcBorders>
            <w:shd w:val="clear" w:color="auto" w:fill="auto"/>
            <w:vAlign w:val="center"/>
          </w:tcPr>
          <w:p w14:paraId="7501E427"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Уведомление о расторжении договора модернизации на отдельных территориях</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649A94C4" w14:textId="77777777" w:rsidR="001F2402" w:rsidRPr="00D64D59" w:rsidRDefault="001F2402" w:rsidP="00510BD7">
            <w:pPr>
              <w:spacing w:before="0" w:after="0"/>
              <w:ind w:firstLine="0"/>
              <w:jc w:val="center"/>
              <w:rPr>
                <w:rFonts w:ascii="Arial" w:eastAsia="Calibri" w:hAnsi="Arial" w:cs="Arial"/>
                <w:sz w:val="18"/>
                <w:szCs w:val="18"/>
                <w:lang w:eastAsia="en-US"/>
              </w:rPr>
            </w:pPr>
            <w:r w:rsidRPr="00D64D59">
              <w:rPr>
                <w:rFonts w:ascii="Arial" w:eastAsia="Calibri" w:hAnsi="Arial" w:cs="Arial"/>
                <w:sz w:val="18"/>
                <w:szCs w:val="18"/>
                <w:lang w:eastAsia="en-US"/>
              </w:rPr>
              <w:t>Приложение № Д 24.4, пункт 9.2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94A12ED" w14:textId="77777777" w:rsidR="001F2402" w:rsidRPr="00D64D59" w:rsidRDefault="001F2402" w:rsidP="00510BD7">
            <w:pPr>
              <w:spacing w:before="0" w:after="0"/>
              <w:ind w:firstLine="0"/>
              <w:jc w:val="center"/>
              <w:rPr>
                <w:rFonts w:ascii="Arial" w:eastAsia="Calibri" w:hAnsi="Arial" w:cs="Arial"/>
                <w:sz w:val="18"/>
                <w:szCs w:val="18"/>
                <w:lang w:eastAsia="en-US"/>
              </w:rPr>
            </w:pPr>
            <w:r w:rsidRPr="00D64D59">
              <w:rPr>
                <w:rFonts w:ascii="Arial" w:eastAsia="Calibri" w:hAnsi="Arial" w:cs="Arial"/>
                <w:sz w:val="18"/>
                <w:szCs w:val="18"/>
                <w:lang w:eastAsia="en-US"/>
              </w:rPr>
              <w:t>xlsx</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9C4BAE8" w14:textId="77777777" w:rsidR="001F2402" w:rsidRPr="00D64D59" w:rsidRDefault="001F2402" w:rsidP="00510BD7">
            <w:pPr>
              <w:spacing w:before="0" w:after="160" w:line="259" w:lineRule="auto"/>
              <w:ind w:firstLine="0"/>
              <w:jc w:val="center"/>
              <w:rPr>
                <w:rFonts w:ascii="Arial" w:eastAsia="Calibri" w:hAnsi="Arial" w:cs="Arial"/>
                <w:sz w:val="18"/>
                <w:szCs w:val="18"/>
                <w:lang w:eastAsia="en-US"/>
              </w:rPr>
            </w:pPr>
            <w:r w:rsidRPr="00D64D59">
              <w:rPr>
                <w:rFonts w:ascii="Arial" w:eastAsia="Calibri" w:hAnsi="Arial" w:cs="Arial"/>
                <w:sz w:val="18"/>
                <w:szCs w:val="18"/>
                <w:lang w:eastAsia="en-US"/>
              </w:rPr>
              <w:t>АТС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B432196" w14:textId="77777777" w:rsidR="001F2402" w:rsidRPr="00D64D59" w:rsidRDefault="001F2402" w:rsidP="00510BD7">
            <w:pPr>
              <w:spacing w:before="0" w:after="160" w:line="259" w:lineRule="auto"/>
              <w:ind w:firstLine="0"/>
              <w:jc w:val="center"/>
              <w:rPr>
                <w:rFonts w:ascii="Arial" w:eastAsia="Calibri" w:hAnsi="Arial" w:cs="Arial"/>
                <w:sz w:val="18"/>
                <w:szCs w:val="18"/>
                <w:lang w:eastAsia="en-US"/>
              </w:rPr>
            </w:pPr>
            <w:r w:rsidRPr="00D64D59">
              <w:rPr>
                <w:rFonts w:ascii="Arial" w:eastAsia="Calibri" w:hAnsi="Arial" w:cs="Arial"/>
                <w:sz w:val="18"/>
                <w:szCs w:val="18"/>
                <w:lang w:eastAsia="en-US"/>
              </w:rPr>
              <w:t>Участник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6C4005" w14:textId="77777777" w:rsidR="001F2402" w:rsidRPr="00D64D59" w:rsidRDefault="001F2402" w:rsidP="00510BD7">
            <w:pPr>
              <w:spacing w:before="0" w:after="0"/>
              <w:ind w:firstLine="0"/>
              <w:jc w:val="center"/>
              <w:rPr>
                <w:rFonts w:ascii="Arial" w:eastAsia="Calibri" w:hAnsi="Arial" w:cs="Arial"/>
                <w:sz w:val="18"/>
                <w:szCs w:val="18"/>
                <w:lang w:eastAsia="en-US"/>
              </w:rPr>
            </w:pPr>
            <w:r w:rsidRPr="00D64D59">
              <w:rPr>
                <w:rFonts w:ascii="Arial" w:eastAsia="Calibri" w:hAnsi="Arial" w:cs="Arial"/>
                <w:sz w:val="18"/>
                <w:szCs w:val="18"/>
                <w:lang w:eastAsia="en-US"/>
              </w:rPr>
              <w:t>сайт, криптораздел участника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E0F96D" w14:textId="77777777" w:rsidR="001F2402" w:rsidRPr="00D64D59" w:rsidRDefault="001F2402" w:rsidP="00510BD7">
            <w:pPr>
              <w:spacing w:before="0" w:after="0"/>
              <w:ind w:firstLine="0"/>
              <w:jc w:val="center"/>
              <w:rPr>
                <w:rFonts w:ascii="Arial" w:eastAsia="Calibri" w:hAnsi="Arial" w:cs="Arial"/>
                <w:sz w:val="18"/>
                <w:szCs w:val="18"/>
                <w:lang w:eastAsia="en-US"/>
              </w:rPr>
            </w:pPr>
            <w:r w:rsidRPr="00D64D59">
              <w:rPr>
                <w:rFonts w:ascii="Arial" w:eastAsia="Calibri" w:hAnsi="Arial" w:cs="Arial"/>
                <w:sz w:val="18"/>
                <w:szCs w:val="18"/>
                <w:lang w:eastAsia="en-US"/>
              </w:rPr>
              <w:t>Нет</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79CD9CF1" w14:textId="77777777" w:rsidR="001F2402" w:rsidRPr="00D64D59" w:rsidRDefault="001F2402" w:rsidP="00510BD7">
            <w:pPr>
              <w:spacing w:before="0" w:after="0"/>
              <w:ind w:firstLine="0"/>
              <w:jc w:val="center"/>
              <w:rPr>
                <w:rFonts w:ascii="Arial" w:eastAsia="Calibri" w:hAnsi="Arial" w:cs="Arial"/>
                <w:sz w:val="18"/>
                <w:szCs w:val="18"/>
                <w:lang w:eastAsia="en-US"/>
              </w:rPr>
            </w:pPr>
            <w:r w:rsidRPr="00D64D59">
              <w:rPr>
                <w:rFonts w:ascii="Arial" w:eastAsia="Calibri" w:hAnsi="Arial" w:cs="Arial"/>
                <w:sz w:val="18"/>
                <w:szCs w:val="18"/>
                <w:lang w:eastAsia="en-US"/>
              </w:rPr>
              <w:t>Нет</w:t>
            </w:r>
          </w:p>
        </w:tc>
        <w:tc>
          <w:tcPr>
            <w:tcW w:w="15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0ABB4A" w14:textId="77777777" w:rsidR="001F2402" w:rsidRPr="00D64D59" w:rsidRDefault="001F2402" w:rsidP="00510BD7">
            <w:pPr>
              <w:spacing w:before="0" w:after="0"/>
              <w:ind w:firstLine="0"/>
              <w:jc w:val="center"/>
              <w:rPr>
                <w:rFonts w:ascii="Arial" w:eastAsia="Calibri" w:hAnsi="Arial" w:cs="Arial"/>
                <w:sz w:val="18"/>
                <w:szCs w:val="18"/>
                <w:lang w:eastAsia="en-US"/>
              </w:rPr>
            </w:pPr>
            <w:r w:rsidRPr="00D64D59">
              <w:rPr>
                <w:rFonts w:ascii="Arial" w:eastAsia="Calibri" w:hAnsi="Arial" w:cs="Arial"/>
                <w:sz w:val="18"/>
                <w:szCs w:val="18"/>
                <w:lang w:eastAsia="en-US"/>
              </w:rPr>
              <w:t>1.3.6.1.4.1.18545.1.2.1.7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6BFFBE6" w14:textId="77777777" w:rsidR="001F2402" w:rsidRPr="00D64D59" w:rsidRDefault="001F2402" w:rsidP="00510BD7">
            <w:pPr>
              <w:spacing w:before="0" w:after="0"/>
              <w:ind w:firstLine="0"/>
              <w:jc w:val="center"/>
              <w:rPr>
                <w:rFonts w:ascii="Arial" w:eastAsia="Calibri" w:hAnsi="Arial" w:cs="Arial"/>
                <w:sz w:val="18"/>
                <w:szCs w:val="18"/>
                <w:lang w:eastAsia="en-US"/>
              </w:rPr>
            </w:pPr>
            <w:r w:rsidRPr="00D64D59">
              <w:rPr>
                <w:rFonts w:ascii="Arial" w:eastAsia="Calibri" w:hAnsi="Arial" w:cs="Arial"/>
                <w:sz w:val="18"/>
                <w:szCs w:val="18"/>
                <w:lang w:eastAsia="en-US"/>
              </w:rPr>
              <w:t>Excel</w:t>
            </w:r>
          </w:p>
        </w:tc>
        <w:tc>
          <w:tcPr>
            <w:tcW w:w="992" w:type="dxa"/>
            <w:tcBorders>
              <w:top w:val="single" w:sz="4" w:space="0" w:color="auto"/>
              <w:left w:val="single" w:sz="4" w:space="0" w:color="auto"/>
              <w:bottom w:val="single" w:sz="4" w:space="0" w:color="auto"/>
              <w:right w:val="single" w:sz="4" w:space="0" w:color="auto"/>
            </w:tcBorders>
          </w:tcPr>
          <w:p w14:paraId="5E2F5D40" w14:textId="77777777" w:rsidR="001F2402" w:rsidRPr="00D64D59" w:rsidRDefault="001F2402" w:rsidP="00510BD7">
            <w:pPr>
              <w:spacing w:before="0" w:after="0"/>
              <w:ind w:firstLine="0"/>
              <w:jc w:val="center"/>
              <w:rPr>
                <w:rFonts w:ascii="Arial" w:eastAsia="Calibri" w:hAnsi="Arial" w:cs="Arial"/>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A195104" w14:textId="77777777" w:rsidR="001F2402" w:rsidRPr="00D64D59" w:rsidRDefault="001F2402" w:rsidP="00510BD7">
            <w:pPr>
              <w:spacing w:before="0" w:after="0"/>
              <w:ind w:firstLine="0"/>
              <w:jc w:val="center"/>
              <w:rPr>
                <w:rFonts w:ascii="Arial" w:eastAsia="Calibri" w:hAnsi="Arial" w:cs="Arial"/>
                <w:sz w:val="18"/>
                <w:szCs w:val="18"/>
                <w:lang w:eastAsia="en-US"/>
              </w:rPr>
            </w:pPr>
            <w:r w:rsidRPr="00D64D59">
              <w:rPr>
                <w:rFonts w:ascii="Arial" w:eastAsia="Calibri" w:hAnsi="Arial" w:cs="Arial"/>
                <w:sz w:val="18"/>
                <w:szCs w:val="18"/>
                <w:lang w:eastAsia="en-US"/>
              </w:rPr>
              <w:t>5 лет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845EE75" w14:textId="77777777" w:rsidR="001F2402" w:rsidRPr="00D64D59" w:rsidRDefault="001F2402" w:rsidP="00510BD7">
            <w:pPr>
              <w:spacing w:before="0" w:after="0"/>
              <w:ind w:firstLine="0"/>
              <w:jc w:val="center"/>
              <w:rPr>
                <w:rFonts w:ascii="Arial" w:eastAsia="Calibri" w:hAnsi="Arial" w:cs="Arial"/>
                <w:sz w:val="18"/>
                <w:szCs w:val="18"/>
                <w:lang w:eastAsia="en-US"/>
              </w:rPr>
            </w:pPr>
            <w:r w:rsidRPr="00D64D59">
              <w:rPr>
                <w:rFonts w:ascii="Arial" w:eastAsia="Calibri" w:hAnsi="Arial" w:cs="Arial"/>
                <w:sz w:val="18"/>
                <w:szCs w:val="18"/>
                <w:lang w:eastAsia="en-US"/>
              </w:rPr>
              <w:t>5 лет</w:t>
            </w:r>
          </w:p>
        </w:tc>
      </w:tr>
      <w:tr w:rsidR="001F2402" w:rsidRPr="00D64D59" w14:paraId="6B5126D5" w14:textId="77777777" w:rsidTr="009374E1">
        <w:trPr>
          <w:trHeight w:val="505"/>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43A3419"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 xml:space="preserve">MRNCZ_PART_REESTR_AVANS1_MOD_GEN </w:t>
            </w:r>
          </w:p>
        </w:tc>
        <w:tc>
          <w:tcPr>
            <w:tcW w:w="2366" w:type="dxa"/>
            <w:tcBorders>
              <w:top w:val="single" w:sz="4" w:space="0" w:color="auto"/>
              <w:left w:val="single" w:sz="4" w:space="0" w:color="auto"/>
              <w:bottom w:val="single" w:sz="4" w:space="0" w:color="auto"/>
              <w:right w:val="single" w:sz="4" w:space="0" w:color="auto"/>
            </w:tcBorders>
            <w:shd w:val="clear" w:color="auto" w:fill="auto"/>
            <w:vAlign w:val="center"/>
          </w:tcPr>
          <w:p w14:paraId="37ED6B63"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 xml:space="preserve">Реестр авансовых требований по договорам на модернизацию генерирующих объектов, расположенных на отдельных территориях (продажа, </w:t>
            </w:r>
          </w:p>
          <w:p w14:paraId="2A3D99AC"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на первую дату платежа)</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183D13C2"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Регламент № 16, приложение 163.1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A2BBCC2"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xlsx</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AF56305"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АТС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E4C375"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Участник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2B3719"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сайт, криптораздел участника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ED7A85"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Нет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822240"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Нет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D68B43C"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1.3.6.1.4.1.18545.1.2.1.7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4D74A7A"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Excel</w:t>
            </w:r>
          </w:p>
        </w:tc>
        <w:tc>
          <w:tcPr>
            <w:tcW w:w="992" w:type="dxa"/>
            <w:tcBorders>
              <w:top w:val="single" w:sz="4" w:space="0" w:color="auto"/>
              <w:left w:val="single" w:sz="4" w:space="0" w:color="auto"/>
              <w:bottom w:val="single" w:sz="4" w:space="0" w:color="auto"/>
              <w:right w:val="single" w:sz="4" w:space="0" w:color="auto"/>
            </w:tcBorders>
          </w:tcPr>
          <w:p w14:paraId="2250D448"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1EC9D35"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5 лет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D57C5EF"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5 лет</w:t>
            </w:r>
          </w:p>
        </w:tc>
      </w:tr>
      <w:tr w:rsidR="001F2402" w:rsidRPr="00D64D59" w14:paraId="64500053" w14:textId="77777777" w:rsidTr="009374E1">
        <w:trPr>
          <w:trHeight w:val="505"/>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34B9E62"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 xml:space="preserve">MRNCZ_PART_REESTR_AVANS2_MOD_GEN </w:t>
            </w:r>
          </w:p>
        </w:tc>
        <w:tc>
          <w:tcPr>
            <w:tcW w:w="2366" w:type="dxa"/>
            <w:tcBorders>
              <w:top w:val="single" w:sz="4" w:space="0" w:color="auto"/>
              <w:left w:val="single" w:sz="4" w:space="0" w:color="auto"/>
              <w:bottom w:val="single" w:sz="4" w:space="0" w:color="auto"/>
              <w:right w:val="single" w:sz="4" w:space="0" w:color="auto"/>
            </w:tcBorders>
            <w:shd w:val="clear" w:color="auto" w:fill="auto"/>
            <w:vAlign w:val="center"/>
          </w:tcPr>
          <w:p w14:paraId="2707E9BF"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 xml:space="preserve">Реестр авансовых требований по договорам на модернизацию генерирующих объектов, расположенных на отдельных территориях (продажа, </w:t>
            </w:r>
          </w:p>
          <w:p w14:paraId="759F1D8C"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на вторую дату платежа)</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743D89E7"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Регламент № 16, приложение 163.1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E06178"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xlsx</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0830DA"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АТС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3470991"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Участник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46C895"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сайт, криптораздел участника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89CBDB"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Нет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5E4E3A"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Нет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2EBCD5B"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1.3.6.1.4.1.18545.1.2.1.7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B31E992"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Excel</w:t>
            </w:r>
          </w:p>
        </w:tc>
        <w:tc>
          <w:tcPr>
            <w:tcW w:w="992" w:type="dxa"/>
            <w:tcBorders>
              <w:top w:val="single" w:sz="4" w:space="0" w:color="auto"/>
              <w:left w:val="single" w:sz="4" w:space="0" w:color="auto"/>
              <w:bottom w:val="single" w:sz="4" w:space="0" w:color="auto"/>
              <w:right w:val="single" w:sz="4" w:space="0" w:color="auto"/>
            </w:tcBorders>
          </w:tcPr>
          <w:p w14:paraId="54DA6F80"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AF46168"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5 лет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C49BFCD"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5 лет</w:t>
            </w:r>
          </w:p>
        </w:tc>
      </w:tr>
      <w:tr w:rsidR="001F2402" w:rsidRPr="00D64D59" w14:paraId="32A44A45" w14:textId="77777777" w:rsidTr="009374E1">
        <w:trPr>
          <w:trHeight w:val="505"/>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C295CDF"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MRNCZ_PART_REESTR_AVANS1_MOD_CON</w:t>
            </w:r>
          </w:p>
        </w:tc>
        <w:tc>
          <w:tcPr>
            <w:tcW w:w="2366" w:type="dxa"/>
            <w:tcBorders>
              <w:top w:val="single" w:sz="4" w:space="0" w:color="auto"/>
              <w:left w:val="single" w:sz="4" w:space="0" w:color="auto"/>
              <w:bottom w:val="single" w:sz="4" w:space="0" w:color="auto"/>
              <w:right w:val="single" w:sz="4" w:space="0" w:color="auto"/>
            </w:tcBorders>
            <w:shd w:val="clear" w:color="auto" w:fill="auto"/>
            <w:vAlign w:val="center"/>
          </w:tcPr>
          <w:p w14:paraId="09DCC65C"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Реестр авансовых обязательств по договорам на модернизацию генерирующих объектов, расположенных на отдельных территориях (покупка, на первую дату платежа)</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75B267E6"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Регламент № 16, приложение 163.1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48D066"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xlsx</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6FBDFB"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АТС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5D839B9"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Участник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2B4BA5"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сайт, криптораздел участника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01BFD3"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Нет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28D50D"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Нет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6820D91"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1.3.6.1.4.1.18545.1.2.1.7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4F5635"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Excel</w:t>
            </w:r>
          </w:p>
        </w:tc>
        <w:tc>
          <w:tcPr>
            <w:tcW w:w="992" w:type="dxa"/>
            <w:tcBorders>
              <w:top w:val="single" w:sz="4" w:space="0" w:color="auto"/>
              <w:left w:val="single" w:sz="4" w:space="0" w:color="auto"/>
              <w:bottom w:val="single" w:sz="4" w:space="0" w:color="auto"/>
              <w:right w:val="single" w:sz="4" w:space="0" w:color="auto"/>
            </w:tcBorders>
          </w:tcPr>
          <w:p w14:paraId="1CAB03A0"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7B6D8D4"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5 лет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CA936B2"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5 лет</w:t>
            </w:r>
          </w:p>
        </w:tc>
      </w:tr>
      <w:tr w:rsidR="001F2402" w:rsidRPr="00D64D59" w14:paraId="02879817" w14:textId="77777777" w:rsidTr="009374E1">
        <w:trPr>
          <w:trHeight w:val="505"/>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3C1F96E"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MRNCZ_PART_REESTR_AVANS2_MOD_CON</w:t>
            </w:r>
          </w:p>
        </w:tc>
        <w:tc>
          <w:tcPr>
            <w:tcW w:w="2366" w:type="dxa"/>
            <w:tcBorders>
              <w:top w:val="single" w:sz="4" w:space="0" w:color="auto"/>
              <w:left w:val="single" w:sz="4" w:space="0" w:color="auto"/>
              <w:bottom w:val="single" w:sz="4" w:space="0" w:color="auto"/>
              <w:right w:val="single" w:sz="4" w:space="0" w:color="auto"/>
            </w:tcBorders>
            <w:shd w:val="clear" w:color="auto" w:fill="auto"/>
            <w:vAlign w:val="center"/>
          </w:tcPr>
          <w:p w14:paraId="238ACBED"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Реестр авансовых обязательств по договорам на модернизацию генерирующих объектов, расположенных на отдельных территориях (покупка, на вторую дату платежа)</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1EBE0A35"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Регламент № 16, приложение 163.1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9A5530"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xlsx</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C30CA5"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АТС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7C8F9AB"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Участник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1F0C42"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сайт, криптораздел участника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261279"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Нет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9F8546"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Нет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BC895B0"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1.3.6.1.4.1.18545.1.2.1.7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92350D0"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Excel</w:t>
            </w:r>
          </w:p>
        </w:tc>
        <w:tc>
          <w:tcPr>
            <w:tcW w:w="992" w:type="dxa"/>
            <w:tcBorders>
              <w:top w:val="single" w:sz="4" w:space="0" w:color="auto"/>
              <w:left w:val="single" w:sz="4" w:space="0" w:color="auto"/>
              <w:bottom w:val="single" w:sz="4" w:space="0" w:color="auto"/>
              <w:right w:val="single" w:sz="4" w:space="0" w:color="auto"/>
            </w:tcBorders>
          </w:tcPr>
          <w:p w14:paraId="6AE0072A"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7FBAAA"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5 лет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228CE85"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5 лет</w:t>
            </w:r>
          </w:p>
        </w:tc>
      </w:tr>
      <w:tr w:rsidR="001F2402" w:rsidRPr="00D64D59" w14:paraId="4AD411FA" w14:textId="77777777" w:rsidTr="009374E1">
        <w:trPr>
          <w:trHeight w:val="505"/>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6E260AE"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 xml:space="preserve">MRNCZ_CFR_REESTR_AVANS1_LIAB_XML_MOD </w:t>
            </w:r>
          </w:p>
        </w:tc>
        <w:tc>
          <w:tcPr>
            <w:tcW w:w="2366" w:type="dxa"/>
            <w:tcBorders>
              <w:top w:val="single" w:sz="4" w:space="0" w:color="auto"/>
              <w:left w:val="single" w:sz="4" w:space="0" w:color="auto"/>
              <w:bottom w:val="single" w:sz="4" w:space="0" w:color="auto"/>
              <w:right w:val="single" w:sz="4" w:space="0" w:color="auto"/>
            </w:tcBorders>
            <w:shd w:val="clear" w:color="auto" w:fill="auto"/>
            <w:vAlign w:val="center"/>
          </w:tcPr>
          <w:p w14:paraId="55A3C123"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 xml:space="preserve">Реестр авансовых обязательств/требований по договорам на модернизацию генерирующих объектов, </w:t>
            </w:r>
            <w:r w:rsidRPr="00D64D59">
              <w:rPr>
                <w:rFonts w:ascii="Arial" w:eastAsia="Calibri" w:hAnsi="Arial" w:cs="Arial"/>
                <w:color w:val="000000"/>
                <w:sz w:val="18"/>
                <w:szCs w:val="18"/>
                <w:lang w:eastAsia="en-US"/>
              </w:rPr>
              <w:lastRenderedPageBreak/>
              <w:t>расположенных на отдельных территориях, на первую дату платежа за расчетный период</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063548F7"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lastRenderedPageBreak/>
              <w:t>Регламент № 16, приложение 163.2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3CD8C3"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xml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54910C"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АТС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94D5BE4"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ЦФР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CB0E33"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электронная почта (ASPMailer)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EC823B"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Нет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4D0B1F"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Нет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B05723"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1.3.6.1.4.1.18545.1.2.1.7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10BC05F"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Блокнот</w:t>
            </w:r>
          </w:p>
        </w:tc>
        <w:tc>
          <w:tcPr>
            <w:tcW w:w="992" w:type="dxa"/>
            <w:tcBorders>
              <w:top w:val="single" w:sz="4" w:space="0" w:color="auto"/>
              <w:left w:val="single" w:sz="4" w:space="0" w:color="auto"/>
              <w:bottom w:val="single" w:sz="4" w:space="0" w:color="auto"/>
              <w:right w:val="single" w:sz="4" w:space="0" w:color="auto"/>
            </w:tcBorders>
          </w:tcPr>
          <w:p w14:paraId="2ADFC126"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50190F7"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5 лет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8233C7C"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p>
        </w:tc>
      </w:tr>
      <w:tr w:rsidR="001F2402" w:rsidRPr="00D64D59" w14:paraId="1E6A5677" w14:textId="77777777" w:rsidTr="009374E1">
        <w:trPr>
          <w:trHeight w:val="505"/>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4C26EC0"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 xml:space="preserve">MRNCZ_CFR_REESTR_AVANS2_LIAB_XML_MOD </w:t>
            </w:r>
          </w:p>
        </w:tc>
        <w:tc>
          <w:tcPr>
            <w:tcW w:w="2366" w:type="dxa"/>
            <w:tcBorders>
              <w:top w:val="single" w:sz="4" w:space="0" w:color="auto"/>
              <w:left w:val="single" w:sz="4" w:space="0" w:color="auto"/>
              <w:bottom w:val="single" w:sz="4" w:space="0" w:color="auto"/>
              <w:right w:val="single" w:sz="4" w:space="0" w:color="auto"/>
            </w:tcBorders>
            <w:shd w:val="clear" w:color="auto" w:fill="auto"/>
            <w:vAlign w:val="center"/>
          </w:tcPr>
          <w:p w14:paraId="721F87CD"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Реестр авансовых обязательств/требований по договорам на модернизацию генерирующих объектов, расположенных на отдельных территориях, на вторую дату платежа за расчетный период</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3EA9AB53"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Регламент № 16, приложение 163.2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1E5FB4"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xml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4A39FB"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АТС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09F37DD"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ЦФР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2EDF6B"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электронная почта (ASPMailer)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3DE650"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Нет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B947C2"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Нет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80295E6"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1.3.6.1.4.1.18545.1.2.1.7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3D69C7"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Блокнот</w:t>
            </w:r>
          </w:p>
        </w:tc>
        <w:tc>
          <w:tcPr>
            <w:tcW w:w="992" w:type="dxa"/>
            <w:tcBorders>
              <w:top w:val="single" w:sz="4" w:space="0" w:color="auto"/>
              <w:left w:val="single" w:sz="4" w:space="0" w:color="auto"/>
              <w:bottom w:val="single" w:sz="4" w:space="0" w:color="auto"/>
              <w:right w:val="single" w:sz="4" w:space="0" w:color="auto"/>
            </w:tcBorders>
          </w:tcPr>
          <w:p w14:paraId="6D0FCD3C"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2415DC0"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5 лет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0B65867"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p>
        </w:tc>
      </w:tr>
      <w:tr w:rsidR="001F2402" w:rsidRPr="00D64D59" w14:paraId="6EA16833" w14:textId="77777777" w:rsidTr="009374E1">
        <w:trPr>
          <w:trHeight w:val="505"/>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083CE32"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MRNCZ_PART_REESTR_FACT_MOD_GEN</w:t>
            </w:r>
          </w:p>
        </w:tc>
        <w:tc>
          <w:tcPr>
            <w:tcW w:w="2366" w:type="dxa"/>
            <w:tcBorders>
              <w:top w:val="single" w:sz="4" w:space="0" w:color="auto"/>
              <w:left w:val="single" w:sz="4" w:space="0" w:color="auto"/>
              <w:bottom w:val="single" w:sz="4" w:space="0" w:color="auto"/>
              <w:right w:val="single" w:sz="4" w:space="0" w:color="auto"/>
            </w:tcBorders>
            <w:shd w:val="clear" w:color="auto" w:fill="auto"/>
            <w:vAlign w:val="center"/>
          </w:tcPr>
          <w:p w14:paraId="0B8A527F" w14:textId="77777777" w:rsidR="001F2402" w:rsidRPr="00D64D59" w:rsidRDefault="001F2402" w:rsidP="00510BD7">
            <w:pPr>
              <w:spacing w:after="0"/>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 xml:space="preserve">Итоговый реестр финансовых требований по договорам на модернизацию генерирующих объектов, расположенных на отдельных территориях (продажа) </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548B8F34"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Регламент № 16, приложение 163.3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9019928"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xlsx</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5D5027"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АТС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FD8999F"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Участник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8A3E1B"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сайт, криптораздел участника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7D6760"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Нет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F3B859"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Нет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2F40C84"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1.3.6.1.4.1.18545.1.2.1.7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910A27"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Excel</w:t>
            </w:r>
          </w:p>
        </w:tc>
        <w:tc>
          <w:tcPr>
            <w:tcW w:w="992" w:type="dxa"/>
            <w:tcBorders>
              <w:top w:val="single" w:sz="4" w:space="0" w:color="auto"/>
              <w:left w:val="single" w:sz="4" w:space="0" w:color="auto"/>
              <w:bottom w:val="single" w:sz="4" w:space="0" w:color="auto"/>
              <w:right w:val="single" w:sz="4" w:space="0" w:color="auto"/>
            </w:tcBorders>
          </w:tcPr>
          <w:p w14:paraId="123F7115"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6E1F04C"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5 лет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4CC59E4"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5 лет</w:t>
            </w:r>
          </w:p>
        </w:tc>
      </w:tr>
      <w:tr w:rsidR="001F2402" w:rsidRPr="00D64D59" w14:paraId="02CA2DB7" w14:textId="77777777" w:rsidTr="009374E1">
        <w:trPr>
          <w:trHeight w:val="505"/>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1276DB4"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MRNCZ_PART_REESTR_FACT_MOD_CON</w:t>
            </w:r>
          </w:p>
        </w:tc>
        <w:tc>
          <w:tcPr>
            <w:tcW w:w="2366" w:type="dxa"/>
            <w:tcBorders>
              <w:top w:val="single" w:sz="4" w:space="0" w:color="auto"/>
              <w:left w:val="single" w:sz="4" w:space="0" w:color="auto"/>
              <w:bottom w:val="single" w:sz="4" w:space="0" w:color="auto"/>
              <w:right w:val="single" w:sz="4" w:space="0" w:color="auto"/>
            </w:tcBorders>
            <w:shd w:val="clear" w:color="auto" w:fill="auto"/>
            <w:vAlign w:val="center"/>
          </w:tcPr>
          <w:p w14:paraId="20A871ED"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Итоговый реестр финансовых обязательств по договорам на модернизацию генерирующих объектов, расположенных на отдельных территориях (покупка)</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79275B46"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Регламент № 16, приложение 163.3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5E585E3"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xlsx</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4E403E"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АТС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0337DB"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Участник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82A247"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сайт, криптораздел участника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985B57"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Нет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F4FD28"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Нет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2A0DEBF"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1.3.6.1.4.1.18545.1.2.1.7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08DF87C"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Excel</w:t>
            </w:r>
          </w:p>
        </w:tc>
        <w:tc>
          <w:tcPr>
            <w:tcW w:w="992" w:type="dxa"/>
            <w:tcBorders>
              <w:top w:val="single" w:sz="4" w:space="0" w:color="auto"/>
              <w:left w:val="single" w:sz="4" w:space="0" w:color="auto"/>
              <w:bottom w:val="single" w:sz="4" w:space="0" w:color="auto"/>
              <w:right w:val="single" w:sz="4" w:space="0" w:color="auto"/>
            </w:tcBorders>
          </w:tcPr>
          <w:p w14:paraId="1182A89C"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C8B20F1"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5 лет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07BA733"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5 лет</w:t>
            </w:r>
          </w:p>
        </w:tc>
      </w:tr>
      <w:tr w:rsidR="001F2402" w:rsidRPr="00D64D59" w14:paraId="487E2FFE" w14:textId="77777777" w:rsidTr="009374E1">
        <w:trPr>
          <w:trHeight w:val="505"/>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1488552"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MRNCZ_CFR_REESTR_FACT_LIAB_XML_MOD</w:t>
            </w:r>
          </w:p>
        </w:tc>
        <w:tc>
          <w:tcPr>
            <w:tcW w:w="2366" w:type="dxa"/>
            <w:tcBorders>
              <w:top w:val="single" w:sz="4" w:space="0" w:color="auto"/>
              <w:left w:val="single" w:sz="4" w:space="0" w:color="auto"/>
              <w:bottom w:val="single" w:sz="4" w:space="0" w:color="auto"/>
              <w:right w:val="single" w:sz="4" w:space="0" w:color="auto"/>
            </w:tcBorders>
            <w:shd w:val="clear" w:color="auto" w:fill="auto"/>
            <w:vAlign w:val="center"/>
          </w:tcPr>
          <w:p w14:paraId="762F6B56" w14:textId="77777777" w:rsidR="001F2402" w:rsidRPr="00D64D59" w:rsidRDefault="001F2402" w:rsidP="00510BD7">
            <w:pPr>
              <w:spacing w:after="0"/>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Итоговый реестр финансовых обязательств/требований по договорам на модернизацию генерирующих объектов, расположенных на отдельных территориях, за расчетный период</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1435BD34"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Регламент № 16, приложение 163.4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A82A36"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xml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A684DE9"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АТС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E819386"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ЦФР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055825"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электронная почта (ASPMailer)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133C76"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Нет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035D79"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Нет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925C64C"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1.3.6.1.4.1.18545.1.2.1.7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9351533"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Блокнот</w:t>
            </w:r>
          </w:p>
        </w:tc>
        <w:tc>
          <w:tcPr>
            <w:tcW w:w="992" w:type="dxa"/>
            <w:tcBorders>
              <w:top w:val="single" w:sz="4" w:space="0" w:color="auto"/>
              <w:left w:val="single" w:sz="4" w:space="0" w:color="auto"/>
              <w:bottom w:val="single" w:sz="4" w:space="0" w:color="auto"/>
              <w:right w:val="single" w:sz="4" w:space="0" w:color="auto"/>
            </w:tcBorders>
          </w:tcPr>
          <w:p w14:paraId="547AF2DC"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BC3B7A5"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5 лет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E68E09F"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p>
        </w:tc>
      </w:tr>
      <w:tr w:rsidR="001F2402" w:rsidRPr="00D64D59" w14:paraId="33A8ADD4" w14:textId="77777777" w:rsidTr="009374E1">
        <w:trPr>
          <w:trHeight w:val="505"/>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C040368" w14:textId="77777777" w:rsidR="001F2402" w:rsidRPr="00D64D59" w:rsidRDefault="00E5422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MRNCZ_PART_REESTR_FINE_NOT_READY_MOD</w:t>
            </w:r>
          </w:p>
        </w:tc>
        <w:tc>
          <w:tcPr>
            <w:tcW w:w="2366" w:type="dxa"/>
            <w:tcBorders>
              <w:top w:val="single" w:sz="4" w:space="0" w:color="auto"/>
              <w:left w:val="single" w:sz="4" w:space="0" w:color="auto"/>
              <w:bottom w:val="single" w:sz="4" w:space="0" w:color="auto"/>
              <w:right w:val="single" w:sz="4" w:space="0" w:color="auto"/>
            </w:tcBorders>
            <w:shd w:val="clear" w:color="auto" w:fill="auto"/>
            <w:vAlign w:val="center"/>
          </w:tcPr>
          <w:p w14:paraId="31038858"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 xml:space="preserve">Реестр штрафов за неготовность поставить мощность по договорам на модернизацию генерирующих объектов, </w:t>
            </w:r>
            <w:r w:rsidRPr="00D64D59">
              <w:rPr>
                <w:rFonts w:ascii="Arial" w:eastAsia="Calibri" w:hAnsi="Arial" w:cs="Arial"/>
                <w:color w:val="000000"/>
                <w:sz w:val="18"/>
                <w:szCs w:val="18"/>
                <w:lang w:eastAsia="en-US"/>
              </w:rPr>
              <w:lastRenderedPageBreak/>
              <w:t>расположенных на отдельных территориях</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6F927075"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lastRenderedPageBreak/>
              <w:t>Регламент № 16, приложение 163.5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F12633"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xlsx</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53495F"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АТС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33288FF"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Участник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BE5D0E"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сайт, криптораздел участника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04A154"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Нет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ADD2AD"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Нет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9783BC4"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1.3.6.1.4.1.18545.1.2.1.7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499D766"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Excel</w:t>
            </w:r>
          </w:p>
        </w:tc>
        <w:tc>
          <w:tcPr>
            <w:tcW w:w="992" w:type="dxa"/>
            <w:tcBorders>
              <w:top w:val="single" w:sz="4" w:space="0" w:color="auto"/>
              <w:left w:val="single" w:sz="4" w:space="0" w:color="auto"/>
              <w:bottom w:val="single" w:sz="4" w:space="0" w:color="auto"/>
              <w:right w:val="single" w:sz="4" w:space="0" w:color="auto"/>
            </w:tcBorders>
          </w:tcPr>
          <w:p w14:paraId="6CE92E02"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896E748"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5 лет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0338601"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5 лет</w:t>
            </w:r>
          </w:p>
        </w:tc>
      </w:tr>
      <w:tr w:rsidR="001F2402" w:rsidRPr="00D64D59" w14:paraId="14100E7A" w14:textId="77777777" w:rsidTr="009374E1">
        <w:trPr>
          <w:trHeight w:val="505"/>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9217335" w14:textId="77777777" w:rsidR="001F2402" w:rsidRPr="00D64D59" w:rsidRDefault="00E54222" w:rsidP="00510BD7">
            <w:pPr>
              <w:spacing w:before="0" w:after="0"/>
              <w:ind w:firstLine="0"/>
              <w:jc w:val="center"/>
              <w:rPr>
                <w:rFonts w:ascii="Arial" w:eastAsia="Calibri" w:hAnsi="Arial" w:cs="Arial"/>
                <w:color w:val="000000"/>
                <w:sz w:val="18"/>
                <w:szCs w:val="18"/>
                <w:lang w:val="en-US" w:eastAsia="en-US"/>
              </w:rPr>
            </w:pPr>
            <w:r w:rsidRPr="00D64D59">
              <w:rPr>
                <w:rFonts w:ascii="Arial" w:hAnsi="Arial" w:cs="Arial"/>
                <w:color w:val="000000"/>
                <w:sz w:val="18"/>
                <w:szCs w:val="18"/>
                <w:lang w:val="en-US"/>
              </w:rPr>
              <w:t>MRNCZ_CFR_REESTR_FINE_NOT_READY_MOD</w:t>
            </w:r>
          </w:p>
        </w:tc>
        <w:tc>
          <w:tcPr>
            <w:tcW w:w="2366" w:type="dxa"/>
            <w:tcBorders>
              <w:top w:val="single" w:sz="4" w:space="0" w:color="auto"/>
              <w:left w:val="single" w:sz="4" w:space="0" w:color="auto"/>
              <w:bottom w:val="single" w:sz="4" w:space="0" w:color="auto"/>
              <w:right w:val="single" w:sz="4" w:space="0" w:color="auto"/>
            </w:tcBorders>
            <w:shd w:val="clear" w:color="auto" w:fill="auto"/>
            <w:vAlign w:val="center"/>
          </w:tcPr>
          <w:p w14:paraId="434DA640"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Реестр штрафов за неготовность поставить мощность по договорам на модернизацию генерирующих объектов, расположенных на отдельных территориях за расчетный период</w:t>
            </w:r>
            <w:r w:rsidR="00E54222" w:rsidRPr="00D64D59">
              <w:rPr>
                <w:rFonts w:ascii="Arial" w:eastAsia="Calibri" w:hAnsi="Arial" w:cs="Arial"/>
                <w:color w:val="000000"/>
                <w:sz w:val="18"/>
                <w:szCs w:val="18"/>
                <w:lang w:eastAsia="en-US"/>
              </w:rPr>
              <w:t xml:space="preserve"> </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14EFB19B"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Регламент № 16, приложение 163.6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7D3E4E"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xml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CC1C9D"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АТС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E728A8D"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ЦФР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3A230F"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электронная почта (ASPMailer)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5FB624"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Нет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DB45B1"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Нет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10D5D23"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1.3.6.1.4.1.18545.1.2.1.7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BAC647"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Блокнот</w:t>
            </w:r>
          </w:p>
        </w:tc>
        <w:tc>
          <w:tcPr>
            <w:tcW w:w="992" w:type="dxa"/>
            <w:tcBorders>
              <w:top w:val="single" w:sz="4" w:space="0" w:color="auto"/>
              <w:left w:val="single" w:sz="4" w:space="0" w:color="auto"/>
              <w:bottom w:val="single" w:sz="4" w:space="0" w:color="auto"/>
              <w:right w:val="single" w:sz="4" w:space="0" w:color="auto"/>
            </w:tcBorders>
          </w:tcPr>
          <w:p w14:paraId="30558556"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E8F6B4"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5 лет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34D35A7"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p>
        </w:tc>
      </w:tr>
      <w:tr w:rsidR="001F2402" w:rsidRPr="00D64D59" w14:paraId="6A83BCCB" w14:textId="77777777" w:rsidTr="009374E1">
        <w:trPr>
          <w:trHeight w:val="505"/>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7082ABF" w14:textId="77777777" w:rsidR="001F2402" w:rsidRPr="00D64D59" w:rsidRDefault="00E414FC"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FRSV_CFR_REESTR_AVANS_RD_DV</w:t>
            </w:r>
          </w:p>
        </w:tc>
        <w:tc>
          <w:tcPr>
            <w:tcW w:w="2366" w:type="dxa"/>
            <w:tcBorders>
              <w:top w:val="single" w:sz="4" w:space="0" w:color="auto"/>
              <w:left w:val="single" w:sz="4" w:space="0" w:color="auto"/>
              <w:bottom w:val="single" w:sz="4" w:space="0" w:color="auto"/>
              <w:right w:val="single" w:sz="4" w:space="0" w:color="auto"/>
            </w:tcBorders>
            <w:shd w:val="clear" w:color="auto" w:fill="auto"/>
            <w:vAlign w:val="center"/>
          </w:tcPr>
          <w:p w14:paraId="1F5CC5B8" w14:textId="37823501"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Реестр обязательств/требований по авансовым платежам по договорам купли-продажи</w:t>
            </w:r>
            <w:r w:rsidR="00DF13E5">
              <w:rPr>
                <w:rFonts w:ascii="Arial" w:eastAsia="Calibri" w:hAnsi="Arial" w:cs="Arial"/>
                <w:color w:val="000000"/>
                <w:sz w:val="18"/>
                <w:szCs w:val="18"/>
                <w:lang w:eastAsia="en-US"/>
              </w:rPr>
              <w:t xml:space="preserve"> </w:t>
            </w:r>
            <w:r w:rsidRPr="00D64D59">
              <w:rPr>
                <w:rFonts w:ascii="Arial" w:eastAsia="Calibri" w:hAnsi="Arial" w:cs="Arial"/>
                <w:color w:val="000000"/>
                <w:sz w:val="18"/>
                <w:szCs w:val="18"/>
                <w:lang w:eastAsia="en-US"/>
              </w:rPr>
              <w:t>/</w:t>
            </w:r>
            <w:r w:rsidR="00DF13E5">
              <w:rPr>
                <w:rFonts w:ascii="Arial" w:eastAsia="Calibri" w:hAnsi="Arial" w:cs="Arial"/>
                <w:color w:val="000000"/>
                <w:sz w:val="18"/>
                <w:szCs w:val="18"/>
                <w:lang w:eastAsia="en-US"/>
              </w:rPr>
              <w:t xml:space="preserve"> </w:t>
            </w:r>
            <w:r w:rsidRPr="00D64D59">
              <w:rPr>
                <w:rFonts w:ascii="Arial" w:eastAsia="Calibri" w:hAnsi="Arial" w:cs="Arial"/>
                <w:color w:val="000000"/>
                <w:sz w:val="18"/>
                <w:szCs w:val="18"/>
                <w:lang w:eastAsia="en-US"/>
              </w:rPr>
              <w:t>комиссии на продажу электрической энергии по регулируемым ценам</w:t>
            </w:r>
          </w:p>
          <w:p w14:paraId="4519DFA3"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0CA5481C"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Регламент № 16, приложение 171.1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BCC101F"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val="en-US" w:eastAsia="en-US"/>
              </w:rPr>
              <w:t>xml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9346B6"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АТС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30C789B"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ЦФР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7B8688"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электронная почта (ASPMailer)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E50065" w14:textId="77777777" w:rsidR="001F2402" w:rsidRPr="00D64D59" w:rsidRDefault="001F2402" w:rsidP="00510BD7">
            <w:pPr>
              <w:spacing w:before="0" w:after="0"/>
              <w:ind w:firstLine="0"/>
              <w:jc w:val="center"/>
              <w:rPr>
                <w:rFonts w:ascii="Arial" w:eastAsia="Calibri" w:hAnsi="Arial" w:cs="Arial"/>
                <w:color w:val="000000"/>
                <w:sz w:val="18"/>
                <w:szCs w:val="18"/>
                <w:highlight w:val="yellow"/>
                <w:lang w:eastAsia="en-US"/>
              </w:rPr>
            </w:pPr>
            <w:r w:rsidRPr="00D64D59">
              <w:rPr>
                <w:rFonts w:ascii="Arial" w:eastAsia="Calibri" w:hAnsi="Arial" w:cs="Arial"/>
                <w:color w:val="000000"/>
                <w:sz w:val="18"/>
                <w:szCs w:val="18"/>
                <w:lang w:eastAsia="en-US"/>
              </w:rPr>
              <w:t>Нет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4D1F99" w14:textId="77777777" w:rsidR="001F2402" w:rsidRPr="00D64D59" w:rsidRDefault="001F2402" w:rsidP="00510BD7">
            <w:pPr>
              <w:spacing w:before="0" w:after="0"/>
              <w:ind w:firstLine="0"/>
              <w:jc w:val="center"/>
              <w:rPr>
                <w:rFonts w:ascii="Arial" w:eastAsia="Calibri" w:hAnsi="Arial" w:cs="Arial"/>
                <w:color w:val="000000"/>
                <w:sz w:val="18"/>
                <w:szCs w:val="18"/>
                <w:highlight w:val="yellow"/>
                <w:lang w:eastAsia="en-US"/>
              </w:rPr>
            </w:pPr>
            <w:r w:rsidRPr="00D64D59">
              <w:rPr>
                <w:rFonts w:ascii="Arial" w:eastAsia="Calibri" w:hAnsi="Arial" w:cs="Arial"/>
                <w:color w:val="000000"/>
                <w:sz w:val="18"/>
                <w:szCs w:val="18"/>
                <w:lang w:eastAsia="en-US"/>
              </w:rPr>
              <w:t>Нет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AC202A2" w14:textId="77777777" w:rsidR="001F2402" w:rsidRPr="00D64D59" w:rsidRDefault="001F2402" w:rsidP="00510BD7">
            <w:pPr>
              <w:spacing w:before="0" w:after="0"/>
              <w:ind w:firstLine="0"/>
              <w:jc w:val="center"/>
              <w:rPr>
                <w:rFonts w:ascii="Arial" w:eastAsia="Calibri" w:hAnsi="Arial" w:cs="Arial"/>
                <w:color w:val="000000"/>
                <w:sz w:val="18"/>
                <w:szCs w:val="18"/>
                <w:highlight w:val="yellow"/>
                <w:lang w:eastAsia="en-US"/>
              </w:rPr>
            </w:pPr>
            <w:r w:rsidRPr="00D64D59">
              <w:rPr>
                <w:rFonts w:ascii="Arial" w:eastAsia="Calibri" w:hAnsi="Arial" w:cs="Arial"/>
                <w:color w:val="000000"/>
                <w:sz w:val="18"/>
                <w:szCs w:val="18"/>
                <w:lang w:eastAsia="en-US"/>
              </w:rPr>
              <w:t>1.3.6.1.4.1.18545.1.2.1.7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EBB05B"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val="en-US" w:eastAsia="en-US"/>
              </w:rPr>
              <w:t>Бло</w:t>
            </w:r>
            <w:r w:rsidRPr="00D64D59">
              <w:rPr>
                <w:rFonts w:ascii="Arial" w:eastAsia="Calibri" w:hAnsi="Arial" w:cs="Arial"/>
                <w:color w:val="000000"/>
                <w:sz w:val="18"/>
                <w:szCs w:val="18"/>
                <w:lang w:eastAsia="en-US"/>
              </w:rPr>
              <w:t>кнот</w:t>
            </w:r>
          </w:p>
        </w:tc>
        <w:tc>
          <w:tcPr>
            <w:tcW w:w="992" w:type="dxa"/>
            <w:tcBorders>
              <w:top w:val="single" w:sz="4" w:space="0" w:color="auto"/>
              <w:left w:val="single" w:sz="4" w:space="0" w:color="auto"/>
              <w:bottom w:val="single" w:sz="4" w:space="0" w:color="auto"/>
              <w:right w:val="single" w:sz="4" w:space="0" w:color="auto"/>
            </w:tcBorders>
          </w:tcPr>
          <w:p w14:paraId="1FD9730B"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41F3A9E"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5 лет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D18C67E"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p>
        </w:tc>
      </w:tr>
      <w:tr w:rsidR="001F2402" w:rsidRPr="00D64D59" w14:paraId="7CD54ED4" w14:textId="77777777" w:rsidTr="009374E1">
        <w:trPr>
          <w:trHeight w:val="505"/>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5AEE9CAC" w14:textId="77777777" w:rsidR="00E414FC" w:rsidRPr="00D64D59" w:rsidRDefault="00E414FC" w:rsidP="006526F2">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FRSV_PART_REESTR_AVANS_RD_DV</w:t>
            </w:r>
          </w:p>
          <w:p w14:paraId="0EFD6607" w14:textId="77777777" w:rsidR="001F2402" w:rsidRPr="00D64D59" w:rsidRDefault="001F2402" w:rsidP="006526F2">
            <w:pPr>
              <w:spacing w:before="0" w:after="0"/>
              <w:ind w:firstLine="0"/>
              <w:jc w:val="center"/>
              <w:rPr>
                <w:rFonts w:ascii="Arial" w:eastAsia="Calibri" w:hAnsi="Arial" w:cs="Arial"/>
                <w:color w:val="000000"/>
                <w:sz w:val="18"/>
                <w:szCs w:val="18"/>
                <w:lang w:val="en-US" w:eastAsia="en-US"/>
              </w:rPr>
            </w:pPr>
          </w:p>
        </w:tc>
        <w:tc>
          <w:tcPr>
            <w:tcW w:w="2366" w:type="dxa"/>
            <w:tcBorders>
              <w:top w:val="single" w:sz="4" w:space="0" w:color="auto"/>
              <w:left w:val="single" w:sz="4" w:space="0" w:color="auto"/>
              <w:bottom w:val="single" w:sz="4" w:space="0" w:color="auto"/>
              <w:right w:val="single" w:sz="4" w:space="0" w:color="auto"/>
            </w:tcBorders>
            <w:shd w:val="clear" w:color="auto" w:fill="auto"/>
            <w:vAlign w:val="center"/>
          </w:tcPr>
          <w:p w14:paraId="2A3FD178"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Реестр обязательств/требований по авансовым платежам по договорам купли-продажи / комиссии на продажу электрической энергии по регулируемым ценам</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6D53A189"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Регламент № 16, приложение 171.2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6906C5"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eastAsia="en-US"/>
              </w:rPr>
              <w:t>xls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435931A"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АТС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65916A0"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Участник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C5CB39"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сайт, криптораздел участника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120E0B" w14:textId="77777777" w:rsidR="001F2402" w:rsidRPr="00D64D59" w:rsidRDefault="001F2402" w:rsidP="00510BD7">
            <w:pPr>
              <w:spacing w:before="0" w:after="0"/>
              <w:ind w:firstLine="0"/>
              <w:jc w:val="center"/>
              <w:rPr>
                <w:rFonts w:ascii="Arial" w:eastAsia="Calibri" w:hAnsi="Arial" w:cs="Arial"/>
                <w:color w:val="000000"/>
                <w:sz w:val="18"/>
                <w:szCs w:val="18"/>
                <w:highlight w:val="yellow"/>
                <w:lang w:eastAsia="en-US"/>
              </w:rPr>
            </w:pPr>
            <w:r w:rsidRPr="00D64D59">
              <w:rPr>
                <w:rFonts w:ascii="Arial" w:eastAsia="Calibri" w:hAnsi="Arial" w:cs="Arial"/>
                <w:color w:val="000000"/>
                <w:sz w:val="18"/>
                <w:szCs w:val="18"/>
                <w:lang w:eastAsia="en-US"/>
              </w:rPr>
              <w:t>Нет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B188A6" w14:textId="77777777" w:rsidR="001F2402" w:rsidRPr="00D64D59" w:rsidRDefault="001F2402" w:rsidP="00510BD7">
            <w:pPr>
              <w:spacing w:before="0" w:after="0"/>
              <w:ind w:firstLine="0"/>
              <w:jc w:val="center"/>
              <w:rPr>
                <w:rFonts w:ascii="Arial" w:eastAsia="Calibri" w:hAnsi="Arial" w:cs="Arial"/>
                <w:color w:val="000000"/>
                <w:sz w:val="18"/>
                <w:szCs w:val="18"/>
                <w:highlight w:val="yellow"/>
                <w:lang w:eastAsia="en-US"/>
              </w:rPr>
            </w:pPr>
            <w:r w:rsidRPr="00D64D59">
              <w:rPr>
                <w:rFonts w:ascii="Arial" w:eastAsia="Calibri" w:hAnsi="Arial" w:cs="Arial"/>
                <w:color w:val="000000"/>
                <w:sz w:val="18"/>
                <w:szCs w:val="18"/>
                <w:lang w:eastAsia="en-US"/>
              </w:rPr>
              <w:t>Нет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9D41B2D" w14:textId="77777777" w:rsidR="001F2402" w:rsidRPr="00D64D59" w:rsidRDefault="001F2402" w:rsidP="00510BD7">
            <w:pPr>
              <w:spacing w:before="0" w:after="0"/>
              <w:ind w:firstLine="0"/>
              <w:jc w:val="center"/>
              <w:rPr>
                <w:rFonts w:ascii="Arial" w:eastAsia="Calibri" w:hAnsi="Arial" w:cs="Arial"/>
                <w:color w:val="000000"/>
                <w:sz w:val="18"/>
                <w:szCs w:val="18"/>
                <w:highlight w:val="yellow"/>
                <w:lang w:eastAsia="en-US"/>
              </w:rPr>
            </w:pPr>
            <w:r w:rsidRPr="00D64D59">
              <w:rPr>
                <w:rFonts w:ascii="Arial" w:eastAsia="Calibri" w:hAnsi="Arial" w:cs="Arial"/>
                <w:color w:val="000000"/>
                <w:sz w:val="18"/>
                <w:szCs w:val="18"/>
                <w:lang w:eastAsia="en-US"/>
              </w:rPr>
              <w:t>1.3.6.1.4.1.18545.1.2.1.7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9236325"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val="en-US" w:eastAsia="en-US"/>
              </w:rPr>
              <w:t>Excel</w:t>
            </w:r>
          </w:p>
        </w:tc>
        <w:tc>
          <w:tcPr>
            <w:tcW w:w="992" w:type="dxa"/>
            <w:tcBorders>
              <w:top w:val="single" w:sz="4" w:space="0" w:color="auto"/>
              <w:left w:val="single" w:sz="4" w:space="0" w:color="auto"/>
              <w:bottom w:val="single" w:sz="4" w:space="0" w:color="auto"/>
              <w:right w:val="single" w:sz="4" w:space="0" w:color="auto"/>
            </w:tcBorders>
          </w:tcPr>
          <w:p w14:paraId="7D9F3517"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FC4AB77"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5 лет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6F2D4AA"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5 лет</w:t>
            </w:r>
          </w:p>
        </w:tc>
      </w:tr>
      <w:tr w:rsidR="001F2402" w:rsidRPr="00D64D59" w14:paraId="3F9A738F" w14:textId="77777777" w:rsidTr="009374E1">
        <w:trPr>
          <w:trHeight w:val="20"/>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E3E0963"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MRNCZ_CFR_REESTR_AVANS1_LIAB_XML_NONLIB</w:t>
            </w:r>
          </w:p>
        </w:tc>
        <w:tc>
          <w:tcPr>
            <w:tcW w:w="2366" w:type="dxa"/>
            <w:tcBorders>
              <w:top w:val="single" w:sz="4" w:space="0" w:color="auto"/>
              <w:left w:val="single" w:sz="4" w:space="0" w:color="auto"/>
              <w:bottom w:val="single" w:sz="4" w:space="0" w:color="auto"/>
              <w:right w:val="single" w:sz="4" w:space="0" w:color="auto"/>
            </w:tcBorders>
            <w:shd w:val="clear" w:color="auto" w:fill="auto"/>
            <w:vAlign w:val="center"/>
          </w:tcPr>
          <w:p w14:paraId="4CFAE3DF" w14:textId="77777777" w:rsidR="001F2402" w:rsidRPr="00D64D59" w:rsidRDefault="001F2402" w:rsidP="00F677B1">
            <w:pPr>
              <w:spacing w:after="0"/>
              <w:ind w:firstLine="0"/>
              <w:jc w:val="center"/>
              <w:rPr>
                <w:rFonts w:ascii="Arial" w:hAnsi="Arial" w:cs="Arial"/>
                <w:sz w:val="18"/>
                <w:szCs w:val="18"/>
              </w:rPr>
            </w:pPr>
            <w:r w:rsidRPr="00D64D59">
              <w:rPr>
                <w:rFonts w:ascii="Arial" w:eastAsia="Calibri" w:hAnsi="Arial" w:cs="Arial"/>
                <w:color w:val="000000"/>
                <w:sz w:val="18"/>
                <w:szCs w:val="18"/>
                <w:lang w:eastAsia="en-US"/>
              </w:rPr>
              <w:t xml:space="preserve">Реестр авансовых обязательств/требований по договорам купли-продажи мощности по регулируемым ценам </w:t>
            </w:r>
            <w:r w:rsidR="00F677B1" w:rsidRPr="00D64D59">
              <w:rPr>
                <w:rFonts w:ascii="Arial" w:eastAsia="Calibri" w:hAnsi="Arial" w:cs="Arial"/>
                <w:color w:val="000000"/>
                <w:sz w:val="18"/>
                <w:szCs w:val="18"/>
                <w:lang w:eastAsia="en-US"/>
              </w:rPr>
              <w:t xml:space="preserve">за расчетный период </w:t>
            </w:r>
            <w:r w:rsidRPr="00D64D59">
              <w:rPr>
                <w:rFonts w:ascii="Arial" w:eastAsia="Calibri" w:hAnsi="Arial" w:cs="Arial"/>
                <w:color w:val="000000"/>
                <w:sz w:val="18"/>
                <w:szCs w:val="18"/>
                <w:lang w:eastAsia="en-US"/>
              </w:rPr>
              <w:t>(на первую дату платежа)</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5004B1BC"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Регламент № 16, приложение 171.3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235D53"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xml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C025CC"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АТС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876EB7B"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ЦФР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34CEDC"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электронная почта (ASPMailer)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F0AD75"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Нет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3B2BAF"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Нет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207ABAC"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1.3.6.1.4.1.18545.1.2.1.7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51A9D2"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Блокнот</w:t>
            </w:r>
          </w:p>
        </w:tc>
        <w:tc>
          <w:tcPr>
            <w:tcW w:w="992" w:type="dxa"/>
            <w:tcBorders>
              <w:top w:val="single" w:sz="4" w:space="0" w:color="auto"/>
              <w:left w:val="single" w:sz="4" w:space="0" w:color="auto"/>
              <w:bottom w:val="single" w:sz="4" w:space="0" w:color="auto"/>
              <w:right w:val="single" w:sz="4" w:space="0" w:color="auto"/>
            </w:tcBorders>
          </w:tcPr>
          <w:p w14:paraId="26ECA9F1"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040556B"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5 лет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19E608"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p>
        </w:tc>
      </w:tr>
      <w:tr w:rsidR="001F2402" w:rsidRPr="00D64D59" w14:paraId="42A61AFE" w14:textId="77777777" w:rsidTr="009374E1">
        <w:trPr>
          <w:trHeight w:val="20"/>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35006B3"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MRNCZ_CFR_REESTR_AVANS2_LIAB_XML_NONLIB</w:t>
            </w:r>
          </w:p>
        </w:tc>
        <w:tc>
          <w:tcPr>
            <w:tcW w:w="2366" w:type="dxa"/>
            <w:tcBorders>
              <w:top w:val="single" w:sz="4" w:space="0" w:color="auto"/>
              <w:left w:val="single" w:sz="4" w:space="0" w:color="auto"/>
              <w:bottom w:val="single" w:sz="4" w:space="0" w:color="auto"/>
              <w:right w:val="single" w:sz="4" w:space="0" w:color="auto"/>
            </w:tcBorders>
            <w:shd w:val="clear" w:color="auto" w:fill="auto"/>
            <w:vAlign w:val="center"/>
          </w:tcPr>
          <w:p w14:paraId="501DBB05" w14:textId="77777777" w:rsidR="001F2402" w:rsidRPr="00D64D59" w:rsidRDefault="001F2402" w:rsidP="00510BD7">
            <w:pPr>
              <w:spacing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Реестр авансовых обязательств/требований по договорам купли-продажи мощности по регулируемым ценам за расчетный период (на вторую дату платежа)</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1F9C9F49"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Регламент № 16, приложение 171.3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977FA5"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xml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D08CBC4"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АТС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57DC41E"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ЦФР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D9894A"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электронная почта (ASPMailer)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74C649"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Нет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E78F4D"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Нет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87139F8"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1.3.6.1.4.1.18545.1.2.1.7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AC98D06"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Блокнот</w:t>
            </w:r>
          </w:p>
        </w:tc>
        <w:tc>
          <w:tcPr>
            <w:tcW w:w="992" w:type="dxa"/>
            <w:tcBorders>
              <w:top w:val="single" w:sz="4" w:space="0" w:color="auto"/>
              <w:left w:val="single" w:sz="4" w:space="0" w:color="auto"/>
              <w:bottom w:val="single" w:sz="4" w:space="0" w:color="auto"/>
              <w:right w:val="single" w:sz="4" w:space="0" w:color="auto"/>
            </w:tcBorders>
          </w:tcPr>
          <w:p w14:paraId="21341D47"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753EBF5"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5 лет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98FF491"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p>
        </w:tc>
      </w:tr>
      <w:tr w:rsidR="001F2402" w:rsidRPr="00D64D59" w14:paraId="282A417E" w14:textId="77777777" w:rsidTr="009374E1">
        <w:trPr>
          <w:trHeight w:val="20"/>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9666494"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MRNCZ_PART_REESTR_AVANS1_</w:t>
            </w:r>
            <w:r w:rsidRPr="00D64D59">
              <w:rPr>
                <w:rFonts w:ascii="Arial" w:eastAsia="Calibri" w:hAnsi="Arial" w:cs="Arial"/>
                <w:color w:val="000000"/>
                <w:sz w:val="18"/>
                <w:szCs w:val="18"/>
                <w:lang w:val="en-US" w:eastAsia="en-US"/>
              </w:rPr>
              <w:lastRenderedPageBreak/>
              <w:t>NONLIB_GEN</w:t>
            </w:r>
          </w:p>
        </w:tc>
        <w:tc>
          <w:tcPr>
            <w:tcW w:w="2366" w:type="dxa"/>
            <w:tcBorders>
              <w:top w:val="single" w:sz="4" w:space="0" w:color="auto"/>
              <w:left w:val="single" w:sz="4" w:space="0" w:color="auto"/>
              <w:bottom w:val="single" w:sz="4" w:space="0" w:color="auto"/>
              <w:right w:val="single" w:sz="4" w:space="0" w:color="auto"/>
            </w:tcBorders>
            <w:shd w:val="clear" w:color="auto" w:fill="auto"/>
            <w:vAlign w:val="center"/>
          </w:tcPr>
          <w:p w14:paraId="682D6797" w14:textId="77777777" w:rsidR="001F2402" w:rsidRPr="00D64D59" w:rsidRDefault="001F2402" w:rsidP="00510BD7">
            <w:pPr>
              <w:spacing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lastRenderedPageBreak/>
              <w:t xml:space="preserve">Реестр авансовых требований по </w:t>
            </w:r>
            <w:r w:rsidRPr="00D64D59">
              <w:rPr>
                <w:rFonts w:ascii="Arial" w:eastAsia="Calibri" w:hAnsi="Arial" w:cs="Arial"/>
                <w:color w:val="000000"/>
                <w:sz w:val="18"/>
                <w:szCs w:val="18"/>
                <w:lang w:eastAsia="en-US"/>
              </w:rPr>
              <w:lastRenderedPageBreak/>
              <w:t>договорам купли-продажи мощности по регулируемым ценам (продажа, на первую дату платежа)</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30EC065D"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lastRenderedPageBreak/>
              <w:t xml:space="preserve">Регламент № 16, </w:t>
            </w:r>
            <w:r w:rsidRPr="00D64D59">
              <w:rPr>
                <w:rFonts w:ascii="Arial" w:eastAsia="Calibri" w:hAnsi="Arial" w:cs="Arial"/>
                <w:color w:val="000000"/>
                <w:sz w:val="18"/>
                <w:szCs w:val="18"/>
                <w:lang w:val="en-US" w:eastAsia="en-US"/>
              </w:rPr>
              <w:lastRenderedPageBreak/>
              <w:t>приложение 171.4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BCF6F3"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lastRenderedPageBreak/>
              <w:t>xlsx</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5AA7F7"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АТС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DEA607B"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Участник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843FE7"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сайт, криптораз</w:t>
            </w:r>
            <w:r w:rsidRPr="00D64D59">
              <w:rPr>
                <w:rFonts w:ascii="Arial" w:eastAsia="Calibri" w:hAnsi="Arial" w:cs="Arial"/>
                <w:color w:val="000000"/>
                <w:sz w:val="18"/>
                <w:szCs w:val="18"/>
                <w:lang w:val="en-US" w:eastAsia="en-US"/>
              </w:rPr>
              <w:lastRenderedPageBreak/>
              <w:t>дел участника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944602"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lastRenderedPageBreak/>
              <w:t>Нет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4E59F8"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Нет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ADE757B"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1.3.6.1.4.1.18545.1.2.1.7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34DC93A"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Excel</w:t>
            </w:r>
          </w:p>
        </w:tc>
        <w:tc>
          <w:tcPr>
            <w:tcW w:w="992" w:type="dxa"/>
            <w:tcBorders>
              <w:top w:val="single" w:sz="4" w:space="0" w:color="auto"/>
              <w:left w:val="single" w:sz="4" w:space="0" w:color="auto"/>
              <w:bottom w:val="single" w:sz="4" w:space="0" w:color="auto"/>
              <w:right w:val="single" w:sz="4" w:space="0" w:color="auto"/>
            </w:tcBorders>
          </w:tcPr>
          <w:p w14:paraId="7A2D6BDE"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B900D86"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5 лет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0639A7C"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5 лет</w:t>
            </w:r>
          </w:p>
        </w:tc>
      </w:tr>
      <w:tr w:rsidR="001F2402" w:rsidRPr="00D64D59" w14:paraId="7458B49E" w14:textId="77777777" w:rsidTr="009374E1">
        <w:trPr>
          <w:trHeight w:val="20"/>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81F4C52"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MRNCZ_PART_REESTR_AVANS2_NONLIB_GEN</w:t>
            </w:r>
          </w:p>
        </w:tc>
        <w:tc>
          <w:tcPr>
            <w:tcW w:w="2366" w:type="dxa"/>
            <w:tcBorders>
              <w:top w:val="single" w:sz="4" w:space="0" w:color="auto"/>
              <w:left w:val="single" w:sz="4" w:space="0" w:color="auto"/>
              <w:bottom w:val="single" w:sz="4" w:space="0" w:color="auto"/>
              <w:right w:val="single" w:sz="4" w:space="0" w:color="auto"/>
            </w:tcBorders>
            <w:shd w:val="clear" w:color="auto" w:fill="auto"/>
            <w:vAlign w:val="center"/>
          </w:tcPr>
          <w:p w14:paraId="63BFE5EA" w14:textId="77777777" w:rsidR="001F2402" w:rsidRPr="00D64D59" w:rsidRDefault="001F2402" w:rsidP="00510BD7">
            <w:pPr>
              <w:spacing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Реестр авансовых требований по договорам купли-продажи мощности по регулируемым ценам (продажа, на вторую дату платежа)</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53E43339"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Регламент № 16, приложение 171.4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8DFD27"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xlsx</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35AD25"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АТС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4400E2D"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Участник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6CB4DB"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сайт, криптораздел участника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630D9A"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Нет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0D90D5"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Нет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F7A0495"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1.3.6.1.4.1.18545.1.2.1.7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70EB3BB"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Excel</w:t>
            </w:r>
          </w:p>
        </w:tc>
        <w:tc>
          <w:tcPr>
            <w:tcW w:w="992" w:type="dxa"/>
            <w:tcBorders>
              <w:top w:val="single" w:sz="4" w:space="0" w:color="auto"/>
              <w:left w:val="single" w:sz="4" w:space="0" w:color="auto"/>
              <w:bottom w:val="single" w:sz="4" w:space="0" w:color="auto"/>
              <w:right w:val="single" w:sz="4" w:space="0" w:color="auto"/>
            </w:tcBorders>
          </w:tcPr>
          <w:p w14:paraId="2A11BA1E"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51DD8AF"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5 лет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50E657F"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5 лет</w:t>
            </w:r>
          </w:p>
        </w:tc>
      </w:tr>
      <w:tr w:rsidR="001F2402" w:rsidRPr="00D64D59" w14:paraId="757AB089" w14:textId="77777777" w:rsidTr="009374E1">
        <w:trPr>
          <w:trHeight w:val="20"/>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0A15F86E"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MRNCZ_PART_REESTR_AVANS1_NONLIB_CON</w:t>
            </w:r>
          </w:p>
          <w:p w14:paraId="07E83E26"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p>
        </w:tc>
        <w:tc>
          <w:tcPr>
            <w:tcW w:w="2366" w:type="dxa"/>
            <w:tcBorders>
              <w:top w:val="single" w:sz="4" w:space="0" w:color="auto"/>
              <w:left w:val="single" w:sz="4" w:space="0" w:color="auto"/>
              <w:bottom w:val="single" w:sz="4" w:space="0" w:color="auto"/>
              <w:right w:val="single" w:sz="4" w:space="0" w:color="auto"/>
            </w:tcBorders>
            <w:shd w:val="clear" w:color="auto" w:fill="auto"/>
            <w:vAlign w:val="center"/>
          </w:tcPr>
          <w:p w14:paraId="73A4F565" w14:textId="74FFB78F" w:rsidR="001F2402" w:rsidRPr="00D64D59" w:rsidRDefault="001F2402" w:rsidP="00DF13E5">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Реестр авансовых обязательств по договорам купли-продажи мощности по регулируемым ценам (покупка, на первую дату платежа)</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1A67095F"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Регламент № 16, приложение 171.4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DDF47B7"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xlsx</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CF3F3F"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АТС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EBA5930"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Участник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FC3F4E"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сайт, криптораздел участника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1158E5F"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Нет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038FE1"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Нет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AB37B84"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1.3.6.1.4.1.18545.1.2.1.7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2962E96"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Excel</w:t>
            </w:r>
          </w:p>
        </w:tc>
        <w:tc>
          <w:tcPr>
            <w:tcW w:w="992" w:type="dxa"/>
            <w:tcBorders>
              <w:top w:val="single" w:sz="4" w:space="0" w:color="auto"/>
              <w:left w:val="single" w:sz="4" w:space="0" w:color="auto"/>
              <w:bottom w:val="single" w:sz="4" w:space="0" w:color="auto"/>
              <w:right w:val="single" w:sz="4" w:space="0" w:color="auto"/>
            </w:tcBorders>
          </w:tcPr>
          <w:p w14:paraId="16861875"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1650823"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5 лет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BF5F312"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5 лет</w:t>
            </w:r>
          </w:p>
        </w:tc>
      </w:tr>
      <w:tr w:rsidR="001F2402" w:rsidRPr="00D64D59" w14:paraId="7BF934E4" w14:textId="77777777" w:rsidTr="009374E1">
        <w:trPr>
          <w:trHeight w:val="20"/>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ED35E0B"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MRNCZ_PART_REESTR_AVANS2_NONLIB_CON</w:t>
            </w:r>
          </w:p>
          <w:p w14:paraId="0DCBC9F4"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p>
        </w:tc>
        <w:tc>
          <w:tcPr>
            <w:tcW w:w="2366" w:type="dxa"/>
            <w:tcBorders>
              <w:top w:val="single" w:sz="4" w:space="0" w:color="auto"/>
              <w:left w:val="single" w:sz="4" w:space="0" w:color="auto"/>
              <w:bottom w:val="single" w:sz="4" w:space="0" w:color="auto"/>
              <w:right w:val="single" w:sz="4" w:space="0" w:color="auto"/>
            </w:tcBorders>
            <w:shd w:val="clear" w:color="auto" w:fill="auto"/>
            <w:vAlign w:val="center"/>
          </w:tcPr>
          <w:p w14:paraId="5E0F5627" w14:textId="2CA1A17C" w:rsidR="001F2402" w:rsidRPr="00D64D59" w:rsidRDefault="001F2402" w:rsidP="00DF13E5">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Реестр авансовых обязательств по договорам купли-продажи мощности по регулируемым ценам (покупка, на вторую дату платежа)</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0D68FF12"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Регламент № 16, приложение 171.4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0E1468"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xlsx</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7319C79"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АТС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54C7466"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Участник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1A2780"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сайт, криптораздел участника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6A270D"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Нет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68F77D"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Нет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7EB411E"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1.3.6.1.4.1.18545.1.2.1.7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2DD30C"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Excel</w:t>
            </w:r>
          </w:p>
        </w:tc>
        <w:tc>
          <w:tcPr>
            <w:tcW w:w="992" w:type="dxa"/>
            <w:tcBorders>
              <w:top w:val="single" w:sz="4" w:space="0" w:color="auto"/>
              <w:left w:val="single" w:sz="4" w:space="0" w:color="auto"/>
              <w:bottom w:val="single" w:sz="4" w:space="0" w:color="auto"/>
              <w:right w:val="single" w:sz="4" w:space="0" w:color="auto"/>
            </w:tcBorders>
          </w:tcPr>
          <w:p w14:paraId="74064135"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0083E5"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5 лет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1D0A290"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5 лет</w:t>
            </w:r>
          </w:p>
        </w:tc>
      </w:tr>
      <w:tr w:rsidR="001F2402" w:rsidRPr="00D64D59" w14:paraId="22457F88" w14:textId="77777777" w:rsidTr="009374E1">
        <w:trPr>
          <w:trHeight w:val="20"/>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26F1314" w14:textId="77777777" w:rsidR="001F2402" w:rsidRPr="00D64D59" w:rsidRDefault="00E414FC"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FRSV_CFR_REESTR_FACT_RD_DV</w:t>
            </w:r>
          </w:p>
        </w:tc>
        <w:tc>
          <w:tcPr>
            <w:tcW w:w="2366" w:type="dxa"/>
            <w:tcBorders>
              <w:top w:val="single" w:sz="4" w:space="0" w:color="auto"/>
              <w:left w:val="single" w:sz="4" w:space="0" w:color="auto"/>
              <w:bottom w:val="single" w:sz="4" w:space="0" w:color="auto"/>
              <w:right w:val="single" w:sz="4" w:space="0" w:color="auto"/>
            </w:tcBorders>
            <w:shd w:val="clear" w:color="auto" w:fill="auto"/>
            <w:vAlign w:val="center"/>
          </w:tcPr>
          <w:p w14:paraId="1A3BB0AC" w14:textId="241FA5CC"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Итоговый реестр обязательств/требований по договорам купли-продажи</w:t>
            </w:r>
            <w:r w:rsidR="00DF13E5">
              <w:rPr>
                <w:rFonts w:ascii="Arial" w:eastAsia="Calibri" w:hAnsi="Arial" w:cs="Arial"/>
                <w:color w:val="000000"/>
                <w:sz w:val="18"/>
                <w:szCs w:val="18"/>
                <w:lang w:eastAsia="en-US"/>
              </w:rPr>
              <w:t xml:space="preserve"> </w:t>
            </w:r>
            <w:r w:rsidRPr="00D64D59">
              <w:rPr>
                <w:rFonts w:ascii="Arial" w:eastAsia="Calibri" w:hAnsi="Arial" w:cs="Arial"/>
                <w:color w:val="000000"/>
                <w:sz w:val="18"/>
                <w:szCs w:val="18"/>
                <w:lang w:eastAsia="en-US"/>
              </w:rPr>
              <w:t>/</w:t>
            </w:r>
            <w:r w:rsidR="00DF13E5">
              <w:rPr>
                <w:rFonts w:ascii="Arial" w:eastAsia="Calibri" w:hAnsi="Arial" w:cs="Arial"/>
                <w:color w:val="000000"/>
                <w:sz w:val="18"/>
                <w:szCs w:val="18"/>
                <w:lang w:eastAsia="en-US"/>
              </w:rPr>
              <w:t xml:space="preserve"> </w:t>
            </w:r>
            <w:r w:rsidRPr="00D64D59">
              <w:rPr>
                <w:rFonts w:ascii="Arial" w:eastAsia="Calibri" w:hAnsi="Arial" w:cs="Arial"/>
                <w:color w:val="000000"/>
                <w:sz w:val="18"/>
                <w:szCs w:val="18"/>
                <w:lang w:eastAsia="en-US"/>
              </w:rPr>
              <w:t>комиссии на продажу электрической энергии по регулируемым ценам за расчетный период</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7EF5781E"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Регламент № 16, приложение 171.5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0E1B99"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val="en-US" w:eastAsia="en-US"/>
              </w:rPr>
              <w:t>xml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A458A6E"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АТС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8DC9399"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ЦФР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173551"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электронная почта (ASPMailer)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652B03" w14:textId="77777777" w:rsidR="001F2402" w:rsidRPr="00D64D59" w:rsidRDefault="001F2402" w:rsidP="00510BD7">
            <w:pPr>
              <w:spacing w:before="0" w:after="0"/>
              <w:ind w:firstLine="0"/>
              <w:jc w:val="center"/>
              <w:rPr>
                <w:rFonts w:ascii="Arial" w:eastAsia="Calibri" w:hAnsi="Arial" w:cs="Arial"/>
                <w:color w:val="000000"/>
                <w:sz w:val="18"/>
                <w:szCs w:val="18"/>
                <w:highlight w:val="yellow"/>
                <w:lang w:eastAsia="en-US"/>
              </w:rPr>
            </w:pPr>
            <w:r w:rsidRPr="00D64D59">
              <w:rPr>
                <w:rFonts w:ascii="Arial" w:eastAsia="Calibri" w:hAnsi="Arial" w:cs="Arial"/>
                <w:color w:val="000000"/>
                <w:sz w:val="18"/>
                <w:szCs w:val="18"/>
                <w:lang w:eastAsia="en-US"/>
              </w:rPr>
              <w:t>Нет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2FC99C" w14:textId="77777777" w:rsidR="001F2402" w:rsidRPr="00D64D59" w:rsidRDefault="001F2402" w:rsidP="00510BD7">
            <w:pPr>
              <w:spacing w:before="0" w:after="0"/>
              <w:ind w:firstLine="0"/>
              <w:jc w:val="center"/>
              <w:rPr>
                <w:rFonts w:ascii="Arial" w:eastAsia="Calibri" w:hAnsi="Arial" w:cs="Arial"/>
                <w:color w:val="000000"/>
                <w:sz w:val="18"/>
                <w:szCs w:val="18"/>
                <w:highlight w:val="yellow"/>
                <w:lang w:eastAsia="en-US"/>
              </w:rPr>
            </w:pPr>
            <w:r w:rsidRPr="00D64D59">
              <w:rPr>
                <w:rFonts w:ascii="Arial" w:eastAsia="Calibri" w:hAnsi="Arial" w:cs="Arial"/>
                <w:color w:val="000000"/>
                <w:sz w:val="18"/>
                <w:szCs w:val="18"/>
                <w:lang w:eastAsia="en-US"/>
              </w:rPr>
              <w:t>Нет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56565E" w14:textId="77777777" w:rsidR="001F2402" w:rsidRPr="00D64D59" w:rsidRDefault="001F2402" w:rsidP="00510BD7">
            <w:pPr>
              <w:spacing w:before="0" w:after="0"/>
              <w:ind w:firstLine="0"/>
              <w:jc w:val="center"/>
              <w:rPr>
                <w:rFonts w:ascii="Arial" w:eastAsia="Calibri" w:hAnsi="Arial" w:cs="Arial"/>
                <w:color w:val="000000"/>
                <w:sz w:val="18"/>
                <w:szCs w:val="18"/>
                <w:highlight w:val="yellow"/>
                <w:lang w:eastAsia="en-US"/>
              </w:rPr>
            </w:pPr>
            <w:r w:rsidRPr="00D64D59">
              <w:rPr>
                <w:rFonts w:ascii="Arial" w:eastAsia="Calibri" w:hAnsi="Arial" w:cs="Arial"/>
                <w:color w:val="000000"/>
                <w:sz w:val="18"/>
                <w:szCs w:val="18"/>
                <w:lang w:eastAsia="en-US"/>
              </w:rPr>
              <w:t>1.3.6.1.4.1.18545.1.2.1.7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D3C0ED0"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val="en-US" w:eastAsia="en-US"/>
              </w:rPr>
              <w:t>Блокнот</w:t>
            </w:r>
          </w:p>
        </w:tc>
        <w:tc>
          <w:tcPr>
            <w:tcW w:w="992" w:type="dxa"/>
            <w:tcBorders>
              <w:top w:val="single" w:sz="4" w:space="0" w:color="auto"/>
              <w:left w:val="single" w:sz="4" w:space="0" w:color="auto"/>
              <w:bottom w:val="single" w:sz="4" w:space="0" w:color="auto"/>
              <w:right w:val="single" w:sz="4" w:space="0" w:color="auto"/>
            </w:tcBorders>
          </w:tcPr>
          <w:p w14:paraId="04114A63"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65F5F27"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5 лет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3D234EF"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p>
        </w:tc>
      </w:tr>
      <w:tr w:rsidR="001F2402" w:rsidRPr="00D64D59" w14:paraId="35F6B682" w14:textId="77777777" w:rsidTr="009374E1">
        <w:trPr>
          <w:trHeight w:val="20"/>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5F3A3B8D" w14:textId="77777777" w:rsidR="001F2402" w:rsidRPr="00D64D59" w:rsidRDefault="00E414FC"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FRSV_PART_REESTR_FACT_RD_DV</w:t>
            </w:r>
          </w:p>
        </w:tc>
        <w:tc>
          <w:tcPr>
            <w:tcW w:w="2366" w:type="dxa"/>
            <w:tcBorders>
              <w:top w:val="single" w:sz="4" w:space="0" w:color="auto"/>
              <w:left w:val="single" w:sz="4" w:space="0" w:color="auto"/>
              <w:bottom w:val="single" w:sz="4" w:space="0" w:color="auto"/>
              <w:right w:val="single" w:sz="4" w:space="0" w:color="auto"/>
            </w:tcBorders>
            <w:shd w:val="clear" w:color="auto" w:fill="auto"/>
            <w:vAlign w:val="center"/>
          </w:tcPr>
          <w:p w14:paraId="580B846F"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Реестр обязательств/требований по договорам купли-продажи / комиссии на продажу электрической энергии по регулируемым ценам</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4CE48BF6"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Регламент № 16, приложение 171.6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DA3CF2"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eastAsia="en-US"/>
              </w:rPr>
              <w:t>xls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61154A"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АТС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07A77A7"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Участник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54CE4E2"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сайт, криптораздел участника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F59A2E" w14:textId="77777777" w:rsidR="001F2402" w:rsidRPr="00D64D59" w:rsidRDefault="001F2402" w:rsidP="00510BD7">
            <w:pPr>
              <w:spacing w:before="0" w:after="0"/>
              <w:ind w:firstLine="0"/>
              <w:jc w:val="center"/>
              <w:rPr>
                <w:rFonts w:ascii="Arial" w:eastAsia="Calibri" w:hAnsi="Arial" w:cs="Arial"/>
                <w:color w:val="000000"/>
                <w:sz w:val="18"/>
                <w:szCs w:val="18"/>
                <w:highlight w:val="yellow"/>
                <w:lang w:eastAsia="en-US"/>
              </w:rPr>
            </w:pPr>
            <w:r w:rsidRPr="00D64D59">
              <w:rPr>
                <w:rFonts w:ascii="Arial" w:eastAsia="Calibri" w:hAnsi="Arial" w:cs="Arial"/>
                <w:color w:val="000000"/>
                <w:sz w:val="18"/>
                <w:szCs w:val="18"/>
                <w:lang w:eastAsia="en-US"/>
              </w:rPr>
              <w:t>Нет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28A143" w14:textId="77777777" w:rsidR="001F2402" w:rsidRPr="00D64D59" w:rsidRDefault="001F2402" w:rsidP="00510BD7">
            <w:pPr>
              <w:spacing w:before="0" w:after="0"/>
              <w:ind w:firstLine="0"/>
              <w:jc w:val="center"/>
              <w:rPr>
                <w:rFonts w:ascii="Arial" w:eastAsia="Calibri" w:hAnsi="Arial" w:cs="Arial"/>
                <w:color w:val="000000"/>
                <w:sz w:val="18"/>
                <w:szCs w:val="18"/>
                <w:highlight w:val="yellow"/>
                <w:lang w:eastAsia="en-US"/>
              </w:rPr>
            </w:pPr>
            <w:r w:rsidRPr="00D64D59">
              <w:rPr>
                <w:rFonts w:ascii="Arial" w:eastAsia="Calibri" w:hAnsi="Arial" w:cs="Arial"/>
                <w:color w:val="000000"/>
                <w:sz w:val="18"/>
                <w:szCs w:val="18"/>
                <w:lang w:eastAsia="en-US"/>
              </w:rPr>
              <w:t>Нет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FBF7D47" w14:textId="77777777" w:rsidR="001F2402" w:rsidRPr="00D64D59" w:rsidRDefault="001F2402" w:rsidP="00510BD7">
            <w:pPr>
              <w:spacing w:before="0" w:after="0"/>
              <w:ind w:firstLine="0"/>
              <w:jc w:val="center"/>
              <w:rPr>
                <w:rFonts w:ascii="Arial" w:eastAsia="Calibri" w:hAnsi="Arial" w:cs="Arial"/>
                <w:color w:val="000000"/>
                <w:sz w:val="18"/>
                <w:szCs w:val="18"/>
                <w:highlight w:val="yellow"/>
                <w:lang w:eastAsia="en-US"/>
              </w:rPr>
            </w:pPr>
            <w:r w:rsidRPr="00D64D59">
              <w:rPr>
                <w:rFonts w:ascii="Arial" w:eastAsia="Calibri" w:hAnsi="Arial" w:cs="Arial"/>
                <w:color w:val="000000"/>
                <w:sz w:val="18"/>
                <w:szCs w:val="18"/>
                <w:lang w:eastAsia="en-US"/>
              </w:rPr>
              <w:t>1.3.6.1.4.1.18545.1.2.1.7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035E2E3"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val="en-US" w:eastAsia="en-US"/>
              </w:rPr>
              <w:t>Excel</w:t>
            </w:r>
          </w:p>
        </w:tc>
        <w:tc>
          <w:tcPr>
            <w:tcW w:w="992" w:type="dxa"/>
            <w:tcBorders>
              <w:top w:val="single" w:sz="4" w:space="0" w:color="auto"/>
              <w:left w:val="single" w:sz="4" w:space="0" w:color="auto"/>
              <w:bottom w:val="single" w:sz="4" w:space="0" w:color="auto"/>
              <w:right w:val="single" w:sz="4" w:space="0" w:color="auto"/>
            </w:tcBorders>
          </w:tcPr>
          <w:p w14:paraId="1E4DECFE"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E898D8A"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5 лет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E07A2A0"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5 лет</w:t>
            </w:r>
          </w:p>
        </w:tc>
      </w:tr>
      <w:tr w:rsidR="001F2402" w:rsidRPr="00D64D59" w14:paraId="1C511504" w14:textId="77777777" w:rsidTr="009374E1">
        <w:trPr>
          <w:trHeight w:val="505"/>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54C45FBC"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MRNCZ_CFR_REESTR_FACT_LIA</w:t>
            </w:r>
            <w:r w:rsidRPr="00D64D59">
              <w:rPr>
                <w:rFonts w:ascii="Arial" w:eastAsia="Calibri" w:hAnsi="Arial" w:cs="Arial"/>
                <w:color w:val="000000"/>
                <w:sz w:val="18"/>
                <w:szCs w:val="18"/>
                <w:lang w:val="en-US" w:eastAsia="en-US"/>
              </w:rPr>
              <w:lastRenderedPageBreak/>
              <w:t>B_XML_NONLIB</w:t>
            </w:r>
          </w:p>
        </w:tc>
        <w:tc>
          <w:tcPr>
            <w:tcW w:w="2366" w:type="dxa"/>
            <w:tcBorders>
              <w:top w:val="single" w:sz="4" w:space="0" w:color="auto"/>
              <w:left w:val="single" w:sz="4" w:space="0" w:color="auto"/>
              <w:bottom w:val="single" w:sz="4" w:space="0" w:color="auto"/>
              <w:right w:val="single" w:sz="4" w:space="0" w:color="auto"/>
            </w:tcBorders>
            <w:shd w:val="clear" w:color="auto" w:fill="auto"/>
            <w:vAlign w:val="center"/>
          </w:tcPr>
          <w:p w14:paraId="0C998638" w14:textId="77777777" w:rsidR="001F2402" w:rsidRPr="00D64D59" w:rsidRDefault="001F2402" w:rsidP="00510BD7">
            <w:pPr>
              <w:spacing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lastRenderedPageBreak/>
              <w:t>Итоговый реестр финансовых обязательств/требовани</w:t>
            </w:r>
            <w:r w:rsidRPr="00D64D59">
              <w:rPr>
                <w:rFonts w:ascii="Arial" w:eastAsia="Calibri" w:hAnsi="Arial" w:cs="Arial"/>
                <w:color w:val="000000"/>
                <w:sz w:val="18"/>
                <w:szCs w:val="18"/>
                <w:lang w:eastAsia="en-US"/>
              </w:rPr>
              <w:lastRenderedPageBreak/>
              <w:t>й по договорам купли-продажи мощности по регулируемым ценам за расчетный период</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78BEBA6D"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lastRenderedPageBreak/>
              <w:t>Регламент № 16, приложение 171.7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02EE9E"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xml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890987"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АТС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B3F49A0"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ЦФР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F840D7"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электронная почта (ASPMailer)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DC370C"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Нет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389104"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Нет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B200F23"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1.3.6.1.4.1.18545.1.2.1.7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7F16C8A"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Блокнот</w:t>
            </w:r>
          </w:p>
        </w:tc>
        <w:tc>
          <w:tcPr>
            <w:tcW w:w="992" w:type="dxa"/>
            <w:tcBorders>
              <w:top w:val="single" w:sz="4" w:space="0" w:color="auto"/>
              <w:left w:val="single" w:sz="4" w:space="0" w:color="auto"/>
              <w:bottom w:val="single" w:sz="4" w:space="0" w:color="auto"/>
              <w:right w:val="single" w:sz="4" w:space="0" w:color="auto"/>
            </w:tcBorders>
          </w:tcPr>
          <w:p w14:paraId="53DD8DCC"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95B6A1"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5 лет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B8C316F"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p>
        </w:tc>
      </w:tr>
      <w:tr w:rsidR="001F2402" w:rsidRPr="00D64D59" w14:paraId="2225F153" w14:textId="77777777" w:rsidTr="009374E1">
        <w:trPr>
          <w:trHeight w:val="505"/>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D9FFBF0"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MRNCZ_PART_REESTR_FACT_NONLIB_GEN</w:t>
            </w:r>
          </w:p>
        </w:tc>
        <w:tc>
          <w:tcPr>
            <w:tcW w:w="2366" w:type="dxa"/>
            <w:tcBorders>
              <w:top w:val="single" w:sz="4" w:space="0" w:color="auto"/>
              <w:left w:val="single" w:sz="4" w:space="0" w:color="auto"/>
              <w:bottom w:val="single" w:sz="4" w:space="0" w:color="auto"/>
              <w:right w:val="single" w:sz="4" w:space="0" w:color="auto"/>
            </w:tcBorders>
            <w:shd w:val="clear" w:color="auto" w:fill="auto"/>
            <w:vAlign w:val="center"/>
          </w:tcPr>
          <w:p w14:paraId="2D911CF3" w14:textId="77777777" w:rsidR="001F2402" w:rsidRPr="00D64D59" w:rsidRDefault="001F2402" w:rsidP="00510BD7">
            <w:pPr>
              <w:spacing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Реестр требований по договорам купли-продажи мощности по регулируемым ценам (продажа)</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33106C5F"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Регламент № 16, приложение 171.8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1A470A"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xlsx</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240BE5"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АТС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8E9320C"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Участник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31D8BE"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сайт, криптораздел участника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54B774"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Нет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0ED374"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Нет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D2DBB6"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1.3.6.1.4.1.18545.1.2.1.7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443B566"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Excel</w:t>
            </w:r>
          </w:p>
        </w:tc>
        <w:tc>
          <w:tcPr>
            <w:tcW w:w="992" w:type="dxa"/>
            <w:tcBorders>
              <w:top w:val="single" w:sz="4" w:space="0" w:color="auto"/>
              <w:left w:val="single" w:sz="4" w:space="0" w:color="auto"/>
              <w:bottom w:val="single" w:sz="4" w:space="0" w:color="auto"/>
              <w:right w:val="single" w:sz="4" w:space="0" w:color="auto"/>
            </w:tcBorders>
          </w:tcPr>
          <w:p w14:paraId="7492F38D"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4965ED6"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5 лет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7C0FFE6"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5 лет</w:t>
            </w:r>
          </w:p>
        </w:tc>
      </w:tr>
      <w:tr w:rsidR="001F2402" w:rsidRPr="00D64D59" w14:paraId="45539DD5" w14:textId="77777777" w:rsidTr="009374E1">
        <w:trPr>
          <w:trHeight w:val="505"/>
          <w:jc w:val="center"/>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4A7BDAB"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MRNCZ_PART_REESTR_FACT_NONLIB_CON</w:t>
            </w:r>
          </w:p>
        </w:tc>
        <w:tc>
          <w:tcPr>
            <w:tcW w:w="2366" w:type="dxa"/>
            <w:tcBorders>
              <w:top w:val="single" w:sz="4" w:space="0" w:color="auto"/>
              <w:left w:val="single" w:sz="4" w:space="0" w:color="auto"/>
              <w:bottom w:val="single" w:sz="4" w:space="0" w:color="auto"/>
              <w:right w:val="single" w:sz="4" w:space="0" w:color="auto"/>
            </w:tcBorders>
            <w:shd w:val="clear" w:color="auto" w:fill="auto"/>
            <w:vAlign w:val="center"/>
          </w:tcPr>
          <w:p w14:paraId="52240BA8" w14:textId="77777777" w:rsidR="001F2402" w:rsidRPr="00D64D59" w:rsidRDefault="001F2402" w:rsidP="00510BD7">
            <w:pPr>
              <w:spacing w:before="0" w:after="0"/>
              <w:ind w:firstLine="0"/>
              <w:jc w:val="center"/>
              <w:rPr>
                <w:rFonts w:ascii="Arial" w:eastAsia="Calibri" w:hAnsi="Arial" w:cs="Arial"/>
                <w:color w:val="000000"/>
                <w:sz w:val="18"/>
                <w:szCs w:val="18"/>
                <w:lang w:eastAsia="en-US"/>
              </w:rPr>
            </w:pPr>
            <w:r w:rsidRPr="00D64D59">
              <w:rPr>
                <w:rFonts w:ascii="Arial" w:eastAsia="Calibri" w:hAnsi="Arial" w:cs="Arial"/>
                <w:color w:val="000000"/>
                <w:sz w:val="18"/>
                <w:szCs w:val="18"/>
                <w:lang w:eastAsia="en-US"/>
              </w:rPr>
              <w:t>Реестр обязательств по договорам купли-продажи мощности по регулируемым ценам (покупка)</w:t>
            </w: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4BE01142"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Регламент № 16, приложение 171.8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E02FA06"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xlsx</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3EAB59"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АТС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6402FDB"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Участник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7892B8"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сайт, криптораздел участника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A16321"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Нет</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64AAFF"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Нет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200F9D0"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1.3.6.1.4.1.18545.1.2.1.7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A7C8018"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Excel</w:t>
            </w:r>
          </w:p>
        </w:tc>
        <w:tc>
          <w:tcPr>
            <w:tcW w:w="992" w:type="dxa"/>
            <w:tcBorders>
              <w:top w:val="single" w:sz="4" w:space="0" w:color="auto"/>
              <w:left w:val="single" w:sz="4" w:space="0" w:color="auto"/>
              <w:bottom w:val="single" w:sz="4" w:space="0" w:color="auto"/>
              <w:right w:val="single" w:sz="4" w:space="0" w:color="auto"/>
            </w:tcBorders>
          </w:tcPr>
          <w:p w14:paraId="454B0943"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AF226F"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5 лет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BC8E705" w14:textId="77777777" w:rsidR="001F2402" w:rsidRPr="00D64D59" w:rsidRDefault="001F2402" w:rsidP="00510BD7">
            <w:pPr>
              <w:spacing w:before="0" w:after="0"/>
              <w:ind w:firstLine="0"/>
              <w:jc w:val="center"/>
              <w:rPr>
                <w:rFonts w:ascii="Arial" w:eastAsia="Calibri" w:hAnsi="Arial" w:cs="Arial"/>
                <w:color w:val="000000"/>
                <w:sz w:val="18"/>
                <w:szCs w:val="18"/>
                <w:lang w:val="en-US" w:eastAsia="en-US"/>
              </w:rPr>
            </w:pPr>
            <w:r w:rsidRPr="00D64D59">
              <w:rPr>
                <w:rFonts w:ascii="Arial" w:eastAsia="Calibri" w:hAnsi="Arial" w:cs="Arial"/>
                <w:color w:val="000000"/>
                <w:sz w:val="18"/>
                <w:szCs w:val="18"/>
                <w:lang w:val="en-US" w:eastAsia="en-US"/>
              </w:rPr>
              <w:t>5 лет</w:t>
            </w:r>
          </w:p>
        </w:tc>
      </w:tr>
    </w:tbl>
    <w:p w14:paraId="33DAC740" w14:textId="77777777" w:rsidR="00E93703" w:rsidRPr="00D101B0" w:rsidRDefault="00E93703" w:rsidP="00E93703">
      <w:pPr>
        <w:widowControl w:val="0"/>
        <w:tabs>
          <w:tab w:val="num" w:pos="756"/>
        </w:tabs>
        <w:spacing w:before="0" w:after="0"/>
        <w:ind w:firstLine="0"/>
        <w:jc w:val="left"/>
        <w:outlineLvl w:val="1"/>
        <w:rPr>
          <w:b/>
          <w:bCs/>
          <w:sz w:val="26"/>
          <w:szCs w:val="26"/>
        </w:rPr>
      </w:pPr>
    </w:p>
    <w:p w14:paraId="7B135702" w14:textId="484C6810" w:rsidR="00E93703" w:rsidRPr="009D530B" w:rsidRDefault="00E93703" w:rsidP="00E93703">
      <w:pPr>
        <w:spacing w:before="0" w:after="160" w:line="259" w:lineRule="auto"/>
        <w:ind w:firstLine="0"/>
        <w:jc w:val="left"/>
        <w:rPr>
          <w:rFonts w:eastAsia="SimSun"/>
          <w:b/>
          <w:iCs/>
          <w:sz w:val="24"/>
          <w:szCs w:val="24"/>
          <w:lang w:eastAsia="en-US"/>
        </w:rPr>
      </w:pPr>
      <w:r w:rsidRPr="009D530B">
        <w:rPr>
          <w:rFonts w:eastAsia="SimSun"/>
          <w:b/>
          <w:iCs/>
          <w:sz w:val="24"/>
          <w:szCs w:val="24"/>
          <w:lang w:eastAsia="en-US"/>
        </w:rPr>
        <w:t>Удалить позиции из приложения 2</w:t>
      </w:r>
      <w:r w:rsidR="009D530B">
        <w:rPr>
          <w:rFonts w:eastAsia="SimSun"/>
          <w:b/>
          <w:iCs/>
          <w:sz w:val="24"/>
          <w:szCs w:val="24"/>
          <w:lang w:eastAsia="en-US"/>
        </w:rPr>
        <w:t xml:space="preserve"> к правилам ЭДО СЭД КО</w:t>
      </w:r>
    </w:p>
    <w:tbl>
      <w:tblPr>
        <w:tblW w:w="15590" w:type="dxa"/>
        <w:jc w:val="center"/>
        <w:tblLayout w:type="fixed"/>
        <w:tblLook w:val="00A0" w:firstRow="1" w:lastRow="0" w:firstColumn="1" w:lastColumn="0" w:noHBand="0" w:noVBand="0"/>
      </w:tblPr>
      <w:tblGrid>
        <w:gridCol w:w="988"/>
        <w:gridCol w:w="2976"/>
        <w:gridCol w:w="1418"/>
        <w:gridCol w:w="709"/>
        <w:gridCol w:w="850"/>
        <w:gridCol w:w="709"/>
        <w:gridCol w:w="1417"/>
        <w:gridCol w:w="993"/>
        <w:gridCol w:w="850"/>
        <w:gridCol w:w="1561"/>
        <w:gridCol w:w="1276"/>
        <w:gridCol w:w="867"/>
        <w:gridCol w:w="976"/>
      </w:tblGrid>
      <w:tr w:rsidR="00E93703" w:rsidRPr="00D101B0" w14:paraId="763ACA17" w14:textId="77777777" w:rsidTr="009374E1">
        <w:trPr>
          <w:trHeight w:val="1292"/>
          <w:jc w:val="center"/>
        </w:trPr>
        <w:tc>
          <w:tcPr>
            <w:tcW w:w="988" w:type="dxa"/>
            <w:tcBorders>
              <w:top w:val="single" w:sz="4" w:space="0" w:color="auto"/>
              <w:left w:val="single" w:sz="4" w:space="0" w:color="auto"/>
              <w:bottom w:val="single" w:sz="4" w:space="0" w:color="auto"/>
              <w:right w:val="single" w:sz="4" w:space="0" w:color="auto"/>
            </w:tcBorders>
            <w:shd w:val="clear" w:color="000000" w:fill="C0C0C0"/>
            <w:vAlign w:val="center"/>
          </w:tcPr>
          <w:p w14:paraId="2FFDDFD7" w14:textId="77777777" w:rsidR="00E93703" w:rsidRPr="00D101B0" w:rsidRDefault="00E93703" w:rsidP="00510BD7">
            <w:pPr>
              <w:spacing w:before="0" w:after="0"/>
              <w:ind w:firstLine="0"/>
              <w:jc w:val="center"/>
              <w:rPr>
                <w:rFonts w:ascii="Arial" w:eastAsia="Calibri" w:hAnsi="Arial" w:cs="Arial"/>
                <w:sz w:val="18"/>
                <w:szCs w:val="18"/>
                <w:lang w:val="en-US" w:eastAsia="en-US"/>
              </w:rPr>
            </w:pPr>
            <w:r w:rsidRPr="00D101B0">
              <w:rPr>
                <w:rFonts w:ascii="Arial" w:eastAsia="Calibri" w:hAnsi="Arial" w:cs="Arial"/>
                <w:sz w:val="18"/>
                <w:szCs w:val="18"/>
                <w:lang w:val="en-US" w:eastAsia="en-US"/>
              </w:rPr>
              <w:t>Код формы</w:t>
            </w:r>
          </w:p>
        </w:tc>
        <w:tc>
          <w:tcPr>
            <w:tcW w:w="2976" w:type="dxa"/>
            <w:tcBorders>
              <w:top w:val="single" w:sz="4" w:space="0" w:color="auto"/>
              <w:left w:val="single" w:sz="4" w:space="0" w:color="auto"/>
              <w:bottom w:val="single" w:sz="4" w:space="0" w:color="auto"/>
              <w:right w:val="single" w:sz="4" w:space="0" w:color="auto"/>
            </w:tcBorders>
            <w:shd w:val="clear" w:color="000000" w:fill="C0C0C0"/>
            <w:vAlign w:val="center"/>
          </w:tcPr>
          <w:p w14:paraId="3980F52D" w14:textId="77777777" w:rsidR="00E93703" w:rsidRPr="00D101B0" w:rsidRDefault="00E93703" w:rsidP="00510BD7">
            <w:pPr>
              <w:spacing w:before="0" w:after="0"/>
              <w:ind w:firstLine="0"/>
              <w:jc w:val="center"/>
              <w:rPr>
                <w:rFonts w:ascii="Arial" w:eastAsia="Calibri" w:hAnsi="Arial" w:cs="Arial"/>
                <w:sz w:val="18"/>
                <w:szCs w:val="18"/>
                <w:lang w:eastAsia="en-US"/>
              </w:rPr>
            </w:pPr>
            <w:r w:rsidRPr="00D101B0">
              <w:rPr>
                <w:rFonts w:ascii="Arial" w:eastAsia="Calibri" w:hAnsi="Arial" w:cs="Arial"/>
                <w:sz w:val="18"/>
                <w:szCs w:val="18"/>
                <w:lang w:eastAsia="en-US"/>
              </w:rPr>
              <w:t>Наименование формы</w:t>
            </w:r>
          </w:p>
        </w:tc>
        <w:tc>
          <w:tcPr>
            <w:tcW w:w="1418" w:type="dxa"/>
            <w:tcBorders>
              <w:top w:val="single" w:sz="4" w:space="0" w:color="auto"/>
              <w:left w:val="single" w:sz="4" w:space="0" w:color="auto"/>
              <w:bottom w:val="single" w:sz="4" w:space="0" w:color="auto"/>
              <w:right w:val="single" w:sz="4" w:space="0" w:color="auto"/>
            </w:tcBorders>
            <w:shd w:val="clear" w:color="000000" w:fill="C0C0C0"/>
            <w:vAlign w:val="center"/>
          </w:tcPr>
          <w:p w14:paraId="234A906C" w14:textId="77777777" w:rsidR="00E93703" w:rsidRPr="00D101B0" w:rsidRDefault="00E93703" w:rsidP="00510BD7">
            <w:pPr>
              <w:spacing w:before="0" w:after="0"/>
              <w:ind w:firstLine="0"/>
              <w:jc w:val="center"/>
              <w:rPr>
                <w:rFonts w:ascii="Arial" w:eastAsia="Calibri" w:hAnsi="Arial" w:cs="Arial"/>
                <w:sz w:val="18"/>
                <w:szCs w:val="18"/>
                <w:lang w:eastAsia="en-US"/>
              </w:rPr>
            </w:pPr>
            <w:r w:rsidRPr="00D101B0">
              <w:rPr>
                <w:rFonts w:ascii="Arial" w:eastAsia="Calibri" w:hAnsi="Arial" w:cs="Arial"/>
                <w:sz w:val="18"/>
                <w:szCs w:val="18"/>
                <w:lang w:eastAsia="en-US"/>
              </w:rPr>
              <w:t>Основание предоставления</w:t>
            </w:r>
          </w:p>
        </w:tc>
        <w:tc>
          <w:tcPr>
            <w:tcW w:w="709" w:type="dxa"/>
            <w:tcBorders>
              <w:top w:val="single" w:sz="4" w:space="0" w:color="auto"/>
              <w:left w:val="single" w:sz="4" w:space="0" w:color="auto"/>
              <w:bottom w:val="single" w:sz="4" w:space="0" w:color="auto"/>
              <w:right w:val="single" w:sz="4" w:space="0" w:color="auto"/>
            </w:tcBorders>
            <w:shd w:val="clear" w:color="000000" w:fill="C0C0C0"/>
            <w:vAlign w:val="center"/>
          </w:tcPr>
          <w:p w14:paraId="7E93473D" w14:textId="1C155163" w:rsidR="00E93703" w:rsidRPr="00D101B0" w:rsidRDefault="00C34313" w:rsidP="00510BD7">
            <w:pPr>
              <w:spacing w:before="0" w:after="0"/>
              <w:ind w:firstLine="0"/>
              <w:jc w:val="center"/>
              <w:rPr>
                <w:rFonts w:ascii="Arial" w:eastAsia="Calibri" w:hAnsi="Arial" w:cs="Arial"/>
                <w:sz w:val="18"/>
                <w:szCs w:val="18"/>
                <w:lang w:eastAsia="en-US"/>
              </w:rPr>
            </w:pPr>
            <w:r w:rsidRPr="008979FC">
              <w:rPr>
                <w:rFonts w:ascii="Arial" w:eastAsia="Batang" w:hAnsi="Arial" w:cs="Arial"/>
                <w:sz w:val="18"/>
                <w:szCs w:val="18"/>
                <w:lang w:eastAsia="ko-KR"/>
              </w:rPr>
              <w:t>Формат содержательной части</w:t>
            </w:r>
          </w:p>
        </w:tc>
        <w:tc>
          <w:tcPr>
            <w:tcW w:w="850" w:type="dxa"/>
            <w:tcBorders>
              <w:top w:val="single" w:sz="4" w:space="0" w:color="auto"/>
              <w:left w:val="single" w:sz="4" w:space="0" w:color="auto"/>
              <w:bottom w:val="single" w:sz="4" w:space="0" w:color="auto"/>
              <w:right w:val="single" w:sz="4" w:space="0" w:color="auto"/>
            </w:tcBorders>
            <w:shd w:val="clear" w:color="000000" w:fill="C0C0C0"/>
            <w:vAlign w:val="center"/>
          </w:tcPr>
          <w:p w14:paraId="7320DE5A" w14:textId="77777777" w:rsidR="00E93703" w:rsidRPr="00D101B0" w:rsidRDefault="00E93703" w:rsidP="00510BD7">
            <w:pPr>
              <w:spacing w:before="0" w:after="0"/>
              <w:ind w:firstLine="0"/>
              <w:jc w:val="center"/>
              <w:rPr>
                <w:rFonts w:ascii="Arial" w:eastAsia="Calibri" w:hAnsi="Arial" w:cs="Arial"/>
                <w:sz w:val="18"/>
                <w:szCs w:val="18"/>
                <w:lang w:eastAsia="en-US"/>
              </w:rPr>
            </w:pPr>
            <w:r w:rsidRPr="00D101B0">
              <w:rPr>
                <w:rFonts w:ascii="Arial" w:eastAsia="Calibri" w:hAnsi="Arial" w:cs="Arial"/>
                <w:sz w:val="18"/>
                <w:szCs w:val="18"/>
                <w:lang w:eastAsia="en-US"/>
              </w:rPr>
              <w:t>Отправитель</w:t>
            </w:r>
          </w:p>
        </w:tc>
        <w:tc>
          <w:tcPr>
            <w:tcW w:w="709" w:type="dxa"/>
            <w:tcBorders>
              <w:top w:val="single" w:sz="4" w:space="0" w:color="auto"/>
              <w:left w:val="single" w:sz="4" w:space="0" w:color="auto"/>
              <w:bottom w:val="single" w:sz="4" w:space="0" w:color="auto"/>
              <w:right w:val="single" w:sz="4" w:space="0" w:color="auto"/>
            </w:tcBorders>
            <w:shd w:val="clear" w:color="000000" w:fill="C0C0C0"/>
            <w:vAlign w:val="center"/>
          </w:tcPr>
          <w:p w14:paraId="4EFF11D0" w14:textId="77777777" w:rsidR="00E93703" w:rsidRPr="00D101B0" w:rsidRDefault="00E93703" w:rsidP="00510BD7">
            <w:pPr>
              <w:spacing w:before="0" w:after="0"/>
              <w:ind w:firstLine="0"/>
              <w:jc w:val="center"/>
              <w:rPr>
                <w:rFonts w:ascii="Arial" w:eastAsia="Calibri" w:hAnsi="Arial" w:cs="Arial"/>
                <w:sz w:val="18"/>
                <w:szCs w:val="18"/>
                <w:lang w:eastAsia="en-US"/>
              </w:rPr>
            </w:pPr>
            <w:r w:rsidRPr="00D101B0">
              <w:rPr>
                <w:rFonts w:ascii="Arial" w:eastAsia="Calibri" w:hAnsi="Arial" w:cs="Arial"/>
                <w:sz w:val="18"/>
                <w:szCs w:val="18"/>
                <w:lang w:eastAsia="en-US"/>
              </w:rPr>
              <w:t>Получатель</w:t>
            </w:r>
          </w:p>
        </w:tc>
        <w:tc>
          <w:tcPr>
            <w:tcW w:w="1417" w:type="dxa"/>
            <w:tcBorders>
              <w:top w:val="single" w:sz="4" w:space="0" w:color="auto"/>
              <w:left w:val="single" w:sz="4" w:space="0" w:color="auto"/>
              <w:bottom w:val="single" w:sz="4" w:space="0" w:color="auto"/>
              <w:right w:val="single" w:sz="4" w:space="0" w:color="auto"/>
            </w:tcBorders>
            <w:shd w:val="clear" w:color="000000" w:fill="C0C0C0"/>
            <w:vAlign w:val="center"/>
          </w:tcPr>
          <w:p w14:paraId="2A5B40CA" w14:textId="77777777" w:rsidR="00E93703" w:rsidRPr="00D101B0" w:rsidRDefault="00E93703" w:rsidP="00510BD7">
            <w:pPr>
              <w:spacing w:before="0" w:after="0"/>
              <w:ind w:firstLine="0"/>
              <w:jc w:val="center"/>
              <w:rPr>
                <w:rFonts w:ascii="Arial" w:eastAsia="Calibri" w:hAnsi="Arial" w:cs="Arial"/>
                <w:sz w:val="18"/>
                <w:szCs w:val="18"/>
                <w:lang w:eastAsia="en-US"/>
              </w:rPr>
            </w:pPr>
            <w:r w:rsidRPr="00D101B0">
              <w:rPr>
                <w:rFonts w:ascii="Arial" w:eastAsia="Calibri" w:hAnsi="Arial" w:cs="Arial"/>
                <w:sz w:val="18"/>
                <w:szCs w:val="18"/>
                <w:lang w:eastAsia="en-US"/>
              </w:rPr>
              <w:t>Способ доставки</w:t>
            </w:r>
          </w:p>
        </w:tc>
        <w:tc>
          <w:tcPr>
            <w:tcW w:w="993" w:type="dxa"/>
            <w:tcBorders>
              <w:top w:val="single" w:sz="4" w:space="0" w:color="auto"/>
              <w:left w:val="single" w:sz="4" w:space="0" w:color="auto"/>
              <w:bottom w:val="single" w:sz="4" w:space="0" w:color="auto"/>
              <w:right w:val="single" w:sz="4" w:space="0" w:color="auto"/>
            </w:tcBorders>
            <w:shd w:val="clear" w:color="000000" w:fill="C0C0C0"/>
            <w:vAlign w:val="center"/>
          </w:tcPr>
          <w:p w14:paraId="09D15243" w14:textId="353983A6" w:rsidR="00E93703" w:rsidRPr="00D101B0" w:rsidRDefault="00C34313" w:rsidP="00510BD7">
            <w:pPr>
              <w:spacing w:before="0" w:after="0"/>
              <w:ind w:firstLine="0"/>
              <w:jc w:val="center"/>
              <w:rPr>
                <w:rFonts w:ascii="Arial" w:eastAsia="Calibri" w:hAnsi="Arial" w:cs="Arial"/>
                <w:sz w:val="18"/>
                <w:szCs w:val="18"/>
                <w:lang w:eastAsia="en-US"/>
              </w:rPr>
            </w:pPr>
            <w:r w:rsidRPr="008979FC">
              <w:rPr>
                <w:rFonts w:ascii="Arial" w:eastAsia="Batang" w:hAnsi="Arial" w:cs="Arial"/>
                <w:sz w:val="18"/>
                <w:szCs w:val="18"/>
                <w:lang w:eastAsia="ko-KR"/>
              </w:rPr>
              <w:t>Подтверждение получения документом квитанцией</w:t>
            </w:r>
          </w:p>
        </w:tc>
        <w:tc>
          <w:tcPr>
            <w:tcW w:w="850" w:type="dxa"/>
            <w:tcBorders>
              <w:top w:val="single" w:sz="4" w:space="0" w:color="auto"/>
              <w:left w:val="single" w:sz="4" w:space="0" w:color="auto"/>
              <w:bottom w:val="single" w:sz="4" w:space="0" w:color="auto"/>
              <w:right w:val="single" w:sz="4" w:space="0" w:color="auto"/>
            </w:tcBorders>
            <w:shd w:val="clear" w:color="000000" w:fill="C0C0C0"/>
            <w:vAlign w:val="center"/>
          </w:tcPr>
          <w:p w14:paraId="3E4D95C1" w14:textId="7AE226E3" w:rsidR="00E93703" w:rsidRPr="00D101B0" w:rsidRDefault="00C34313" w:rsidP="00510BD7">
            <w:pPr>
              <w:spacing w:before="0" w:after="0"/>
              <w:ind w:firstLine="0"/>
              <w:jc w:val="center"/>
              <w:rPr>
                <w:rFonts w:ascii="Arial" w:eastAsia="Calibri" w:hAnsi="Arial" w:cs="Arial"/>
                <w:sz w:val="18"/>
                <w:szCs w:val="18"/>
                <w:lang w:eastAsia="en-US"/>
              </w:rPr>
            </w:pPr>
            <w:r w:rsidRPr="008979FC">
              <w:rPr>
                <w:rFonts w:ascii="Arial" w:eastAsia="Batang" w:hAnsi="Arial" w:cs="Arial"/>
                <w:sz w:val="18"/>
                <w:szCs w:val="18"/>
                <w:lang w:eastAsia="ko-KR"/>
              </w:rPr>
              <w:t>Необходимость шифрования</w:t>
            </w:r>
          </w:p>
        </w:tc>
        <w:tc>
          <w:tcPr>
            <w:tcW w:w="1561" w:type="dxa"/>
            <w:tcBorders>
              <w:top w:val="single" w:sz="4" w:space="0" w:color="auto"/>
              <w:left w:val="single" w:sz="4" w:space="0" w:color="auto"/>
              <w:bottom w:val="single" w:sz="4" w:space="0" w:color="auto"/>
              <w:right w:val="single" w:sz="4" w:space="0" w:color="auto"/>
            </w:tcBorders>
            <w:shd w:val="clear" w:color="000000" w:fill="C0C0C0"/>
            <w:vAlign w:val="center"/>
          </w:tcPr>
          <w:p w14:paraId="4176D68B" w14:textId="5E31CB01" w:rsidR="00E93703" w:rsidRPr="00D101B0" w:rsidRDefault="00C34313" w:rsidP="00510BD7">
            <w:pPr>
              <w:spacing w:before="0" w:after="0"/>
              <w:ind w:firstLine="0"/>
              <w:jc w:val="center"/>
              <w:rPr>
                <w:rFonts w:ascii="Arial" w:eastAsia="Calibri" w:hAnsi="Arial" w:cs="Arial"/>
                <w:sz w:val="18"/>
                <w:szCs w:val="18"/>
                <w:lang w:eastAsia="en-US"/>
              </w:rPr>
            </w:pPr>
            <w:r w:rsidRPr="008979FC">
              <w:rPr>
                <w:rFonts w:ascii="Arial" w:eastAsia="Batang" w:hAnsi="Arial" w:cs="Arial"/>
                <w:sz w:val="18"/>
                <w:szCs w:val="18"/>
                <w:lang w:eastAsia="ko-KR"/>
              </w:rPr>
              <w:t>Идентификатор (OID), определяющий требуемые для подписания ЭД полномочия представителя участника ЭДО</w:t>
            </w:r>
          </w:p>
        </w:tc>
        <w:tc>
          <w:tcPr>
            <w:tcW w:w="1276" w:type="dxa"/>
            <w:tcBorders>
              <w:top w:val="single" w:sz="4" w:space="0" w:color="auto"/>
              <w:left w:val="single" w:sz="4" w:space="0" w:color="auto"/>
              <w:bottom w:val="single" w:sz="4" w:space="0" w:color="auto"/>
              <w:right w:val="single" w:sz="4" w:space="0" w:color="auto"/>
            </w:tcBorders>
            <w:shd w:val="clear" w:color="000000" w:fill="C0C0C0"/>
            <w:vAlign w:val="center"/>
          </w:tcPr>
          <w:p w14:paraId="07116CA3" w14:textId="77777777" w:rsidR="00E93703" w:rsidRPr="00D101B0" w:rsidRDefault="00E93703" w:rsidP="00510BD7">
            <w:pPr>
              <w:spacing w:before="0" w:after="0"/>
              <w:ind w:firstLine="0"/>
              <w:jc w:val="center"/>
              <w:rPr>
                <w:rFonts w:ascii="Arial" w:eastAsia="Calibri" w:hAnsi="Arial" w:cs="Arial"/>
                <w:sz w:val="18"/>
                <w:szCs w:val="18"/>
                <w:lang w:eastAsia="en-US"/>
              </w:rPr>
            </w:pPr>
            <w:r w:rsidRPr="00D101B0">
              <w:rPr>
                <w:rFonts w:ascii="Arial" w:eastAsia="Calibri" w:hAnsi="Arial" w:cs="Arial"/>
                <w:sz w:val="18"/>
                <w:szCs w:val="18"/>
                <w:lang w:eastAsia="en-US"/>
              </w:rPr>
              <w:t>ПО отображения и изготовления бумажных копий</w:t>
            </w:r>
          </w:p>
        </w:tc>
        <w:tc>
          <w:tcPr>
            <w:tcW w:w="867" w:type="dxa"/>
            <w:tcBorders>
              <w:top w:val="single" w:sz="4" w:space="0" w:color="auto"/>
              <w:left w:val="single" w:sz="4" w:space="0" w:color="auto"/>
              <w:bottom w:val="single" w:sz="4" w:space="0" w:color="auto"/>
              <w:right w:val="single" w:sz="4" w:space="0" w:color="auto"/>
            </w:tcBorders>
            <w:shd w:val="clear" w:color="000000" w:fill="C0C0C0"/>
            <w:vAlign w:val="center"/>
          </w:tcPr>
          <w:p w14:paraId="42817066" w14:textId="58885390" w:rsidR="00E93703" w:rsidRPr="00D101B0" w:rsidRDefault="00E93703" w:rsidP="00C34313">
            <w:pPr>
              <w:spacing w:before="0" w:after="0"/>
              <w:ind w:firstLine="0"/>
              <w:jc w:val="center"/>
              <w:rPr>
                <w:rFonts w:ascii="Arial" w:eastAsia="Calibri" w:hAnsi="Arial" w:cs="Arial"/>
                <w:sz w:val="18"/>
                <w:szCs w:val="18"/>
                <w:lang w:eastAsia="en-US"/>
              </w:rPr>
            </w:pPr>
            <w:r w:rsidRPr="00D101B0">
              <w:rPr>
                <w:rFonts w:ascii="Arial" w:eastAsia="Calibri" w:hAnsi="Arial" w:cs="Arial"/>
                <w:sz w:val="18"/>
                <w:szCs w:val="18"/>
                <w:lang w:eastAsia="en-US"/>
              </w:rPr>
              <w:t>Срок хранения в архиве</w:t>
            </w:r>
          </w:p>
        </w:tc>
        <w:tc>
          <w:tcPr>
            <w:tcW w:w="976" w:type="dxa"/>
            <w:tcBorders>
              <w:top w:val="single" w:sz="4" w:space="0" w:color="auto"/>
              <w:left w:val="single" w:sz="4" w:space="0" w:color="auto"/>
              <w:bottom w:val="single" w:sz="4" w:space="0" w:color="auto"/>
              <w:right w:val="single" w:sz="4" w:space="0" w:color="auto"/>
            </w:tcBorders>
            <w:shd w:val="clear" w:color="000000" w:fill="C0C0C0"/>
            <w:vAlign w:val="center"/>
          </w:tcPr>
          <w:p w14:paraId="7AC1C1F5" w14:textId="77777777" w:rsidR="00E93703" w:rsidRPr="00D101B0" w:rsidRDefault="00E93703" w:rsidP="00510BD7">
            <w:pPr>
              <w:spacing w:before="0" w:after="0"/>
              <w:ind w:firstLine="0"/>
              <w:jc w:val="center"/>
              <w:rPr>
                <w:rFonts w:ascii="Arial" w:eastAsia="Calibri" w:hAnsi="Arial" w:cs="Arial"/>
                <w:sz w:val="18"/>
                <w:szCs w:val="18"/>
                <w:lang w:eastAsia="en-US"/>
              </w:rPr>
            </w:pPr>
            <w:r w:rsidRPr="00D101B0">
              <w:rPr>
                <w:rFonts w:ascii="Arial" w:eastAsia="Calibri" w:hAnsi="Arial" w:cs="Arial"/>
                <w:sz w:val="18"/>
                <w:szCs w:val="18"/>
                <w:lang w:eastAsia="en-US"/>
              </w:rPr>
              <w:t>Срок доступа через интерфейс сайта</w:t>
            </w:r>
          </w:p>
        </w:tc>
      </w:tr>
      <w:tr w:rsidR="00E93703" w:rsidRPr="00D101B0" w14:paraId="04A379C6" w14:textId="77777777" w:rsidTr="009374E1">
        <w:trPr>
          <w:trHeight w:val="505"/>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4867B862" w14:textId="77777777" w:rsidR="00E93703" w:rsidRPr="00D101B0" w:rsidRDefault="00E93703" w:rsidP="00510BD7">
            <w:pPr>
              <w:spacing w:before="0" w:after="0"/>
              <w:ind w:firstLine="0"/>
              <w:jc w:val="center"/>
              <w:rPr>
                <w:rFonts w:ascii="Arial" w:eastAsia="Calibri" w:hAnsi="Arial" w:cs="Arial"/>
                <w:color w:val="000000"/>
                <w:sz w:val="18"/>
                <w:szCs w:val="18"/>
                <w:highlight w:val="yellow"/>
                <w:lang w:eastAsia="en-US"/>
              </w:rPr>
            </w:pPr>
            <w:r w:rsidRPr="00D101B0">
              <w:rPr>
                <w:rFonts w:ascii="Arial" w:eastAsia="Calibri" w:hAnsi="Arial" w:cs="Arial"/>
                <w:color w:val="000000"/>
                <w:sz w:val="18"/>
                <w:szCs w:val="18"/>
                <w:lang w:eastAsia="en-US"/>
              </w:rPr>
              <w:t>advance_energy</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4E197452" w14:textId="77777777" w:rsidR="00E93703" w:rsidRPr="00D101B0" w:rsidRDefault="00E93703" w:rsidP="00510BD7">
            <w:pPr>
              <w:spacing w:before="0" w:after="0"/>
              <w:ind w:firstLine="0"/>
              <w:jc w:val="center"/>
              <w:rPr>
                <w:rFonts w:ascii="Arial" w:eastAsia="Calibri" w:hAnsi="Arial" w:cs="Arial"/>
                <w:color w:val="000000"/>
                <w:sz w:val="18"/>
                <w:szCs w:val="18"/>
                <w:highlight w:val="yellow"/>
                <w:lang w:eastAsia="en-US"/>
              </w:rPr>
            </w:pPr>
            <w:r w:rsidRPr="00D101B0">
              <w:rPr>
                <w:rFonts w:ascii="Arial" w:eastAsia="Calibri" w:hAnsi="Arial" w:cs="Arial"/>
                <w:color w:val="000000"/>
                <w:sz w:val="18"/>
                <w:szCs w:val="18"/>
                <w:lang w:eastAsia="en-US"/>
              </w:rPr>
              <w:t>Авансовая стоимость покупки/продажи электроэнергии по участнику ОРЭМ в неценовой зоне</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1905D22" w14:textId="77777777" w:rsidR="00E93703" w:rsidRPr="00D101B0" w:rsidRDefault="00E93703" w:rsidP="00510BD7">
            <w:pPr>
              <w:spacing w:before="0" w:after="0"/>
              <w:ind w:firstLine="0"/>
              <w:jc w:val="center"/>
              <w:rPr>
                <w:rFonts w:ascii="Arial" w:eastAsia="Calibri" w:hAnsi="Arial" w:cs="Arial"/>
                <w:color w:val="000000"/>
                <w:sz w:val="18"/>
                <w:szCs w:val="18"/>
                <w:lang w:eastAsia="en-US"/>
              </w:rPr>
            </w:pPr>
            <w:r w:rsidRPr="00D101B0">
              <w:rPr>
                <w:rFonts w:ascii="Arial" w:eastAsia="Calibri" w:hAnsi="Arial" w:cs="Arial"/>
                <w:color w:val="000000"/>
                <w:sz w:val="18"/>
                <w:szCs w:val="18"/>
                <w:lang w:eastAsia="en-US"/>
              </w:rPr>
              <w:t>Регламент № 16, п. 7.10, приложение 38.1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51B80B" w14:textId="77777777" w:rsidR="00E93703" w:rsidRPr="00D101B0" w:rsidRDefault="00E93703" w:rsidP="00510BD7">
            <w:pPr>
              <w:spacing w:before="0" w:after="0"/>
              <w:ind w:firstLine="0"/>
              <w:jc w:val="center"/>
              <w:rPr>
                <w:rFonts w:ascii="Arial" w:eastAsia="Calibri" w:hAnsi="Arial" w:cs="Arial"/>
                <w:color w:val="000000"/>
                <w:sz w:val="18"/>
                <w:szCs w:val="18"/>
                <w:lang w:eastAsia="en-US"/>
              </w:rPr>
            </w:pPr>
            <w:r w:rsidRPr="00D101B0">
              <w:rPr>
                <w:rFonts w:ascii="Arial" w:eastAsia="Calibri" w:hAnsi="Arial" w:cs="Arial"/>
                <w:color w:val="000000"/>
                <w:sz w:val="18"/>
                <w:szCs w:val="18"/>
                <w:lang w:eastAsia="en-US"/>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C0E5DE8" w14:textId="77777777" w:rsidR="00E93703" w:rsidRPr="00D101B0" w:rsidRDefault="00E93703" w:rsidP="00510BD7">
            <w:pPr>
              <w:spacing w:before="0" w:after="0"/>
              <w:ind w:firstLine="0"/>
              <w:jc w:val="center"/>
              <w:rPr>
                <w:rFonts w:ascii="Arial" w:eastAsia="Calibri" w:hAnsi="Arial" w:cs="Arial"/>
                <w:color w:val="000000"/>
                <w:sz w:val="18"/>
                <w:szCs w:val="18"/>
                <w:lang w:eastAsia="en-US"/>
              </w:rPr>
            </w:pPr>
            <w:r w:rsidRPr="00D101B0">
              <w:rPr>
                <w:rFonts w:ascii="Arial" w:eastAsia="Calibri" w:hAnsi="Arial" w:cs="Arial"/>
                <w:color w:val="000000"/>
                <w:sz w:val="18"/>
                <w:szCs w:val="18"/>
                <w:lang w:eastAsia="en-US"/>
              </w:rPr>
              <w:t>АТС</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3553F1" w14:textId="77777777" w:rsidR="00E93703" w:rsidRPr="00D101B0" w:rsidRDefault="00E93703" w:rsidP="00510BD7">
            <w:pPr>
              <w:spacing w:before="0" w:after="0"/>
              <w:ind w:firstLine="0"/>
              <w:jc w:val="center"/>
              <w:rPr>
                <w:rFonts w:ascii="Arial" w:eastAsia="Calibri" w:hAnsi="Arial" w:cs="Arial"/>
                <w:color w:val="000000"/>
                <w:sz w:val="18"/>
                <w:szCs w:val="18"/>
                <w:lang w:eastAsia="en-US"/>
              </w:rPr>
            </w:pPr>
            <w:r w:rsidRPr="00D101B0">
              <w:rPr>
                <w:rFonts w:ascii="Arial" w:eastAsia="Calibri" w:hAnsi="Arial" w:cs="Arial"/>
                <w:color w:val="000000"/>
                <w:sz w:val="18"/>
                <w:szCs w:val="18"/>
                <w:lang w:eastAsia="en-US"/>
              </w:rPr>
              <w:t>Участник, ФСК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E2030A" w14:textId="77777777" w:rsidR="00E93703" w:rsidRPr="00D101B0" w:rsidRDefault="00E93703" w:rsidP="00510BD7">
            <w:pPr>
              <w:spacing w:before="0" w:after="0"/>
              <w:ind w:firstLine="0"/>
              <w:jc w:val="center"/>
              <w:rPr>
                <w:rFonts w:ascii="Arial" w:eastAsia="Calibri" w:hAnsi="Arial" w:cs="Arial"/>
                <w:color w:val="000000"/>
                <w:sz w:val="18"/>
                <w:szCs w:val="18"/>
                <w:highlight w:val="yellow"/>
                <w:lang w:eastAsia="en-US"/>
              </w:rPr>
            </w:pPr>
            <w:r w:rsidRPr="00D101B0">
              <w:rPr>
                <w:rFonts w:ascii="Arial" w:eastAsia="Calibri" w:hAnsi="Arial" w:cs="Arial"/>
                <w:color w:val="000000"/>
                <w:sz w:val="18"/>
                <w:szCs w:val="18"/>
                <w:lang w:eastAsia="en-US"/>
              </w:rPr>
              <w:t>сайт, криптораздел участника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F9B8334" w14:textId="77777777" w:rsidR="00E93703" w:rsidRPr="00D101B0" w:rsidRDefault="00E93703" w:rsidP="00510BD7">
            <w:pPr>
              <w:spacing w:before="0" w:after="0"/>
              <w:ind w:firstLine="0"/>
              <w:jc w:val="center"/>
              <w:rPr>
                <w:rFonts w:ascii="Arial" w:eastAsia="Calibri" w:hAnsi="Arial" w:cs="Arial"/>
                <w:color w:val="000000"/>
                <w:sz w:val="18"/>
                <w:szCs w:val="18"/>
                <w:highlight w:val="yellow"/>
                <w:lang w:eastAsia="en-US"/>
              </w:rPr>
            </w:pPr>
            <w:r w:rsidRPr="00D101B0">
              <w:rPr>
                <w:rFonts w:ascii="Arial" w:eastAsia="Calibri" w:hAnsi="Arial" w:cs="Arial"/>
                <w:color w:val="000000"/>
                <w:sz w:val="18"/>
                <w:szCs w:val="18"/>
                <w:lang w:eastAsia="en-US"/>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C05435F" w14:textId="77777777" w:rsidR="00E93703" w:rsidRPr="00D101B0" w:rsidRDefault="00E93703" w:rsidP="00510BD7">
            <w:pPr>
              <w:spacing w:before="0" w:after="0"/>
              <w:ind w:firstLine="0"/>
              <w:jc w:val="center"/>
              <w:rPr>
                <w:rFonts w:ascii="Arial" w:eastAsia="Calibri" w:hAnsi="Arial" w:cs="Arial"/>
                <w:color w:val="000000"/>
                <w:sz w:val="18"/>
                <w:szCs w:val="18"/>
                <w:highlight w:val="yellow"/>
                <w:lang w:eastAsia="en-US"/>
              </w:rPr>
            </w:pPr>
            <w:r w:rsidRPr="00D101B0">
              <w:rPr>
                <w:rFonts w:ascii="Arial" w:eastAsia="Calibri" w:hAnsi="Arial" w:cs="Arial"/>
                <w:color w:val="000000"/>
                <w:sz w:val="18"/>
                <w:szCs w:val="18"/>
                <w:lang w:eastAsia="en-US"/>
              </w:rPr>
              <w:t>Нет</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00F6796B" w14:textId="77777777" w:rsidR="00E93703" w:rsidRPr="00D101B0" w:rsidRDefault="00E93703" w:rsidP="00510BD7">
            <w:pPr>
              <w:spacing w:before="0" w:after="0"/>
              <w:ind w:firstLine="0"/>
              <w:jc w:val="center"/>
              <w:rPr>
                <w:rFonts w:ascii="Arial" w:eastAsia="Calibri" w:hAnsi="Arial" w:cs="Arial"/>
                <w:color w:val="000000"/>
                <w:sz w:val="18"/>
                <w:szCs w:val="18"/>
                <w:highlight w:val="yellow"/>
                <w:lang w:eastAsia="en-US"/>
              </w:rPr>
            </w:pPr>
            <w:r w:rsidRPr="00D101B0">
              <w:rPr>
                <w:rFonts w:ascii="Arial" w:eastAsia="Calibri" w:hAnsi="Arial" w:cs="Arial"/>
                <w:color w:val="000000"/>
                <w:sz w:val="18"/>
                <w:szCs w:val="18"/>
                <w:lang w:eastAsia="en-US"/>
              </w:rPr>
              <w:t>1.3.6.1.4.1.18545.1.2.1.5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A9CB28D" w14:textId="77777777" w:rsidR="00E93703" w:rsidRPr="00D101B0" w:rsidRDefault="00E93703" w:rsidP="00510BD7">
            <w:pPr>
              <w:spacing w:before="0" w:after="0"/>
              <w:ind w:firstLine="0"/>
              <w:jc w:val="center"/>
              <w:rPr>
                <w:rFonts w:ascii="Arial" w:eastAsia="Calibri" w:hAnsi="Arial" w:cs="Arial"/>
                <w:color w:val="000000"/>
                <w:sz w:val="18"/>
                <w:szCs w:val="18"/>
                <w:highlight w:val="yellow"/>
                <w:lang w:eastAsia="en-US"/>
              </w:rPr>
            </w:pPr>
            <w:r w:rsidRPr="00D101B0">
              <w:rPr>
                <w:rFonts w:ascii="Arial" w:eastAsia="Calibri" w:hAnsi="Arial" w:cs="Arial"/>
                <w:color w:val="000000"/>
                <w:sz w:val="18"/>
                <w:szCs w:val="18"/>
                <w:lang w:eastAsia="en-US"/>
              </w:rPr>
              <w:t>Excel</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387A72F0" w14:textId="77777777" w:rsidR="00E93703" w:rsidRPr="00D101B0" w:rsidRDefault="00E93703" w:rsidP="00510BD7">
            <w:pPr>
              <w:spacing w:before="0" w:after="0"/>
              <w:ind w:firstLine="0"/>
              <w:jc w:val="center"/>
              <w:rPr>
                <w:rFonts w:ascii="Arial" w:eastAsia="Calibri" w:hAnsi="Arial" w:cs="Arial"/>
                <w:color w:val="000000"/>
                <w:sz w:val="18"/>
                <w:szCs w:val="18"/>
                <w:highlight w:val="yellow"/>
                <w:lang w:eastAsia="en-US"/>
              </w:rPr>
            </w:pPr>
            <w:r w:rsidRPr="00D101B0">
              <w:rPr>
                <w:rFonts w:ascii="Arial" w:eastAsia="Calibri" w:hAnsi="Arial" w:cs="Arial"/>
                <w:color w:val="000000"/>
                <w:sz w:val="18"/>
                <w:szCs w:val="18"/>
                <w:lang w:eastAsia="en-US"/>
              </w:rPr>
              <w:t>5 лет</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4C982A81" w14:textId="77777777" w:rsidR="00E93703" w:rsidRPr="00D101B0" w:rsidRDefault="00E93703" w:rsidP="00510BD7">
            <w:pPr>
              <w:spacing w:before="0" w:after="0"/>
              <w:ind w:firstLine="0"/>
              <w:jc w:val="center"/>
              <w:rPr>
                <w:rFonts w:ascii="Arial" w:eastAsia="Calibri" w:hAnsi="Arial" w:cs="Arial"/>
                <w:color w:val="000000"/>
                <w:sz w:val="18"/>
                <w:szCs w:val="18"/>
                <w:lang w:eastAsia="en-US"/>
              </w:rPr>
            </w:pPr>
            <w:r w:rsidRPr="00D101B0">
              <w:rPr>
                <w:rFonts w:ascii="Arial" w:eastAsia="Calibri" w:hAnsi="Arial" w:cs="Arial"/>
                <w:color w:val="000000"/>
                <w:sz w:val="18"/>
                <w:szCs w:val="18"/>
                <w:lang w:eastAsia="en-US"/>
              </w:rPr>
              <w:t>5 лет</w:t>
            </w:r>
          </w:p>
        </w:tc>
      </w:tr>
      <w:tr w:rsidR="00E93703" w:rsidRPr="00D101B0" w14:paraId="1729D00B" w14:textId="77777777" w:rsidTr="009374E1">
        <w:trPr>
          <w:trHeight w:val="505"/>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0E834B6B" w14:textId="77777777" w:rsidR="00E93703" w:rsidRPr="00D101B0" w:rsidRDefault="00E93703" w:rsidP="00510BD7">
            <w:pPr>
              <w:spacing w:before="0" w:after="0"/>
              <w:ind w:firstLine="0"/>
              <w:jc w:val="center"/>
              <w:rPr>
                <w:rFonts w:ascii="Arial" w:eastAsia="Calibri" w:hAnsi="Arial" w:cs="Arial"/>
                <w:color w:val="000000"/>
                <w:sz w:val="18"/>
                <w:szCs w:val="18"/>
                <w:highlight w:val="yellow"/>
                <w:lang w:eastAsia="en-US"/>
              </w:rPr>
            </w:pPr>
            <w:r w:rsidRPr="00D101B0">
              <w:rPr>
                <w:rFonts w:ascii="Arial" w:eastAsia="Calibri" w:hAnsi="Arial" w:cs="Arial"/>
                <w:color w:val="000000"/>
                <w:sz w:val="18"/>
                <w:szCs w:val="18"/>
                <w:lang w:eastAsia="en-US"/>
              </w:rPr>
              <w:t>c_87</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5DF0FAF8" w14:textId="77777777" w:rsidR="00E93703" w:rsidRPr="00D101B0" w:rsidRDefault="00E93703" w:rsidP="00510BD7">
            <w:pPr>
              <w:spacing w:before="0" w:after="0"/>
              <w:ind w:firstLine="0"/>
              <w:jc w:val="center"/>
              <w:rPr>
                <w:rFonts w:ascii="Arial" w:eastAsia="Calibri" w:hAnsi="Arial" w:cs="Arial"/>
                <w:color w:val="000000"/>
                <w:sz w:val="18"/>
                <w:szCs w:val="18"/>
                <w:highlight w:val="yellow"/>
                <w:lang w:eastAsia="en-US"/>
              </w:rPr>
            </w:pPr>
            <w:r w:rsidRPr="00D101B0">
              <w:rPr>
                <w:rFonts w:ascii="Arial" w:eastAsia="Calibri" w:hAnsi="Arial" w:cs="Arial"/>
                <w:color w:val="000000"/>
                <w:sz w:val="18"/>
                <w:szCs w:val="18"/>
                <w:lang w:eastAsia="en-US"/>
              </w:rPr>
              <w:t>Фактическая стоимость покупки/продажи электроэнергии по участнику ОРЭМ в неценовой зоне</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0D8F7A8" w14:textId="77777777" w:rsidR="00E93703" w:rsidRPr="00D101B0" w:rsidRDefault="00E93703" w:rsidP="00510BD7">
            <w:pPr>
              <w:spacing w:before="0" w:after="0"/>
              <w:ind w:firstLine="0"/>
              <w:jc w:val="center"/>
              <w:rPr>
                <w:rFonts w:ascii="Arial" w:eastAsia="Calibri" w:hAnsi="Arial" w:cs="Arial"/>
                <w:color w:val="000000"/>
                <w:sz w:val="18"/>
                <w:szCs w:val="18"/>
                <w:highlight w:val="yellow"/>
                <w:lang w:eastAsia="en-US"/>
              </w:rPr>
            </w:pPr>
            <w:r w:rsidRPr="00D101B0">
              <w:rPr>
                <w:rFonts w:ascii="Arial" w:eastAsia="Calibri" w:hAnsi="Arial" w:cs="Arial"/>
                <w:color w:val="000000"/>
                <w:sz w:val="18"/>
                <w:szCs w:val="18"/>
                <w:lang w:eastAsia="en-US"/>
              </w:rPr>
              <w:t>Регламент № 16, п. 7.10, приложение 38.3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A1894D" w14:textId="77777777" w:rsidR="00E93703" w:rsidRPr="00D101B0" w:rsidRDefault="00E93703" w:rsidP="00510BD7">
            <w:pPr>
              <w:spacing w:before="0" w:after="0"/>
              <w:ind w:firstLine="0"/>
              <w:jc w:val="center"/>
              <w:rPr>
                <w:rFonts w:ascii="Arial" w:eastAsia="Calibri" w:hAnsi="Arial" w:cs="Arial"/>
                <w:color w:val="000000"/>
                <w:sz w:val="18"/>
                <w:szCs w:val="18"/>
                <w:highlight w:val="yellow"/>
                <w:lang w:eastAsia="en-US"/>
              </w:rPr>
            </w:pPr>
            <w:r w:rsidRPr="00D101B0">
              <w:rPr>
                <w:rFonts w:ascii="Arial" w:eastAsia="Calibri" w:hAnsi="Arial" w:cs="Arial"/>
                <w:color w:val="000000"/>
                <w:sz w:val="18"/>
                <w:szCs w:val="18"/>
                <w:lang w:eastAsia="en-US"/>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61D1B54" w14:textId="77777777" w:rsidR="00E93703" w:rsidRPr="00D101B0" w:rsidRDefault="00E93703" w:rsidP="00510BD7">
            <w:pPr>
              <w:spacing w:before="0" w:after="0"/>
              <w:ind w:firstLine="0"/>
              <w:jc w:val="center"/>
              <w:rPr>
                <w:rFonts w:ascii="Arial" w:eastAsia="Calibri" w:hAnsi="Arial" w:cs="Arial"/>
                <w:color w:val="000000"/>
                <w:sz w:val="18"/>
                <w:szCs w:val="18"/>
                <w:highlight w:val="yellow"/>
                <w:lang w:eastAsia="en-US"/>
              </w:rPr>
            </w:pPr>
            <w:r w:rsidRPr="00D101B0">
              <w:rPr>
                <w:rFonts w:ascii="Arial" w:eastAsia="Calibri" w:hAnsi="Arial" w:cs="Arial"/>
                <w:color w:val="000000"/>
                <w:sz w:val="18"/>
                <w:szCs w:val="18"/>
                <w:lang w:eastAsia="en-US"/>
              </w:rPr>
              <w:t>АТС</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AE2804" w14:textId="77777777" w:rsidR="00E93703" w:rsidRPr="00D101B0" w:rsidRDefault="00E93703" w:rsidP="00510BD7">
            <w:pPr>
              <w:spacing w:before="0" w:after="0"/>
              <w:ind w:firstLine="0"/>
              <w:jc w:val="center"/>
              <w:rPr>
                <w:rFonts w:ascii="Arial" w:eastAsia="Calibri" w:hAnsi="Arial" w:cs="Arial"/>
                <w:color w:val="000000"/>
                <w:sz w:val="18"/>
                <w:szCs w:val="18"/>
                <w:lang w:eastAsia="en-US"/>
              </w:rPr>
            </w:pPr>
            <w:r w:rsidRPr="00D101B0">
              <w:rPr>
                <w:rFonts w:ascii="Arial" w:eastAsia="Calibri" w:hAnsi="Arial" w:cs="Arial"/>
                <w:color w:val="000000"/>
                <w:sz w:val="18"/>
                <w:szCs w:val="18"/>
                <w:lang w:eastAsia="en-US"/>
              </w:rPr>
              <w:t>Участник, ФСК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541EFFA" w14:textId="77777777" w:rsidR="00E93703" w:rsidRPr="00D101B0" w:rsidRDefault="00E93703" w:rsidP="00510BD7">
            <w:pPr>
              <w:spacing w:before="0" w:after="0"/>
              <w:ind w:firstLine="0"/>
              <w:jc w:val="center"/>
              <w:rPr>
                <w:rFonts w:ascii="Arial" w:eastAsia="Calibri" w:hAnsi="Arial" w:cs="Arial"/>
                <w:color w:val="000000"/>
                <w:sz w:val="18"/>
                <w:szCs w:val="18"/>
                <w:highlight w:val="yellow"/>
                <w:lang w:eastAsia="en-US"/>
              </w:rPr>
            </w:pPr>
            <w:r w:rsidRPr="00D101B0">
              <w:rPr>
                <w:rFonts w:ascii="Arial" w:eastAsia="Calibri" w:hAnsi="Arial" w:cs="Arial"/>
                <w:color w:val="000000"/>
                <w:sz w:val="18"/>
                <w:szCs w:val="18"/>
                <w:lang w:eastAsia="en-US"/>
              </w:rPr>
              <w:t>сайт, криптораздел участника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DA03172" w14:textId="77777777" w:rsidR="00E93703" w:rsidRPr="00D101B0" w:rsidRDefault="00E93703" w:rsidP="00510BD7">
            <w:pPr>
              <w:spacing w:before="0" w:after="0"/>
              <w:ind w:firstLine="0"/>
              <w:jc w:val="center"/>
              <w:rPr>
                <w:rFonts w:ascii="Arial" w:eastAsia="Calibri" w:hAnsi="Arial" w:cs="Arial"/>
                <w:color w:val="000000"/>
                <w:sz w:val="18"/>
                <w:szCs w:val="18"/>
                <w:highlight w:val="yellow"/>
                <w:lang w:eastAsia="en-US"/>
              </w:rPr>
            </w:pPr>
            <w:r w:rsidRPr="00D101B0">
              <w:rPr>
                <w:rFonts w:ascii="Arial" w:eastAsia="Calibri" w:hAnsi="Arial" w:cs="Arial"/>
                <w:color w:val="000000"/>
                <w:sz w:val="18"/>
                <w:szCs w:val="18"/>
                <w:lang w:eastAsia="en-US"/>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595C445" w14:textId="77777777" w:rsidR="00E93703" w:rsidRPr="00D101B0" w:rsidRDefault="00E93703" w:rsidP="00510BD7">
            <w:pPr>
              <w:spacing w:before="0" w:after="0"/>
              <w:ind w:firstLine="0"/>
              <w:jc w:val="center"/>
              <w:rPr>
                <w:rFonts w:ascii="Arial" w:eastAsia="Calibri" w:hAnsi="Arial" w:cs="Arial"/>
                <w:color w:val="000000"/>
                <w:sz w:val="18"/>
                <w:szCs w:val="18"/>
                <w:highlight w:val="yellow"/>
                <w:lang w:eastAsia="en-US"/>
              </w:rPr>
            </w:pPr>
            <w:r w:rsidRPr="00D101B0">
              <w:rPr>
                <w:rFonts w:ascii="Arial" w:eastAsia="Calibri" w:hAnsi="Arial" w:cs="Arial"/>
                <w:color w:val="000000"/>
                <w:sz w:val="18"/>
                <w:szCs w:val="18"/>
                <w:lang w:eastAsia="en-US"/>
              </w:rPr>
              <w:t>Нет</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3D976D73" w14:textId="77777777" w:rsidR="00E93703" w:rsidRPr="00D101B0" w:rsidRDefault="00E93703" w:rsidP="00510BD7">
            <w:pPr>
              <w:spacing w:before="0" w:after="0"/>
              <w:ind w:firstLine="0"/>
              <w:jc w:val="center"/>
              <w:rPr>
                <w:rFonts w:ascii="Arial" w:eastAsia="Calibri" w:hAnsi="Arial" w:cs="Arial"/>
                <w:color w:val="000000"/>
                <w:sz w:val="18"/>
                <w:szCs w:val="18"/>
                <w:highlight w:val="yellow"/>
                <w:lang w:eastAsia="en-US"/>
              </w:rPr>
            </w:pPr>
            <w:r w:rsidRPr="00D101B0">
              <w:rPr>
                <w:rFonts w:ascii="Arial" w:eastAsia="Calibri" w:hAnsi="Arial" w:cs="Arial"/>
                <w:color w:val="000000"/>
                <w:sz w:val="18"/>
                <w:szCs w:val="18"/>
                <w:lang w:eastAsia="en-US"/>
              </w:rPr>
              <w:t>1.3.6.1.4.1.18545.1.2.1.5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54E9B35" w14:textId="77777777" w:rsidR="00E93703" w:rsidRPr="00D101B0" w:rsidRDefault="00E93703" w:rsidP="00510BD7">
            <w:pPr>
              <w:spacing w:before="0" w:after="0"/>
              <w:ind w:firstLine="0"/>
              <w:jc w:val="center"/>
              <w:rPr>
                <w:rFonts w:ascii="Arial" w:eastAsia="Calibri" w:hAnsi="Arial" w:cs="Arial"/>
                <w:color w:val="000000"/>
                <w:sz w:val="18"/>
                <w:szCs w:val="18"/>
                <w:highlight w:val="yellow"/>
                <w:lang w:eastAsia="en-US"/>
              </w:rPr>
            </w:pPr>
            <w:r w:rsidRPr="00D101B0">
              <w:rPr>
                <w:rFonts w:ascii="Arial" w:eastAsia="Calibri" w:hAnsi="Arial" w:cs="Arial"/>
                <w:color w:val="000000"/>
                <w:sz w:val="18"/>
                <w:szCs w:val="18"/>
                <w:lang w:eastAsia="en-US"/>
              </w:rPr>
              <w:t>Excel</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63A53690" w14:textId="77777777" w:rsidR="00E93703" w:rsidRPr="00D101B0" w:rsidRDefault="00E93703" w:rsidP="00510BD7">
            <w:pPr>
              <w:spacing w:before="0" w:after="0"/>
              <w:ind w:firstLine="0"/>
              <w:jc w:val="center"/>
              <w:rPr>
                <w:rFonts w:ascii="Arial" w:eastAsia="Calibri" w:hAnsi="Arial" w:cs="Arial"/>
                <w:color w:val="000000"/>
                <w:sz w:val="18"/>
                <w:szCs w:val="18"/>
                <w:highlight w:val="yellow"/>
                <w:lang w:eastAsia="en-US"/>
              </w:rPr>
            </w:pPr>
            <w:r w:rsidRPr="00D101B0">
              <w:rPr>
                <w:rFonts w:ascii="Arial" w:eastAsia="Calibri" w:hAnsi="Arial" w:cs="Arial"/>
                <w:color w:val="000000"/>
                <w:sz w:val="18"/>
                <w:szCs w:val="18"/>
                <w:lang w:eastAsia="en-US"/>
              </w:rPr>
              <w:t>5 лет</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542B2B52" w14:textId="77777777" w:rsidR="00E93703" w:rsidRPr="00D101B0" w:rsidRDefault="00E93703" w:rsidP="00510BD7">
            <w:pPr>
              <w:spacing w:before="0" w:after="0"/>
              <w:ind w:firstLine="0"/>
              <w:jc w:val="center"/>
              <w:rPr>
                <w:rFonts w:ascii="Arial" w:eastAsia="Calibri" w:hAnsi="Arial" w:cs="Arial"/>
                <w:color w:val="000000"/>
                <w:sz w:val="18"/>
                <w:szCs w:val="18"/>
                <w:lang w:eastAsia="en-US"/>
              </w:rPr>
            </w:pPr>
            <w:r w:rsidRPr="00D101B0">
              <w:rPr>
                <w:rFonts w:ascii="Arial" w:eastAsia="Calibri" w:hAnsi="Arial" w:cs="Arial"/>
                <w:color w:val="000000"/>
                <w:sz w:val="18"/>
                <w:szCs w:val="18"/>
                <w:lang w:eastAsia="en-US"/>
              </w:rPr>
              <w:t>5 лет</w:t>
            </w:r>
          </w:p>
        </w:tc>
      </w:tr>
      <w:tr w:rsidR="00E93703" w:rsidRPr="00D101B0" w14:paraId="59279877" w14:textId="77777777" w:rsidTr="009374E1">
        <w:trPr>
          <w:trHeight w:val="505"/>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3A1EF503" w14:textId="77777777" w:rsidR="00E93703" w:rsidRPr="00D101B0" w:rsidRDefault="00E93703" w:rsidP="00510BD7">
            <w:pPr>
              <w:spacing w:before="0" w:after="0"/>
              <w:ind w:firstLine="0"/>
              <w:jc w:val="center"/>
              <w:rPr>
                <w:rFonts w:ascii="Arial" w:eastAsia="Calibri" w:hAnsi="Arial" w:cs="Arial"/>
                <w:color w:val="000000"/>
                <w:sz w:val="18"/>
                <w:szCs w:val="18"/>
                <w:highlight w:val="yellow"/>
                <w:lang w:val="en-US" w:eastAsia="en-US"/>
              </w:rPr>
            </w:pPr>
            <w:r w:rsidRPr="00D101B0">
              <w:rPr>
                <w:rFonts w:ascii="Arial" w:eastAsia="Calibri" w:hAnsi="Arial" w:cs="Arial"/>
                <w:color w:val="000000"/>
                <w:sz w:val="18"/>
                <w:szCs w:val="18"/>
                <w:lang w:val="en-US" w:eastAsia="en-US"/>
              </w:rPr>
              <w:t>fact_buy_sell_energy_analytic</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50AA44B6" w14:textId="77777777" w:rsidR="00E93703" w:rsidRPr="00D101B0" w:rsidRDefault="00E93703" w:rsidP="00510BD7">
            <w:pPr>
              <w:spacing w:before="0" w:after="0"/>
              <w:ind w:firstLine="0"/>
              <w:jc w:val="center"/>
              <w:rPr>
                <w:rFonts w:ascii="Arial" w:eastAsia="Calibri" w:hAnsi="Arial" w:cs="Arial"/>
                <w:color w:val="000000"/>
                <w:sz w:val="18"/>
                <w:szCs w:val="18"/>
                <w:highlight w:val="yellow"/>
                <w:lang w:eastAsia="en-US"/>
              </w:rPr>
            </w:pPr>
            <w:r w:rsidRPr="00D101B0">
              <w:rPr>
                <w:rFonts w:ascii="Arial" w:eastAsia="Calibri" w:hAnsi="Arial" w:cs="Arial"/>
                <w:color w:val="000000"/>
                <w:sz w:val="18"/>
                <w:szCs w:val="18"/>
                <w:lang w:eastAsia="en-US"/>
              </w:rPr>
              <w:t>Аналитический отчет по определению величины фактических финансовых обязательств/требований за электрическую энергию по неценовой зоне</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F1AE50B" w14:textId="77777777" w:rsidR="00E93703" w:rsidRPr="00D101B0" w:rsidRDefault="00E93703" w:rsidP="00510BD7">
            <w:pPr>
              <w:spacing w:before="0" w:after="0"/>
              <w:ind w:firstLine="0"/>
              <w:jc w:val="center"/>
              <w:rPr>
                <w:rFonts w:ascii="Arial" w:eastAsia="Calibri" w:hAnsi="Arial" w:cs="Arial"/>
                <w:color w:val="000000"/>
                <w:sz w:val="18"/>
                <w:szCs w:val="18"/>
                <w:highlight w:val="yellow"/>
                <w:lang w:eastAsia="en-US"/>
              </w:rPr>
            </w:pPr>
            <w:r w:rsidRPr="00D101B0">
              <w:rPr>
                <w:rFonts w:ascii="Arial" w:eastAsia="Calibri" w:hAnsi="Arial" w:cs="Arial"/>
                <w:color w:val="000000"/>
                <w:sz w:val="18"/>
                <w:szCs w:val="18"/>
                <w:lang w:eastAsia="en-US"/>
              </w:rPr>
              <w:t>Регламент № 16, п. 7.10, приложение 38.4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D19231" w14:textId="77777777" w:rsidR="00E93703" w:rsidRPr="00D101B0" w:rsidRDefault="00E93703" w:rsidP="00510BD7">
            <w:pPr>
              <w:spacing w:before="0" w:after="0"/>
              <w:ind w:firstLine="0"/>
              <w:jc w:val="center"/>
              <w:rPr>
                <w:rFonts w:ascii="Arial" w:eastAsia="Calibri" w:hAnsi="Arial" w:cs="Arial"/>
                <w:color w:val="000000"/>
                <w:sz w:val="18"/>
                <w:szCs w:val="18"/>
                <w:highlight w:val="yellow"/>
                <w:lang w:eastAsia="en-US"/>
              </w:rPr>
            </w:pPr>
            <w:r w:rsidRPr="00D101B0">
              <w:rPr>
                <w:rFonts w:ascii="Arial" w:eastAsia="Calibri" w:hAnsi="Arial" w:cs="Arial"/>
                <w:color w:val="000000"/>
                <w:sz w:val="18"/>
                <w:szCs w:val="18"/>
                <w:lang w:eastAsia="en-US"/>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3E2284F" w14:textId="77777777" w:rsidR="00E93703" w:rsidRPr="00D101B0" w:rsidRDefault="00E93703" w:rsidP="00510BD7">
            <w:pPr>
              <w:spacing w:before="0" w:after="0"/>
              <w:ind w:firstLine="0"/>
              <w:jc w:val="center"/>
              <w:rPr>
                <w:rFonts w:ascii="Arial" w:eastAsia="Calibri" w:hAnsi="Arial" w:cs="Arial"/>
                <w:color w:val="000000"/>
                <w:sz w:val="18"/>
                <w:szCs w:val="18"/>
                <w:highlight w:val="yellow"/>
                <w:lang w:eastAsia="en-US"/>
              </w:rPr>
            </w:pPr>
            <w:r w:rsidRPr="00D101B0">
              <w:rPr>
                <w:rFonts w:ascii="Arial" w:eastAsia="Calibri" w:hAnsi="Arial" w:cs="Arial"/>
                <w:color w:val="000000"/>
                <w:sz w:val="18"/>
                <w:szCs w:val="18"/>
                <w:lang w:eastAsia="en-US"/>
              </w:rPr>
              <w:t>АТС</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31359D" w14:textId="77777777" w:rsidR="00E93703" w:rsidRPr="00D101B0" w:rsidRDefault="00E93703" w:rsidP="00510BD7">
            <w:pPr>
              <w:spacing w:before="0" w:after="0"/>
              <w:ind w:firstLine="0"/>
              <w:jc w:val="center"/>
              <w:rPr>
                <w:rFonts w:ascii="Arial" w:eastAsia="Calibri" w:hAnsi="Arial" w:cs="Arial"/>
                <w:color w:val="000000"/>
                <w:sz w:val="18"/>
                <w:szCs w:val="18"/>
                <w:lang w:eastAsia="en-US"/>
              </w:rPr>
            </w:pPr>
            <w:r w:rsidRPr="00D101B0">
              <w:rPr>
                <w:rFonts w:ascii="Arial" w:eastAsia="Calibri" w:hAnsi="Arial" w:cs="Arial"/>
                <w:color w:val="000000"/>
                <w:sz w:val="18"/>
                <w:szCs w:val="18"/>
                <w:lang w:eastAsia="en-US"/>
              </w:rPr>
              <w:t>ФСК, Участник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E2BCD9" w14:textId="77777777" w:rsidR="00E93703" w:rsidRPr="00D101B0" w:rsidRDefault="00E93703" w:rsidP="00510BD7">
            <w:pPr>
              <w:spacing w:before="0" w:after="0"/>
              <w:ind w:firstLine="0"/>
              <w:jc w:val="center"/>
              <w:rPr>
                <w:rFonts w:ascii="Arial" w:eastAsia="Calibri" w:hAnsi="Arial" w:cs="Arial"/>
                <w:color w:val="000000"/>
                <w:sz w:val="18"/>
                <w:szCs w:val="18"/>
                <w:highlight w:val="yellow"/>
                <w:lang w:eastAsia="en-US"/>
              </w:rPr>
            </w:pPr>
            <w:r w:rsidRPr="00D101B0">
              <w:rPr>
                <w:rFonts w:ascii="Arial" w:eastAsia="Calibri" w:hAnsi="Arial" w:cs="Arial"/>
                <w:color w:val="000000"/>
                <w:sz w:val="18"/>
                <w:szCs w:val="18"/>
                <w:lang w:eastAsia="en-US"/>
              </w:rPr>
              <w:t>сайт, персональный раздел участника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D73B17D" w14:textId="77777777" w:rsidR="00E93703" w:rsidRPr="00D101B0" w:rsidRDefault="00E93703" w:rsidP="00510BD7">
            <w:pPr>
              <w:spacing w:before="0" w:after="0"/>
              <w:ind w:firstLine="0"/>
              <w:jc w:val="center"/>
              <w:rPr>
                <w:rFonts w:ascii="Arial" w:eastAsia="Calibri" w:hAnsi="Arial" w:cs="Arial"/>
                <w:color w:val="000000"/>
                <w:sz w:val="18"/>
                <w:szCs w:val="18"/>
                <w:highlight w:val="yellow"/>
                <w:lang w:eastAsia="en-US"/>
              </w:rPr>
            </w:pPr>
            <w:r w:rsidRPr="00D101B0">
              <w:rPr>
                <w:rFonts w:ascii="Arial" w:eastAsia="Calibri" w:hAnsi="Arial" w:cs="Arial"/>
                <w:color w:val="000000"/>
                <w:sz w:val="18"/>
                <w:szCs w:val="18"/>
                <w:lang w:eastAsia="en-US"/>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A6CEE64" w14:textId="77777777" w:rsidR="00E93703" w:rsidRPr="00D101B0" w:rsidRDefault="00E93703" w:rsidP="00510BD7">
            <w:pPr>
              <w:spacing w:before="0" w:after="0"/>
              <w:ind w:firstLine="0"/>
              <w:jc w:val="center"/>
              <w:rPr>
                <w:rFonts w:ascii="Arial" w:eastAsia="Calibri" w:hAnsi="Arial" w:cs="Arial"/>
                <w:color w:val="000000"/>
                <w:sz w:val="18"/>
                <w:szCs w:val="18"/>
                <w:highlight w:val="yellow"/>
                <w:lang w:eastAsia="en-US"/>
              </w:rPr>
            </w:pPr>
            <w:r w:rsidRPr="00D101B0">
              <w:rPr>
                <w:rFonts w:ascii="Arial" w:eastAsia="Calibri" w:hAnsi="Arial" w:cs="Arial"/>
                <w:color w:val="000000"/>
                <w:sz w:val="18"/>
                <w:szCs w:val="18"/>
                <w:lang w:eastAsia="en-US"/>
              </w:rPr>
              <w:t>Нет</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10022E0D" w14:textId="77777777" w:rsidR="00E93703" w:rsidRPr="00D101B0" w:rsidRDefault="00E93703" w:rsidP="00510BD7">
            <w:pPr>
              <w:spacing w:before="0" w:after="0"/>
              <w:ind w:firstLine="0"/>
              <w:jc w:val="center"/>
              <w:rPr>
                <w:rFonts w:ascii="Arial" w:eastAsia="Calibri" w:hAnsi="Arial" w:cs="Arial"/>
                <w:color w:val="000000"/>
                <w:sz w:val="18"/>
                <w:szCs w:val="18"/>
                <w:highlight w:val="yellow"/>
                <w:lang w:eastAsia="en-US"/>
              </w:rPr>
            </w:pPr>
            <w:r w:rsidRPr="00D101B0">
              <w:rPr>
                <w:rFonts w:ascii="Arial" w:eastAsia="Calibri" w:hAnsi="Arial" w:cs="Arial"/>
                <w:color w:val="000000"/>
                <w:sz w:val="18"/>
                <w:szCs w:val="18"/>
                <w:lang w:eastAsia="en-US"/>
              </w:rPr>
              <w:t>Электронное сообщение, без ЭП</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EAD5348" w14:textId="77777777" w:rsidR="00E93703" w:rsidRPr="00D101B0" w:rsidRDefault="00E93703" w:rsidP="00510BD7">
            <w:pPr>
              <w:spacing w:before="0" w:after="0"/>
              <w:ind w:firstLine="0"/>
              <w:jc w:val="center"/>
              <w:rPr>
                <w:rFonts w:ascii="Arial" w:eastAsia="Calibri" w:hAnsi="Arial" w:cs="Arial"/>
                <w:color w:val="000000"/>
                <w:sz w:val="18"/>
                <w:szCs w:val="18"/>
                <w:highlight w:val="yellow"/>
                <w:lang w:eastAsia="en-US"/>
              </w:rPr>
            </w:pPr>
            <w:r w:rsidRPr="00D101B0">
              <w:rPr>
                <w:rFonts w:ascii="Arial" w:eastAsia="Calibri" w:hAnsi="Arial" w:cs="Arial"/>
                <w:color w:val="000000"/>
                <w:sz w:val="18"/>
                <w:szCs w:val="18"/>
                <w:lang w:eastAsia="en-US"/>
              </w:rPr>
              <w:t>Excel</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1A60D197" w14:textId="77777777" w:rsidR="00E93703" w:rsidRPr="00D101B0" w:rsidRDefault="00E93703" w:rsidP="00510BD7">
            <w:pPr>
              <w:spacing w:before="0" w:after="0"/>
              <w:ind w:firstLine="0"/>
              <w:jc w:val="center"/>
              <w:rPr>
                <w:rFonts w:ascii="Arial" w:eastAsia="Calibri" w:hAnsi="Arial" w:cs="Arial"/>
                <w:color w:val="000000"/>
                <w:sz w:val="18"/>
                <w:szCs w:val="18"/>
                <w:highlight w:val="yellow"/>
                <w:lang w:eastAsia="en-US"/>
              </w:rPr>
            </w:pPr>
            <w:r w:rsidRPr="00D101B0">
              <w:rPr>
                <w:rFonts w:ascii="Arial" w:eastAsia="Calibri" w:hAnsi="Arial" w:cs="Arial"/>
                <w:color w:val="000000"/>
                <w:sz w:val="18"/>
                <w:szCs w:val="18"/>
                <w:lang w:eastAsia="en-US"/>
              </w:rPr>
              <w:t>5 лет</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0F555EEE" w14:textId="77777777" w:rsidR="00E93703" w:rsidRPr="00D101B0" w:rsidRDefault="00E93703" w:rsidP="00510BD7">
            <w:pPr>
              <w:spacing w:before="0" w:after="0"/>
              <w:ind w:firstLine="0"/>
              <w:jc w:val="center"/>
              <w:rPr>
                <w:rFonts w:ascii="Arial" w:eastAsia="Calibri" w:hAnsi="Arial" w:cs="Arial"/>
                <w:color w:val="000000"/>
                <w:sz w:val="18"/>
                <w:szCs w:val="18"/>
                <w:lang w:eastAsia="en-US"/>
              </w:rPr>
            </w:pPr>
            <w:r w:rsidRPr="00D101B0">
              <w:rPr>
                <w:rFonts w:ascii="Arial" w:eastAsia="Calibri" w:hAnsi="Arial" w:cs="Arial"/>
                <w:color w:val="000000"/>
                <w:sz w:val="18"/>
                <w:szCs w:val="18"/>
                <w:lang w:eastAsia="en-US"/>
              </w:rPr>
              <w:t>3 года</w:t>
            </w:r>
          </w:p>
        </w:tc>
      </w:tr>
      <w:tr w:rsidR="00E93703" w:rsidRPr="00D101B0" w14:paraId="2E49324D" w14:textId="77777777" w:rsidTr="009374E1">
        <w:trPr>
          <w:trHeight w:val="505"/>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5F10FC6C" w14:textId="77777777" w:rsidR="00E93703" w:rsidRPr="00D101B0" w:rsidRDefault="00E93703" w:rsidP="00510BD7">
            <w:pPr>
              <w:spacing w:before="0" w:after="0"/>
              <w:ind w:firstLine="0"/>
              <w:jc w:val="center"/>
              <w:rPr>
                <w:rFonts w:ascii="Arial" w:eastAsia="Calibri" w:hAnsi="Arial" w:cs="Arial"/>
                <w:color w:val="000000"/>
                <w:sz w:val="18"/>
                <w:szCs w:val="18"/>
                <w:lang w:val="en-US" w:eastAsia="en-US"/>
              </w:rPr>
            </w:pPr>
            <w:r w:rsidRPr="00D101B0">
              <w:rPr>
                <w:rFonts w:ascii="Arial" w:eastAsia="Calibri" w:hAnsi="Arial" w:cs="Arial"/>
                <w:color w:val="000000"/>
                <w:sz w:val="18"/>
                <w:szCs w:val="18"/>
                <w:lang w:val="en-US" w:eastAsia="en-US"/>
              </w:rPr>
              <w:t>plan_hour_generation_energy_price</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29B0AA5B" w14:textId="77777777" w:rsidR="00E93703" w:rsidRPr="00D101B0" w:rsidRDefault="00E93703" w:rsidP="00510BD7">
            <w:pPr>
              <w:spacing w:before="0" w:after="0"/>
              <w:ind w:firstLine="0"/>
              <w:jc w:val="center"/>
              <w:rPr>
                <w:rFonts w:ascii="Arial" w:eastAsia="Calibri" w:hAnsi="Arial" w:cs="Arial"/>
                <w:color w:val="000000"/>
                <w:sz w:val="18"/>
                <w:szCs w:val="18"/>
                <w:lang w:eastAsia="en-US"/>
              </w:rPr>
            </w:pPr>
            <w:r w:rsidRPr="00D101B0">
              <w:rPr>
                <w:rFonts w:ascii="Arial" w:eastAsia="Calibri" w:hAnsi="Arial" w:cs="Arial"/>
                <w:color w:val="000000"/>
                <w:sz w:val="18"/>
                <w:szCs w:val="18"/>
                <w:lang w:eastAsia="en-US"/>
              </w:rPr>
              <w:t>Плановая почасовая стоимость генерации по неценовой зоне</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98426D8" w14:textId="77777777" w:rsidR="00E93703" w:rsidRPr="00D101B0" w:rsidRDefault="00E93703" w:rsidP="00510BD7">
            <w:pPr>
              <w:spacing w:before="0" w:after="0"/>
              <w:ind w:firstLine="0"/>
              <w:jc w:val="center"/>
              <w:rPr>
                <w:rFonts w:ascii="Arial" w:eastAsia="Calibri" w:hAnsi="Arial" w:cs="Arial"/>
                <w:color w:val="000000"/>
                <w:sz w:val="18"/>
                <w:szCs w:val="18"/>
                <w:lang w:eastAsia="en-US"/>
              </w:rPr>
            </w:pPr>
            <w:r w:rsidRPr="00D101B0">
              <w:rPr>
                <w:rFonts w:ascii="Arial" w:eastAsia="Calibri" w:hAnsi="Arial" w:cs="Arial"/>
                <w:color w:val="000000"/>
                <w:sz w:val="18"/>
                <w:szCs w:val="18"/>
                <w:lang w:eastAsia="en-US"/>
              </w:rPr>
              <w:t>Регламент № 16, п. 7.10, приложение 38.10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D318BD" w14:textId="77777777" w:rsidR="00E93703" w:rsidRPr="00D101B0" w:rsidRDefault="00E93703" w:rsidP="00510BD7">
            <w:pPr>
              <w:spacing w:before="0" w:after="0"/>
              <w:ind w:firstLine="0"/>
              <w:jc w:val="center"/>
              <w:rPr>
                <w:rFonts w:ascii="Arial" w:eastAsia="Calibri" w:hAnsi="Arial" w:cs="Arial"/>
                <w:color w:val="000000"/>
                <w:sz w:val="18"/>
                <w:szCs w:val="18"/>
                <w:lang w:eastAsia="en-US"/>
              </w:rPr>
            </w:pPr>
            <w:r w:rsidRPr="00D101B0">
              <w:rPr>
                <w:rFonts w:ascii="Arial" w:eastAsia="Calibri" w:hAnsi="Arial" w:cs="Arial"/>
                <w:color w:val="000000"/>
                <w:sz w:val="18"/>
                <w:szCs w:val="18"/>
                <w:lang w:eastAsia="en-US"/>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668F6A3" w14:textId="77777777" w:rsidR="00E93703" w:rsidRPr="00D101B0" w:rsidRDefault="00E93703" w:rsidP="00510BD7">
            <w:pPr>
              <w:spacing w:before="0" w:after="0"/>
              <w:ind w:firstLine="0"/>
              <w:jc w:val="center"/>
              <w:rPr>
                <w:rFonts w:ascii="Arial" w:eastAsia="Calibri" w:hAnsi="Arial" w:cs="Arial"/>
                <w:color w:val="000000"/>
                <w:sz w:val="18"/>
                <w:szCs w:val="18"/>
                <w:lang w:eastAsia="en-US"/>
              </w:rPr>
            </w:pPr>
            <w:r w:rsidRPr="00D101B0">
              <w:rPr>
                <w:rFonts w:ascii="Arial" w:eastAsia="Calibri" w:hAnsi="Arial" w:cs="Arial"/>
                <w:color w:val="000000"/>
                <w:sz w:val="18"/>
                <w:szCs w:val="18"/>
                <w:lang w:eastAsia="en-US"/>
              </w:rPr>
              <w:t>АТС</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CA74E1" w14:textId="77777777" w:rsidR="00E93703" w:rsidRPr="00D101B0" w:rsidRDefault="00E93703" w:rsidP="00510BD7">
            <w:pPr>
              <w:spacing w:before="0" w:after="0"/>
              <w:ind w:firstLine="0"/>
              <w:jc w:val="center"/>
              <w:rPr>
                <w:rFonts w:ascii="Arial" w:eastAsia="Calibri" w:hAnsi="Arial" w:cs="Arial"/>
                <w:color w:val="000000"/>
                <w:sz w:val="18"/>
                <w:szCs w:val="18"/>
                <w:lang w:eastAsia="en-US"/>
              </w:rPr>
            </w:pPr>
            <w:r w:rsidRPr="00D101B0">
              <w:rPr>
                <w:rFonts w:ascii="Arial" w:eastAsia="Calibri" w:hAnsi="Arial" w:cs="Arial"/>
                <w:color w:val="000000"/>
                <w:sz w:val="18"/>
                <w:szCs w:val="18"/>
                <w:lang w:eastAsia="en-US"/>
              </w:rPr>
              <w:t>Участник, ФСК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F28EEB" w14:textId="77777777" w:rsidR="00E93703" w:rsidRPr="00D101B0" w:rsidRDefault="00E93703" w:rsidP="00510BD7">
            <w:pPr>
              <w:spacing w:before="0" w:after="0"/>
              <w:ind w:firstLine="0"/>
              <w:jc w:val="center"/>
              <w:rPr>
                <w:rFonts w:ascii="Arial" w:eastAsia="Calibri" w:hAnsi="Arial" w:cs="Arial"/>
                <w:color w:val="000000"/>
                <w:sz w:val="18"/>
                <w:szCs w:val="18"/>
                <w:lang w:eastAsia="en-US"/>
              </w:rPr>
            </w:pPr>
            <w:r w:rsidRPr="00D101B0">
              <w:rPr>
                <w:rFonts w:ascii="Arial" w:eastAsia="Calibri" w:hAnsi="Arial" w:cs="Arial"/>
                <w:color w:val="000000"/>
                <w:sz w:val="18"/>
                <w:szCs w:val="18"/>
                <w:lang w:eastAsia="en-US"/>
              </w:rPr>
              <w:t>сайт, персональный раздел участника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C61832B" w14:textId="77777777" w:rsidR="00E93703" w:rsidRPr="00D101B0" w:rsidRDefault="00E93703" w:rsidP="00510BD7">
            <w:pPr>
              <w:spacing w:before="0" w:after="0"/>
              <w:ind w:firstLine="0"/>
              <w:jc w:val="center"/>
              <w:rPr>
                <w:rFonts w:ascii="Arial" w:eastAsia="Calibri" w:hAnsi="Arial" w:cs="Arial"/>
                <w:color w:val="000000"/>
                <w:sz w:val="18"/>
                <w:szCs w:val="18"/>
                <w:lang w:eastAsia="en-US"/>
              </w:rPr>
            </w:pPr>
            <w:r w:rsidRPr="00D101B0">
              <w:rPr>
                <w:rFonts w:ascii="Arial" w:eastAsia="Calibri" w:hAnsi="Arial" w:cs="Arial"/>
                <w:color w:val="000000"/>
                <w:sz w:val="18"/>
                <w:szCs w:val="18"/>
                <w:lang w:eastAsia="en-US"/>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3F1F27F" w14:textId="77777777" w:rsidR="00E93703" w:rsidRPr="00D101B0" w:rsidRDefault="00E93703" w:rsidP="00510BD7">
            <w:pPr>
              <w:spacing w:before="0" w:after="0"/>
              <w:ind w:firstLine="0"/>
              <w:jc w:val="center"/>
              <w:rPr>
                <w:rFonts w:ascii="Arial" w:eastAsia="Calibri" w:hAnsi="Arial" w:cs="Arial"/>
                <w:color w:val="000000"/>
                <w:sz w:val="18"/>
                <w:szCs w:val="18"/>
                <w:lang w:eastAsia="en-US"/>
              </w:rPr>
            </w:pPr>
            <w:r w:rsidRPr="00D101B0">
              <w:rPr>
                <w:rFonts w:ascii="Arial" w:eastAsia="Calibri" w:hAnsi="Arial" w:cs="Arial"/>
                <w:color w:val="000000"/>
                <w:sz w:val="18"/>
                <w:szCs w:val="18"/>
                <w:lang w:eastAsia="en-US"/>
              </w:rPr>
              <w:t>Нет</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13F0BEDE" w14:textId="77777777" w:rsidR="00E93703" w:rsidRPr="00D101B0" w:rsidRDefault="00E93703" w:rsidP="00510BD7">
            <w:pPr>
              <w:spacing w:before="0" w:after="0"/>
              <w:ind w:firstLine="0"/>
              <w:jc w:val="center"/>
              <w:rPr>
                <w:rFonts w:ascii="Arial" w:eastAsia="Calibri" w:hAnsi="Arial" w:cs="Arial"/>
                <w:color w:val="000000"/>
                <w:sz w:val="18"/>
                <w:szCs w:val="18"/>
                <w:lang w:eastAsia="en-US"/>
              </w:rPr>
            </w:pPr>
            <w:r w:rsidRPr="00D101B0">
              <w:rPr>
                <w:rFonts w:ascii="Arial" w:eastAsia="Calibri" w:hAnsi="Arial" w:cs="Arial"/>
                <w:color w:val="000000"/>
                <w:sz w:val="18"/>
                <w:szCs w:val="18"/>
                <w:lang w:eastAsia="en-US"/>
              </w:rPr>
              <w:t>Электронное сообщение, без ЭП</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5D6FE21" w14:textId="77777777" w:rsidR="00E93703" w:rsidRPr="00D101B0" w:rsidRDefault="00E93703" w:rsidP="00510BD7">
            <w:pPr>
              <w:spacing w:before="0" w:after="0"/>
              <w:ind w:firstLine="0"/>
              <w:jc w:val="center"/>
              <w:rPr>
                <w:rFonts w:ascii="Arial" w:eastAsia="Calibri" w:hAnsi="Arial" w:cs="Arial"/>
                <w:color w:val="000000"/>
                <w:sz w:val="18"/>
                <w:szCs w:val="18"/>
                <w:lang w:eastAsia="en-US"/>
              </w:rPr>
            </w:pPr>
            <w:r w:rsidRPr="00D101B0">
              <w:rPr>
                <w:rFonts w:ascii="Arial" w:eastAsia="Calibri" w:hAnsi="Arial" w:cs="Arial"/>
                <w:color w:val="000000"/>
                <w:sz w:val="18"/>
                <w:szCs w:val="18"/>
                <w:lang w:eastAsia="en-US"/>
              </w:rPr>
              <w:t>Excel</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73DFE34B" w14:textId="77777777" w:rsidR="00E93703" w:rsidRPr="00D101B0" w:rsidRDefault="00E93703" w:rsidP="00510BD7">
            <w:pPr>
              <w:spacing w:before="0" w:after="0"/>
              <w:ind w:firstLine="0"/>
              <w:jc w:val="center"/>
              <w:rPr>
                <w:rFonts w:ascii="Arial" w:eastAsia="Calibri" w:hAnsi="Arial" w:cs="Arial"/>
                <w:color w:val="000000"/>
                <w:sz w:val="18"/>
                <w:szCs w:val="18"/>
                <w:lang w:eastAsia="en-US"/>
              </w:rPr>
            </w:pPr>
            <w:r w:rsidRPr="00D101B0">
              <w:rPr>
                <w:rFonts w:ascii="Arial" w:eastAsia="Calibri" w:hAnsi="Arial" w:cs="Arial"/>
                <w:color w:val="000000"/>
                <w:sz w:val="18"/>
                <w:szCs w:val="18"/>
                <w:lang w:eastAsia="en-US"/>
              </w:rPr>
              <w:t>5 лет</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6F1FB3FF" w14:textId="77777777" w:rsidR="00E93703" w:rsidRPr="00D101B0" w:rsidRDefault="00E93703" w:rsidP="00510BD7">
            <w:pPr>
              <w:spacing w:before="0" w:after="0"/>
              <w:ind w:firstLine="0"/>
              <w:jc w:val="center"/>
              <w:rPr>
                <w:rFonts w:ascii="Arial" w:eastAsia="Calibri" w:hAnsi="Arial" w:cs="Arial"/>
                <w:color w:val="000000"/>
                <w:sz w:val="18"/>
                <w:szCs w:val="18"/>
                <w:lang w:eastAsia="en-US"/>
              </w:rPr>
            </w:pPr>
            <w:r w:rsidRPr="00D101B0">
              <w:rPr>
                <w:rFonts w:ascii="Arial" w:eastAsia="Calibri" w:hAnsi="Arial" w:cs="Arial"/>
                <w:color w:val="000000"/>
                <w:sz w:val="18"/>
                <w:szCs w:val="18"/>
                <w:lang w:eastAsia="en-US"/>
              </w:rPr>
              <w:t>3 года</w:t>
            </w:r>
          </w:p>
        </w:tc>
      </w:tr>
      <w:tr w:rsidR="00E93703" w:rsidRPr="00D101B0" w14:paraId="6F28BD79" w14:textId="77777777" w:rsidTr="009374E1">
        <w:trPr>
          <w:trHeight w:val="505"/>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491B86C5" w14:textId="77777777" w:rsidR="00E93703" w:rsidRPr="00D101B0" w:rsidRDefault="00E93703" w:rsidP="00510BD7">
            <w:pPr>
              <w:spacing w:before="0" w:after="0"/>
              <w:ind w:firstLine="0"/>
              <w:jc w:val="center"/>
              <w:rPr>
                <w:rFonts w:ascii="Arial" w:eastAsia="Calibri" w:hAnsi="Arial" w:cs="Arial"/>
                <w:color w:val="000000"/>
                <w:sz w:val="18"/>
                <w:szCs w:val="18"/>
                <w:lang w:val="en-US" w:eastAsia="en-US"/>
              </w:rPr>
            </w:pPr>
            <w:r w:rsidRPr="00D101B0">
              <w:rPr>
                <w:rFonts w:ascii="Arial" w:eastAsia="Calibri" w:hAnsi="Arial" w:cs="Arial"/>
                <w:color w:val="000000"/>
                <w:sz w:val="18"/>
                <w:szCs w:val="18"/>
                <w:lang w:eastAsia="en-US"/>
              </w:rPr>
              <w:lastRenderedPageBreak/>
              <w:t>upz_dev_cost</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400E0264" w14:textId="77777777" w:rsidR="00E93703" w:rsidRPr="00D101B0" w:rsidRDefault="00E93703" w:rsidP="00510BD7">
            <w:pPr>
              <w:spacing w:before="0" w:after="0"/>
              <w:ind w:firstLine="0"/>
              <w:jc w:val="center"/>
              <w:rPr>
                <w:rFonts w:ascii="Arial" w:eastAsia="Calibri" w:hAnsi="Arial" w:cs="Arial"/>
                <w:color w:val="000000"/>
                <w:sz w:val="18"/>
                <w:szCs w:val="18"/>
                <w:lang w:eastAsia="en-US"/>
              </w:rPr>
            </w:pPr>
            <w:r w:rsidRPr="00D101B0">
              <w:rPr>
                <w:rFonts w:ascii="Arial" w:eastAsia="Calibri" w:hAnsi="Arial" w:cs="Arial"/>
                <w:color w:val="000000"/>
                <w:sz w:val="18"/>
                <w:szCs w:val="18"/>
                <w:lang w:eastAsia="en-US"/>
              </w:rPr>
              <w:t>Итоговый почасовой отчет по определению обязательств/требований по оплате отклонений участников неценовых зон</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47E9376" w14:textId="77777777" w:rsidR="00E93703" w:rsidRPr="00D101B0" w:rsidRDefault="00E93703" w:rsidP="00510BD7">
            <w:pPr>
              <w:spacing w:before="0" w:after="0"/>
              <w:ind w:firstLine="0"/>
              <w:jc w:val="center"/>
              <w:rPr>
                <w:rFonts w:ascii="Arial" w:eastAsia="Calibri" w:hAnsi="Arial" w:cs="Arial"/>
                <w:color w:val="000000"/>
                <w:sz w:val="18"/>
                <w:szCs w:val="18"/>
                <w:lang w:val="en-US" w:eastAsia="en-US"/>
              </w:rPr>
            </w:pPr>
            <w:r w:rsidRPr="00D101B0">
              <w:rPr>
                <w:rFonts w:ascii="Arial" w:eastAsia="Calibri" w:hAnsi="Arial" w:cs="Arial"/>
                <w:color w:val="000000"/>
                <w:sz w:val="18"/>
                <w:szCs w:val="18"/>
                <w:lang w:eastAsia="en-US"/>
              </w:rPr>
              <w:t>Регламент № 16, п. 7.10, приложение 38.16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EC0D9A" w14:textId="77777777" w:rsidR="00E93703" w:rsidRPr="00D101B0" w:rsidRDefault="00E93703" w:rsidP="00510BD7">
            <w:pPr>
              <w:spacing w:before="0" w:after="0"/>
              <w:ind w:firstLine="0"/>
              <w:jc w:val="center"/>
              <w:rPr>
                <w:rFonts w:ascii="Arial" w:eastAsia="Calibri" w:hAnsi="Arial" w:cs="Arial"/>
                <w:color w:val="000000"/>
                <w:sz w:val="18"/>
                <w:szCs w:val="18"/>
                <w:lang w:val="en-US" w:eastAsia="en-US"/>
              </w:rPr>
            </w:pPr>
            <w:r w:rsidRPr="00D101B0">
              <w:rPr>
                <w:rFonts w:ascii="Arial" w:eastAsia="Calibri" w:hAnsi="Arial" w:cs="Arial"/>
                <w:color w:val="000000"/>
                <w:sz w:val="18"/>
                <w:szCs w:val="18"/>
                <w:lang w:eastAsia="en-US"/>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D2B0FA" w14:textId="77777777" w:rsidR="00E93703" w:rsidRPr="00D101B0" w:rsidRDefault="00E93703" w:rsidP="00510BD7">
            <w:pPr>
              <w:spacing w:before="0" w:after="0"/>
              <w:ind w:firstLine="0"/>
              <w:jc w:val="center"/>
              <w:rPr>
                <w:rFonts w:ascii="Arial" w:eastAsia="Calibri" w:hAnsi="Arial" w:cs="Arial"/>
                <w:color w:val="000000"/>
                <w:sz w:val="18"/>
                <w:szCs w:val="18"/>
                <w:lang w:val="en-US" w:eastAsia="en-US"/>
              </w:rPr>
            </w:pPr>
            <w:r w:rsidRPr="00D101B0">
              <w:rPr>
                <w:rFonts w:ascii="Arial" w:eastAsia="Calibri" w:hAnsi="Arial" w:cs="Arial"/>
                <w:color w:val="000000"/>
                <w:sz w:val="18"/>
                <w:szCs w:val="18"/>
                <w:lang w:eastAsia="en-US"/>
              </w:rPr>
              <w:t>АТС</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DC2D1A" w14:textId="77777777" w:rsidR="00E93703" w:rsidRPr="00D101B0" w:rsidRDefault="00E93703" w:rsidP="00510BD7">
            <w:pPr>
              <w:spacing w:before="0" w:after="0"/>
              <w:ind w:firstLine="0"/>
              <w:jc w:val="center"/>
              <w:rPr>
                <w:rFonts w:ascii="Arial" w:eastAsia="Calibri" w:hAnsi="Arial" w:cs="Arial"/>
                <w:color w:val="000000"/>
                <w:sz w:val="18"/>
                <w:szCs w:val="18"/>
                <w:lang w:val="en-US" w:eastAsia="en-US"/>
              </w:rPr>
            </w:pPr>
            <w:r w:rsidRPr="00D101B0">
              <w:rPr>
                <w:rFonts w:ascii="Arial" w:eastAsia="Calibri" w:hAnsi="Arial" w:cs="Arial"/>
                <w:color w:val="000000"/>
                <w:sz w:val="18"/>
                <w:szCs w:val="18"/>
                <w:lang w:eastAsia="en-US"/>
              </w:rPr>
              <w:t>ФСК, Участник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ABB26D2" w14:textId="77777777" w:rsidR="00E93703" w:rsidRPr="00D101B0" w:rsidRDefault="00E93703" w:rsidP="00510BD7">
            <w:pPr>
              <w:spacing w:before="0" w:after="0"/>
              <w:ind w:firstLine="0"/>
              <w:jc w:val="center"/>
              <w:rPr>
                <w:rFonts w:ascii="Arial" w:eastAsia="Calibri" w:hAnsi="Arial" w:cs="Arial"/>
                <w:color w:val="000000"/>
                <w:sz w:val="18"/>
                <w:szCs w:val="18"/>
                <w:lang w:val="en-US" w:eastAsia="en-US"/>
              </w:rPr>
            </w:pPr>
            <w:r w:rsidRPr="00D101B0">
              <w:rPr>
                <w:rFonts w:ascii="Arial" w:eastAsia="Calibri" w:hAnsi="Arial" w:cs="Arial"/>
                <w:color w:val="000000"/>
                <w:sz w:val="18"/>
                <w:szCs w:val="18"/>
                <w:lang w:eastAsia="en-US"/>
              </w:rPr>
              <w:t>сайт, персональный раздел участника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8CD211B" w14:textId="77777777" w:rsidR="00E93703" w:rsidRPr="00D101B0" w:rsidRDefault="00E93703" w:rsidP="00510BD7">
            <w:pPr>
              <w:spacing w:before="0" w:after="0"/>
              <w:ind w:firstLine="0"/>
              <w:jc w:val="center"/>
              <w:rPr>
                <w:rFonts w:ascii="Arial" w:eastAsia="Calibri" w:hAnsi="Arial" w:cs="Arial"/>
                <w:color w:val="000000"/>
                <w:sz w:val="18"/>
                <w:szCs w:val="18"/>
                <w:lang w:val="en-US" w:eastAsia="en-US"/>
              </w:rPr>
            </w:pPr>
            <w:r w:rsidRPr="00D101B0">
              <w:rPr>
                <w:rFonts w:ascii="Arial" w:eastAsia="Calibri" w:hAnsi="Arial" w:cs="Arial"/>
                <w:color w:val="000000"/>
                <w:sz w:val="18"/>
                <w:szCs w:val="18"/>
                <w:lang w:eastAsia="en-US"/>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07BC1FB" w14:textId="77777777" w:rsidR="00E93703" w:rsidRPr="00D101B0" w:rsidRDefault="00E93703" w:rsidP="00510BD7">
            <w:pPr>
              <w:spacing w:before="0" w:after="0"/>
              <w:ind w:firstLine="0"/>
              <w:jc w:val="center"/>
              <w:rPr>
                <w:rFonts w:ascii="Arial" w:eastAsia="Calibri" w:hAnsi="Arial" w:cs="Arial"/>
                <w:color w:val="000000"/>
                <w:sz w:val="18"/>
                <w:szCs w:val="18"/>
                <w:lang w:val="en-US" w:eastAsia="en-US"/>
              </w:rPr>
            </w:pPr>
            <w:r w:rsidRPr="00D101B0">
              <w:rPr>
                <w:rFonts w:ascii="Arial" w:eastAsia="Calibri" w:hAnsi="Arial" w:cs="Arial"/>
                <w:color w:val="000000"/>
                <w:sz w:val="18"/>
                <w:szCs w:val="18"/>
                <w:lang w:eastAsia="en-US"/>
              </w:rPr>
              <w:t>Нет</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66CD845C" w14:textId="77777777" w:rsidR="00E93703" w:rsidRPr="00D101B0" w:rsidRDefault="00E93703" w:rsidP="00510BD7">
            <w:pPr>
              <w:spacing w:before="0" w:after="0"/>
              <w:ind w:firstLine="0"/>
              <w:jc w:val="center"/>
              <w:rPr>
                <w:rFonts w:ascii="Arial" w:eastAsia="Calibri" w:hAnsi="Arial" w:cs="Arial"/>
                <w:color w:val="000000"/>
                <w:sz w:val="18"/>
                <w:szCs w:val="18"/>
                <w:lang w:val="en-US" w:eastAsia="en-US"/>
              </w:rPr>
            </w:pPr>
            <w:r w:rsidRPr="00D101B0">
              <w:rPr>
                <w:rFonts w:ascii="Arial" w:eastAsia="Calibri" w:hAnsi="Arial" w:cs="Arial"/>
                <w:color w:val="000000"/>
                <w:sz w:val="18"/>
                <w:szCs w:val="18"/>
                <w:lang w:eastAsia="en-US"/>
              </w:rPr>
              <w:t>1.3.6.1.4.1.18545.1.2.1.7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55BB6E1" w14:textId="77777777" w:rsidR="00E93703" w:rsidRPr="00D101B0" w:rsidRDefault="00E93703" w:rsidP="00510BD7">
            <w:pPr>
              <w:spacing w:before="0" w:after="0"/>
              <w:ind w:firstLine="0"/>
              <w:jc w:val="center"/>
              <w:rPr>
                <w:rFonts w:ascii="Arial" w:eastAsia="Calibri" w:hAnsi="Arial" w:cs="Arial"/>
                <w:color w:val="000000"/>
                <w:sz w:val="18"/>
                <w:szCs w:val="18"/>
                <w:lang w:val="en-US" w:eastAsia="en-US"/>
              </w:rPr>
            </w:pPr>
            <w:r w:rsidRPr="00D101B0">
              <w:rPr>
                <w:rFonts w:ascii="Arial" w:eastAsia="Calibri" w:hAnsi="Arial" w:cs="Arial"/>
                <w:color w:val="000000"/>
                <w:sz w:val="18"/>
                <w:szCs w:val="18"/>
                <w:lang w:eastAsia="en-US"/>
              </w:rPr>
              <w:t>Excel</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5A83C06F" w14:textId="77777777" w:rsidR="00E93703" w:rsidRPr="00D101B0" w:rsidRDefault="00E93703" w:rsidP="00510BD7">
            <w:pPr>
              <w:spacing w:before="0" w:after="0"/>
              <w:ind w:firstLine="0"/>
              <w:jc w:val="center"/>
              <w:rPr>
                <w:rFonts w:ascii="Arial" w:eastAsia="Calibri" w:hAnsi="Arial" w:cs="Arial"/>
                <w:color w:val="000000"/>
                <w:sz w:val="18"/>
                <w:szCs w:val="18"/>
                <w:lang w:val="en-US" w:eastAsia="en-US"/>
              </w:rPr>
            </w:pPr>
            <w:r w:rsidRPr="00D101B0">
              <w:rPr>
                <w:rFonts w:ascii="Arial" w:eastAsia="Calibri" w:hAnsi="Arial" w:cs="Arial"/>
                <w:color w:val="000000"/>
                <w:sz w:val="18"/>
                <w:szCs w:val="18"/>
                <w:lang w:eastAsia="en-US"/>
              </w:rPr>
              <w:t>5 лет</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0B7A5558" w14:textId="77777777" w:rsidR="00E93703" w:rsidRPr="00D101B0" w:rsidRDefault="00E93703" w:rsidP="00510BD7">
            <w:pPr>
              <w:spacing w:before="0" w:after="0"/>
              <w:ind w:firstLine="0"/>
              <w:jc w:val="center"/>
              <w:rPr>
                <w:rFonts w:ascii="Arial" w:eastAsia="Calibri" w:hAnsi="Arial" w:cs="Arial"/>
                <w:color w:val="000000"/>
                <w:sz w:val="18"/>
                <w:szCs w:val="18"/>
                <w:lang w:val="en-US" w:eastAsia="en-US"/>
              </w:rPr>
            </w:pPr>
            <w:r w:rsidRPr="00D101B0">
              <w:rPr>
                <w:rFonts w:ascii="Arial" w:eastAsia="Calibri" w:hAnsi="Arial" w:cs="Arial"/>
                <w:color w:val="000000"/>
                <w:sz w:val="18"/>
                <w:szCs w:val="18"/>
                <w:lang w:eastAsia="en-US"/>
              </w:rPr>
              <w:t>3 года</w:t>
            </w:r>
          </w:p>
        </w:tc>
      </w:tr>
      <w:tr w:rsidR="00E93703" w:rsidRPr="00D101B0" w14:paraId="40D721E6" w14:textId="77777777" w:rsidTr="009374E1">
        <w:trPr>
          <w:trHeight w:val="505"/>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08F9C71E" w14:textId="77777777" w:rsidR="00E93703" w:rsidRPr="00D101B0" w:rsidRDefault="00E93703" w:rsidP="00510BD7">
            <w:pPr>
              <w:spacing w:before="0" w:after="0"/>
              <w:ind w:firstLine="0"/>
              <w:jc w:val="center"/>
              <w:rPr>
                <w:rFonts w:ascii="Arial" w:eastAsia="Calibri" w:hAnsi="Arial" w:cs="Arial"/>
                <w:color w:val="000000"/>
                <w:sz w:val="18"/>
                <w:szCs w:val="18"/>
                <w:lang w:val="en-US" w:eastAsia="en-US"/>
              </w:rPr>
            </w:pPr>
            <w:r w:rsidRPr="0096167B">
              <w:rPr>
                <w:rFonts w:ascii="Arial" w:hAnsi="Arial" w:cs="Arial"/>
                <w:color w:val="000000"/>
                <w:sz w:val="18"/>
                <w:szCs w:val="18"/>
              </w:rPr>
              <w:t>STRAW_CFR_RDN</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71587C9F" w14:textId="77777777" w:rsidR="00E93703" w:rsidRPr="00D101B0" w:rsidRDefault="00E93703" w:rsidP="00510BD7">
            <w:pPr>
              <w:spacing w:before="0" w:after="0"/>
              <w:ind w:firstLine="0"/>
              <w:jc w:val="center"/>
              <w:rPr>
                <w:rFonts w:ascii="Arial" w:eastAsia="Calibri" w:hAnsi="Arial" w:cs="Arial"/>
                <w:color w:val="000000"/>
                <w:sz w:val="18"/>
                <w:szCs w:val="18"/>
                <w:lang w:eastAsia="en-US"/>
              </w:rPr>
            </w:pPr>
            <w:r w:rsidRPr="0096167B">
              <w:rPr>
                <w:rFonts w:ascii="Arial" w:hAnsi="Arial" w:cs="Arial"/>
                <w:color w:val="000000"/>
                <w:sz w:val="18"/>
                <w:szCs w:val="18"/>
              </w:rPr>
              <w:t>Регулируемый договор купли-продажи электрической энергии и мощности для энергосбытовых компаний, гарантирующих поставщиков (энергоснабжающих организаций) для поставки населению</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AB1DED6" w14:textId="77777777" w:rsidR="00E93703" w:rsidRPr="00D101B0" w:rsidRDefault="00E93703" w:rsidP="00510BD7">
            <w:pPr>
              <w:spacing w:before="0" w:after="0"/>
              <w:ind w:firstLine="0"/>
              <w:jc w:val="center"/>
              <w:rPr>
                <w:rFonts w:ascii="Arial" w:eastAsia="Calibri" w:hAnsi="Arial" w:cs="Arial"/>
                <w:color w:val="000000"/>
                <w:sz w:val="18"/>
                <w:szCs w:val="18"/>
                <w:lang w:eastAsia="en-US"/>
              </w:rPr>
            </w:pPr>
            <w:r w:rsidRPr="0096167B">
              <w:rPr>
                <w:rFonts w:ascii="Arial" w:hAnsi="Arial" w:cs="Arial"/>
                <w:color w:val="000000"/>
                <w:sz w:val="18"/>
                <w:szCs w:val="18"/>
              </w:rPr>
              <w:t>Договор о присоединении, п. 13.1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BEBA58" w14:textId="77777777" w:rsidR="00E93703" w:rsidRPr="00D101B0" w:rsidRDefault="00E93703" w:rsidP="00510BD7">
            <w:pPr>
              <w:spacing w:before="0" w:after="0"/>
              <w:ind w:firstLine="0"/>
              <w:jc w:val="center"/>
              <w:rPr>
                <w:rFonts w:ascii="Arial" w:eastAsia="Calibri" w:hAnsi="Arial" w:cs="Arial"/>
                <w:color w:val="000000"/>
                <w:sz w:val="18"/>
                <w:szCs w:val="18"/>
                <w:lang w:eastAsia="en-US"/>
              </w:rPr>
            </w:pPr>
            <w:r w:rsidRPr="0096167B">
              <w:rPr>
                <w:rFonts w:ascii="Arial" w:hAnsi="Arial" w:cs="Arial"/>
                <w:color w:val="000000"/>
                <w:sz w:val="18"/>
                <w:szCs w:val="18"/>
              </w:rPr>
              <w:t>pdf</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3FF8C72" w14:textId="77777777" w:rsidR="00E93703" w:rsidRPr="00D101B0" w:rsidRDefault="00E93703" w:rsidP="00510BD7">
            <w:pPr>
              <w:spacing w:before="0" w:after="0"/>
              <w:ind w:firstLine="0"/>
              <w:jc w:val="center"/>
              <w:rPr>
                <w:rFonts w:ascii="Arial" w:eastAsia="Calibri" w:hAnsi="Arial" w:cs="Arial"/>
                <w:color w:val="000000"/>
                <w:sz w:val="18"/>
                <w:szCs w:val="18"/>
                <w:lang w:eastAsia="en-US"/>
              </w:rPr>
            </w:pPr>
            <w:r w:rsidRPr="0096167B">
              <w:rPr>
                <w:rFonts w:ascii="Arial" w:hAnsi="Arial" w:cs="Arial"/>
                <w:color w:val="000000"/>
                <w:sz w:val="18"/>
                <w:szCs w:val="18"/>
              </w:rPr>
              <w:t>АТС</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BBE062" w14:textId="77777777" w:rsidR="00E93703" w:rsidRPr="00D101B0" w:rsidRDefault="00E93703" w:rsidP="00510BD7">
            <w:pPr>
              <w:spacing w:before="0" w:after="0"/>
              <w:ind w:firstLine="0"/>
              <w:jc w:val="center"/>
              <w:rPr>
                <w:rFonts w:ascii="Arial" w:eastAsia="Calibri" w:hAnsi="Arial" w:cs="Arial"/>
                <w:color w:val="000000"/>
                <w:sz w:val="18"/>
                <w:szCs w:val="18"/>
                <w:lang w:eastAsia="en-US"/>
              </w:rPr>
            </w:pPr>
            <w:r w:rsidRPr="0096167B">
              <w:rPr>
                <w:rFonts w:ascii="Arial" w:hAnsi="Arial" w:cs="Arial"/>
                <w:color w:val="000000"/>
                <w:sz w:val="18"/>
                <w:szCs w:val="18"/>
              </w:rPr>
              <w:t>ЦФР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B9BE9D2" w14:textId="77777777" w:rsidR="00E93703" w:rsidRPr="00D101B0" w:rsidRDefault="00E93703" w:rsidP="00510BD7">
            <w:pPr>
              <w:spacing w:before="0" w:after="0"/>
              <w:ind w:firstLine="0"/>
              <w:jc w:val="center"/>
              <w:rPr>
                <w:rFonts w:ascii="Arial" w:eastAsia="Calibri" w:hAnsi="Arial" w:cs="Arial"/>
                <w:color w:val="000000"/>
                <w:sz w:val="18"/>
                <w:szCs w:val="18"/>
                <w:lang w:eastAsia="en-US"/>
              </w:rPr>
            </w:pPr>
            <w:r w:rsidRPr="0096167B">
              <w:rPr>
                <w:rFonts w:ascii="Arial" w:hAnsi="Arial" w:cs="Arial"/>
                <w:color w:val="000000"/>
                <w:sz w:val="18"/>
                <w:szCs w:val="18"/>
              </w:rPr>
              <w:t>электронная почта (ASPMailer)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765C513" w14:textId="77777777" w:rsidR="00E93703" w:rsidRPr="00D101B0" w:rsidRDefault="00E93703" w:rsidP="00510BD7">
            <w:pPr>
              <w:spacing w:before="0" w:after="0"/>
              <w:ind w:firstLine="0"/>
              <w:jc w:val="center"/>
              <w:rPr>
                <w:rFonts w:ascii="Arial" w:eastAsia="Calibri" w:hAnsi="Arial" w:cs="Arial"/>
                <w:color w:val="000000"/>
                <w:sz w:val="18"/>
                <w:szCs w:val="18"/>
                <w:lang w:eastAsia="en-US"/>
              </w:rPr>
            </w:pPr>
            <w:r w:rsidRPr="0096167B">
              <w:rPr>
                <w:rFonts w:ascii="Arial" w:hAnsi="Arial" w:cs="Arial"/>
                <w:color w:val="000000"/>
                <w:sz w:val="18"/>
                <w:szCs w:val="18"/>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646550D" w14:textId="77777777" w:rsidR="00E93703" w:rsidRPr="00D101B0" w:rsidRDefault="00E93703" w:rsidP="00510BD7">
            <w:pPr>
              <w:spacing w:before="0" w:after="0"/>
              <w:ind w:firstLine="0"/>
              <w:jc w:val="center"/>
              <w:rPr>
                <w:rFonts w:ascii="Arial" w:eastAsia="Calibri" w:hAnsi="Arial" w:cs="Arial"/>
                <w:color w:val="000000"/>
                <w:sz w:val="18"/>
                <w:szCs w:val="18"/>
                <w:lang w:eastAsia="en-US"/>
              </w:rPr>
            </w:pPr>
            <w:r w:rsidRPr="0096167B">
              <w:rPr>
                <w:rFonts w:ascii="Arial" w:hAnsi="Arial" w:cs="Arial"/>
                <w:color w:val="000000"/>
                <w:sz w:val="18"/>
                <w:szCs w:val="18"/>
              </w:rPr>
              <w:t>Нет</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2339A3F9" w14:textId="77777777" w:rsidR="00E93703" w:rsidRPr="00D101B0" w:rsidRDefault="00E93703" w:rsidP="00510BD7">
            <w:pPr>
              <w:spacing w:before="0" w:after="0"/>
              <w:ind w:firstLine="0"/>
              <w:jc w:val="center"/>
              <w:rPr>
                <w:rFonts w:ascii="Arial" w:eastAsia="Calibri" w:hAnsi="Arial" w:cs="Arial"/>
                <w:color w:val="000000"/>
                <w:sz w:val="18"/>
                <w:szCs w:val="18"/>
                <w:lang w:eastAsia="en-US"/>
              </w:rPr>
            </w:pPr>
            <w:r w:rsidRPr="0096167B">
              <w:rPr>
                <w:rFonts w:ascii="Arial" w:hAnsi="Arial" w:cs="Arial"/>
                <w:color w:val="000000"/>
                <w:sz w:val="18"/>
                <w:szCs w:val="18"/>
              </w:rPr>
              <w:t>1.3.6.1.4.1.18545.1.2.1.19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5544F89" w14:textId="77777777" w:rsidR="00E93703" w:rsidRPr="00D101B0" w:rsidRDefault="00E93703" w:rsidP="00510BD7">
            <w:pPr>
              <w:spacing w:before="0" w:after="0"/>
              <w:ind w:firstLine="0"/>
              <w:jc w:val="center"/>
              <w:rPr>
                <w:rFonts w:ascii="Arial" w:eastAsia="Calibri" w:hAnsi="Arial" w:cs="Arial"/>
                <w:color w:val="000000"/>
                <w:sz w:val="18"/>
                <w:szCs w:val="18"/>
                <w:lang w:eastAsia="en-US"/>
              </w:rPr>
            </w:pPr>
            <w:r w:rsidRPr="0096167B">
              <w:rPr>
                <w:rFonts w:ascii="Arial" w:hAnsi="Arial" w:cs="Arial"/>
                <w:color w:val="000000"/>
                <w:sz w:val="18"/>
                <w:szCs w:val="18"/>
              </w:rPr>
              <w:t>Adobe Reader</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3E7C30EF" w14:textId="77777777" w:rsidR="00E93703" w:rsidRPr="00D101B0" w:rsidRDefault="00E93703" w:rsidP="00510BD7">
            <w:pPr>
              <w:spacing w:before="0" w:after="0"/>
              <w:ind w:firstLine="0"/>
              <w:jc w:val="center"/>
              <w:rPr>
                <w:rFonts w:ascii="Arial" w:eastAsia="Calibri" w:hAnsi="Arial" w:cs="Arial"/>
                <w:color w:val="000000"/>
                <w:sz w:val="18"/>
                <w:szCs w:val="18"/>
                <w:lang w:eastAsia="en-US"/>
              </w:rPr>
            </w:pPr>
            <w:r w:rsidRPr="0096167B">
              <w:rPr>
                <w:rFonts w:ascii="Arial" w:hAnsi="Arial" w:cs="Arial"/>
                <w:color w:val="000000"/>
                <w:sz w:val="18"/>
                <w:szCs w:val="18"/>
              </w:rPr>
              <w:t>5 лет</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3D6E0589" w14:textId="77777777" w:rsidR="00E93703" w:rsidRPr="00D101B0" w:rsidRDefault="00E93703" w:rsidP="00510BD7">
            <w:pPr>
              <w:spacing w:before="0" w:after="0"/>
              <w:ind w:firstLine="0"/>
              <w:jc w:val="center"/>
              <w:rPr>
                <w:rFonts w:ascii="Arial" w:eastAsia="Calibri" w:hAnsi="Arial" w:cs="Arial"/>
                <w:color w:val="000000"/>
                <w:sz w:val="18"/>
                <w:szCs w:val="18"/>
                <w:lang w:eastAsia="en-US"/>
              </w:rPr>
            </w:pPr>
          </w:p>
        </w:tc>
      </w:tr>
      <w:tr w:rsidR="00E93703" w:rsidRPr="00D101B0" w14:paraId="09E9073F" w14:textId="77777777" w:rsidTr="009374E1">
        <w:trPr>
          <w:trHeight w:val="505"/>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183C5930" w14:textId="77777777" w:rsidR="00E93703" w:rsidRPr="00D101B0" w:rsidRDefault="00E93703" w:rsidP="00510BD7">
            <w:pPr>
              <w:spacing w:before="0" w:after="0"/>
              <w:ind w:firstLine="0"/>
              <w:jc w:val="center"/>
              <w:rPr>
                <w:rFonts w:ascii="Arial" w:eastAsia="Calibri" w:hAnsi="Arial" w:cs="Arial"/>
                <w:color w:val="000000"/>
                <w:sz w:val="18"/>
                <w:szCs w:val="18"/>
                <w:lang w:val="en-US" w:eastAsia="en-US"/>
              </w:rPr>
            </w:pPr>
            <w:r w:rsidRPr="0096167B">
              <w:rPr>
                <w:rFonts w:ascii="Arial" w:hAnsi="Arial" w:cs="Arial"/>
                <w:color w:val="000000"/>
                <w:sz w:val="18"/>
                <w:szCs w:val="18"/>
              </w:rPr>
              <w:t>STRAW_CFR_RDP</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5E3637BD" w14:textId="77777777" w:rsidR="00E93703" w:rsidRPr="00D101B0" w:rsidRDefault="00E93703" w:rsidP="00510BD7">
            <w:pPr>
              <w:spacing w:before="0" w:after="0"/>
              <w:ind w:firstLine="0"/>
              <w:jc w:val="center"/>
              <w:rPr>
                <w:rFonts w:ascii="Arial" w:eastAsia="Calibri" w:hAnsi="Arial" w:cs="Arial"/>
                <w:color w:val="000000"/>
                <w:sz w:val="18"/>
                <w:szCs w:val="18"/>
                <w:lang w:eastAsia="en-US"/>
              </w:rPr>
            </w:pPr>
            <w:r w:rsidRPr="0096167B">
              <w:rPr>
                <w:rFonts w:ascii="Arial" w:hAnsi="Arial" w:cs="Arial"/>
                <w:color w:val="000000"/>
                <w:sz w:val="18"/>
                <w:szCs w:val="18"/>
              </w:rPr>
              <w:t>Регулируемый договор купли-продажи электрической энергии и мощности для гарантирующих поставщиков, энергосбытовых и энергоснабжающих организаций – участников оптового рынка для поставки в отдельных частях ценовых зон, для которых установлены особенности функционирования оптового и розничных рынков, и организаций, осуществляющих экспортно-импортные операции в части покупки электрической энергии и мощности на территории Республики Северная Осетия – Алания</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1053B6E" w14:textId="77777777" w:rsidR="00E93703" w:rsidRPr="00D101B0" w:rsidRDefault="00E93703" w:rsidP="00510BD7">
            <w:pPr>
              <w:spacing w:before="0" w:after="0"/>
              <w:ind w:firstLine="0"/>
              <w:jc w:val="center"/>
              <w:rPr>
                <w:rFonts w:ascii="Arial" w:eastAsia="Calibri" w:hAnsi="Arial" w:cs="Arial"/>
                <w:color w:val="000000"/>
                <w:sz w:val="18"/>
                <w:szCs w:val="18"/>
                <w:lang w:eastAsia="en-US"/>
              </w:rPr>
            </w:pPr>
            <w:r w:rsidRPr="0096167B">
              <w:rPr>
                <w:rFonts w:ascii="Arial" w:hAnsi="Arial" w:cs="Arial"/>
                <w:color w:val="000000"/>
                <w:sz w:val="18"/>
                <w:szCs w:val="18"/>
              </w:rPr>
              <w:t>Договор о присоединении, п. 13.1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C5C8C6" w14:textId="77777777" w:rsidR="00E93703" w:rsidRPr="00D101B0" w:rsidRDefault="00E93703" w:rsidP="00510BD7">
            <w:pPr>
              <w:spacing w:before="0" w:after="0"/>
              <w:ind w:firstLine="0"/>
              <w:jc w:val="center"/>
              <w:rPr>
                <w:rFonts w:ascii="Arial" w:eastAsia="Calibri" w:hAnsi="Arial" w:cs="Arial"/>
                <w:color w:val="000000"/>
                <w:sz w:val="18"/>
                <w:szCs w:val="18"/>
                <w:lang w:eastAsia="en-US"/>
              </w:rPr>
            </w:pPr>
            <w:r w:rsidRPr="0096167B">
              <w:rPr>
                <w:rFonts w:ascii="Arial" w:hAnsi="Arial" w:cs="Arial"/>
                <w:color w:val="000000"/>
                <w:sz w:val="18"/>
                <w:szCs w:val="18"/>
              </w:rPr>
              <w:t>pdf</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EB4174A" w14:textId="77777777" w:rsidR="00E93703" w:rsidRPr="00D101B0" w:rsidRDefault="00E93703" w:rsidP="00510BD7">
            <w:pPr>
              <w:spacing w:before="0" w:after="0"/>
              <w:ind w:firstLine="0"/>
              <w:jc w:val="center"/>
              <w:rPr>
                <w:rFonts w:ascii="Arial" w:eastAsia="Calibri" w:hAnsi="Arial" w:cs="Arial"/>
                <w:color w:val="000000"/>
                <w:sz w:val="18"/>
                <w:szCs w:val="18"/>
                <w:lang w:eastAsia="en-US"/>
              </w:rPr>
            </w:pPr>
            <w:r w:rsidRPr="0096167B">
              <w:rPr>
                <w:rFonts w:ascii="Arial" w:hAnsi="Arial" w:cs="Arial"/>
                <w:color w:val="000000"/>
                <w:sz w:val="18"/>
                <w:szCs w:val="18"/>
              </w:rPr>
              <w:t>АТС</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EE5709" w14:textId="77777777" w:rsidR="00E93703" w:rsidRPr="00D101B0" w:rsidRDefault="00E93703" w:rsidP="00510BD7">
            <w:pPr>
              <w:spacing w:before="0" w:after="0"/>
              <w:ind w:firstLine="0"/>
              <w:jc w:val="center"/>
              <w:rPr>
                <w:rFonts w:ascii="Arial" w:eastAsia="Calibri" w:hAnsi="Arial" w:cs="Arial"/>
                <w:color w:val="000000"/>
                <w:sz w:val="18"/>
                <w:szCs w:val="18"/>
                <w:lang w:eastAsia="en-US"/>
              </w:rPr>
            </w:pPr>
            <w:r w:rsidRPr="0096167B">
              <w:rPr>
                <w:rFonts w:ascii="Arial" w:hAnsi="Arial" w:cs="Arial"/>
                <w:color w:val="000000"/>
                <w:sz w:val="18"/>
                <w:szCs w:val="18"/>
              </w:rPr>
              <w:t>ЦФР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B8DD659" w14:textId="77777777" w:rsidR="00E93703" w:rsidRPr="00D101B0" w:rsidRDefault="00E93703" w:rsidP="00510BD7">
            <w:pPr>
              <w:spacing w:before="0" w:after="0"/>
              <w:ind w:firstLine="0"/>
              <w:jc w:val="center"/>
              <w:rPr>
                <w:rFonts w:ascii="Arial" w:eastAsia="Calibri" w:hAnsi="Arial" w:cs="Arial"/>
                <w:color w:val="000000"/>
                <w:sz w:val="18"/>
                <w:szCs w:val="18"/>
                <w:lang w:eastAsia="en-US"/>
              </w:rPr>
            </w:pPr>
            <w:r w:rsidRPr="0096167B">
              <w:rPr>
                <w:rFonts w:ascii="Arial" w:hAnsi="Arial" w:cs="Arial"/>
                <w:color w:val="000000"/>
                <w:sz w:val="18"/>
                <w:szCs w:val="18"/>
              </w:rPr>
              <w:t>электронная почта (ASPMailer)</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B650B9F" w14:textId="77777777" w:rsidR="00E93703" w:rsidRPr="00D101B0" w:rsidRDefault="00E93703" w:rsidP="00510BD7">
            <w:pPr>
              <w:spacing w:before="0" w:after="0"/>
              <w:ind w:firstLine="0"/>
              <w:jc w:val="center"/>
              <w:rPr>
                <w:rFonts w:ascii="Arial" w:eastAsia="Calibri" w:hAnsi="Arial" w:cs="Arial"/>
                <w:color w:val="000000"/>
                <w:sz w:val="18"/>
                <w:szCs w:val="18"/>
                <w:lang w:eastAsia="en-US"/>
              </w:rPr>
            </w:pPr>
            <w:r w:rsidRPr="0096167B">
              <w:rPr>
                <w:rFonts w:ascii="Arial" w:hAnsi="Arial" w:cs="Arial"/>
                <w:color w:val="000000"/>
                <w:sz w:val="18"/>
                <w:szCs w:val="18"/>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E7B8CD5" w14:textId="77777777" w:rsidR="00E93703" w:rsidRPr="00D101B0" w:rsidRDefault="00E93703" w:rsidP="00510BD7">
            <w:pPr>
              <w:spacing w:before="0" w:after="0"/>
              <w:ind w:firstLine="0"/>
              <w:jc w:val="center"/>
              <w:rPr>
                <w:rFonts w:ascii="Arial" w:eastAsia="Calibri" w:hAnsi="Arial" w:cs="Arial"/>
                <w:color w:val="000000"/>
                <w:sz w:val="18"/>
                <w:szCs w:val="18"/>
                <w:lang w:eastAsia="en-US"/>
              </w:rPr>
            </w:pPr>
            <w:r w:rsidRPr="0096167B">
              <w:rPr>
                <w:rFonts w:ascii="Arial" w:hAnsi="Arial" w:cs="Arial"/>
                <w:color w:val="000000"/>
                <w:sz w:val="18"/>
                <w:szCs w:val="18"/>
              </w:rPr>
              <w:t>Нет</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tcPr>
          <w:p w14:paraId="24D69874" w14:textId="77777777" w:rsidR="00E93703" w:rsidRPr="00D101B0" w:rsidRDefault="00E93703" w:rsidP="00510BD7">
            <w:pPr>
              <w:spacing w:before="0" w:after="0"/>
              <w:ind w:firstLine="0"/>
              <w:jc w:val="center"/>
              <w:rPr>
                <w:rFonts w:ascii="Arial" w:eastAsia="Calibri" w:hAnsi="Arial" w:cs="Arial"/>
                <w:color w:val="000000"/>
                <w:sz w:val="18"/>
                <w:szCs w:val="18"/>
                <w:lang w:eastAsia="en-US"/>
              </w:rPr>
            </w:pPr>
            <w:r w:rsidRPr="0096167B">
              <w:rPr>
                <w:rFonts w:ascii="Arial" w:hAnsi="Arial" w:cs="Arial"/>
                <w:color w:val="000000"/>
                <w:sz w:val="18"/>
                <w:szCs w:val="18"/>
              </w:rPr>
              <w:t>1.3.6.1.4.1.18545.1.2.1.19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7A36225" w14:textId="77777777" w:rsidR="00E93703" w:rsidRPr="00D101B0" w:rsidRDefault="00E93703" w:rsidP="00510BD7">
            <w:pPr>
              <w:spacing w:before="0" w:after="0"/>
              <w:ind w:firstLine="0"/>
              <w:jc w:val="center"/>
              <w:rPr>
                <w:rFonts w:ascii="Arial" w:eastAsia="Calibri" w:hAnsi="Arial" w:cs="Arial"/>
                <w:color w:val="000000"/>
                <w:sz w:val="18"/>
                <w:szCs w:val="18"/>
                <w:lang w:eastAsia="en-US"/>
              </w:rPr>
            </w:pPr>
            <w:r w:rsidRPr="0096167B">
              <w:rPr>
                <w:rFonts w:ascii="Arial" w:hAnsi="Arial" w:cs="Arial"/>
                <w:color w:val="000000"/>
                <w:sz w:val="18"/>
                <w:szCs w:val="18"/>
              </w:rPr>
              <w:t>Adobe Reader</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31F914A3" w14:textId="77777777" w:rsidR="00E93703" w:rsidRPr="00D101B0" w:rsidRDefault="00E93703" w:rsidP="00510BD7">
            <w:pPr>
              <w:spacing w:before="0" w:after="0"/>
              <w:ind w:firstLine="0"/>
              <w:jc w:val="center"/>
              <w:rPr>
                <w:rFonts w:ascii="Arial" w:eastAsia="Calibri" w:hAnsi="Arial" w:cs="Arial"/>
                <w:color w:val="000000"/>
                <w:sz w:val="18"/>
                <w:szCs w:val="18"/>
                <w:lang w:eastAsia="en-US"/>
              </w:rPr>
            </w:pPr>
            <w:r w:rsidRPr="0096167B">
              <w:rPr>
                <w:rFonts w:ascii="Arial" w:hAnsi="Arial" w:cs="Arial"/>
                <w:color w:val="000000"/>
                <w:sz w:val="18"/>
                <w:szCs w:val="18"/>
              </w:rPr>
              <w:t>5 лет</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3B9979F9" w14:textId="77777777" w:rsidR="00E93703" w:rsidRPr="00D101B0" w:rsidRDefault="00E93703" w:rsidP="00510BD7">
            <w:pPr>
              <w:spacing w:before="0" w:after="0"/>
              <w:ind w:firstLine="0"/>
              <w:jc w:val="center"/>
              <w:rPr>
                <w:rFonts w:ascii="Arial" w:eastAsia="Calibri" w:hAnsi="Arial" w:cs="Arial"/>
                <w:color w:val="000000"/>
                <w:sz w:val="18"/>
                <w:szCs w:val="18"/>
                <w:lang w:eastAsia="en-US"/>
              </w:rPr>
            </w:pPr>
          </w:p>
        </w:tc>
      </w:tr>
    </w:tbl>
    <w:p w14:paraId="4BC7C1CB" w14:textId="77777777" w:rsidR="00E93703" w:rsidRDefault="00E93703" w:rsidP="00D901EA">
      <w:pPr>
        <w:tabs>
          <w:tab w:val="left" w:pos="2038"/>
        </w:tabs>
        <w:spacing w:before="0" w:after="0"/>
        <w:rPr>
          <w:b/>
          <w:i/>
          <w:lang w:eastAsia="en-US"/>
        </w:rPr>
      </w:pPr>
    </w:p>
    <w:p w14:paraId="496274A5" w14:textId="67E0D4CA" w:rsidR="00722E29" w:rsidRDefault="00722E29" w:rsidP="00D901EA">
      <w:pPr>
        <w:keepNext/>
        <w:keepLines/>
        <w:widowControl w:val="0"/>
        <w:numPr>
          <w:ilvl w:val="1"/>
          <w:numId w:val="0"/>
        </w:numPr>
        <w:spacing w:before="0" w:after="0"/>
        <w:jc w:val="left"/>
        <w:outlineLvl w:val="1"/>
        <w:rPr>
          <w:b/>
          <w:sz w:val="26"/>
          <w:szCs w:val="26"/>
        </w:rPr>
      </w:pPr>
      <w:r w:rsidRPr="006970DB">
        <w:rPr>
          <w:rFonts w:eastAsia="Batang"/>
          <w:b/>
          <w:bCs/>
          <w:sz w:val="26"/>
          <w:szCs w:val="26"/>
        </w:rPr>
        <w:t>Предложения по изменениям и дополнениям в</w:t>
      </w:r>
      <w:r w:rsidRPr="006970DB">
        <w:rPr>
          <w:b/>
          <w:sz w:val="26"/>
          <w:szCs w:val="26"/>
        </w:rPr>
        <w:t xml:space="preserve"> РЕГЛАМЕНТ ОПРЕДЕЛЕНИЯ ОБЪЕМОВ ФАКТИЧЕСКИ ПОСТАВЛЕННОЙ НА ОПТОВЫЙ РЫНОК МОЩНОСТИ (Приложение № 13 к </w:t>
      </w:r>
      <w:r w:rsidRPr="006970DB">
        <w:rPr>
          <w:b/>
          <w:bCs/>
          <w:sz w:val="26"/>
          <w:szCs w:val="26"/>
        </w:rPr>
        <w:t>Договору о присоединении к торговой системе оптового рынка</w:t>
      </w:r>
      <w:r w:rsidRPr="006970DB">
        <w:rPr>
          <w:b/>
          <w:sz w:val="26"/>
          <w:szCs w:val="26"/>
        </w:rPr>
        <w:t>)</w:t>
      </w:r>
    </w:p>
    <w:p w14:paraId="3750379A" w14:textId="77777777" w:rsidR="00D901EA" w:rsidRPr="006970DB" w:rsidRDefault="00D901EA" w:rsidP="00D901EA">
      <w:pPr>
        <w:keepNext/>
        <w:keepLines/>
        <w:widowControl w:val="0"/>
        <w:numPr>
          <w:ilvl w:val="1"/>
          <w:numId w:val="0"/>
        </w:numPr>
        <w:spacing w:before="0" w:after="0"/>
        <w:jc w:val="left"/>
        <w:outlineLvl w:val="1"/>
        <w:rPr>
          <w:b/>
          <w:sz w:val="26"/>
          <w:szCs w:val="26"/>
        </w:rPr>
      </w:pPr>
    </w:p>
    <w:tbl>
      <w:tblPr>
        <w:tblW w:w="14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6945"/>
        <w:gridCol w:w="7045"/>
      </w:tblGrid>
      <w:tr w:rsidR="00722E29" w:rsidRPr="009F7398" w14:paraId="3630582E" w14:textId="77777777" w:rsidTr="00365E0A">
        <w:tc>
          <w:tcPr>
            <w:tcW w:w="988" w:type="dxa"/>
            <w:shd w:val="clear" w:color="auto" w:fill="auto"/>
            <w:vAlign w:val="center"/>
          </w:tcPr>
          <w:p w14:paraId="6121A6FF" w14:textId="77777777" w:rsidR="00722E29" w:rsidRPr="009F7398" w:rsidRDefault="00722E29" w:rsidP="00365E0A">
            <w:pPr>
              <w:widowControl w:val="0"/>
              <w:spacing w:before="0" w:after="0"/>
              <w:ind w:firstLine="0"/>
              <w:jc w:val="center"/>
              <w:rPr>
                <w:b/>
                <w:lang w:eastAsia="en-US"/>
              </w:rPr>
            </w:pPr>
            <w:r w:rsidRPr="009F7398">
              <w:rPr>
                <w:b/>
                <w:lang w:eastAsia="en-US"/>
              </w:rPr>
              <w:t>№</w:t>
            </w:r>
          </w:p>
          <w:p w14:paraId="6310624C" w14:textId="77777777" w:rsidR="00722E29" w:rsidRPr="009F7398" w:rsidRDefault="00722E29" w:rsidP="00365E0A">
            <w:pPr>
              <w:widowControl w:val="0"/>
              <w:spacing w:before="0" w:after="0"/>
              <w:ind w:firstLine="0"/>
              <w:jc w:val="center"/>
              <w:rPr>
                <w:b/>
                <w:lang w:eastAsia="en-US"/>
              </w:rPr>
            </w:pPr>
            <w:r w:rsidRPr="009F7398">
              <w:rPr>
                <w:b/>
                <w:lang w:eastAsia="en-US"/>
              </w:rPr>
              <w:t>пункта</w:t>
            </w:r>
          </w:p>
        </w:tc>
        <w:tc>
          <w:tcPr>
            <w:tcW w:w="6945" w:type="dxa"/>
            <w:vAlign w:val="center"/>
          </w:tcPr>
          <w:p w14:paraId="0697D966" w14:textId="77777777" w:rsidR="00722E29" w:rsidRPr="009F7398" w:rsidRDefault="00722E29" w:rsidP="00365E0A">
            <w:pPr>
              <w:spacing w:before="0" w:after="0"/>
              <w:ind w:firstLine="0"/>
              <w:jc w:val="center"/>
              <w:rPr>
                <w:b/>
                <w:lang w:eastAsia="en-US"/>
              </w:rPr>
            </w:pPr>
            <w:r w:rsidRPr="009F7398">
              <w:rPr>
                <w:rFonts w:cs="Garamond"/>
                <w:b/>
                <w:bCs/>
              </w:rPr>
              <w:t>Редакция</w:t>
            </w:r>
            <w:r w:rsidRPr="009F7398">
              <w:rPr>
                <w:b/>
                <w:lang w:eastAsia="en-US"/>
              </w:rPr>
              <w:t xml:space="preserve">, действующая на момент </w:t>
            </w:r>
          </w:p>
          <w:p w14:paraId="0A7BE517" w14:textId="77777777" w:rsidR="00722E29" w:rsidRPr="009F7398" w:rsidRDefault="00722E29" w:rsidP="00365E0A">
            <w:pPr>
              <w:spacing w:before="0" w:after="0"/>
              <w:ind w:firstLine="0"/>
              <w:jc w:val="center"/>
              <w:rPr>
                <w:lang w:eastAsia="en-US"/>
              </w:rPr>
            </w:pPr>
            <w:r w:rsidRPr="009F7398">
              <w:rPr>
                <w:b/>
                <w:lang w:eastAsia="en-US"/>
              </w:rPr>
              <w:t>вступления в силу изменений</w:t>
            </w:r>
          </w:p>
        </w:tc>
        <w:tc>
          <w:tcPr>
            <w:tcW w:w="7045" w:type="dxa"/>
          </w:tcPr>
          <w:p w14:paraId="4E105E53" w14:textId="77777777" w:rsidR="00722E29" w:rsidRPr="009F7398" w:rsidRDefault="00722E29" w:rsidP="00365E0A">
            <w:pPr>
              <w:widowControl w:val="0"/>
              <w:spacing w:before="0" w:after="0"/>
              <w:ind w:firstLine="0"/>
              <w:jc w:val="center"/>
              <w:rPr>
                <w:b/>
                <w:lang w:eastAsia="en-US"/>
              </w:rPr>
            </w:pPr>
            <w:r w:rsidRPr="009F7398">
              <w:rPr>
                <w:b/>
                <w:lang w:eastAsia="en-US"/>
              </w:rPr>
              <w:t>Предлагаемая редакция</w:t>
            </w:r>
          </w:p>
          <w:p w14:paraId="64FF6E1E" w14:textId="77777777" w:rsidR="00722E29" w:rsidRPr="009F7398" w:rsidRDefault="00722E29" w:rsidP="00365E0A">
            <w:pPr>
              <w:spacing w:before="0" w:after="0"/>
              <w:ind w:right="-55" w:firstLine="0"/>
              <w:jc w:val="center"/>
              <w:rPr>
                <w:lang w:eastAsia="en-US"/>
              </w:rPr>
            </w:pPr>
            <w:r w:rsidRPr="009F7398">
              <w:rPr>
                <w:lang w:eastAsia="en-US"/>
              </w:rPr>
              <w:t>(изменения выделены цветом)</w:t>
            </w:r>
          </w:p>
        </w:tc>
      </w:tr>
      <w:tr w:rsidR="00722E29" w:rsidRPr="009F7398" w14:paraId="06DC34A0" w14:textId="77777777" w:rsidTr="00365E0A">
        <w:tc>
          <w:tcPr>
            <w:tcW w:w="988" w:type="dxa"/>
            <w:shd w:val="clear" w:color="auto" w:fill="auto"/>
            <w:vAlign w:val="center"/>
          </w:tcPr>
          <w:p w14:paraId="77B3AA09" w14:textId="77777777" w:rsidR="00722E29" w:rsidRPr="000347BA" w:rsidRDefault="00722E29" w:rsidP="00722E29">
            <w:pPr>
              <w:widowControl w:val="0"/>
              <w:ind w:firstLine="0"/>
              <w:rPr>
                <w:b/>
                <w:lang w:eastAsia="en-US"/>
              </w:rPr>
            </w:pPr>
            <w:r w:rsidRPr="000347BA">
              <w:rPr>
                <w:b/>
              </w:rPr>
              <w:t>3.4.2.1</w:t>
            </w:r>
          </w:p>
        </w:tc>
        <w:tc>
          <w:tcPr>
            <w:tcW w:w="6945" w:type="dxa"/>
          </w:tcPr>
          <w:p w14:paraId="428F067E" w14:textId="77777777" w:rsidR="00722E29" w:rsidRPr="000347BA" w:rsidRDefault="00722E29" w:rsidP="008C7FE6">
            <w:pPr>
              <w:widowControl w:val="0"/>
            </w:pPr>
            <w:r w:rsidRPr="000347BA">
              <w:t xml:space="preserve">До начала расчетного периода участник ОРЭМ в порядке, определенном СО, в отношении всех суток месяца </w:t>
            </w:r>
            <w:r w:rsidRPr="000347BA">
              <w:rPr>
                <w:i/>
                <w:lang w:val="en-US"/>
              </w:rPr>
              <w:t>m</w:t>
            </w:r>
            <w:r w:rsidRPr="000347BA">
              <w:t xml:space="preserve"> заявляет значения ограничений установленной мощности по всем единицам генерирующего оборудования, ГТП генерации </w:t>
            </w:r>
            <w:r w:rsidRPr="000347BA">
              <w:rPr>
                <w:i/>
                <w:lang w:val="en-US"/>
              </w:rPr>
              <w:t>j</w:t>
            </w:r>
            <w:r w:rsidRPr="000347BA">
              <w:t xml:space="preserve"> и электростанции </w:t>
            </w:r>
            <w:r w:rsidRPr="000347BA">
              <w:rPr>
                <w:i/>
                <w:lang w:val="en-US"/>
              </w:rPr>
              <w:t>s</w:t>
            </w:r>
            <w:r w:rsidRPr="000347BA">
              <w:t xml:space="preserve"> в целом, актуальные </w:t>
            </w:r>
            <w:r w:rsidRPr="000347BA">
              <w:lastRenderedPageBreak/>
              <w:t xml:space="preserve">для каждого часа </w:t>
            </w:r>
            <w:r w:rsidRPr="000347BA">
              <w:rPr>
                <w:i/>
                <w:lang w:val="en-US"/>
              </w:rPr>
              <w:t>h</w:t>
            </w:r>
            <w:r w:rsidRPr="000347BA">
              <w:t xml:space="preserve"> суток </w:t>
            </w:r>
            <w:r w:rsidRPr="000347BA">
              <w:rPr>
                <w:i/>
                <w:lang w:val="en-US"/>
              </w:rPr>
              <w:t>k</w:t>
            </w:r>
            <w:r w:rsidRPr="000347BA">
              <w:t xml:space="preserve"> месяца </w:t>
            </w:r>
            <w:r w:rsidRPr="000347BA">
              <w:rPr>
                <w:i/>
                <w:lang w:val="en-US"/>
              </w:rPr>
              <w:t>m</w:t>
            </w:r>
            <w:r w:rsidRPr="000347BA">
              <w:t xml:space="preserve"> </w:t>
            </w:r>
            <w:r w:rsidRPr="000347BA">
              <w:rPr>
                <w:position w:val="-14"/>
              </w:rPr>
              <w:object w:dxaOrig="580" w:dyaOrig="400" w14:anchorId="7ADE405A">
                <v:shape id="_x0000_i1104" type="#_x0000_t75" style="width:30.6pt;height:21pt" o:ole="">
                  <v:imagedata r:id="rId129" o:title=""/>
                </v:shape>
                <o:OLEObject Type="Embed" ProgID="Equation.3" ShapeID="_x0000_i1104" DrawAspect="Content" ObjectID="_1796499553" r:id="rId130"/>
              </w:object>
            </w:r>
            <w:r w:rsidRPr="000347BA">
              <w:t>(</w:t>
            </w:r>
            <w:r w:rsidRPr="000347BA">
              <w:rPr>
                <w:position w:val="-14"/>
              </w:rPr>
              <w:object w:dxaOrig="580" w:dyaOrig="400" w14:anchorId="3B57B69B">
                <v:shape id="_x0000_i1105" type="#_x0000_t75" style="width:30.6pt;height:21pt" o:ole="">
                  <v:imagedata r:id="rId131" o:title=""/>
                </v:shape>
                <o:OLEObject Type="Embed" ProgID="Equation.3" ShapeID="_x0000_i1105" DrawAspect="Content" ObjectID="_1796499554" r:id="rId132"/>
              </w:object>
            </w:r>
            <w:r w:rsidRPr="000347BA">
              <w:t>)</w:t>
            </w:r>
            <w:r w:rsidRPr="000347BA" w:rsidDel="00A77A87">
              <w:t xml:space="preserve"> </w:t>
            </w:r>
            <w:r w:rsidRPr="000347BA">
              <w:t>и соответствующую среднемесячную величину ограничений</w:t>
            </w:r>
            <w:r w:rsidRPr="000347BA">
              <w:rPr>
                <w:position w:val="-14"/>
              </w:rPr>
              <w:object w:dxaOrig="620" w:dyaOrig="400" w14:anchorId="2F05202B">
                <v:shape id="_x0000_i1106" type="#_x0000_t75" style="width:30.6pt;height:21pt" o:ole="">
                  <v:imagedata r:id="rId133" o:title=""/>
                </v:shape>
                <o:OLEObject Type="Embed" ProgID="Equation.3" ShapeID="_x0000_i1106" DrawAspect="Content" ObjectID="_1796499555" r:id="rId134"/>
              </w:object>
            </w:r>
            <w:r w:rsidRPr="000347BA">
              <w:t>(</w:t>
            </w:r>
            <w:r w:rsidRPr="000347BA">
              <w:rPr>
                <w:position w:val="-14"/>
              </w:rPr>
              <w:object w:dxaOrig="620" w:dyaOrig="400" w14:anchorId="72AFCC83">
                <v:shape id="_x0000_i1107" type="#_x0000_t75" style="width:30.6pt;height:21pt" o:ole="">
                  <v:imagedata r:id="rId135" o:title=""/>
                </v:shape>
                <o:OLEObject Type="Embed" ProgID="Equation.3" ShapeID="_x0000_i1107" DrawAspect="Content" ObjectID="_1796499556" r:id="rId136"/>
              </w:object>
            </w:r>
            <w:r w:rsidRPr="000347BA">
              <w:t>) с учетом допустимого превышения располагаемой мощности над установленной (номинальной) мощностью (для объектов ВИЭ (солнце / ветер) величины ограничений заявляются участником ОРЭМ исходя из параметров инсоляции / ветровой нагрузки, обеспечивающих выдачу мощности готового к выработке электроэнергии оборудования в полном объеме в соответствии с его паспортными характеристиками).</w:t>
            </w:r>
          </w:p>
          <w:p w14:paraId="03F8E6EB" w14:textId="77777777" w:rsidR="00722E29" w:rsidRPr="000347BA" w:rsidRDefault="00722E29" w:rsidP="008C7FE6">
            <w:pPr>
              <w:widowControl w:val="0"/>
              <w:ind w:firstLine="600"/>
            </w:pPr>
            <w:r w:rsidRPr="000347BA">
              <w:t xml:space="preserve">В отношении генерирующего оборудования ГЭС (за исключением малых водоточных ГЭС), ГАЭС и электростанций, в отношении которых в реестре субъектов оптового рынка, допущенных к торговой системе оптового рынка, предоставленном КО в СО до начала расчетного месяца, установлен признак использования при производстве электроэнергии в качестве основного энергоносителя доменный, коксовой, конвертерный газ, масляные смеси, каменноугольную смолу, отходящее тепло технологических агрегатов и иные отходы промышленного производства (электростанции, использующие отходы промышленного производства), участником ОРЭМ в уведомлениях о составе и параметрах генерирующего оборудования, поданных в СО не позднее 16 часов 30 минут московского времени суток </w:t>
            </w:r>
            <w:r w:rsidRPr="000347BA">
              <w:rPr>
                <w:i/>
              </w:rPr>
              <w:t>Х</w:t>
            </w:r>
            <w:r w:rsidRPr="000347BA">
              <w:t xml:space="preserve">-2 (для </w:t>
            </w:r>
            <w:r w:rsidRPr="004A0645">
              <w:rPr>
                <w:highlight w:val="yellow"/>
              </w:rPr>
              <w:t>второй неценовой зоны</w:t>
            </w:r>
            <w:r w:rsidRPr="000347BA">
              <w:t xml:space="preserve"> – до 10 часов хабаровского времени суток </w:t>
            </w:r>
            <w:r w:rsidRPr="000347BA">
              <w:rPr>
                <w:i/>
              </w:rPr>
              <w:t>Х</w:t>
            </w:r>
            <w:r w:rsidRPr="000347BA">
              <w:t>-1) заявляются почасовые значения ограничений (</w:t>
            </w:r>
            <w:r w:rsidRPr="000347BA">
              <w:rPr>
                <w:position w:val="-14"/>
              </w:rPr>
              <w:object w:dxaOrig="580" w:dyaOrig="400" w14:anchorId="5D45B4F3">
                <v:shape id="_x0000_i1108" type="#_x0000_t75" style="width:30.6pt;height:21pt" o:ole="">
                  <v:imagedata r:id="rId137" o:title=""/>
                </v:shape>
                <o:OLEObject Type="Embed" ProgID="Equation.3" ShapeID="_x0000_i1108" DrawAspect="Content" ObjectID="_1796499557" r:id="rId138"/>
              </w:object>
            </w:r>
            <w:r w:rsidRPr="000347BA">
              <w:t>), соответствующие ограничениям мощности, не связанным с проведением ремонтов.</w:t>
            </w:r>
          </w:p>
          <w:p w14:paraId="7EBF825C" w14:textId="77777777" w:rsidR="00722E29" w:rsidRPr="007D4376" w:rsidRDefault="00722E29" w:rsidP="008C7FE6">
            <w:pPr>
              <w:widowControl w:val="0"/>
              <w:ind w:firstLine="600"/>
            </w:pPr>
            <w:r w:rsidRPr="000347BA">
              <w:t xml:space="preserve">В отношении генерирующего оборудования малых водоточных ГЭС участником ОРЭМ в уведомлениях о составе и параметрах генерирующего оборудования, поданных в СО не позднее 16 часов 30 минут московского времени суток </w:t>
            </w:r>
            <w:r w:rsidRPr="000347BA">
              <w:rPr>
                <w:i/>
              </w:rPr>
              <w:t>Х</w:t>
            </w:r>
            <w:r w:rsidRPr="000347BA">
              <w:t xml:space="preserve">-2 (для </w:t>
            </w:r>
            <w:r w:rsidRPr="004A0645">
              <w:rPr>
                <w:highlight w:val="yellow"/>
              </w:rPr>
              <w:t>второй неценовой зоны</w:t>
            </w:r>
            <w:r w:rsidRPr="000347BA">
              <w:t xml:space="preserve"> – до 10 часов хабаровского времени суток </w:t>
            </w:r>
            <w:r w:rsidRPr="000347BA">
              <w:rPr>
                <w:i/>
              </w:rPr>
              <w:t>Х</w:t>
            </w:r>
            <w:r w:rsidRPr="000347BA">
              <w:t>-1), заявляются почасовые значения  ограничений (</w:t>
            </w:r>
            <m:oMath>
              <m:sSubSup>
                <m:sSubSupPr>
                  <m:ctrlPr>
                    <w:rPr>
                      <w:rFonts w:ascii="Cambria Math" w:hAnsi="Cambria Math"/>
                      <w:i/>
                    </w:rPr>
                  </m:ctrlPr>
                </m:sSubSupPr>
                <m:e>
                  <m:r>
                    <w:rPr>
                      <w:rFonts w:ascii="Cambria Math" w:hAnsi="Cambria Math"/>
                    </w:rPr>
                    <m:t>N</m:t>
                  </m:r>
                </m:e>
                <m:sub>
                  <m:r>
                    <w:rPr>
                      <w:rFonts w:ascii="Cambria Math" w:hAnsi="Cambria Math"/>
                    </w:rPr>
                    <m:t>огр,h</m:t>
                  </m:r>
                </m:sub>
                <m:sup>
                  <m:r>
                    <w:rPr>
                      <w:rFonts w:ascii="Cambria Math" w:hAnsi="Cambria Math"/>
                    </w:rPr>
                    <m:t>j</m:t>
                  </m:r>
                </m:sup>
              </m:sSubSup>
              <m:r>
                <w:rPr>
                  <w:rFonts w:ascii="Cambria Math" w:hAnsi="Cambria Math"/>
                </w:rPr>
                <m:t xml:space="preserve">= </m:t>
              </m:r>
              <m:sSubSup>
                <m:sSubSupPr>
                  <m:ctrlPr>
                    <w:rPr>
                      <w:rFonts w:ascii="Cambria Math" w:hAnsi="Cambria Math"/>
                      <w:i/>
                    </w:rPr>
                  </m:ctrlPr>
                </m:sSubSupPr>
                <m:e>
                  <m:r>
                    <w:rPr>
                      <w:rFonts w:ascii="Cambria Math" w:hAnsi="Cambria Math"/>
                      <w:lang w:val="en-US"/>
                    </w:rPr>
                    <m:t>P</m:t>
                  </m:r>
                </m:e>
                <m:sub>
                  <m:r>
                    <w:rPr>
                      <w:rFonts w:ascii="Cambria Math" w:hAnsi="Cambria Math"/>
                    </w:rPr>
                    <m:t>огр_виэ,h</m:t>
                  </m:r>
                </m:sub>
                <m:sup>
                  <m:r>
                    <w:rPr>
                      <w:rFonts w:ascii="Cambria Math" w:hAnsi="Cambria Math"/>
                    </w:rPr>
                    <m:t>j</m:t>
                  </m:r>
                </m:sup>
              </m:sSubSup>
            </m:oMath>
            <w:r w:rsidRPr="000347BA">
              <w:t>), соответствующие напору воды, обеспечивающему выдачу мощности готового к выработке электроэнергии оборудования в полном объеме в соответствии с его паспортными характеристиками (</w:t>
            </w:r>
            <m:oMath>
              <m:sSub>
                <m:sSubPr>
                  <m:ctrlPr>
                    <w:rPr>
                      <w:rFonts w:ascii="Cambria Math" w:hAnsi="Cambria Math"/>
                      <w:i/>
                    </w:rPr>
                  </m:ctrlPr>
                </m:sSubPr>
                <m:e>
                  <m:r>
                    <w:rPr>
                      <w:rFonts w:ascii="Cambria Math" w:hAnsi="Cambria Math"/>
                    </w:rPr>
                    <m:t>Р</m:t>
                  </m:r>
                </m:e>
                <m:sub>
                  <m:r>
                    <w:rPr>
                      <w:rFonts w:ascii="Cambria Math" w:hAnsi="Cambria Math"/>
                    </w:rPr>
                    <m:t>макс_виэ</m:t>
                  </m:r>
                </m:sub>
              </m:sSub>
            </m:oMath>
            <w:r w:rsidRPr="000347BA">
              <w:t xml:space="preserve">). </w:t>
            </w:r>
          </w:p>
          <w:p w14:paraId="13F8FE15" w14:textId="77777777" w:rsidR="00722E29" w:rsidRPr="000E0F58" w:rsidRDefault="00722E29" w:rsidP="008C7FE6">
            <w:pPr>
              <w:ind w:firstLine="600"/>
              <w:outlineLvl w:val="3"/>
              <w:rPr>
                <w:lang w:eastAsia="en-US"/>
              </w:rPr>
            </w:pPr>
            <w:r w:rsidRPr="000E0F58">
              <w:rPr>
                <w:lang w:eastAsia="en-US"/>
              </w:rPr>
              <w:lastRenderedPageBreak/>
              <w:t xml:space="preserve">Величина ограничения </w:t>
            </w:r>
            <w:r w:rsidRPr="000E0F58">
              <w:rPr>
                <w:position w:val="-14"/>
                <w:lang w:eastAsia="en-US"/>
              </w:rPr>
              <w:object w:dxaOrig="580" w:dyaOrig="400" w14:anchorId="563BB5C1">
                <v:shape id="_x0000_i1109" type="#_x0000_t75" style="width:25.2pt;height:21pt" o:ole="">
                  <v:imagedata r:id="rId139" o:title=""/>
                </v:shape>
                <o:OLEObject Type="Embed" ProgID="Equation.3" ShapeID="_x0000_i1109" DrawAspect="Content" ObjectID="_1796499558" r:id="rId140"/>
              </w:object>
            </w:r>
            <w:r w:rsidRPr="000E0F58">
              <w:rPr>
                <w:lang w:eastAsia="en-US"/>
              </w:rPr>
              <w:t xml:space="preserve"> в случаях допустимого превышения располагаемой мощности над установленной мощностью может быть отрицательной.</w:t>
            </w:r>
          </w:p>
          <w:p w14:paraId="52382C71" w14:textId="77777777" w:rsidR="00722E29" w:rsidRPr="000E0F58" w:rsidRDefault="00722E29" w:rsidP="008C7FE6">
            <w:pPr>
              <w:ind w:firstLine="600"/>
              <w:outlineLvl w:val="3"/>
              <w:rPr>
                <w:lang w:eastAsia="en-US"/>
              </w:rPr>
            </w:pPr>
            <w:r w:rsidRPr="000E0F58">
              <w:rPr>
                <w:lang w:eastAsia="en-US"/>
              </w:rPr>
              <w:t xml:space="preserve">Если в отношении генерирующего оборудования участников оптового рынка, функционирующего на территории неценовой зоны оптового рынка, значение предельного объема поставки мощности по ГТП генерации, определенное в соответствии с </w:t>
            </w:r>
            <w:r w:rsidRPr="000E0F58">
              <w:rPr>
                <w:i/>
                <w:lang w:eastAsia="en-US"/>
              </w:rPr>
              <w:t>Регламентом аттестации генерирующего оборудования</w:t>
            </w:r>
            <w:r w:rsidRPr="000E0F58">
              <w:rPr>
                <w:lang w:eastAsia="en-US"/>
              </w:rPr>
              <w:t xml:space="preserve"> (Приложение № 19.2 к </w:t>
            </w:r>
            <w:r w:rsidRPr="000E0F58">
              <w:rPr>
                <w:i/>
                <w:lang w:eastAsia="en-US"/>
              </w:rPr>
              <w:t>Договору о присоединении к торговой системе оптового рынка</w:t>
            </w:r>
            <w:r w:rsidRPr="000E0F58">
              <w:rPr>
                <w:lang w:eastAsia="en-US"/>
              </w:rPr>
              <w:t>), меньше величины установленной мощности генерирующего оборудования, входящего в состав данной ГТП, то указанная разница может быть заявлена участником ОРЭМ в составе ограничений установленной мощности</w:t>
            </w:r>
            <w:r w:rsidRPr="000E0F58">
              <w:rPr>
                <w:position w:val="-14"/>
                <w:lang w:eastAsia="en-US"/>
              </w:rPr>
              <w:object w:dxaOrig="580" w:dyaOrig="400" w14:anchorId="4BB88108">
                <v:shape id="_x0000_i1110" type="#_x0000_t75" style="width:25.2pt;height:21pt" o:ole="">
                  <v:imagedata r:id="rId139" o:title=""/>
                </v:shape>
                <o:OLEObject Type="Embed" ProgID="Equation.3" ShapeID="_x0000_i1110" DrawAspect="Content" ObjectID="_1796499559" r:id="rId141"/>
              </w:object>
            </w:r>
            <w:r w:rsidRPr="000E0F58">
              <w:rPr>
                <w:lang w:eastAsia="en-US"/>
              </w:rPr>
              <w:t xml:space="preserve"> по соответствующей ГТП генерации на периоды, начиная с 1-го числа месяца, в котором определен такой предельный объем поставки мощности.</w:t>
            </w:r>
          </w:p>
          <w:p w14:paraId="500DC976" w14:textId="77777777" w:rsidR="00722E29" w:rsidRPr="000E0F58" w:rsidRDefault="00722E29" w:rsidP="008C7FE6">
            <w:pPr>
              <w:widowControl w:val="0"/>
              <w:ind w:firstLine="600"/>
            </w:pPr>
          </w:p>
          <w:p w14:paraId="3BF6889D" w14:textId="77777777" w:rsidR="00722E29" w:rsidRPr="000347BA" w:rsidRDefault="00722E29" w:rsidP="008C7FE6">
            <w:pPr>
              <w:rPr>
                <w:rFonts w:cs="Garamond"/>
                <w:b/>
                <w:bCs/>
              </w:rPr>
            </w:pPr>
            <w:r w:rsidRPr="000347BA">
              <w:t>…</w:t>
            </w:r>
          </w:p>
        </w:tc>
        <w:tc>
          <w:tcPr>
            <w:tcW w:w="7045" w:type="dxa"/>
          </w:tcPr>
          <w:p w14:paraId="7BE3B337" w14:textId="77777777" w:rsidR="00722E29" w:rsidRPr="000347BA" w:rsidRDefault="00722E29" w:rsidP="008C7FE6">
            <w:pPr>
              <w:widowControl w:val="0"/>
            </w:pPr>
            <w:r w:rsidRPr="000347BA">
              <w:lastRenderedPageBreak/>
              <w:t xml:space="preserve">До начала расчетного периода участник ОРЭМ в порядке, определенном СО, в отношении всех суток месяца </w:t>
            </w:r>
            <w:r w:rsidRPr="000347BA">
              <w:rPr>
                <w:i/>
                <w:lang w:val="en-US"/>
              </w:rPr>
              <w:t>m</w:t>
            </w:r>
            <w:r w:rsidRPr="000347BA">
              <w:t xml:space="preserve"> заявляет значения ограничений установленной мощности по всем единицам генерирующего оборудования, ГТП генерации </w:t>
            </w:r>
            <w:r w:rsidRPr="000347BA">
              <w:rPr>
                <w:i/>
                <w:lang w:val="en-US"/>
              </w:rPr>
              <w:t>j</w:t>
            </w:r>
            <w:r w:rsidRPr="000347BA">
              <w:t xml:space="preserve"> и электростанции </w:t>
            </w:r>
            <w:r w:rsidRPr="000347BA">
              <w:rPr>
                <w:i/>
                <w:lang w:val="en-US"/>
              </w:rPr>
              <w:t>s</w:t>
            </w:r>
            <w:r w:rsidRPr="000347BA">
              <w:t xml:space="preserve"> в целом, актуальные для </w:t>
            </w:r>
            <w:r w:rsidRPr="000347BA">
              <w:lastRenderedPageBreak/>
              <w:t xml:space="preserve">каждого часа </w:t>
            </w:r>
            <w:r w:rsidRPr="000347BA">
              <w:rPr>
                <w:i/>
                <w:lang w:val="en-US"/>
              </w:rPr>
              <w:t>h</w:t>
            </w:r>
            <w:r w:rsidRPr="000347BA">
              <w:t xml:space="preserve"> суток </w:t>
            </w:r>
            <w:r w:rsidRPr="000347BA">
              <w:rPr>
                <w:i/>
                <w:lang w:val="en-US"/>
              </w:rPr>
              <w:t>k</w:t>
            </w:r>
            <w:r w:rsidRPr="000347BA">
              <w:t xml:space="preserve"> месяца </w:t>
            </w:r>
            <w:r w:rsidRPr="000347BA">
              <w:rPr>
                <w:i/>
                <w:lang w:val="en-US"/>
              </w:rPr>
              <w:t>m</w:t>
            </w:r>
            <w:r w:rsidRPr="000347BA">
              <w:t xml:space="preserve"> </w:t>
            </w:r>
            <w:r w:rsidRPr="000347BA">
              <w:rPr>
                <w:position w:val="-14"/>
              </w:rPr>
              <w:object w:dxaOrig="580" w:dyaOrig="400" w14:anchorId="003AFA89">
                <v:shape id="_x0000_i1111" type="#_x0000_t75" style="width:30.6pt;height:21pt" o:ole="">
                  <v:imagedata r:id="rId129" o:title=""/>
                </v:shape>
                <o:OLEObject Type="Embed" ProgID="Equation.3" ShapeID="_x0000_i1111" DrawAspect="Content" ObjectID="_1796499560" r:id="rId142"/>
              </w:object>
            </w:r>
            <w:r w:rsidRPr="000347BA">
              <w:t>(</w:t>
            </w:r>
            <w:r w:rsidRPr="000347BA">
              <w:rPr>
                <w:position w:val="-14"/>
              </w:rPr>
              <w:object w:dxaOrig="580" w:dyaOrig="400" w14:anchorId="71A9F916">
                <v:shape id="_x0000_i1112" type="#_x0000_t75" style="width:30.6pt;height:21pt" o:ole="">
                  <v:imagedata r:id="rId131" o:title=""/>
                </v:shape>
                <o:OLEObject Type="Embed" ProgID="Equation.3" ShapeID="_x0000_i1112" DrawAspect="Content" ObjectID="_1796499561" r:id="rId143"/>
              </w:object>
            </w:r>
            <w:r w:rsidRPr="000347BA">
              <w:t>)</w:t>
            </w:r>
            <w:r w:rsidRPr="000347BA" w:rsidDel="00A77A87">
              <w:t xml:space="preserve"> </w:t>
            </w:r>
            <w:r w:rsidRPr="000347BA">
              <w:t>и соответствующую среднемесячную величину ограничений</w:t>
            </w:r>
            <w:r w:rsidRPr="000347BA">
              <w:rPr>
                <w:position w:val="-14"/>
              </w:rPr>
              <w:object w:dxaOrig="620" w:dyaOrig="400" w14:anchorId="20C5BE5A">
                <v:shape id="_x0000_i1113" type="#_x0000_t75" style="width:30.6pt;height:21pt" o:ole="">
                  <v:imagedata r:id="rId133" o:title=""/>
                </v:shape>
                <o:OLEObject Type="Embed" ProgID="Equation.3" ShapeID="_x0000_i1113" DrawAspect="Content" ObjectID="_1796499562" r:id="rId144"/>
              </w:object>
            </w:r>
            <w:r w:rsidRPr="000347BA">
              <w:t>(</w:t>
            </w:r>
            <w:r w:rsidRPr="000347BA">
              <w:rPr>
                <w:position w:val="-14"/>
              </w:rPr>
              <w:object w:dxaOrig="620" w:dyaOrig="400" w14:anchorId="5D244036">
                <v:shape id="_x0000_i1114" type="#_x0000_t75" style="width:30.6pt;height:21pt" o:ole="">
                  <v:imagedata r:id="rId135" o:title=""/>
                </v:shape>
                <o:OLEObject Type="Embed" ProgID="Equation.3" ShapeID="_x0000_i1114" DrawAspect="Content" ObjectID="_1796499563" r:id="rId145"/>
              </w:object>
            </w:r>
            <w:r w:rsidRPr="000347BA">
              <w:t>) с учетом допустимого превышения располагаемой мощности над установленной (номинальной) мощностью (для объектов ВИЭ (солнце / ветер) величины ограничений заявляются участником ОРЭМ исходя из параметров инсоляции / ветровой нагрузки, обеспечивающих выдачу мощности готового к выработке электроэнергии оборудования в полном объеме в соответствии с его паспортными характеристиками).</w:t>
            </w:r>
          </w:p>
          <w:p w14:paraId="695F506B" w14:textId="77777777" w:rsidR="00722E29" w:rsidRPr="000347BA" w:rsidRDefault="00722E29" w:rsidP="008C7FE6">
            <w:pPr>
              <w:widowControl w:val="0"/>
              <w:ind w:firstLine="600"/>
            </w:pPr>
            <w:r w:rsidRPr="000347BA">
              <w:t xml:space="preserve">В отношении генерирующего оборудования ГЭС (за исключением малых водоточных ГЭС), ГАЭС и электростанций, в отношении которых в реестре субъектов оптового рынка, допущенных к торговой системе оптового рынка, предоставленном КО в СО до начала расчетного месяца, установлен признак использования при производстве электроэнергии в качестве основного энергоносителя доменный, коксовой, конвертерный газ, масляные смеси, каменноугольную смолу, отходящее тепло технологических агрегатов и иные отходы промышленного производства (электростанции, использующие отходы промышленного производства), участником ОРЭМ в уведомлениях о составе и параметрах генерирующего оборудования, поданных в СО не позднее 16 часов 30 минут московского времени суток </w:t>
            </w:r>
            <w:r w:rsidRPr="000347BA">
              <w:rPr>
                <w:i/>
              </w:rPr>
              <w:t>Х</w:t>
            </w:r>
            <w:r w:rsidRPr="000347BA">
              <w:t xml:space="preserve">-2 (для </w:t>
            </w:r>
            <w:r w:rsidRPr="003D2CA1">
              <w:rPr>
                <w:highlight w:val="yellow"/>
              </w:rPr>
              <w:t>входящей в состав Дальневосточного федерального округа отдельной территории, ранее относивш</w:t>
            </w:r>
            <w:r>
              <w:rPr>
                <w:highlight w:val="yellow"/>
              </w:rPr>
              <w:t>ей</w:t>
            </w:r>
            <w:r w:rsidRPr="003D2CA1">
              <w:rPr>
                <w:highlight w:val="yellow"/>
              </w:rPr>
              <w:t>ся к неценовым зонам,</w:t>
            </w:r>
            <w:r w:rsidRPr="000347BA">
              <w:t xml:space="preserve"> – до 10 часов хабаровского времени суток </w:t>
            </w:r>
            <w:r w:rsidRPr="000347BA">
              <w:rPr>
                <w:i/>
              </w:rPr>
              <w:t>Х</w:t>
            </w:r>
            <w:r w:rsidRPr="000347BA">
              <w:t>-1) заявляются почасовые значения ограничений (</w:t>
            </w:r>
            <w:r w:rsidRPr="000347BA">
              <w:rPr>
                <w:position w:val="-14"/>
              </w:rPr>
              <w:object w:dxaOrig="580" w:dyaOrig="400" w14:anchorId="52C03653">
                <v:shape id="_x0000_i1115" type="#_x0000_t75" style="width:30.6pt;height:21pt" o:ole="">
                  <v:imagedata r:id="rId137" o:title=""/>
                </v:shape>
                <o:OLEObject Type="Embed" ProgID="Equation.3" ShapeID="_x0000_i1115" DrawAspect="Content" ObjectID="_1796499564" r:id="rId146"/>
              </w:object>
            </w:r>
            <w:r w:rsidRPr="000347BA">
              <w:t>), соответствующие ограничениям мощности, не связанным с проведением ремонтов.</w:t>
            </w:r>
          </w:p>
          <w:p w14:paraId="089D1A6D" w14:textId="743C9551" w:rsidR="00722E29" w:rsidRPr="000347BA" w:rsidRDefault="00722E29" w:rsidP="008C7FE6">
            <w:pPr>
              <w:widowControl w:val="0"/>
              <w:ind w:firstLine="600"/>
            </w:pPr>
            <w:r w:rsidRPr="000347BA">
              <w:t xml:space="preserve">В отношении генерирующего оборудования малых водоточных ГЭС участником ОРЭМ в уведомлениях о составе и параметрах генерирующего оборудования, поданных в СО не позднее 16 часов 30 минут московского времени суток </w:t>
            </w:r>
            <w:r w:rsidRPr="000347BA">
              <w:rPr>
                <w:i/>
              </w:rPr>
              <w:t>Х</w:t>
            </w:r>
            <w:r w:rsidRPr="000347BA">
              <w:t xml:space="preserve">-2 (для </w:t>
            </w:r>
            <w:r w:rsidRPr="003D2CA1">
              <w:rPr>
                <w:highlight w:val="yellow"/>
              </w:rPr>
              <w:t>входящей в состав Дальневосточного федерального округа отдельной территории, ранее относивш</w:t>
            </w:r>
            <w:r>
              <w:rPr>
                <w:highlight w:val="yellow"/>
              </w:rPr>
              <w:t>ей</w:t>
            </w:r>
            <w:r w:rsidRPr="003D2CA1">
              <w:rPr>
                <w:highlight w:val="yellow"/>
              </w:rPr>
              <w:t>ся к неценовым зонам</w:t>
            </w:r>
            <w:r w:rsidR="00566815" w:rsidRPr="00566815">
              <w:rPr>
                <w:highlight w:val="yellow"/>
              </w:rPr>
              <w:t>,</w:t>
            </w:r>
            <w:r w:rsidRPr="000347BA">
              <w:t xml:space="preserve"> – до 10 часов хабаровского времени суток </w:t>
            </w:r>
            <w:r w:rsidRPr="000347BA">
              <w:rPr>
                <w:i/>
              </w:rPr>
              <w:t>Х</w:t>
            </w:r>
            <w:r w:rsidRPr="000347BA">
              <w:t>-1), заявляются почасовые значения  ограничений (</w:t>
            </w:r>
            <m:oMath>
              <m:sSubSup>
                <m:sSubSupPr>
                  <m:ctrlPr>
                    <w:rPr>
                      <w:rFonts w:ascii="Cambria Math" w:hAnsi="Cambria Math"/>
                      <w:i/>
                    </w:rPr>
                  </m:ctrlPr>
                </m:sSubSupPr>
                <m:e>
                  <m:r>
                    <w:rPr>
                      <w:rFonts w:ascii="Cambria Math" w:hAnsi="Cambria Math"/>
                    </w:rPr>
                    <m:t>N</m:t>
                  </m:r>
                </m:e>
                <m:sub>
                  <m:r>
                    <w:rPr>
                      <w:rFonts w:ascii="Cambria Math" w:hAnsi="Cambria Math"/>
                    </w:rPr>
                    <m:t>огр,h</m:t>
                  </m:r>
                </m:sub>
                <m:sup>
                  <m:r>
                    <w:rPr>
                      <w:rFonts w:ascii="Cambria Math" w:hAnsi="Cambria Math"/>
                    </w:rPr>
                    <m:t>j</m:t>
                  </m:r>
                </m:sup>
              </m:sSubSup>
              <m:r>
                <w:rPr>
                  <w:rFonts w:ascii="Cambria Math" w:hAnsi="Cambria Math"/>
                </w:rPr>
                <m:t xml:space="preserve">= </m:t>
              </m:r>
              <m:sSubSup>
                <m:sSubSupPr>
                  <m:ctrlPr>
                    <w:rPr>
                      <w:rFonts w:ascii="Cambria Math" w:hAnsi="Cambria Math"/>
                      <w:i/>
                    </w:rPr>
                  </m:ctrlPr>
                </m:sSubSupPr>
                <m:e>
                  <m:r>
                    <w:rPr>
                      <w:rFonts w:ascii="Cambria Math" w:hAnsi="Cambria Math"/>
                      <w:lang w:val="en-US"/>
                    </w:rPr>
                    <m:t>P</m:t>
                  </m:r>
                </m:e>
                <m:sub>
                  <m:r>
                    <w:rPr>
                      <w:rFonts w:ascii="Cambria Math" w:hAnsi="Cambria Math"/>
                    </w:rPr>
                    <m:t>огр_виэ,h</m:t>
                  </m:r>
                </m:sub>
                <m:sup>
                  <m:r>
                    <w:rPr>
                      <w:rFonts w:ascii="Cambria Math" w:hAnsi="Cambria Math"/>
                    </w:rPr>
                    <m:t>j</m:t>
                  </m:r>
                </m:sup>
              </m:sSubSup>
            </m:oMath>
            <w:r w:rsidRPr="000347BA">
              <w:t>), соответствующие напору воды, обеспечивающему выдачу мощности готового к выработке электроэнергии оборудования в полном объеме в соответствии с его паспортными характеристиками (</w:t>
            </w:r>
            <m:oMath>
              <m:sSub>
                <m:sSubPr>
                  <m:ctrlPr>
                    <w:rPr>
                      <w:rFonts w:ascii="Cambria Math" w:hAnsi="Cambria Math"/>
                      <w:i/>
                    </w:rPr>
                  </m:ctrlPr>
                </m:sSubPr>
                <m:e>
                  <m:r>
                    <w:rPr>
                      <w:rFonts w:ascii="Cambria Math" w:hAnsi="Cambria Math"/>
                    </w:rPr>
                    <m:t>Р</m:t>
                  </m:r>
                </m:e>
                <m:sub>
                  <m:r>
                    <w:rPr>
                      <w:rFonts w:ascii="Cambria Math" w:hAnsi="Cambria Math"/>
                    </w:rPr>
                    <m:t>макс_виэ</m:t>
                  </m:r>
                </m:sub>
              </m:sSub>
            </m:oMath>
            <w:r w:rsidRPr="000347BA">
              <w:t xml:space="preserve">). </w:t>
            </w:r>
          </w:p>
          <w:p w14:paraId="0E0B7D40" w14:textId="77777777" w:rsidR="00722E29" w:rsidRPr="000E0F58" w:rsidRDefault="00722E29" w:rsidP="008C7FE6">
            <w:pPr>
              <w:ind w:firstLine="600"/>
              <w:outlineLvl w:val="3"/>
              <w:rPr>
                <w:lang w:eastAsia="en-US"/>
              </w:rPr>
            </w:pPr>
            <w:r w:rsidRPr="000E0F58">
              <w:rPr>
                <w:lang w:eastAsia="en-US"/>
              </w:rPr>
              <w:lastRenderedPageBreak/>
              <w:t xml:space="preserve">Если в отношении генерирующего оборудования участников оптового рынка, функционирующего на территории неценовой зоны оптового рынка </w:t>
            </w:r>
            <w:r w:rsidRPr="00F42E4D">
              <w:rPr>
                <w:highlight w:val="yellow"/>
                <w:lang w:eastAsia="en-US"/>
              </w:rPr>
              <w:t>или отдельной территории, ранее относившейся к неценовым зонам</w:t>
            </w:r>
            <w:r w:rsidRPr="000E0F58">
              <w:rPr>
                <w:lang w:eastAsia="en-US"/>
              </w:rPr>
              <w:t xml:space="preserve">, значение предельного объема поставки мощности по ГТП генерации, определенное в соответствии с </w:t>
            </w:r>
            <w:r w:rsidRPr="000E0F58">
              <w:rPr>
                <w:i/>
                <w:lang w:eastAsia="en-US"/>
              </w:rPr>
              <w:t>Регламентом аттестации генерирующего оборудования</w:t>
            </w:r>
            <w:r w:rsidRPr="000E0F58">
              <w:rPr>
                <w:lang w:eastAsia="en-US"/>
              </w:rPr>
              <w:t xml:space="preserve"> (Приложение № 19.2 к </w:t>
            </w:r>
            <w:r w:rsidRPr="000E0F58">
              <w:rPr>
                <w:i/>
                <w:lang w:eastAsia="en-US"/>
              </w:rPr>
              <w:t>Договору о присоединении к торговой системе оптового рынка</w:t>
            </w:r>
            <w:r w:rsidRPr="000E0F58">
              <w:rPr>
                <w:lang w:eastAsia="en-US"/>
              </w:rPr>
              <w:t>), меньше величины установленной мощности генерирующего оборудования, входящего в состав данной ГТП, то указанная разница может быть заявлена участником ОРЭМ в составе ограничений установленной мощности</w:t>
            </w:r>
            <w:r w:rsidRPr="000E0F58">
              <w:rPr>
                <w:position w:val="-14"/>
                <w:lang w:eastAsia="en-US"/>
              </w:rPr>
              <w:object w:dxaOrig="580" w:dyaOrig="400" w14:anchorId="32F0FEC5">
                <v:shape id="_x0000_i1116" type="#_x0000_t75" style="width:25.2pt;height:21pt" o:ole="">
                  <v:imagedata r:id="rId139" o:title=""/>
                </v:shape>
                <o:OLEObject Type="Embed" ProgID="Equation.3" ShapeID="_x0000_i1116" DrawAspect="Content" ObjectID="_1796499565" r:id="rId147"/>
              </w:object>
            </w:r>
            <w:r w:rsidRPr="000E0F58">
              <w:rPr>
                <w:lang w:eastAsia="en-US"/>
              </w:rPr>
              <w:t xml:space="preserve"> по соответствующей ГТП генерации на периоды, начиная с 1-го числа месяца, в котором определен такой предельный объем поставки мощности.</w:t>
            </w:r>
          </w:p>
          <w:p w14:paraId="69D0B5D2" w14:textId="77777777" w:rsidR="00722E29" w:rsidRPr="009F7398" w:rsidRDefault="00722E29" w:rsidP="008C7FE6">
            <w:pPr>
              <w:widowControl w:val="0"/>
              <w:rPr>
                <w:b/>
                <w:lang w:eastAsia="en-US"/>
              </w:rPr>
            </w:pPr>
          </w:p>
        </w:tc>
      </w:tr>
      <w:tr w:rsidR="00722E29" w:rsidRPr="009F7398" w14:paraId="24DD8437" w14:textId="77777777" w:rsidTr="00365E0A">
        <w:tc>
          <w:tcPr>
            <w:tcW w:w="988" w:type="dxa"/>
            <w:shd w:val="clear" w:color="auto" w:fill="auto"/>
            <w:vAlign w:val="center"/>
          </w:tcPr>
          <w:p w14:paraId="48DB90DA" w14:textId="77777777" w:rsidR="00722E29" w:rsidRDefault="00722E29" w:rsidP="00722E29">
            <w:pPr>
              <w:widowControl w:val="0"/>
              <w:ind w:firstLine="0"/>
              <w:rPr>
                <w:b/>
                <w:lang w:eastAsia="en-US"/>
              </w:rPr>
            </w:pPr>
            <w:r>
              <w:rPr>
                <w:b/>
                <w:lang w:eastAsia="en-US"/>
              </w:rPr>
              <w:lastRenderedPageBreak/>
              <w:t>3.4.3</w:t>
            </w:r>
          </w:p>
        </w:tc>
        <w:tc>
          <w:tcPr>
            <w:tcW w:w="6945" w:type="dxa"/>
          </w:tcPr>
          <w:p w14:paraId="2A50D3E9" w14:textId="77777777" w:rsidR="00722E29" w:rsidRPr="00AD4C01" w:rsidRDefault="00722E29" w:rsidP="008C7FE6">
            <w:pPr>
              <w:outlineLvl w:val="3"/>
              <w:rPr>
                <w:lang w:eastAsia="en-US"/>
              </w:rPr>
            </w:pPr>
            <w:r w:rsidRPr="00AD4C01">
              <w:rPr>
                <w:lang w:eastAsia="en-US"/>
              </w:rPr>
              <w:t xml:space="preserve">СО определяет плановый технологический минимум </w:t>
            </w:r>
            <m:oMath>
              <m:sSubSup>
                <m:sSubSupPr>
                  <m:ctrlPr>
                    <w:rPr>
                      <w:rFonts w:ascii="Cambria Math" w:hAnsi="Cambria Math"/>
                      <w:i/>
                      <w:lang w:eastAsia="en-US"/>
                    </w:rPr>
                  </m:ctrlPr>
                </m:sSubSupPr>
                <m:e>
                  <m:r>
                    <w:rPr>
                      <w:rFonts w:ascii="Cambria Math" w:hAnsi="Cambria Math"/>
                      <w:lang w:eastAsia="en-US"/>
                    </w:rPr>
                    <m:t>N</m:t>
                  </m:r>
                </m:e>
                <m:sub>
                  <m:func>
                    <m:funcPr>
                      <m:ctrlPr>
                        <w:rPr>
                          <w:rFonts w:ascii="Cambria Math" w:hAnsi="Cambria Math"/>
                          <w:i/>
                          <w:lang w:eastAsia="en-US"/>
                        </w:rPr>
                      </m:ctrlPr>
                    </m:funcPr>
                    <m:fName>
                      <m:r>
                        <w:rPr>
                          <w:rFonts w:ascii="Cambria Math" w:hAnsi="Cambria Math"/>
                          <w:lang w:eastAsia="en-US"/>
                        </w:rPr>
                        <m:t>min</m:t>
                      </m:r>
                    </m:fName>
                    <m:e>
                      <m:r>
                        <w:rPr>
                          <w:rFonts w:ascii="Cambria Math" w:hAnsi="Cambria Math"/>
                          <w:lang w:eastAsia="en-US"/>
                        </w:rPr>
                        <m:t>,</m:t>
                      </m:r>
                    </m:e>
                  </m:func>
                  <m:r>
                    <w:rPr>
                      <w:rFonts w:ascii="Cambria Math" w:hAnsi="Cambria Math"/>
                      <w:lang w:eastAsia="en-US"/>
                    </w:rPr>
                    <m:t>h</m:t>
                  </m:r>
                </m:sub>
                <m:sup>
                  <m:r>
                    <w:rPr>
                      <w:rFonts w:ascii="Cambria Math" w:hAnsi="Cambria Math"/>
                      <w:lang w:eastAsia="en-US"/>
                    </w:rPr>
                    <m:t>j</m:t>
                  </m:r>
                </m:sup>
              </m:sSubSup>
              <m:r>
                <w:rPr>
                  <w:rFonts w:ascii="Cambria Math" w:hAnsi="Cambria Math"/>
                  <w:lang w:eastAsia="en-US"/>
                </w:rPr>
                <m:t>(CO)</m:t>
              </m:r>
            </m:oMath>
            <w:r w:rsidRPr="00AD4C01">
              <w:rPr>
                <w:lang w:eastAsia="en-US"/>
              </w:rPr>
              <w:t xml:space="preserve"> с учетом плановых увеличений технологического минимума по блочному генерирующему оборудованию, отнесенному к каждой ГТП участника ОРЭМ, на каждый час расчетных суток в соответствии с Техническими требованиями и Порядком установления соответствия.</w:t>
            </w:r>
          </w:p>
          <w:p w14:paraId="79DE6DE1" w14:textId="77777777" w:rsidR="00722E29" w:rsidRPr="00AD4C01" w:rsidRDefault="00722E29" w:rsidP="008C7FE6">
            <w:pPr>
              <w:outlineLvl w:val="3"/>
              <w:rPr>
                <w:lang w:eastAsia="en-US"/>
              </w:rPr>
            </w:pPr>
            <w:r w:rsidRPr="00AD4C01">
              <w:rPr>
                <w:position w:val="-14"/>
                <w:lang w:eastAsia="en-US"/>
              </w:rPr>
              <w:object w:dxaOrig="1140" w:dyaOrig="400" w14:anchorId="626AA5A1">
                <v:shape id="_x0000_i1117" type="#_x0000_t75" style="width:61.8pt;height:21pt" o:ole="">
                  <v:imagedata r:id="rId148" o:title=""/>
                </v:shape>
                <o:OLEObject Type="Embed" ProgID="Equation.3" ShapeID="_x0000_i1117" DrawAspect="Content" ObjectID="_1796499566" r:id="rId149"/>
              </w:object>
            </w:r>
            <w:r w:rsidRPr="00AD4C01">
              <w:rPr>
                <w:lang w:eastAsia="en-US"/>
              </w:rPr>
              <w:t xml:space="preserve"> определяется на основании данных о минимальной мощности генерирующего оборудования, заявленных участником оптового рынка в уведомлении, поданном не позднее 10 часов 00 минут московского времени суток </w:t>
            </w:r>
            <w:r w:rsidRPr="00AD4C01">
              <w:rPr>
                <w:i/>
                <w:lang w:eastAsia="en-US"/>
              </w:rPr>
              <w:t>Х</w:t>
            </w:r>
            <w:r w:rsidRPr="00AD4C01">
              <w:rPr>
                <w:lang w:eastAsia="en-US"/>
              </w:rPr>
              <w:t xml:space="preserve">-2 (для </w:t>
            </w:r>
            <w:r w:rsidRPr="00AD4C01">
              <w:rPr>
                <w:highlight w:val="yellow"/>
                <w:lang w:eastAsia="en-US"/>
              </w:rPr>
              <w:t>второй неценовой зоны</w:t>
            </w:r>
            <w:r w:rsidRPr="00AD4C01">
              <w:rPr>
                <w:lang w:eastAsia="en-US"/>
              </w:rPr>
              <w:t xml:space="preserve"> – до 10 часов 00 минут хабаровского времени суток </w:t>
            </w:r>
            <w:r w:rsidRPr="00AD4C01">
              <w:rPr>
                <w:i/>
                <w:lang w:eastAsia="en-US"/>
              </w:rPr>
              <w:t>Х</w:t>
            </w:r>
            <w:r w:rsidRPr="00AD4C01">
              <w:rPr>
                <w:lang w:eastAsia="en-US"/>
              </w:rPr>
              <w:t xml:space="preserve">-2) в отношении суток </w:t>
            </w:r>
            <w:r w:rsidRPr="00AD4C01">
              <w:rPr>
                <w:i/>
                <w:lang w:eastAsia="en-US"/>
              </w:rPr>
              <w:t>Х</w:t>
            </w:r>
            <w:r w:rsidRPr="00AD4C01">
              <w:rPr>
                <w:lang w:eastAsia="en-US"/>
              </w:rPr>
              <w:t>, и согласованных СО.</w:t>
            </w:r>
          </w:p>
          <w:p w14:paraId="652A4194" w14:textId="77777777" w:rsidR="00722E29" w:rsidRPr="000347BA" w:rsidRDefault="00722E29" w:rsidP="008C7FE6">
            <w:pPr>
              <w:widowControl w:val="0"/>
            </w:pPr>
          </w:p>
        </w:tc>
        <w:tc>
          <w:tcPr>
            <w:tcW w:w="7045" w:type="dxa"/>
          </w:tcPr>
          <w:p w14:paraId="2122B9E3" w14:textId="77777777" w:rsidR="00722E29" w:rsidRPr="00AD4C01" w:rsidRDefault="00722E29" w:rsidP="008C7FE6">
            <w:pPr>
              <w:outlineLvl w:val="3"/>
              <w:rPr>
                <w:lang w:eastAsia="en-US"/>
              </w:rPr>
            </w:pPr>
            <w:r w:rsidRPr="00AD4C01">
              <w:rPr>
                <w:lang w:eastAsia="en-US"/>
              </w:rPr>
              <w:t xml:space="preserve">СО определяет плановый технологический минимум </w:t>
            </w:r>
            <m:oMath>
              <m:sSubSup>
                <m:sSubSupPr>
                  <m:ctrlPr>
                    <w:rPr>
                      <w:rFonts w:ascii="Cambria Math" w:hAnsi="Cambria Math"/>
                      <w:i/>
                      <w:lang w:eastAsia="en-US"/>
                    </w:rPr>
                  </m:ctrlPr>
                </m:sSubSupPr>
                <m:e>
                  <m:r>
                    <w:rPr>
                      <w:rFonts w:ascii="Cambria Math" w:hAnsi="Cambria Math"/>
                      <w:lang w:eastAsia="en-US"/>
                    </w:rPr>
                    <m:t>N</m:t>
                  </m:r>
                </m:e>
                <m:sub>
                  <m:func>
                    <m:funcPr>
                      <m:ctrlPr>
                        <w:rPr>
                          <w:rFonts w:ascii="Cambria Math" w:hAnsi="Cambria Math"/>
                          <w:i/>
                          <w:lang w:eastAsia="en-US"/>
                        </w:rPr>
                      </m:ctrlPr>
                    </m:funcPr>
                    <m:fName>
                      <m:r>
                        <w:rPr>
                          <w:rFonts w:ascii="Cambria Math" w:hAnsi="Cambria Math"/>
                          <w:lang w:eastAsia="en-US"/>
                        </w:rPr>
                        <m:t>min</m:t>
                      </m:r>
                    </m:fName>
                    <m:e>
                      <m:r>
                        <w:rPr>
                          <w:rFonts w:ascii="Cambria Math" w:hAnsi="Cambria Math"/>
                          <w:lang w:eastAsia="en-US"/>
                        </w:rPr>
                        <m:t>,</m:t>
                      </m:r>
                    </m:e>
                  </m:func>
                  <m:r>
                    <w:rPr>
                      <w:rFonts w:ascii="Cambria Math" w:hAnsi="Cambria Math"/>
                      <w:lang w:eastAsia="en-US"/>
                    </w:rPr>
                    <m:t>h</m:t>
                  </m:r>
                </m:sub>
                <m:sup>
                  <m:r>
                    <w:rPr>
                      <w:rFonts w:ascii="Cambria Math" w:hAnsi="Cambria Math"/>
                      <w:lang w:eastAsia="en-US"/>
                    </w:rPr>
                    <m:t>j</m:t>
                  </m:r>
                </m:sup>
              </m:sSubSup>
              <m:r>
                <w:rPr>
                  <w:rFonts w:ascii="Cambria Math" w:hAnsi="Cambria Math"/>
                  <w:lang w:eastAsia="en-US"/>
                </w:rPr>
                <m:t>(CO)</m:t>
              </m:r>
            </m:oMath>
            <w:r w:rsidRPr="00AD4C01">
              <w:rPr>
                <w:lang w:eastAsia="en-US"/>
              </w:rPr>
              <w:t xml:space="preserve"> с учетом плановых увеличений технологического минимума по блочному генерирующему оборудованию, отнесенному к каждой ГТП участника ОРЭМ, на каждый час расчетных суток в соответствии с Техническими требованиями и Порядком установления соответствия.</w:t>
            </w:r>
          </w:p>
          <w:p w14:paraId="4C41FB40" w14:textId="4A308758" w:rsidR="00722E29" w:rsidRPr="00AD4C01" w:rsidRDefault="00722E29" w:rsidP="008C7FE6">
            <w:pPr>
              <w:outlineLvl w:val="3"/>
              <w:rPr>
                <w:lang w:eastAsia="en-US"/>
              </w:rPr>
            </w:pPr>
            <w:r w:rsidRPr="00AD4C01">
              <w:rPr>
                <w:position w:val="-14"/>
                <w:lang w:eastAsia="en-US"/>
              </w:rPr>
              <w:object w:dxaOrig="1140" w:dyaOrig="400" w14:anchorId="3060F811">
                <v:shape id="_x0000_i1118" type="#_x0000_t75" style="width:61.8pt;height:21pt" o:ole="">
                  <v:imagedata r:id="rId148" o:title=""/>
                </v:shape>
                <o:OLEObject Type="Embed" ProgID="Equation.3" ShapeID="_x0000_i1118" DrawAspect="Content" ObjectID="_1796499567" r:id="rId150"/>
              </w:object>
            </w:r>
            <w:r w:rsidRPr="00AD4C01">
              <w:rPr>
                <w:lang w:eastAsia="en-US"/>
              </w:rPr>
              <w:t xml:space="preserve"> определяется на основании данных о минимальной мощности генерирующего оборудования, заявленных участником оптового рынка в уведомлении, поданном не позднее 10 часов 00 минут московского времени суток </w:t>
            </w:r>
            <w:r w:rsidRPr="00AD4C01">
              <w:rPr>
                <w:i/>
                <w:lang w:eastAsia="en-US"/>
              </w:rPr>
              <w:t>Х</w:t>
            </w:r>
            <w:r w:rsidRPr="00AD4C01">
              <w:rPr>
                <w:lang w:eastAsia="en-US"/>
              </w:rPr>
              <w:t xml:space="preserve">-2 (для </w:t>
            </w:r>
            <w:r w:rsidRPr="003D2CA1">
              <w:rPr>
                <w:highlight w:val="yellow"/>
              </w:rPr>
              <w:t>входящей в состав Дальневосточного федерального округа отдельной территории, ранее относивш</w:t>
            </w:r>
            <w:r>
              <w:rPr>
                <w:highlight w:val="yellow"/>
              </w:rPr>
              <w:t>ей</w:t>
            </w:r>
            <w:r w:rsidRPr="003D2CA1">
              <w:rPr>
                <w:highlight w:val="yellow"/>
              </w:rPr>
              <w:t>ся к неценовым зонам</w:t>
            </w:r>
            <w:r w:rsidR="00566815" w:rsidRPr="00566815">
              <w:rPr>
                <w:highlight w:val="yellow"/>
              </w:rPr>
              <w:t>,</w:t>
            </w:r>
            <w:r w:rsidRPr="000347BA">
              <w:t xml:space="preserve"> </w:t>
            </w:r>
            <w:r w:rsidRPr="00AD4C01">
              <w:rPr>
                <w:lang w:eastAsia="en-US"/>
              </w:rPr>
              <w:t xml:space="preserve">– до 10 часов 00 минут хабаровского времени суток </w:t>
            </w:r>
            <w:r w:rsidRPr="00AD4C01">
              <w:rPr>
                <w:i/>
                <w:lang w:eastAsia="en-US"/>
              </w:rPr>
              <w:t>Х</w:t>
            </w:r>
            <w:r w:rsidRPr="00AD4C01">
              <w:rPr>
                <w:lang w:eastAsia="en-US"/>
              </w:rPr>
              <w:t xml:space="preserve">-2) в отношении суток </w:t>
            </w:r>
            <w:r w:rsidRPr="00AD4C01">
              <w:rPr>
                <w:i/>
                <w:lang w:eastAsia="en-US"/>
              </w:rPr>
              <w:t>Х</w:t>
            </w:r>
            <w:r w:rsidRPr="00AD4C01">
              <w:rPr>
                <w:lang w:eastAsia="en-US"/>
              </w:rPr>
              <w:t>, и согласованных СО.</w:t>
            </w:r>
          </w:p>
          <w:p w14:paraId="1A50B286" w14:textId="77777777" w:rsidR="00722E29" w:rsidRPr="009F7398" w:rsidRDefault="00722E29" w:rsidP="008C7FE6">
            <w:pPr>
              <w:widowControl w:val="0"/>
              <w:rPr>
                <w:b/>
                <w:lang w:eastAsia="en-US"/>
              </w:rPr>
            </w:pPr>
          </w:p>
        </w:tc>
      </w:tr>
      <w:tr w:rsidR="00722E29" w:rsidRPr="009F7398" w14:paraId="5602FFD3" w14:textId="77777777" w:rsidTr="00365E0A">
        <w:tc>
          <w:tcPr>
            <w:tcW w:w="988" w:type="dxa"/>
            <w:shd w:val="clear" w:color="auto" w:fill="auto"/>
            <w:vAlign w:val="center"/>
          </w:tcPr>
          <w:p w14:paraId="6125FB09" w14:textId="77777777" w:rsidR="00722E29" w:rsidRDefault="00722E29" w:rsidP="00722E29">
            <w:pPr>
              <w:widowControl w:val="0"/>
              <w:ind w:firstLine="0"/>
              <w:rPr>
                <w:b/>
                <w:lang w:eastAsia="en-US"/>
              </w:rPr>
            </w:pPr>
            <w:r>
              <w:rPr>
                <w:b/>
                <w:lang w:eastAsia="en-US"/>
              </w:rPr>
              <w:t>3.4.6</w:t>
            </w:r>
          </w:p>
        </w:tc>
        <w:tc>
          <w:tcPr>
            <w:tcW w:w="6945" w:type="dxa"/>
          </w:tcPr>
          <w:p w14:paraId="091C65EF" w14:textId="77777777" w:rsidR="00722E29" w:rsidRPr="00AD4C01" w:rsidRDefault="00722E29" w:rsidP="008C7FE6">
            <w:pPr>
              <w:outlineLvl w:val="3"/>
              <w:rPr>
                <w:lang w:eastAsia="en-US"/>
              </w:rPr>
            </w:pPr>
            <w:r w:rsidRPr="00AD4C01">
              <w:rPr>
                <w:lang w:eastAsia="en-US"/>
              </w:rPr>
              <w:t xml:space="preserve">Процесс согласования ремонтов осуществляется при планировании режимов, в том числе долгосрочном. Участник ОРЭМ в соответствии с </w:t>
            </w:r>
            <w:r w:rsidRPr="00AD4C01">
              <w:rPr>
                <w:lang w:eastAsia="en-US"/>
              </w:rPr>
              <w:lastRenderedPageBreak/>
              <w:t>порядком, установленным СО, может подать СО заявку на изменение технологического режима работы или эксплуатационного состояния оборудования.</w:t>
            </w:r>
          </w:p>
          <w:p w14:paraId="217F3740" w14:textId="77777777" w:rsidR="00722E29" w:rsidRPr="00AD4C01" w:rsidRDefault="00722E29" w:rsidP="008C7FE6">
            <w:pPr>
              <w:outlineLvl w:val="3"/>
              <w:rPr>
                <w:lang w:eastAsia="en-US"/>
              </w:rPr>
            </w:pPr>
            <w:r w:rsidRPr="00AD4C01">
              <w:rPr>
                <w:lang w:eastAsia="en-US"/>
              </w:rPr>
              <w:tab/>
              <w:t xml:space="preserve">СО определяет почасовые значения максимальной мощности ЕГО на основании </w:t>
            </w:r>
            <w:r w:rsidRPr="00AD4C01">
              <w:rPr>
                <w:rFonts w:cs="Arial"/>
              </w:rPr>
              <w:t>уведомлений о составе и параметрах генерирующего оборудования для целей ВСВГО</w:t>
            </w:r>
            <w:r w:rsidRPr="00AD4C01">
              <w:rPr>
                <w:lang w:eastAsia="en-US"/>
              </w:rPr>
              <w:t xml:space="preserve">, поданных СО участником ОРЭМ не позднее 10 часов 00 минут московского времени суток </w:t>
            </w:r>
            <w:r w:rsidRPr="00AD4C01">
              <w:rPr>
                <w:i/>
                <w:lang w:eastAsia="en-US"/>
              </w:rPr>
              <w:t>Х</w:t>
            </w:r>
            <w:r w:rsidRPr="00AD4C01">
              <w:rPr>
                <w:lang w:eastAsia="en-US"/>
              </w:rPr>
              <w:t xml:space="preserve">-2 (для </w:t>
            </w:r>
            <w:r w:rsidRPr="00AD4C01">
              <w:rPr>
                <w:highlight w:val="yellow"/>
                <w:lang w:eastAsia="en-US"/>
              </w:rPr>
              <w:t>второй неценовой зоны</w:t>
            </w:r>
            <w:r w:rsidRPr="00AD4C01">
              <w:rPr>
                <w:lang w:eastAsia="en-US"/>
              </w:rPr>
              <w:t xml:space="preserve"> – до 10 часов хабаровского времени суток </w:t>
            </w:r>
            <w:r w:rsidRPr="00AD4C01">
              <w:rPr>
                <w:i/>
                <w:lang w:eastAsia="en-US"/>
              </w:rPr>
              <w:t>Х</w:t>
            </w:r>
            <w:r w:rsidRPr="00AD4C01">
              <w:rPr>
                <w:lang w:eastAsia="en-US"/>
              </w:rPr>
              <w:t xml:space="preserve">-1) на сутки </w:t>
            </w:r>
            <w:r w:rsidRPr="00AD4C01">
              <w:rPr>
                <w:i/>
                <w:lang w:val="en-US" w:eastAsia="en-US"/>
              </w:rPr>
              <w:t>X</w:t>
            </w:r>
            <w:r w:rsidRPr="00AD4C01">
              <w:rPr>
                <w:lang w:eastAsia="en-US"/>
              </w:rPr>
              <w:t xml:space="preserve">, и формирует значение </w:t>
            </w:r>
            <m:oMath>
              <m:sSubSup>
                <m:sSubSupPr>
                  <m:ctrlPr>
                    <w:rPr>
                      <w:rFonts w:ascii="Cambria Math" w:hAnsi="Cambria Math"/>
                      <w:i/>
                      <w:lang w:eastAsia="en-US"/>
                    </w:rPr>
                  </m:ctrlPr>
                </m:sSubSupPr>
                <m:e>
                  <m:r>
                    <w:rPr>
                      <w:rFonts w:ascii="Cambria Math" w:hAnsi="Cambria Math"/>
                      <w:lang w:eastAsia="en-US"/>
                    </w:rPr>
                    <m:t>N</m:t>
                  </m:r>
                </m:e>
                <m:sub>
                  <m:func>
                    <m:funcPr>
                      <m:ctrlPr>
                        <w:rPr>
                          <w:rFonts w:ascii="Cambria Math" w:hAnsi="Cambria Math"/>
                          <w:i/>
                          <w:lang w:eastAsia="en-US"/>
                        </w:rPr>
                      </m:ctrlPr>
                    </m:funcPr>
                    <m:fName>
                      <m:r>
                        <w:rPr>
                          <w:rFonts w:ascii="Cambria Math" w:hAnsi="Cambria Math"/>
                          <w:lang w:eastAsia="en-US"/>
                        </w:rPr>
                        <m:t>max</m:t>
                      </m:r>
                    </m:fName>
                    <m:e>
                      <m:r>
                        <w:rPr>
                          <w:rFonts w:ascii="Cambria Math" w:hAnsi="Cambria Math"/>
                          <w:lang w:eastAsia="en-US"/>
                        </w:rPr>
                        <m:t>,</m:t>
                      </m:r>
                    </m:e>
                  </m:func>
                  <m:r>
                    <w:rPr>
                      <w:rFonts w:ascii="Cambria Math" w:hAnsi="Cambria Math"/>
                      <w:lang w:eastAsia="en-US"/>
                    </w:rPr>
                    <m:t>h</m:t>
                  </m:r>
                </m:sub>
                <m:sup>
                  <m:r>
                    <w:rPr>
                      <w:rFonts w:ascii="Cambria Math" w:hAnsi="Cambria Math"/>
                      <w:lang w:eastAsia="en-US"/>
                    </w:rPr>
                    <m:t>g</m:t>
                  </m:r>
                </m:sup>
              </m:sSubSup>
              <m:d>
                <m:dPr>
                  <m:ctrlPr>
                    <w:rPr>
                      <w:rFonts w:ascii="Cambria Math" w:hAnsi="Cambria Math"/>
                      <w:i/>
                      <w:lang w:eastAsia="en-US"/>
                    </w:rPr>
                  </m:ctrlPr>
                </m:dPr>
                <m:e>
                  <m:r>
                    <w:rPr>
                      <w:rFonts w:ascii="Cambria Math" w:hAnsi="Cambria Math"/>
                      <w:lang w:eastAsia="en-US"/>
                    </w:rPr>
                    <m:t>CO</m:t>
                  </m:r>
                </m:e>
              </m:d>
            </m:oMath>
            <w:r w:rsidRPr="00AD4C01">
              <w:rPr>
                <w:lang w:eastAsia="en-US"/>
              </w:rPr>
              <w:t xml:space="preserve"> и </w:t>
            </w:r>
            <w:r w:rsidRPr="00AD4C01">
              <w:rPr>
                <w:lang w:eastAsia="en-US"/>
              </w:rPr>
              <w:object w:dxaOrig="1160" w:dyaOrig="400" w14:anchorId="13197135">
                <v:shape id="_x0000_i1119" type="#_x0000_t75" style="width:61.2pt;height:25.8pt" o:ole="">
                  <v:imagedata r:id="rId151" o:title=""/>
                </v:shape>
                <o:OLEObject Type="Embed" ProgID="Equation.3" ShapeID="_x0000_i1119" DrawAspect="Content" ObjectID="_1796499568" r:id="rId152"/>
              </w:object>
            </w:r>
            <w:r w:rsidRPr="00AD4C01">
              <w:rPr>
                <w:lang w:eastAsia="en-US"/>
              </w:rPr>
              <w:t xml:space="preserve"> по каждой ЕГО и ГТП в целом участника ОРЭМ и на каждый час суток</w:t>
            </w:r>
            <w:r w:rsidRPr="00AD4C01">
              <w:rPr>
                <w:i/>
                <w:lang w:eastAsia="en-US"/>
              </w:rPr>
              <w:t xml:space="preserve"> </w:t>
            </w:r>
            <w:r w:rsidRPr="00AD4C01">
              <w:rPr>
                <w:i/>
                <w:lang w:val="en-US" w:eastAsia="en-US"/>
              </w:rPr>
              <w:t>h</w:t>
            </w:r>
            <w:r w:rsidRPr="00AD4C01">
              <w:rPr>
                <w:lang w:eastAsia="en-US"/>
              </w:rPr>
              <w:t xml:space="preserve">, и определяет </w:t>
            </w:r>
            <w:r w:rsidRPr="00AD4C01">
              <w:rPr>
                <w:lang w:eastAsia="en-US"/>
              </w:rPr>
              <w:object w:dxaOrig="420" w:dyaOrig="400" w14:anchorId="5218A73D">
                <v:shape id="_x0000_i1120" type="#_x0000_t75" style="width:25.2pt;height:21pt" o:ole="">
                  <v:imagedata r:id="rId153" o:title=""/>
                </v:shape>
                <o:OLEObject Type="Embed" ProgID="Equation.3" ShapeID="_x0000_i1120" DrawAspect="Content" ObjectID="_1796499569" r:id="rId154"/>
              </w:object>
            </w:r>
            <w:r w:rsidRPr="00AD4C01">
              <w:rPr>
                <w:lang w:eastAsia="en-US"/>
              </w:rPr>
              <w:t xml:space="preserve"> и </w:t>
            </w:r>
            <w:r w:rsidRPr="00AD4C01">
              <w:rPr>
                <w:lang w:eastAsia="en-US"/>
              </w:rPr>
              <w:object w:dxaOrig="499" w:dyaOrig="340" w14:anchorId="16D4B6B7">
                <v:shape id="_x0000_i1121" type="#_x0000_t75" style="width:25.2pt;height:21pt" o:ole="">
                  <v:imagedata r:id="rId155" o:title=""/>
                </v:shape>
                <o:OLEObject Type="Embed" ProgID="Equation.3" ShapeID="_x0000_i1121" DrawAspect="Content" ObjectID="_1796499570" r:id="rId156"/>
              </w:object>
            </w:r>
            <w:r w:rsidRPr="00AD4C01">
              <w:rPr>
                <w:lang w:eastAsia="en-US"/>
              </w:rPr>
              <w:t xml:space="preserve">– величины ремонтного снижения мощности ЕГО </w:t>
            </w:r>
            <w:r w:rsidRPr="00AD4C01">
              <w:rPr>
                <w:i/>
                <w:lang w:val="en-US" w:eastAsia="en-US"/>
              </w:rPr>
              <w:t>g</w:t>
            </w:r>
            <w:r w:rsidRPr="00AD4C01">
              <w:rPr>
                <w:lang w:eastAsia="en-US"/>
              </w:rPr>
              <w:t xml:space="preserve"> и ГТП </w:t>
            </w:r>
            <w:r w:rsidRPr="00AD4C01">
              <w:rPr>
                <w:i/>
                <w:lang w:val="en-US" w:eastAsia="en-US"/>
              </w:rPr>
              <w:t>j</w:t>
            </w:r>
            <w:r w:rsidRPr="00AD4C01">
              <w:rPr>
                <w:i/>
                <w:lang w:eastAsia="en-US"/>
              </w:rPr>
              <w:t xml:space="preserve"> </w:t>
            </w:r>
            <w:r w:rsidRPr="00AD4C01">
              <w:rPr>
                <w:lang w:eastAsia="en-US"/>
              </w:rPr>
              <w:t>(</w:t>
            </w:r>
            <w:r w:rsidRPr="00AD4C01">
              <w:rPr>
                <w:lang w:val="en-US" w:eastAsia="en-US"/>
              </w:rPr>
              <w:t>D</w:t>
            </w:r>
            <w:r w:rsidRPr="00AD4C01">
              <w:rPr>
                <w:lang w:eastAsia="en-US"/>
              </w:rPr>
              <w:t xml:space="preserve">рем_план), соответствующие критериям отнесения к объемам согласованных </w:t>
            </w:r>
            <w:r w:rsidRPr="00AD4C01">
              <w:rPr>
                <w:rFonts w:cs="Arial"/>
              </w:rPr>
              <w:t xml:space="preserve">плановых ремонтных снижений </w:t>
            </w:r>
            <w:r w:rsidRPr="00AD4C01">
              <w:rPr>
                <w:lang w:eastAsia="en-US"/>
              </w:rPr>
              <w:t xml:space="preserve">мощности, указанным в п. 3.4.6.1 настоящего Регламента, и заявленные в отношении ЕГО </w:t>
            </w:r>
            <w:r w:rsidRPr="00AD4C01">
              <w:rPr>
                <w:i/>
                <w:lang w:val="en-US" w:eastAsia="en-US"/>
              </w:rPr>
              <w:t>g</w:t>
            </w:r>
            <w:r w:rsidRPr="00AD4C01">
              <w:rPr>
                <w:lang w:eastAsia="en-US"/>
              </w:rPr>
              <w:t xml:space="preserve"> и ГТП </w:t>
            </w:r>
            <w:r w:rsidRPr="00AD4C01">
              <w:rPr>
                <w:i/>
                <w:lang w:val="en-US" w:eastAsia="en-US"/>
              </w:rPr>
              <w:t>j</w:t>
            </w:r>
            <w:r w:rsidRPr="00AD4C01">
              <w:rPr>
                <w:lang w:eastAsia="en-US"/>
              </w:rPr>
              <w:t xml:space="preserve"> в составе соответствующих уведомлений о составе и параметрах генерирующего оборудования: </w:t>
            </w:r>
          </w:p>
          <w:p w14:paraId="28775949" w14:textId="77777777" w:rsidR="00722E29" w:rsidRPr="00AD4C01" w:rsidRDefault="00566815" w:rsidP="008C7FE6">
            <w:pPr>
              <w:ind w:left="2127" w:hanging="567"/>
              <w:jc w:val="center"/>
              <w:outlineLvl w:val="3"/>
              <w:rPr>
                <w:lang w:val="en-US" w:eastAsia="en-US"/>
              </w:rPr>
            </w:pPr>
            <m:oMath>
              <m:sSub>
                <m:sSubPr>
                  <m:ctrlPr>
                    <w:rPr>
                      <w:rFonts w:ascii="Cambria Math" w:hAnsi="Cambria Math"/>
                      <w:i/>
                      <w:lang w:eastAsia="en-US"/>
                    </w:rPr>
                  </m:ctrlPr>
                </m:sSubPr>
                <m:e>
                  <m:sSup>
                    <m:sSupPr>
                      <m:ctrlPr>
                        <w:rPr>
                          <w:rFonts w:ascii="Cambria Math" w:hAnsi="Cambria Math"/>
                          <w:i/>
                          <w:lang w:eastAsia="en-US"/>
                        </w:rPr>
                      </m:ctrlPr>
                    </m:sSupPr>
                    <m:e>
                      <m:r>
                        <w:rPr>
                          <w:rFonts w:ascii="Cambria Math" w:hAnsi="Cambria Math"/>
                          <w:lang w:eastAsia="en-US"/>
                        </w:rPr>
                        <m:t>Δ</m:t>
                      </m:r>
                    </m:e>
                    <m:sup>
                      <m:r>
                        <w:rPr>
                          <w:rFonts w:ascii="Cambria Math" w:hAnsi="Cambria Math"/>
                          <w:lang w:val="en-US" w:eastAsia="en-US"/>
                        </w:rPr>
                        <m:t>'g</m:t>
                      </m:r>
                    </m:sup>
                  </m:sSup>
                </m:e>
                <m:sub>
                  <m:r>
                    <w:rPr>
                      <w:rFonts w:ascii="Cambria Math" w:hAnsi="Cambria Math"/>
                      <w:lang w:val="en-US" w:eastAsia="en-US"/>
                    </w:rPr>
                    <m:t>1,</m:t>
                  </m:r>
                  <m:r>
                    <w:rPr>
                      <w:rFonts w:ascii="Cambria Math" w:hAnsi="Cambria Math"/>
                      <w:lang w:val="en-US" w:eastAsia="en-US"/>
                    </w:rPr>
                    <m:t>h</m:t>
                  </m:r>
                </m:sub>
              </m:sSub>
              <m:r>
                <w:rPr>
                  <w:rFonts w:ascii="Cambria Math" w:hAnsi="Cambria Math"/>
                  <w:lang w:val="en-US" w:eastAsia="en-US"/>
                </w:rPr>
                <m:t>=</m:t>
              </m:r>
              <m:sSubSup>
                <m:sSubSupPr>
                  <m:ctrlPr>
                    <w:rPr>
                      <w:rFonts w:ascii="Cambria Math" w:hAnsi="Cambria Math"/>
                      <w:i/>
                      <w:lang w:eastAsia="en-US"/>
                    </w:rPr>
                  </m:ctrlPr>
                </m:sSubSupPr>
                <m:e>
                  <m:r>
                    <w:rPr>
                      <w:rFonts w:ascii="Cambria Math" w:hAnsi="Cambria Math"/>
                      <w:lang w:eastAsia="en-US"/>
                    </w:rPr>
                    <m:t>N</m:t>
                  </m:r>
                </m:e>
                <m:sub>
                  <m:r>
                    <w:rPr>
                      <w:rFonts w:ascii="Cambria Math" w:hAnsi="Cambria Math"/>
                      <w:lang w:eastAsia="en-US"/>
                    </w:rPr>
                    <m:t>расп</m:t>
                  </m:r>
                  <m:r>
                    <m:rPr>
                      <m:nor/>
                    </m:rPr>
                    <w:rPr>
                      <w:lang w:val="en-US" w:eastAsia="en-US"/>
                    </w:rPr>
                    <m:t>,h</m:t>
                  </m:r>
                  <m:ctrlPr>
                    <w:rPr>
                      <w:rFonts w:ascii="Cambria Math" w:hAnsi="Cambria Math"/>
                      <w:lang w:eastAsia="en-US"/>
                    </w:rPr>
                  </m:ctrlPr>
                </m:sub>
                <m:sup>
                  <m:r>
                    <w:rPr>
                      <w:rFonts w:ascii="Cambria Math" w:hAnsi="Cambria Math"/>
                      <w:lang w:eastAsia="en-US"/>
                    </w:rPr>
                    <m:t>g</m:t>
                  </m:r>
                </m:sup>
              </m:sSubSup>
              <m:r>
                <w:rPr>
                  <w:rFonts w:ascii="Cambria Math" w:hAnsi="Cambria Math"/>
                  <w:lang w:val="en-US" w:eastAsia="en-US"/>
                </w:rPr>
                <m:t>-</m:t>
              </m:r>
              <m:sSubSup>
                <m:sSubSupPr>
                  <m:ctrlPr>
                    <w:rPr>
                      <w:rFonts w:ascii="Cambria Math" w:hAnsi="Cambria Math"/>
                      <w:i/>
                      <w:lang w:eastAsia="en-US"/>
                    </w:rPr>
                  </m:ctrlPr>
                </m:sSubSupPr>
                <m:e>
                  <m:r>
                    <w:rPr>
                      <w:rFonts w:ascii="Cambria Math" w:hAnsi="Cambria Math"/>
                      <w:lang w:eastAsia="en-US"/>
                    </w:rPr>
                    <m:t>N</m:t>
                  </m:r>
                </m:e>
                <m:sub>
                  <m:func>
                    <m:funcPr>
                      <m:ctrlPr>
                        <w:rPr>
                          <w:rFonts w:ascii="Cambria Math" w:hAnsi="Cambria Math"/>
                          <w:i/>
                          <w:lang w:eastAsia="en-US"/>
                        </w:rPr>
                      </m:ctrlPr>
                    </m:funcPr>
                    <m:fName>
                      <m:r>
                        <w:rPr>
                          <w:rFonts w:ascii="Cambria Math" w:hAnsi="Cambria Math"/>
                          <w:lang w:eastAsia="en-US"/>
                        </w:rPr>
                        <m:t>max</m:t>
                      </m:r>
                    </m:fName>
                    <m:e>
                      <m:r>
                        <w:rPr>
                          <w:rFonts w:ascii="Cambria Math" w:hAnsi="Cambria Math"/>
                          <w:lang w:val="en-US" w:eastAsia="en-US"/>
                        </w:rPr>
                        <m:t>,</m:t>
                      </m:r>
                    </m:e>
                  </m:func>
                  <m:r>
                    <w:rPr>
                      <w:rFonts w:ascii="Cambria Math" w:hAnsi="Cambria Math"/>
                      <w:lang w:val="en-US" w:eastAsia="en-US"/>
                    </w:rPr>
                    <m:t>h</m:t>
                  </m:r>
                </m:sub>
                <m:sup>
                  <m:r>
                    <w:rPr>
                      <w:rFonts w:ascii="Cambria Math" w:hAnsi="Cambria Math"/>
                      <w:lang w:eastAsia="en-US"/>
                    </w:rPr>
                    <m:t>g</m:t>
                  </m:r>
                </m:sup>
              </m:sSubSup>
              <m:d>
                <m:dPr>
                  <m:ctrlPr>
                    <w:rPr>
                      <w:rFonts w:ascii="Cambria Math" w:hAnsi="Cambria Math"/>
                      <w:i/>
                      <w:lang w:val="en-US" w:eastAsia="en-US"/>
                    </w:rPr>
                  </m:ctrlPr>
                </m:dPr>
                <m:e>
                  <m:r>
                    <w:rPr>
                      <w:rFonts w:ascii="Cambria Math" w:hAnsi="Cambria Math"/>
                      <w:lang w:eastAsia="en-US"/>
                    </w:rPr>
                    <m:t>CO</m:t>
                  </m:r>
                </m:e>
              </m:d>
            </m:oMath>
            <w:r w:rsidR="00722E29" w:rsidRPr="00AD4C01">
              <w:rPr>
                <w:lang w:val="en-US" w:eastAsia="en-US"/>
              </w:rPr>
              <w:t>;</w:t>
            </w:r>
            <w:r w:rsidR="00722E29" w:rsidRPr="00AD4C01">
              <w:rPr>
                <w:lang w:val="en-US" w:eastAsia="en-US"/>
              </w:rPr>
              <w:tab/>
            </w:r>
            <w:r w:rsidR="00722E29" w:rsidRPr="00AD4C01">
              <w:rPr>
                <w:lang w:val="en-US" w:eastAsia="en-US"/>
              </w:rPr>
              <w:tab/>
              <w:t>(8.1)</w:t>
            </w:r>
          </w:p>
          <w:p w14:paraId="05A9007E" w14:textId="77777777" w:rsidR="00722E29" w:rsidRPr="00AD4C01" w:rsidRDefault="00566815" w:rsidP="008C7FE6">
            <w:pPr>
              <w:ind w:left="2127" w:hanging="567"/>
              <w:jc w:val="center"/>
              <w:outlineLvl w:val="3"/>
              <w:rPr>
                <w:i/>
                <w:lang w:eastAsia="en-US"/>
              </w:rPr>
            </w:pPr>
            <m:oMath>
              <m:sSub>
                <m:sSubPr>
                  <m:ctrlPr>
                    <w:rPr>
                      <w:rFonts w:ascii="Cambria Math" w:hAnsi="Cambria Math"/>
                      <w:i/>
                      <w:lang w:eastAsia="en-US"/>
                    </w:rPr>
                  </m:ctrlPr>
                </m:sSubPr>
                <m:e>
                  <m:sSup>
                    <m:sSupPr>
                      <m:ctrlPr>
                        <w:rPr>
                          <w:rFonts w:ascii="Cambria Math" w:hAnsi="Cambria Math"/>
                          <w:i/>
                          <w:lang w:eastAsia="en-US"/>
                        </w:rPr>
                      </m:ctrlPr>
                    </m:sSupPr>
                    <m:e>
                      <m:r>
                        <w:rPr>
                          <w:rFonts w:ascii="Cambria Math" w:hAnsi="Cambria Math"/>
                          <w:lang w:eastAsia="en-US"/>
                        </w:rPr>
                        <m:t>Δ</m:t>
                      </m:r>
                    </m:e>
                    <m:sup>
                      <m:r>
                        <w:rPr>
                          <w:rFonts w:ascii="Cambria Math" w:hAnsi="Cambria Math"/>
                          <w:lang w:eastAsia="en-US"/>
                        </w:rPr>
                        <m:t>'j</m:t>
                      </m:r>
                    </m:sup>
                  </m:sSup>
                </m:e>
                <m:sub>
                  <m:r>
                    <w:rPr>
                      <w:rFonts w:ascii="Cambria Math" w:hAnsi="Cambria Math"/>
                      <w:lang w:eastAsia="en-US"/>
                    </w:rPr>
                    <m:t>1,</m:t>
                  </m:r>
                  <m:r>
                    <w:rPr>
                      <w:rFonts w:ascii="Cambria Math" w:hAnsi="Cambria Math"/>
                      <w:lang w:eastAsia="en-US"/>
                    </w:rPr>
                    <m:t>h</m:t>
                  </m:r>
                </m:sub>
              </m:sSub>
              <m:r>
                <w:rPr>
                  <w:rFonts w:ascii="Cambria Math" w:hAnsi="Cambria Math"/>
                  <w:lang w:eastAsia="en-US"/>
                </w:rPr>
                <m:t>=</m:t>
              </m:r>
              <m:nary>
                <m:naryPr>
                  <m:chr m:val="∑"/>
                  <m:limLoc m:val="undOvr"/>
                  <m:supHide m:val="1"/>
                  <m:ctrlPr>
                    <w:rPr>
                      <w:rFonts w:ascii="Cambria Math" w:hAnsi="Cambria Math"/>
                      <w:i/>
                      <w:lang w:eastAsia="en-US"/>
                    </w:rPr>
                  </m:ctrlPr>
                </m:naryPr>
                <m:sub>
                  <m:r>
                    <w:rPr>
                      <w:rFonts w:ascii="Cambria Math" w:hAnsi="Cambria Math"/>
                      <w:lang w:eastAsia="en-US"/>
                    </w:rPr>
                    <m:t>g∈j</m:t>
                  </m:r>
                </m:sub>
                <m:sup/>
                <m:e>
                  <m:sSub>
                    <m:sSubPr>
                      <m:ctrlPr>
                        <w:rPr>
                          <w:rFonts w:ascii="Cambria Math" w:hAnsi="Cambria Math"/>
                          <w:i/>
                          <w:lang w:eastAsia="en-US"/>
                        </w:rPr>
                      </m:ctrlPr>
                    </m:sSubPr>
                    <m:e>
                      <m:sSup>
                        <m:sSupPr>
                          <m:ctrlPr>
                            <w:rPr>
                              <w:rFonts w:ascii="Cambria Math" w:hAnsi="Cambria Math"/>
                              <w:i/>
                              <w:lang w:eastAsia="en-US"/>
                            </w:rPr>
                          </m:ctrlPr>
                        </m:sSupPr>
                        <m:e>
                          <m:r>
                            <w:rPr>
                              <w:rFonts w:ascii="Cambria Math" w:hAnsi="Cambria Math"/>
                              <w:lang w:eastAsia="en-US"/>
                            </w:rPr>
                            <m:t>Δ</m:t>
                          </m:r>
                        </m:e>
                        <m:sup>
                          <m:r>
                            <w:rPr>
                              <w:rFonts w:ascii="Cambria Math" w:hAnsi="Cambria Math"/>
                              <w:lang w:eastAsia="en-US"/>
                            </w:rPr>
                            <m:t>'g</m:t>
                          </m:r>
                        </m:sup>
                      </m:sSup>
                    </m:e>
                    <m:sub>
                      <m:r>
                        <w:rPr>
                          <w:rFonts w:ascii="Cambria Math" w:hAnsi="Cambria Math"/>
                          <w:lang w:eastAsia="en-US"/>
                        </w:rPr>
                        <m:t>1,</m:t>
                      </m:r>
                      <m:r>
                        <w:rPr>
                          <w:rFonts w:ascii="Cambria Math" w:hAnsi="Cambria Math"/>
                          <w:lang w:eastAsia="en-US"/>
                        </w:rPr>
                        <m:t>h</m:t>
                      </m:r>
                    </m:sub>
                  </m:sSub>
                </m:e>
              </m:nary>
            </m:oMath>
            <w:r w:rsidR="00722E29" w:rsidRPr="00AD4C01">
              <w:rPr>
                <w:i/>
                <w:lang w:eastAsia="en-US"/>
              </w:rPr>
              <w:t>.</w:t>
            </w:r>
            <w:r w:rsidR="00722E29" w:rsidRPr="00AD4C01">
              <w:rPr>
                <w:i/>
                <w:lang w:eastAsia="en-US"/>
              </w:rPr>
              <w:tab/>
            </w:r>
            <w:r w:rsidR="00722E29" w:rsidRPr="00AD4C01">
              <w:rPr>
                <w:i/>
                <w:lang w:eastAsia="en-US"/>
              </w:rPr>
              <w:tab/>
              <w:t>(8.2)</w:t>
            </w:r>
          </w:p>
          <w:p w14:paraId="3F849360" w14:textId="77777777" w:rsidR="00722E29" w:rsidRPr="00AD4C01" w:rsidRDefault="00722E29" w:rsidP="008C7FE6">
            <w:pPr>
              <w:ind w:left="34" w:firstLine="567"/>
              <w:outlineLvl w:val="3"/>
              <w:rPr>
                <w:lang w:eastAsia="en-US"/>
              </w:rPr>
            </w:pPr>
            <w:r w:rsidRPr="00AD4C01">
              <w:rPr>
                <w:color w:val="000000"/>
                <w:lang w:eastAsia="en-US"/>
              </w:rPr>
              <w:t xml:space="preserve">При этом снижения максимальной мощности генерирующего оборудования </w:t>
            </w:r>
            <w:r w:rsidRPr="00AD4C01">
              <w:rPr>
                <w:lang w:eastAsia="en-US"/>
              </w:rPr>
              <w:t>(</w:t>
            </w:r>
            <w:r w:rsidRPr="00AD4C01">
              <w:rPr>
                <w:lang w:val="en-US" w:eastAsia="en-US"/>
              </w:rPr>
              <w:t>D</w:t>
            </w:r>
            <w:r w:rsidRPr="00AD4C01">
              <w:rPr>
                <w:lang w:eastAsia="en-US"/>
              </w:rPr>
              <w:t>рем_план)</w:t>
            </w:r>
            <w:r w:rsidRPr="00AD4C01">
              <w:rPr>
                <w:color w:val="000000"/>
                <w:lang w:eastAsia="en-US"/>
              </w:rPr>
              <w:t>, в том числе</w:t>
            </w:r>
            <w:r w:rsidRPr="00AD4C01">
              <w:rPr>
                <w:lang w:eastAsia="en-US"/>
              </w:rPr>
              <w:t xml:space="preserve"> </w:t>
            </w:r>
            <w:r w:rsidRPr="00AD4C01">
              <w:rPr>
                <w:color w:val="000000"/>
                <w:lang w:eastAsia="en-US"/>
              </w:rPr>
              <w:t>обусловленные ремонтом основного, общестанционного и (или) вспомогательного оборудования,</w:t>
            </w:r>
            <w:r w:rsidRPr="00AD4C01">
              <w:rPr>
                <w:lang w:eastAsia="en-US"/>
              </w:rPr>
              <w:t xml:space="preserve"> </w:t>
            </w:r>
            <w:r w:rsidRPr="00AD4C01">
              <w:rPr>
                <w:color w:val="000000"/>
                <w:lang w:eastAsia="en-US"/>
              </w:rPr>
              <w:t>подлежащие отнесению к плановым ремонтам снижениям мощности при условии их соответствия критериям, указанным в п. 3.4.6.1 настоящего Регламента, должны быть</w:t>
            </w:r>
            <w:r w:rsidRPr="00AD4C01">
              <w:rPr>
                <w:lang w:eastAsia="en-US"/>
              </w:rPr>
              <w:t xml:space="preserve"> заявлены в соответствующих диспетчерских заявках, а также в составе уведомлений о составе и параметрах генерирующего оборудования для целей ВСВГО и РСВ в отношении ЕГО, на режим работы которых они оказывают влияние (при невозможности отнесения снижений максимальной мощности на отдельные ЕГО по складывающимся схемно-режимным условиям, разнесение снижений максимальной мощности между ЕГО осуществляется по согласованию с СО на этапе подачи уведомлений ВСВГО).</w:t>
            </w:r>
          </w:p>
          <w:p w14:paraId="5C16AD27" w14:textId="77777777" w:rsidR="00722E29" w:rsidRPr="00AD4C01" w:rsidRDefault="00722E29" w:rsidP="008C7FE6">
            <w:pPr>
              <w:outlineLvl w:val="3"/>
              <w:rPr>
                <w:lang w:eastAsia="en-US"/>
              </w:rPr>
            </w:pPr>
            <w:r w:rsidRPr="00AD4C01">
              <w:rPr>
                <w:lang w:eastAsia="en-US"/>
              </w:rPr>
              <w:lastRenderedPageBreak/>
              <w:tab/>
              <w:t xml:space="preserve">В случае изменения состава и (или) максимальной мощности ЕГО </w:t>
            </w:r>
            <w:r w:rsidRPr="00AD4C01">
              <w:rPr>
                <w:i/>
                <w:lang w:val="en-US" w:eastAsia="en-US"/>
              </w:rPr>
              <w:t>g</w:t>
            </w:r>
            <w:r w:rsidRPr="00AD4C01">
              <w:rPr>
                <w:lang w:eastAsia="en-US"/>
              </w:rPr>
              <w:t xml:space="preserve">, входящих в ГТП </w:t>
            </w:r>
            <w:r w:rsidRPr="00AD4C01">
              <w:rPr>
                <w:i/>
                <w:lang w:val="en-US" w:eastAsia="en-US"/>
              </w:rPr>
              <w:t>j</w:t>
            </w:r>
            <w:r w:rsidRPr="00AD4C01">
              <w:rPr>
                <w:lang w:eastAsia="en-US"/>
              </w:rPr>
              <w:t xml:space="preserve">, относительно состава и (или) максимальной мощности ЕГО, заявленных участником оптового рынка в уведомлении ВСВГО, поданном до 10 часов 00 минут московского времени суток </w:t>
            </w:r>
            <w:r w:rsidRPr="00AD4C01">
              <w:rPr>
                <w:i/>
                <w:lang w:eastAsia="en-US"/>
              </w:rPr>
              <w:t>Х</w:t>
            </w:r>
            <w:r w:rsidRPr="00AD4C01">
              <w:rPr>
                <w:lang w:eastAsia="en-US"/>
              </w:rPr>
              <w:t xml:space="preserve">-2 (для </w:t>
            </w:r>
            <w:r w:rsidRPr="00AD4C01">
              <w:rPr>
                <w:highlight w:val="yellow"/>
                <w:lang w:eastAsia="en-US"/>
              </w:rPr>
              <w:t>второй неценовой зоны</w:t>
            </w:r>
            <w:r w:rsidRPr="00AD4C01">
              <w:rPr>
                <w:lang w:eastAsia="en-US"/>
              </w:rPr>
              <w:t xml:space="preserve"> – до 10 часов хабаровского времени суток </w:t>
            </w:r>
            <w:r w:rsidRPr="00AD4C01">
              <w:rPr>
                <w:i/>
                <w:lang w:eastAsia="en-US"/>
              </w:rPr>
              <w:t>Х</w:t>
            </w:r>
            <w:r w:rsidRPr="00AD4C01">
              <w:rPr>
                <w:lang w:eastAsia="en-US"/>
              </w:rPr>
              <w:t xml:space="preserve">-1), допускается перераспределение между ЕГО </w:t>
            </w:r>
            <w:r w:rsidRPr="00AD4C01">
              <w:rPr>
                <w:i/>
                <w:lang w:val="en-US" w:eastAsia="en-US"/>
              </w:rPr>
              <w:t>g</w:t>
            </w:r>
            <w:r w:rsidRPr="00AD4C01">
              <w:rPr>
                <w:lang w:eastAsia="en-US"/>
              </w:rPr>
              <w:t xml:space="preserve"> объемов </w:t>
            </w:r>
            <w:r w:rsidRPr="00AD4C01">
              <w:rPr>
                <w:rFonts w:cs="Arial"/>
              </w:rPr>
              <w:t xml:space="preserve">плановых ремонтных снижений </w:t>
            </w:r>
            <w:r w:rsidRPr="00AD4C01">
              <w:rPr>
                <w:lang w:eastAsia="en-US"/>
              </w:rPr>
              <w:t xml:space="preserve">мощности </w:t>
            </w:r>
            <m:oMath>
              <m:sSubSup>
                <m:sSubSupPr>
                  <m:ctrlPr>
                    <w:rPr>
                      <w:rFonts w:ascii="Cambria Math" w:hAnsi="Cambria Math"/>
                      <w:i/>
                      <w:lang w:eastAsia="en-US"/>
                    </w:rPr>
                  </m:ctrlPr>
                </m:sSubSupPr>
                <m:e>
                  <m:r>
                    <w:rPr>
                      <w:rFonts w:ascii="Cambria Math" w:hAnsi="Cambria Math"/>
                      <w:lang w:eastAsia="en-US"/>
                    </w:rPr>
                    <m:t>Δ</m:t>
                  </m:r>
                </m:e>
                <m:sub>
                  <m:r>
                    <w:rPr>
                      <w:rFonts w:ascii="Cambria Math" w:hAnsi="Cambria Math"/>
                      <w:lang w:eastAsia="en-US"/>
                    </w:rPr>
                    <m:t>1,</m:t>
                  </m:r>
                  <m:r>
                    <w:rPr>
                      <w:rFonts w:ascii="Cambria Math" w:hAnsi="Cambria Math"/>
                      <w:lang w:eastAsia="en-US"/>
                    </w:rPr>
                    <m:t>h</m:t>
                  </m:r>
                </m:sub>
                <m:sup>
                  <m:r>
                    <w:rPr>
                      <w:rFonts w:ascii="Cambria Math" w:hAnsi="Cambria Math"/>
                      <w:lang w:eastAsia="en-US"/>
                    </w:rPr>
                    <m:t>'g</m:t>
                  </m:r>
                </m:sup>
              </m:sSubSup>
            </m:oMath>
            <w:r w:rsidRPr="00AD4C01">
              <w:rPr>
                <w:lang w:eastAsia="en-US"/>
              </w:rPr>
              <w:t xml:space="preserve"> в составе уведомлений РСВ или оперативных уведомлений, при условии непревышения суммарного объема планового ремонтного снижения по ГТП </w:t>
            </w:r>
            <w:r w:rsidRPr="00AD4C01">
              <w:rPr>
                <w:i/>
                <w:lang w:val="en-US" w:eastAsia="en-US"/>
              </w:rPr>
              <w:t>j</w:t>
            </w:r>
            <w:r w:rsidRPr="00AD4C01">
              <w:rPr>
                <w:lang w:eastAsia="en-US"/>
              </w:rPr>
              <w:t xml:space="preserve">. При превышении указанного объема при определении готовности к несению нагрузки используются объемы, заявленные по ЕГО </w:t>
            </w:r>
            <w:r w:rsidRPr="00AD4C01">
              <w:rPr>
                <w:i/>
                <w:lang w:val="en-US" w:eastAsia="en-US"/>
              </w:rPr>
              <w:t>g</w:t>
            </w:r>
            <w:r w:rsidRPr="00AD4C01">
              <w:rPr>
                <w:lang w:eastAsia="en-US"/>
              </w:rPr>
              <w:t xml:space="preserve"> в составе уведомлений ВСВГО по состоянию на 10 часов 00 минут московского времени суток </w:t>
            </w:r>
            <w:r w:rsidRPr="00AD4C01">
              <w:rPr>
                <w:i/>
                <w:lang w:eastAsia="en-US"/>
              </w:rPr>
              <w:t>Х</w:t>
            </w:r>
            <w:r w:rsidRPr="00AD4C01">
              <w:rPr>
                <w:lang w:eastAsia="en-US"/>
              </w:rPr>
              <w:t xml:space="preserve">-2 (для </w:t>
            </w:r>
            <w:r w:rsidRPr="00AD4C01">
              <w:rPr>
                <w:highlight w:val="yellow"/>
                <w:lang w:eastAsia="en-US"/>
              </w:rPr>
              <w:t>второй неценовой зоны</w:t>
            </w:r>
            <w:r w:rsidRPr="00AD4C01">
              <w:rPr>
                <w:lang w:eastAsia="en-US"/>
              </w:rPr>
              <w:t xml:space="preserve"> – до 10 часов хабаровского времени суток </w:t>
            </w:r>
            <w:r w:rsidRPr="00AD4C01">
              <w:rPr>
                <w:i/>
                <w:lang w:eastAsia="en-US"/>
              </w:rPr>
              <w:t>Х</w:t>
            </w:r>
            <w:r w:rsidRPr="00AD4C01">
              <w:rPr>
                <w:lang w:eastAsia="en-US"/>
              </w:rPr>
              <w:t>-1).</w:t>
            </w:r>
          </w:p>
          <w:p w14:paraId="6CFDA4DB" w14:textId="77777777" w:rsidR="00722E29" w:rsidRPr="000347BA" w:rsidRDefault="00722E29" w:rsidP="008C7FE6">
            <w:pPr>
              <w:outlineLvl w:val="3"/>
              <w:rPr>
                <w:lang w:eastAsia="en-US"/>
              </w:rPr>
            </w:pPr>
          </w:p>
        </w:tc>
        <w:tc>
          <w:tcPr>
            <w:tcW w:w="7045" w:type="dxa"/>
          </w:tcPr>
          <w:p w14:paraId="59AA50C8" w14:textId="77777777" w:rsidR="00722E29" w:rsidRPr="00AD4C01" w:rsidRDefault="00722E29" w:rsidP="008C7FE6">
            <w:pPr>
              <w:outlineLvl w:val="3"/>
              <w:rPr>
                <w:lang w:eastAsia="en-US"/>
              </w:rPr>
            </w:pPr>
            <w:r w:rsidRPr="00AD4C01">
              <w:rPr>
                <w:lang w:eastAsia="en-US"/>
              </w:rPr>
              <w:lastRenderedPageBreak/>
              <w:t xml:space="preserve">Процесс согласования ремонтов осуществляется при планировании режимов, в том числе долгосрочном. Участник ОРЭМ в соответствии с </w:t>
            </w:r>
            <w:r w:rsidRPr="00AD4C01">
              <w:rPr>
                <w:lang w:eastAsia="en-US"/>
              </w:rPr>
              <w:lastRenderedPageBreak/>
              <w:t>порядком, установленным СО, может подать СО заявку на изменение технологического режима работы или эксплуатационного состояния оборудования.</w:t>
            </w:r>
          </w:p>
          <w:p w14:paraId="75E9DFCB" w14:textId="2237886B" w:rsidR="00722E29" w:rsidRPr="00AD4C01" w:rsidRDefault="00722E29" w:rsidP="008C7FE6">
            <w:pPr>
              <w:outlineLvl w:val="3"/>
              <w:rPr>
                <w:lang w:eastAsia="en-US"/>
              </w:rPr>
            </w:pPr>
            <w:r w:rsidRPr="00AD4C01">
              <w:rPr>
                <w:lang w:eastAsia="en-US"/>
              </w:rPr>
              <w:tab/>
              <w:t xml:space="preserve">СО определяет почасовые значения максимальной мощности ЕГО на основании </w:t>
            </w:r>
            <w:r w:rsidRPr="00AD4C01">
              <w:rPr>
                <w:rFonts w:cs="Arial"/>
              </w:rPr>
              <w:t>уведомлений о составе и параметрах генерирующего оборудования для целей ВСВГО</w:t>
            </w:r>
            <w:r w:rsidRPr="00AD4C01">
              <w:rPr>
                <w:lang w:eastAsia="en-US"/>
              </w:rPr>
              <w:t xml:space="preserve">, поданных СО участником ОРЭМ не позднее 10 часов 00 минут московского времени суток </w:t>
            </w:r>
            <w:r w:rsidRPr="00AD4C01">
              <w:rPr>
                <w:i/>
                <w:lang w:eastAsia="en-US"/>
              </w:rPr>
              <w:t>Х</w:t>
            </w:r>
            <w:r w:rsidRPr="00AD4C01">
              <w:rPr>
                <w:lang w:eastAsia="en-US"/>
              </w:rPr>
              <w:t xml:space="preserve">-2 (для </w:t>
            </w:r>
            <w:r w:rsidRPr="003D2CA1">
              <w:rPr>
                <w:highlight w:val="yellow"/>
              </w:rPr>
              <w:t>входящей в состав Дальневосточного федерального округа отдельной территории, ранее относивш</w:t>
            </w:r>
            <w:r>
              <w:rPr>
                <w:highlight w:val="yellow"/>
              </w:rPr>
              <w:t>ей</w:t>
            </w:r>
            <w:r w:rsidRPr="003D2CA1">
              <w:rPr>
                <w:highlight w:val="yellow"/>
              </w:rPr>
              <w:t>ся к неценовым зонам</w:t>
            </w:r>
            <w:r w:rsidR="00566815" w:rsidRPr="00566815">
              <w:rPr>
                <w:highlight w:val="yellow"/>
              </w:rPr>
              <w:t>,</w:t>
            </w:r>
            <w:r w:rsidRPr="00AD4C01">
              <w:rPr>
                <w:lang w:eastAsia="en-US"/>
              </w:rPr>
              <w:t xml:space="preserve"> – до 10 часов хабаровского времени суток </w:t>
            </w:r>
            <w:r w:rsidRPr="00AD4C01">
              <w:rPr>
                <w:i/>
                <w:lang w:eastAsia="en-US"/>
              </w:rPr>
              <w:t>Х</w:t>
            </w:r>
            <w:r w:rsidRPr="00AD4C01">
              <w:rPr>
                <w:lang w:eastAsia="en-US"/>
              </w:rPr>
              <w:t xml:space="preserve">-1) на сутки </w:t>
            </w:r>
            <w:r w:rsidRPr="00AD4C01">
              <w:rPr>
                <w:i/>
                <w:lang w:val="en-US" w:eastAsia="en-US"/>
              </w:rPr>
              <w:t>X</w:t>
            </w:r>
            <w:r w:rsidRPr="00AD4C01">
              <w:rPr>
                <w:lang w:eastAsia="en-US"/>
              </w:rPr>
              <w:t xml:space="preserve">, и формирует значение </w:t>
            </w:r>
            <m:oMath>
              <m:sSubSup>
                <m:sSubSupPr>
                  <m:ctrlPr>
                    <w:rPr>
                      <w:rFonts w:ascii="Cambria Math" w:hAnsi="Cambria Math"/>
                      <w:i/>
                      <w:lang w:eastAsia="en-US"/>
                    </w:rPr>
                  </m:ctrlPr>
                </m:sSubSupPr>
                <m:e>
                  <m:r>
                    <w:rPr>
                      <w:rFonts w:ascii="Cambria Math" w:hAnsi="Cambria Math"/>
                      <w:lang w:eastAsia="en-US"/>
                    </w:rPr>
                    <m:t>N</m:t>
                  </m:r>
                </m:e>
                <m:sub>
                  <m:func>
                    <m:funcPr>
                      <m:ctrlPr>
                        <w:rPr>
                          <w:rFonts w:ascii="Cambria Math" w:hAnsi="Cambria Math"/>
                          <w:i/>
                          <w:lang w:eastAsia="en-US"/>
                        </w:rPr>
                      </m:ctrlPr>
                    </m:funcPr>
                    <m:fName>
                      <m:r>
                        <w:rPr>
                          <w:rFonts w:ascii="Cambria Math" w:hAnsi="Cambria Math"/>
                          <w:lang w:eastAsia="en-US"/>
                        </w:rPr>
                        <m:t>max</m:t>
                      </m:r>
                    </m:fName>
                    <m:e>
                      <m:r>
                        <w:rPr>
                          <w:rFonts w:ascii="Cambria Math" w:hAnsi="Cambria Math"/>
                          <w:lang w:eastAsia="en-US"/>
                        </w:rPr>
                        <m:t>,</m:t>
                      </m:r>
                    </m:e>
                  </m:func>
                  <m:r>
                    <w:rPr>
                      <w:rFonts w:ascii="Cambria Math" w:hAnsi="Cambria Math"/>
                      <w:lang w:eastAsia="en-US"/>
                    </w:rPr>
                    <m:t>h</m:t>
                  </m:r>
                </m:sub>
                <m:sup>
                  <m:r>
                    <w:rPr>
                      <w:rFonts w:ascii="Cambria Math" w:hAnsi="Cambria Math"/>
                      <w:lang w:eastAsia="en-US"/>
                    </w:rPr>
                    <m:t>g</m:t>
                  </m:r>
                </m:sup>
              </m:sSubSup>
              <m:d>
                <m:dPr>
                  <m:ctrlPr>
                    <w:rPr>
                      <w:rFonts w:ascii="Cambria Math" w:hAnsi="Cambria Math"/>
                      <w:i/>
                      <w:lang w:eastAsia="en-US"/>
                    </w:rPr>
                  </m:ctrlPr>
                </m:dPr>
                <m:e>
                  <m:r>
                    <w:rPr>
                      <w:rFonts w:ascii="Cambria Math" w:hAnsi="Cambria Math"/>
                      <w:lang w:eastAsia="en-US"/>
                    </w:rPr>
                    <m:t>CO</m:t>
                  </m:r>
                </m:e>
              </m:d>
            </m:oMath>
            <w:r w:rsidRPr="00AD4C01">
              <w:rPr>
                <w:lang w:eastAsia="en-US"/>
              </w:rPr>
              <w:t xml:space="preserve"> и </w:t>
            </w:r>
            <w:r w:rsidRPr="00AD4C01">
              <w:rPr>
                <w:lang w:eastAsia="en-US"/>
              </w:rPr>
              <w:object w:dxaOrig="1160" w:dyaOrig="400" w14:anchorId="79723F01">
                <v:shape id="_x0000_i1122" type="#_x0000_t75" style="width:61.2pt;height:25.8pt" o:ole="">
                  <v:imagedata r:id="rId151" o:title=""/>
                </v:shape>
                <o:OLEObject Type="Embed" ProgID="Equation.3" ShapeID="_x0000_i1122" DrawAspect="Content" ObjectID="_1796499571" r:id="rId157"/>
              </w:object>
            </w:r>
            <w:r w:rsidRPr="00AD4C01">
              <w:rPr>
                <w:lang w:eastAsia="en-US"/>
              </w:rPr>
              <w:t xml:space="preserve"> по каждой ЕГО и ГТП в целом участника ОРЭМ и на каждый час суток</w:t>
            </w:r>
            <w:r w:rsidRPr="00AD4C01">
              <w:rPr>
                <w:i/>
                <w:lang w:eastAsia="en-US"/>
              </w:rPr>
              <w:t xml:space="preserve"> </w:t>
            </w:r>
            <w:r w:rsidRPr="00AD4C01">
              <w:rPr>
                <w:i/>
                <w:lang w:val="en-US" w:eastAsia="en-US"/>
              </w:rPr>
              <w:t>h</w:t>
            </w:r>
            <w:r w:rsidRPr="00AD4C01">
              <w:rPr>
                <w:lang w:eastAsia="en-US"/>
              </w:rPr>
              <w:t xml:space="preserve">, и определяет </w:t>
            </w:r>
            <w:r w:rsidRPr="00AD4C01">
              <w:rPr>
                <w:lang w:eastAsia="en-US"/>
              </w:rPr>
              <w:object w:dxaOrig="420" w:dyaOrig="400" w14:anchorId="2EE7EFDE">
                <v:shape id="_x0000_i1123" type="#_x0000_t75" style="width:25.2pt;height:21pt" o:ole="">
                  <v:imagedata r:id="rId153" o:title=""/>
                </v:shape>
                <o:OLEObject Type="Embed" ProgID="Equation.3" ShapeID="_x0000_i1123" DrawAspect="Content" ObjectID="_1796499572" r:id="rId158"/>
              </w:object>
            </w:r>
            <w:r w:rsidRPr="00AD4C01">
              <w:rPr>
                <w:lang w:eastAsia="en-US"/>
              </w:rPr>
              <w:t xml:space="preserve"> и </w:t>
            </w:r>
            <w:r w:rsidRPr="00AD4C01">
              <w:rPr>
                <w:lang w:eastAsia="en-US"/>
              </w:rPr>
              <w:object w:dxaOrig="499" w:dyaOrig="340" w14:anchorId="12E9DDB6">
                <v:shape id="_x0000_i1124" type="#_x0000_t75" style="width:25.2pt;height:21pt" o:ole="">
                  <v:imagedata r:id="rId155" o:title=""/>
                </v:shape>
                <o:OLEObject Type="Embed" ProgID="Equation.3" ShapeID="_x0000_i1124" DrawAspect="Content" ObjectID="_1796499573" r:id="rId159"/>
              </w:object>
            </w:r>
            <w:r w:rsidRPr="00AD4C01">
              <w:rPr>
                <w:lang w:eastAsia="en-US"/>
              </w:rPr>
              <w:t xml:space="preserve">– величины ремонтного снижения мощности ЕГО </w:t>
            </w:r>
            <w:r w:rsidRPr="00AD4C01">
              <w:rPr>
                <w:i/>
                <w:lang w:val="en-US" w:eastAsia="en-US"/>
              </w:rPr>
              <w:t>g</w:t>
            </w:r>
            <w:r w:rsidRPr="00AD4C01">
              <w:rPr>
                <w:lang w:eastAsia="en-US"/>
              </w:rPr>
              <w:t xml:space="preserve"> и ГТП </w:t>
            </w:r>
            <w:r w:rsidRPr="00AD4C01">
              <w:rPr>
                <w:i/>
                <w:lang w:val="en-US" w:eastAsia="en-US"/>
              </w:rPr>
              <w:t>j</w:t>
            </w:r>
            <w:r w:rsidRPr="00AD4C01">
              <w:rPr>
                <w:i/>
                <w:lang w:eastAsia="en-US"/>
              </w:rPr>
              <w:t xml:space="preserve"> </w:t>
            </w:r>
            <w:r w:rsidRPr="00AD4C01">
              <w:rPr>
                <w:lang w:eastAsia="en-US"/>
              </w:rPr>
              <w:t>(</w:t>
            </w:r>
            <w:r w:rsidRPr="00AD4C01">
              <w:rPr>
                <w:lang w:val="en-US" w:eastAsia="en-US"/>
              </w:rPr>
              <w:t>D</w:t>
            </w:r>
            <w:r w:rsidRPr="00AD4C01">
              <w:rPr>
                <w:lang w:eastAsia="en-US"/>
              </w:rPr>
              <w:t xml:space="preserve">рем_план), соответствующие критериям отнесения к объемам согласованных </w:t>
            </w:r>
            <w:r w:rsidRPr="00AD4C01">
              <w:rPr>
                <w:rFonts w:cs="Arial"/>
              </w:rPr>
              <w:t xml:space="preserve">плановых ремонтных снижений </w:t>
            </w:r>
            <w:r w:rsidRPr="00AD4C01">
              <w:rPr>
                <w:lang w:eastAsia="en-US"/>
              </w:rPr>
              <w:t xml:space="preserve">мощности, указанным в п. 3.4.6.1 настоящего Регламента, и заявленные в отношении ЕГО </w:t>
            </w:r>
            <w:r w:rsidRPr="00AD4C01">
              <w:rPr>
                <w:i/>
                <w:lang w:val="en-US" w:eastAsia="en-US"/>
              </w:rPr>
              <w:t>g</w:t>
            </w:r>
            <w:r w:rsidRPr="00AD4C01">
              <w:rPr>
                <w:lang w:eastAsia="en-US"/>
              </w:rPr>
              <w:t xml:space="preserve"> и ГТП </w:t>
            </w:r>
            <w:r w:rsidRPr="00AD4C01">
              <w:rPr>
                <w:i/>
                <w:lang w:val="en-US" w:eastAsia="en-US"/>
              </w:rPr>
              <w:t>j</w:t>
            </w:r>
            <w:r w:rsidRPr="00AD4C01">
              <w:rPr>
                <w:lang w:eastAsia="en-US"/>
              </w:rPr>
              <w:t xml:space="preserve"> в составе соответствующих уведомлений о составе и параметрах генерирующего оборудования: </w:t>
            </w:r>
          </w:p>
          <w:p w14:paraId="283B7877" w14:textId="77777777" w:rsidR="00722E29" w:rsidRPr="00AD4C01" w:rsidRDefault="00566815" w:rsidP="008C7FE6">
            <w:pPr>
              <w:ind w:left="2127" w:hanging="567"/>
              <w:jc w:val="center"/>
              <w:outlineLvl w:val="3"/>
              <w:rPr>
                <w:lang w:val="en-US" w:eastAsia="en-US"/>
              </w:rPr>
            </w:pPr>
            <m:oMath>
              <m:sSub>
                <m:sSubPr>
                  <m:ctrlPr>
                    <w:rPr>
                      <w:rFonts w:ascii="Cambria Math" w:hAnsi="Cambria Math"/>
                      <w:i/>
                      <w:lang w:eastAsia="en-US"/>
                    </w:rPr>
                  </m:ctrlPr>
                </m:sSubPr>
                <m:e>
                  <m:sSup>
                    <m:sSupPr>
                      <m:ctrlPr>
                        <w:rPr>
                          <w:rFonts w:ascii="Cambria Math" w:hAnsi="Cambria Math"/>
                          <w:i/>
                          <w:lang w:eastAsia="en-US"/>
                        </w:rPr>
                      </m:ctrlPr>
                    </m:sSupPr>
                    <m:e>
                      <m:r>
                        <w:rPr>
                          <w:rFonts w:ascii="Cambria Math" w:hAnsi="Cambria Math"/>
                          <w:lang w:eastAsia="en-US"/>
                        </w:rPr>
                        <m:t>Δ</m:t>
                      </m:r>
                    </m:e>
                    <m:sup>
                      <m:r>
                        <w:rPr>
                          <w:rFonts w:ascii="Cambria Math" w:hAnsi="Cambria Math"/>
                          <w:lang w:val="en-US" w:eastAsia="en-US"/>
                        </w:rPr>
                        <m:t>'g</m:t>
                      </m:r>
                    </m:sup>
                  </m:sSup>
                </m:e>
                <m:sub>
                  <m:r>
                    <w:rPr>
                      <w:rFonts w:ascii="Cambria Math" w:hAnsi="Cambria Math"/>
                      <w:lang w:val="en-US" w:eastAsia="en-US"/>
                    </w:rPr>
                    <m:t>1,</m:t>
                  </m:r>
                  <m:r>
                    <w:rPr>
                      <w:rFonts w:ascii="Cambria Math" w:hAnsi="Cambria Math"/>
                      <w:lang w:val="en-US" w:eastAsia="en-US"/>
                    </w:rPr>
                    <m:t>h</m:t>
                  </m:r>
                </m:sub>
              </m:sSub>
              <m:r>
                <w:rPr>
                  <w:rFonts w:ascii="Cambria Math" w:hAnsi="Cambria Math"/>
                  <w:lang w:val="en-US" w:eastAsia="en-US"/>
                </w:rPr>
                <m:t>=</m:t>
              </m:r>
              <m:sSubSup>
                <m:sSubSupPr>
                  <m:ctrlPr>
                    <w:rPr>
                      <w:rFonts w:ascii="Cambria Math" w:hAnsi="Cambria Math"/>
                      <w:i/>
                      <w:lang w:eastAsia="en-US"/>
                    </w:rPr>
                  </m:ctrlPr>
                </m:sSubSupPr>
                <m:e>
                  <m:r>
                    <w:rPr>
                      <w:rFonts w:ascii="Cambria Math" w:hAnsi="Cambria Math"/>
                      <w:lang w:eastAsia="en-US"/>
                    </w:rPr>
                    <m:t>N</m:t>
                  </m:r>
                </m:e>
                <m:sub>
                  <m:r>
                    <w:rPr>
                      <w:rFonts w:ascii="Cambria Math" w:hAnsi="Cambria Math"/>
                      <w:lang w:eastAsia="en-US"/>
                    </w:rPr>
                    <m:t>расп</m:t>
                  </m:r>
                  <m:r>
                    <m:rPr>
                      <m:nor/>
                    </m:rPr>
                    <w:rPr>
                      <w:lang w:val="en-US" w:eastAsia="en-US"/>
                    </w:rPr>
                    <m:t>,h</m:t>
                  </m:r>
                  <m:ctrlPr>
                    <w:rPr>
                      <w:rFonts w:ascii="Cambria Math" w:hAnsi="Cambria Math"/>
                      <w:lang w:eastAsia="en-US"/>
                    </w:rPr>
                  </m:ctrlPr>
                </m:sub>
                <m:sup>
                  <m:r>
                    <w:rPr>
                      <w:rFonts w:ascii="Cambria Math" w:hAnsi="Cambria Math"/>
                      <w:lang w:eastAsia="en-US"/>
                    </w:rPr>
                    <m:t>g</m:t>
                  </m:r>
                </m:sup>
              </m:sSubSup>
              <m:r>
                <w:rPr>
                  <w:rFonts w:ascii="Cambria Math" w:hAnsi="Cambria Math"/>
                  <w:lang w:val="en-US" w:eastAsia="en-US"/>
                </w:rPr>
                <m:t>-</m:t>
              </m:r>
              <m:sSubSup>
                <m:sSubSupPr>
                  <m:ctrlPr>
                    <w:rPr>
                      <w:rFonts w:ascii="Cambria Math" w:hAnsi="Cambria Math"/>
                      <w:i/>
                      <w:lang w:eastAsia="en-US"/>
                    </w:rPr>
                  </m:ctrlPr>
                </m:sSubSupPr>
                <m:e>
                  <m:r>
                    <w:rPr>
                      <w:rFonts w:ascii="Cambria Math" w:hAnsi="Cambria Math"/>
                      <w:lang w:eastAsia="en-US"/>
                    </w:rPr>
                    <m:t>N</m:t>
                  </m:r>
                </m:e>
                <m:sub>
                  <m:func>
                    <m:funcPr>
                      <m:ctrlPr>
                        <w:rPr>
                          <w:rFonts w:ascii="Cambria Math" w:hAnsi="Cambria Math"/>
                          <w:i/>
                          <w:lang w:eastAsia="en-US"/>
                        </w:rPr>
                      </m:ctrlPr>
                    </m:funcPr>
                    <m:fName>
                      <m:r>
                        <w:rPr>
                          <w:rFonts w:ascii="Cambria Math" w:hAnsi="Cambria Math"/>
                          <w:lang w:eastAsia="en-US"/>
                        </w:rPr>
                        <m:t>max</m:t>
                      </m:r>
                    </m:fName>
                    <m:e>
                      <m:r>
                        <w:rPr>
                          <w:rFonts w:ascii="Cambria Math" w:hAnsi="Cambria Math"/>
                          <w:lang w:val="en-US" w:eastAsia="en-US"/>
                        </w:rPr>
                        <m:t>,</m:t>
                      </m:r>
                    </m:e>
                  </m:func>
                  <m:r>
                    <w:rPr>
                      <w:rFonts w:ascii="Cambria Math" w:hAnsi="Cambria Math"/>
                      <w:lang w:val="en-US" w:eastAsia="en-US"/>
                    </w:rPr>
                    <m:t>h</m:t>
                  </m:r>
                </m:sub>
                <m:sup>
                  <m:r>
                    <w:rPr>
                      <w:rFonts w:ascii="Cambria Math" w:hAnsi="Cambria Math"/>
                      <w:lang w:eastAsia="en-US"/>
                    </w:rPr>
                    <m:t>g</m:t>
                  </m:r>
                </m:sup>
              </m:sSubSup>
              <m:d>
                <m:dPr>
                  <m:ctrlPr>
                    <w:rPr>
                      <w:rFonts w:ascii="Cambria Math" w:hAnsi="Cambria Math"/>
                      <w:i/>
                      <w:lang w:val="en-US" w:eastAsia="en-US"/>
                    </w:rPr>
                  </m:ctrlPr>
                </m:dPr>
                <m:e>
                  <m:r>
                    <w:rPr>
                      <w:rFonts w:ascii="Cambria Math" w:hAnsi="Cambria Math"/>
                      <w:lang w:eastAsia="en-US"/>
                    </w:rPr>
                    <m:t>CO</m:t>
                  </m:r>
                </m:e>
              </m:d>
            </m:oMath>
            <w:r w:rsidR="00722E29" w:rsidRPr="00AD4C01">
              <w:rPr>
                <w:lang w:val="en-US" w:eastAsia="en-US"/>
              </w:rPr>
              <w:t>;</w:t>
            </w:r>
            <w:r w:rsidR="00722E29" w:rsidRPr="00AD4C01">
              <w:rPr>
                <w:lang w:val="en-US" w:eastAsia="en-US"/>
              </w:rPr>
              <w:tab/>
            </w:r>
            <w:r w:rsidR="00722E29" w:rsidRPr="00AD4C01">
              <w:rPr>
                <w:lang w:val="en-US" w:eastAsia="en-US"/>
              </w:rPr>
              <w:tab/>
              <w:t>(8.1)</w:t>
            </w:r>
          </w:p>
          <w:p w14:paraId="0C8941AE" w14:textId="77777777" w:rsidR="00722E29" w:rsidRPr="00AD4C01" w:rsidRDefault="00566815" w:rsidP="008C7FE6">
            <w:pPr>
              <w:ind w:left="2127" w:hanging="567"/>
              <w:jc w:val="center"/>
              <w:outlineLvl w:val="3"/>
              <w:rPr>
                <w:i/>
                <w:lang w:eastAsia="en-US"/>
              </w:rPr>
            </w:pPr>
            <m:oMath>
              <m:sSub>
                <m:sSubPr>
                  <m:ctrlPr>
                    <w:rPr>
                      <w:rFonts w:ascii="Cambria Math" w:hAnsi="Cambria Math"/>
                      <w:i/>
                      <w:lang w:eastAsia="en-US"/>
                    </w:rPr>
                  </m:ctrlPr>
                </m:sSubPr>
                <m:e>
                  <m:sSup>
                    <m:sSupPr>
                      <m:ctrlPr>
                        <w:rPr>
                          <w:rFonts w:ascii="Cambria Math" w:hAnsi="Cambria Math"/>
                          <w:i/>
                          <w:lang w:eastAsia="en-US"/>
                        </w:rPr>
                      </m:ctrlPr>
                    </m:sSupPr>
                    <m:e>
                      <m:r>
                        <w:rPr>
                          <w:rFonts w:ascii="Cambria Math" w:hAnsi="Cambria Math"/>
                          <w:lang w:eastAsia="en-US"/>
                        </w:rPr>
                        <m:t>Δ</m:t>
                      </m:r>
                    </m:e>
                    <m:sup>
                      <m:r>
                        <w:rPr>
                          <w:rFonts w:ascii="Cambria Math" w:hAnsi="Cambria Math"/>
                          <w:lang w:eastAsia="en-US"/>
                        </w:rPr>
                        <m:t>'j</m:t>
                      </m:r>
                    </m:sup>
                  </m:sSup>
                </m:e>
                <m:sub>
                  <m:r>
                    <w:rPr>
                      <w:rFonts w:ascii="Cambria Math" w:hAnsi="Cambria Math"/>
                      <w:lang w:eastAsia="en-US"/>
                    </w:rPr>
                    <m:t>1,</m:t>
                  </m:r>
                  <m:r>
                    <w:rPr>
                      <w:rFonts w:ascii="Cambria Math" w:hAnsi="Cambria Math"/>
                      <w:lang w:eastAsia="en-US"/>
                    </w:rPr>
                    <m:t>h</m:t>
                  </m:r>
                </m:sub>
              </m:sSub>
              <m:r>
                <w:rPr>
                  <w:rFonts w:ascii="Cambria Math" w:hAnsi="Cambria Math"/>
                  <w:lang w:eastAsia="en-US"/>
                </w:rPr>
                <m:t>=</m:t>
              </m:r>
              <m:nary>
                <m:naryPr>
                  <m:chr m:val="∑"/>
                  <m:limLoc m:val="undOvr"/>
                  <m:supHide m:val="1"/>
                  <m:ctrlPr>
                    <w:rPr>
                      <w:rFonts w:ascii="Cambria Math" w:hAnsi="Cambria Math"/>
                      <w:i/>
                      <w:lang w:eastAsia="en-US"/>
                    </w:rPr>
                  </m:ctrlPr>
                </m:naryPr>
                <m:sub>
                  <m:r>
                    <w:rPr>
                      <w:rFonts w:ascii="Cambria Math" w:hAnsi="Cambria Math"/>
                      <w:lang w:eastAsia="en-US"/>
                    </w:rPr>
                    <m:t>g∈j</m:t>
                  </m:r>
                </m:sub>
                <m:sup/>
                <m:e>
                  <m:sSub>
                    <m:sSubPr>
                      <m:ctrlPr>
                        <w:rPr>
                          <w:rFonts w:ascii="Cambria Math" w:hAnsi="Cambria Math"/>
                          <w:i/>
                          <w:lang w:eastAsia="en-US"/>
                        </w:rPr>
                      </m:ctrlPr>
                    </m:sSubPr>
                    <m:e>
                      <m:sSup>
                        <m:sSupPr>
                          <m:ctrlPr>
                            <w:rPr>
                              <w:rFonts w:ascii="Cambria Math" w:hAnsi="Cambria Math"/>
                              <w:i/>
                              <w:lang w:eastAsia="en-US"/>
                            </w:rPr>
                          </m:ctrlPr>
                        </m:sSupPr>
                        <m:e>
                          <m:r>
                            <w:rPr>
                              <w:rFonts w:ascii="Cambria Math" w:hAnsi="Cambria Math"/>
                              <w:lang w:eastAsia="en-US"/>
                            </w:rPr>
                            <m:t>Δ</m:t>
                          </m:r>
                        </m:e>
                        <m:sup>
                          <m:r>
                            <w:rPr>
                              <w:rFonts w:ascii="Cambria Math" w:hAnsi="Cambria Math"/>
                              <w:lang w:eastAsia="en-US"/>
                            </w:rPr>
                            <m:t>'g</m:t>
                          </m:r>
                        </m:sup>
                      </m:sSup>
                    </m:e>
                    <m:sub>
                      <m:r>
                        <w:rPr>
                          <w:rFonts w:ascii="Cambria Math" w:hAnsi="Cambria Math"/>
                          <w:lang w:eastAsia="en-US"/>
                        </w:rPr>
                        <m:t>1,</m:t>
                      </m:r>
                      <m:r>
                        <w:rPr>
                          <w:rFonts w:ascii="Cambria Math" w:hAnsi="Cambria Math"/>
                          <w:lang w:eastAsia="en-US"/>
                        </w:rPr>
                        <m:t>h</m:t>
                      </m:r>
                    </m:sub>
                  </m:sSub>
                </m:e>
              </m:nary>
            </m:oMath>
            <w:r w:rsidR="00722E29" w:rsidRPr="00AD4C01">
              <w:rPr>
                <w:i/>
                <w:lang w:eastAsia="en-US"/>
              </w:rPr>
              <w:t>.</w:t>
            </w:r>
            <w:r w:rsidR="00722E29" w:rsidRPr="00AD4C01">
              <w:rPr>
                <w:i/>
                <w:lang w:eastAsia="en-US"/>
              </w:rPr>
              <w:tab/>
            </w:r>
            <w:r w:rsidR="00722E29" w:rsidRPr="00AD4C01">
              <w:rPr>
                <w:i/>
                <w:lang w:eastAsia="en-US"/>
              </w:rPr>
              <w:tab/>
              <w:t>(8.2)</w:t>
            </w:r>
          </w:p>
          <w:p w14:paraId="08A95887" w14:textId="77777777" w:rsidR="00722E29" w:rsidRPr="00AD4C01" w:rsidRDefault="00722E29" w:rsidP="008C7FE6">
            <w:pPr>
              <w:ind w:left="34" w:firstLine="567"/>
              <w:outlineLvl w:val="3"/>
              <w:rPr>
                <w:lang w:eastAsia="en-US"/>
              </w:rPr>
            </w:pPr>
            <w:r w:rsidRPr="00AD4C01">
              <w:rPr>
                <w:color w:val="000000"/>
                <w:lang w:eastAsia="en-US"/>
              </w:rPr>
              <w:t xml:space="preserve">При этом снижения максимальной мощности генерирующего оборудования </w:t>
            </w:r>
            <w:r w:rsidRPr="00AD4C01">
              <w:rPr>
                <w:lang w:eastAsia="en-US"/>
              </w:rPr>
              <w:t>(</w:t>
            </w:r>
            <w:r w:rsidRPr="00AD4C01">
              <w:rPr>
                <w:lang w:val="en-US" w:eastAsia="en-US"/>
              </w:rPr>
              <w:t>D</w:t>
            </w:r>
            <w:r w:rsidRPr="00AD4C01">
              <w:rPr>
                <w:lang w:eastAsia="en-US"/>
              </w:rPr>
              <w:t>рем_план)</w:t>
            </w:r>
            <w:r w:rsidRPr="00AD4C01">
              <w:rPr>
                <w:color w:val="000000"/>
                <w:lang w:eastAsia="en-US"/>
              </w:rPr>
              <w:t>, в том числе</w:t>
            </w:r>
            <w:r w:rsidRPr="00AD4C01">
              <w:rPr>
                <w:lang w:eastAsia="en-US"/>
              </w:rPr>
              <w:t xml:space="preserve"> </w:t>
            </w:r>
            <w:r w:rsidRPr="00AD4C01">
              <w:rPr>
                <w:color w:val="000000"/>
                <w:lang w:eastAsia="en-US"/>
              </w:rPr>
              <w:t>обусловленные ремонтом основного, общестанционного и (или) вспомогательного оборудования,</w:t>
            </w:r>
            <w:r w:rsidRPr="00AD4C01">
              <w:rPr>
                <w:lang w:eastAsia="en-US"/>
              </w:rPr>
              <w:t xml:space="preserve"> </w:t>
            </w:r>
            <w:r w:rsidRPr="00AD4C01">
              <w:rPr>
                <w:color w:val="000000"/>
                <w:lang w:eastAsia="en-US"/>
              </w:rPr>
              <w:t>подлежащие отнесению к плановым ремонтам снижениям мощности при условии их соответствия критериям, указанным в п. 3.4.6.1 настоящего Регламента, должны быть</w:t>
            </w:r>
            <w:r w:rsidRPr="00AD4C01">
              <w:rPr>
                <w:lang w:eastAsia="en-US"/>
              </w:rPr>
              <w:t xml:space="preserve"> заявлены в соответствующих диспетчерских заявках, а также в составе уведомлений о составе и параметрах генерирующего оборудования для целей ВСВГО и РСВ в отношении ЕГО, на режим работы которых они оказывают влияние (при невозможности отнесения снижений максимальной мощности на отдельные ЕГО по складывающимся схемно-режимным условиям, разнесение снижений максимальной мощности между ЕГО осуществляется по согласованию с СО на этапе подачи уведомлений ВСВГО).</w:t>
            </w:r>
          </w:p>
          <w:p w14:paraId="63B5DBE1" w14:textId="4503D833" w:rsidR="00722E29" w:rsidRPr="00AD4C01" w:rsidRDefault="00722E29" w:rsidP="008C7FE6">
            <w:pPr>
              <w:outlineLvl w:val="3"/>
              <w:rPr>
                <w:lang w:eastAsia="en-US"/>
              </w:rPr>
            </w:pPr>
            <w:r w:rsidRPr="00AD4C01">
              <w:rPr>
                <w:lang w:eastAsia="en-US"/>
              </w:rPr>
              <w:lastRenderedPageBreak/>
              <w:tab/>
              <w:t xml:space="preserve">В случае изменения состава и (или) максимальной мощности ЕГО </w:t>
            </w:r>
            <w:r w:rsidRPr="00AD4C01">
              <w:rPr>
                <w:i/>
                <w:lang w:val="en-US" w:eastAsia="en-US"/>
              </w:rPr>
              <w:t>g</w:t>
            </w:r>
            <w:r w:rsidRPr="00AD4C01">
              <w:rPr>
                <w:lang w:eastAsia="en-US"/>
              </w:rPr>
              <w:t xml:space="preserve">, входящих в ГТП </w:t>
            </w:r>
            <w:r w:rsidRPr="00AD4C01">
              <w:rPr>
                <w:i/>
                <w:lang w:val="en-US" w:eastAsia="en-US"/>
              </w:rPr>
              <w:t>j</w:t>
            </w:r>
            <w:r w:rsidRPr="00AD4C01">
              <w:rPr>
                <w:lang w:eastAsia="en-US"/>
              </w:rPr>
              <w:t xml:space="preserve">, относительно состава и (или) максимальной мощности ЕГО, заявленных участником оптового рынка в уведомлении ВСВГО, поданном до 10 часов 00 минут московского времени суток </w:t>
            </w:r>
            <w:r w:rsidRPr="00AD4C01">
              <w:rPr>
                <w:i/>
                <w:lang w:eastAsia="en-US"/>
              </w:rPr>
              <w:t>Х</w:t>
            </w:r>
            <w:r w:rsidRPr="00AD4C01">
              <w:rPr>
                <w:lang w:eastAsia="en-US"/>
              </w:rPr>
              <w:t xml:space="preserve">-2 (для </w:t>
            </w:r>
            <w:r w:rsidRPr="003D2CA1">
              <w:rPr>
                <w:highlight w:val="yellow"/>
              </w:rPr>
              <w:t>входящей в состав Дальневосточного федерального округа отдельной территории, ранее относивш</w:t>
            </w:r>
            <w:r>
              <w:rPr>
                <w:highlight w:val="yellow"/>
              </w:rPr>
              <w:t>ей</w:t>
            </w:r>
            <w:r w:rsidRPr="003D2CA1">
              <w:rPr>
                <w:highlight w:val="yellow"/>
              </w:rPr>
              <w:t>ся к неценовым зона</w:t>
            </w:r>
            <w:r w:rsidRPr="00566815">
              <w:rPr>
                <w:highlight w:val="yellow"/>
              </w:rPr>
              <w:t>м</w:t>
            </w:r>
            <w:r w:rsidR="00566815" w:rsidRPr="00566815">
              <w:rPr>
                <w:highlight w:val="yellow"/>
              </w:rPr>
              <w:t>,</w:t>
            </w:r>
            <w:r w:rsidRPr="00AD4C01">
              <w:rPr>
                <w:lang w:eastAsia="en-US"/>
              </w:rPr>
              <w:t xml:space="preserve"> – до 10 часов хабаровского времени суток </w:t>
            </w:r>
            <w:r w:rsidRPr="00AD4C01">
              <w:rPr>
                <w:i/>
                <w:lang w:eastAsia="en-US"/>
              </w:rPr>
              <w:t>Х</w:t>
            </w:r>
            <w:r w:rsidRPr="00AD4C01">
              <w:rPr>
                <w:lang w:eastAsia="en-US"/>
              </w:rPr>
              <w:t xml:space="preserve">-1), допускается перераспределение между ЕГО </w:t>
            </w:r>
            <w:r w:rsidRPr="00AD4C01">
              <w:rPr>
                <w:i/>
                <w:lang w:val="en-US" w:eastAsia="en-US"/>
              </w:rPr>
              <w:t>g</w:t>
            </w:r>
            <w:r w:rsidRPr="00AD4C01">
              <w:rPr>
                <w:lang w:eastAsia="en-US"/>
              </w:rPr>
              <w:t xml:space="preserve"> объемов </w:t>
            </w:r>
            <w:r w:rsidRPr="00AD4C01">
              <w:rPr>
                <w:rFonts w:cs="Arial"/>
              </w:rPr>
              <w:t xml:space="preserve">плановых ремонтных снижений </w:t>
            </w:r>
            <w:r w:rsidRPr="00AD4C01">
              <w:rPr>
                <w:lang w:eastAsia="en-US"/>
              </w:rPr>
              <w:t xml:space="preserve">мощности </w:t>
            </w:r>
            <m:oMath>
              <m:sSubSup>
                <m:sSubSupPr>
                  <m:ctrlPr>
                    <w:rPr>
                      <w:rFonts w:ascii="Cambria Math" w:hAnsi="Cambria Math"/>
                      <w:i/>
                      <w:lang w:eastAsia="en-US"/>
                    </w:rPr>
                  </m:ctrlPr>
                </m:sSubSupPr>
                <m:e>
                  <m:r>
                    <w:rPr>
                      <w:rFonts w:ascii="Cambria Math" w:hAnsi="Cambria Math"/>
                      <w:lang w:eastAsia="en-US"/>
                    </w:rPr>
                    <m:t>Δ</m:t>
                  </m:r>
                </m:e>
                <m:sub>
                  <m:r>
                    <w:rPr>
                      <w:rFonts w:ascii="Cambria Math" w:hAnsi="Cambria Math"/>
                      <w:lang w:eastAsia="en-US"/>
                    </w:rPr>
                    <m:t>1,</m:t>
                  </m:r>
                  <m:r>
                    <w:rPr>
                      <w:rFonts w:ascii="Cambria Math" w:hAnsi="Cambria Math"/>
                      <w:lang w:eastAsia="en-US"/>
                    </w:rPr>
                    <m:t>h</m:t>
                  </m:r>
                </m:sub>
                <m:sup>
                  <m:r>
                    <w:rPr>
                      <w:rFonts w:ascii="Cambria Math" w:hAnsi="Cambria Math"/>
                      <w:lang w:eastAsia="en-US"/>
                    </w:rPr>
                    <m:t>'g</m:t>
                  </m:r>
                </m:sup>
              </m:sSubSup>
            </m:oMath>
            <w:r w:rsidRPr="00AD4C01">
              <w:rPr>
                <w:lang w:eastAsia="en-US"/>
              </w:rPr>
              <w:t xml:space="preserve"> в составе уведомлений РСВ или оперативных уведомлений, при условии непревышения суммарного объема планового ремонтного снижения по ГТП </w:t>
            </w:r>
            <w:r w:rsidRPr="00AD4C01">
              <w:rPr>
                <w:i/>
                <w:lang w:val="en-US" w:eastAsia="en-US"/>
              </w:rPr>
              <w:t>j</w:t>
            </w:r>
            <w:r w:rsidRPr="00AD4C01">
              <w:rPr>
                <w:lang w:eastAsia="en-US"/>
              </w:rPr>
              <w:t xml:space="preserve">. При превышении указанного объема при определении готовности к несению нагрузки используются объемы, заявленные по ЕГО </w:t>
            </w:r>
            <w:r w:rsidRPr="00AD4C01">
              <w:rPr>
                <w:i/>
                <w:lang w:val="en-US" w:eastAsia="en-US"/>
              </w:rPr>
              <w:t>g</w:t>
            </w:r>
            <w:r w:rsidRPr="00AD4C01">
              <w:rPr>
                <w:lang w:eastAsia="en-US"/>
              </w:rPr>
              <w:t xml:space="preserve"> в составе уведомлений ВСВГО по состоянию на 10 часов 00 минут московского времени суток </w:t>
            </w:r>
            <w:r w:rsidRPr="00AD4C01">
              <w:rPr>
                <w:i/>
                <w:lang w:eastAsia="en-US"/>
              </w:rPr>
              <w:t>Х</w:t>
            </w:r>
            <w:r w:rsidRPr="00AD4C01">
              <w:rPr>
                <w:lang w:eastAsia="en-US"/>
              </w:rPr>
              <w:t xml:space="preserve">-2 (для </w:t>
            </w:r>
            <w:r w:rsidRPr="003D2CA1">
              <w:rPr>
                <w:highlight w:val="yellow"/>
              </w:rPr>
              <w:t>входящей в состав Дальневосточного федерального округа отдельной территории, ранее относивш</w:t>
            </w:r>
            <w:r>
              <w:rPr>
                <w:highlight w:val="yellow"/>
              </w:rPr>
              <w:t>ей</w:t>
            </w:r>
            <w:r w:rsidRPr="003D2CA1">
              <w:rPr>
                <w:highlight w:val="yellow"/>
              </w:rPr>
              <w:t>ся к неценовым зона</w:t>
            </w:r>
            <w:r w:rsidRPr="00566815">
              <w:rPr>
                <w:highlight w:val="yellow"/>
              </w:rPr>
              <w:t>м</w:t>
            </w:r>
            <w:r w:rsidR="00566815" w:rsidRPr="00566815">
              <w:rPr>
                <w:highlight w:val="yellow"/>
              </w:rPr>
              <w:t>,</w:t>
            </w:r>
            <w:r w:rsidRPr="00AD4C01">
              <w:rPr>
                <w:lang w:eastAsia="en-US"/>
              </w:rPr>
              <w:t xml:space="preserve"> – до 10 часов хабаровского времени суток </w:t>
            </w:r>
            <w:r w:rsidRPr="00AD4C01">
              <w:rPr>
                <w:i/>
                <w:lang w:eastAsia="en-US"/>
              </w:rPr>
              <w:t>Х</w:t>
            </w:r>
            <w:r w:rsidRPr="00AD4C01">
              <w:rPr>
                <w:lang w:eastAsia="en-US"/>
              </w:rPr>
              <w:t>-1).</w:t>
            </w:r>
          </w:p>
          <w:p w14:paraId="52C1205A" w14:textId="77777777" w:rsidR="00722E29" w:rsidRPr="009F7398" w:rsidRDefault="00722E29" w:rsidP="008C7FE6">
            <w:pPr>
              <w:widowControl w:val="0"/>
              <w:rPr>
                <w:b/>
                <w:lang w:eastAsia="en-US"/>
              </w:rPr>
            </w:pPr>
          </w:p>
        </w:tc>
      </w:tr>
      <w:tr w:rsidR="00722E29" w:rsidRPr="009F7398" w14:paraId="01EFAB25" w14:textId="77777777" w:rsidTr="00365E0A">
        <w:tc>
          <w:tcPr>
            <w:tcW w:w="988" w:type="dxa"/>
            <w:shd w:val="clear" w:color="auto" w:fill="auto"/>
            <w:vAlign w:val="center"/>
          </w:tcPr>
          <w:p w14:paraId="4C1D2768" w14:textId="77777777" w:rsidR="00722E29" w:rsidRDefault="00722E29" w:rsidP="00722E29">
            <w:pPr>
              <w:widowControl w:val="0"/>
              <w:ind w:firstLine="0"/>
              <w:rPr>
                <w:b/>
                <w:lang w:eastAsia="en-US"/>
              </w:rPr>
            </w:pPr>
            <w:r>
              <w:rPr>
                <w:b/>
                <w:lang w:eastAsia="en-US"/>
              </w:rPr>
              <w:lastRenderedPageBreak/>
              <w:t>3.4.7</w:t>
            </w:r>
          </w:p>
        </w:tc>
        <w:tc>
          <w:tcPr>
            <w:tcW w:w="6945" w:type="dxa"/>
          </w:tcPr>
          <w:p w14:paraId="157D8DE3" w14:textId="77777777" w:rsidR="00722E29" w:rsidRPr="000347BA" w:rsidRDefault="00722E29" w:rsidP="008C7FE6">
            <w:pPr>
              <w:outlineLvl w:val="3"/>
            </w:pPr>
            <w:r w:rsidRPr="000347BA">
              <w:t xml:space="preserve">Участник ОРЭМ должен уведомить в соответствии с </w:t>
            </w:r>
            <w:r w:rsidRPr="000347BA">
              <w:rPr>
                <w:i/>
              </w:rPr>
              <w:t>Регламентом подачи уведомлений Участниками оптового рынка</w:t>
            </w:r>
            <w:r w:rsidRPr="000347BA">
              <w:t xml:space="preserve"> (Приложение № 4 к </w:t>
            </w:r>
            <w:r w:rsidRPr="000347BA">
              <w:rPr>
                <w:i/>
              </w:rPr>
              <w:t>Договору о присоединении к торговой системе оптового рынка</w:t>
            </w:r>
            <w:r w:rsidRPr="000347BA">
              <w:t xml:space="preserve">) о составе и параметрах генерирующего оборудования территориальное (-ые) подразделение (-я) СО, на территории которого находятся ГТП генерации. </w:t>
            </w:r>
          </w:p>
          <w:p w14:paraId="0CB8ED6C" w14:textId="77777777" w:rsidR="00722E29" w:rsidRPr="000347BA" w:rsidRDefault="00722E29" w:rsidP="008C7FE6">
            <w:pPr>
              <w:tabs>
                <w:tab w:val="num" w:pos="0"/>
              </w:tabs>
              <w:ind w:firstLine="600"/>
            </w:pPr>
            <w:r w:rsidRPr="000347BA">
              <w:t>В случае утверждения в составе перечня участников, допущенных к торговле электрической энергией и мощностью на соответствующий месяц, изменений, связанных с изменением состава ГТП, после направления Участником ОРЭМ уведомлений о составе и параметрах генерирующего оборудования, Участник ОРЭМ имеет право направить Системному оператору повторное уведомление в письменном виде.</w:t>
            </w:r>
          </w:p>
          <w:p w14:paraId="2D79054D" w14:textId="77777777" w:rsidR="00722E29" w:rsidRPr="000347BA" w:rsidRDefault="00722E29" w:rsidP="008C7FE6">
            <w:pPr>
              <w:tabs>
                <w:tab w:val="num" w:pos="0"/>
              </w:tabs>
              <w:ind w:firstLine="600"/>
            </w:pPr>
            <w:r w:rsidRPr="000347BA">
              <w:t xml:space="preserve">СО на основании данных, заявляемых участником ОРЭМ не позднее 10 часов 00 минут московского времени суток </w:t>
            </w:r>
            <w:r w:rsidRPr="000347BA">
              <w:rPr>
                <w:i/>
              </w:rPr>
              <w:t>Х</w:t>
            </w:r>
            <w:r w:rsidRPr="000347BA">
              <w:t xml:space="preserve">-2 в уведомлении о составе и параметрах оборудования, поданном в отношении суток </w:t>
            </w:r>
            <w:r w:rsidRPr="000347BA">
              <w:rPr>
                <w:i/>
              </w:rPr>
              <w:t>Х</w:t>
            </w:r>
            <w:r w:rsidRPr="000347BA">
              <w:t xml:space="preserve">+2 (уведомление ВСВГО), и разрешенных внеплановых заявках на снижение максимальной мощности, определяет </w:t>
            </w:r>
            <w:r w:rsidRPr="000347BA">
              <w:rPr>
                <w:position w:val="-14"/>
              </w:rPr>
              <w:object w:dxaOrig="1180" w:dyaOrig="400" w14:anchorId="30EB3C3A">
                <v:shape id="_x0000_i1125" type="#_x0000_t75" style="width:61.2pt;height:25.8pt" o:ole="">
                  <v:imagedata r:id="rId160" o:title=""/>
                </v:shape>
                <o:OLEObject Type="Embed" ProgID="Equation.3" ShapeID="_x0000_i1125" DrawAspect="Content" ObjectID="_1796499574" r:id="rId161"/>
              </w:object>
            </w:r>
            <w:r w:rsidRPr="000347BA">
              <w:t xml:space="preserve"> – максимальную мощность генерирующего оборудования, отнесенного к ГТП генерации, </w:t>
            </w:r>
            <w:r w:rsidRPr="000347BA">
              <w:lastRenderedPageBreak/>
              <w:t xml:space="preserve">и </w:t>
            </w:r>
            <w:r w:rsidRPr="000347BA">
              <w:rPr>
                <w:position w:val="-10"/>
              </w:rPr>
              <w:object w:dxaOrig="900" w:dyaOrig="420" w14:anchorId="4B723DE2">
                <v:shape id="_x0000_i1126" type="#_x0000_t75" style="width:41.4pt;height:25.2pt" o:ole="">
                  <v:imagedata r:id="rId162" o:title=""/>
                </v:shape>
                <o:OLEObject Type="Embed" ProgID="Equation.3" ShapeID="_x0000_i1126" DrawAspect="Content" ObjectID="_1796499575" r:id="rId163"/>
              </w:object>
            </w:r>
            <w:r w:rsidRPr="000347BA">
              <w:t xml:space="preserve"> – величину снижения указанной мощности в связи с проведением ремонтов основного и вспомогательного оборудования от определенной СО в соответствии с п. 3.4.6 настоящего Регламента.</w:t>
            </w:r>
          </w:p>
          <w:p w14:paraId="16CD363D" w14:textId="77777777" w:rsidR="00722E29" w:rsidRPr="000347BA" w:rsidRDefault="00722E29" w:rsidP="008C7FE6">
            <w:pPr>
              <w:tabs>
                <w:tab w:val="num" w:pos="0"/>
              </w:tabs>
              <w:ind w:firstLine="600"/>
            </w:pPr>
            <w:r w:rsidRPr="000347BA">
              <w:t>…</w:t>
            </w:r>
          </w:p>
          <w:p w14:paraId="59A67EC7" w14:textId="77777777" w:rsidR="00722E29" w:rsidRPr="000347BA" w:rsidRDefault="00722E29" w:rsidP="008C7FE6">
            <w:pPr>
              <w:tabs>
                <w:tab w:val="num" w:pos="72"/>
              </w:tabs>
              <w:ind w:firstLine="600"/>
            </w:pPr>
            <w:r w:rsidRPr="000347BA">
              <w:t xml:space="preserve">СО на основании данных, заявляемых участником ОРЭМ не позднее 10 часов 00 минут московского времени суток </w:t>
            </w:r>
            <w:r w:rsidRPr="000347BA">
              <w:rPr>
                <w:i/>
              </w:rPr>
              <w:t>Х</w:t>
            </w:r>
            <w:r w:rsidRPr="000347BA">
              <w:t xml:space="preserve">-2 в уведомлении о составе и параметрах оборудования, поданном в отношении суток </w:t>
            </w:r>
            <w:r w:rsidRPr="000347BA">
              <w:rPr>
                <w:i/>
              </w:rPr>
              <w:t>Х</w:t>
            </w:r>
            <w:r w:rsidRPr="000347BA">
              <w:t xml:space="preserve">+2 (уведомление ВСВГО), и разрешенных внеплановых заявках на увеличение минимальной мощности включенного генерирующего оборудования, определяет </w:t>
            </w:r>
            <w:r w:rsidRPr="000347BA">
              <w:rPr>
                <w:position w:val="-14"/>
              </w:rPr>
              <w:object w:dxaOrig="1160" w:dyaOrig="400" w14:anchorId="78BCE582">
                <v:shape id="_x0000_i1127" type="#_x0000_t75" style="width:61.2pt;height:25.8pt" o:ole="">
                  <v:imagedata r:id="rId164" o:title=""/>
                </v:shape>
                <o:OLEObject Type="Embed" ProgID="Equation.3" ShapeID="_x0000_i1127" DrawAspect="Content" ObjectID="_1796499576" r:id="rId165"/>
              </w:object>
            </w:r>
            <w:r w:rsidRPr="000347BA">
              <w:t xml:space="preserve"> – минимальную мощность фактически включенного генерирующего оборудования (с учетом ограничений, заявленных по режимным генерирующим единицам), отнесенного к ГТП генерации, включающей только блочные ГЕМ, но не более чем величина минимальной мощности генерирующего оборудования, заявленная участником оптового рынка в уведомлении, поданном не позднее 10 часов 00 минут московского времени суток </w:t>
            </w:r>
            <w:r w:rsidRPr="000347BA">
              <w:rPr>
                <w:i/>
              </w:rPr>
              <w:t>Х</w:t>
            </w:r>
            <w:r w:rsidRPr="000347BA">
              <w:t xml:space="preserve">-2 (для </w:t>
            </w:r>
            <w:r w:rsidRPr="004A0645">
              <w:rPr>
                <w:highlight w:val="yellow"/>
              </w:rPr>
              <w:t>второй неценовой зоны</w:t>
            </w:r>
            <w:r w:rsidRPr="000347BA">
              <w:t xml:space="preserve"> – до 10 часов 00 минут хабаровского времени суток </w:t>
            </w:r>
            <w:r w:rsidRPr="000347BA">
              <w:rPr>
                <w:i/>
              </w:rPr>
              <w:t>Х</w:t>
            </w:r>
            <w:r w:rsidRPr="000347BA">
              <w:t xml:space="preserve">-2) в отношении суток </w:t>
            </w:r>
            <w:r w:rsidRPr="000347BA">
              <w:rPr>
                <w:i/>
              </w:rPr>
              <w:t>Х</w:t>
            </w:r>
            <w:r w:rsidRPr="000347BA">
              <w:t xml:space="preserve">, и согласованная СО, и </w:t>
            </w:r>
            <w:r w:rsidRPr="000347BA">
              <w:rPr>
                <w:position w:val="-10"/>
              </w:rPr>
              <w:object w:dxaOrig="820" w:dyaOrig="420" w14:anchorId="01BDA756">
                <v:shape id="_x0000_i1128" type="#_x0000_t75" style="width:41.4pt;height:25.2pt" o:ole="">
                  <v:imagedata r:id="rId166" o:title=""/>
                </v:shape>
                <o:OLEObject Type="Embed" ProgID="Equation.3" ShapeID="_x0000_i1128" DrawAspect="Content" ObjectID="_1796499577" r:id="rId167"/>
              </w:object>
            </w:r>
            <w:r w:rsidRPr="000347BA">
              <w:t xml:space="preserve"> – величину отличия указанной мощности от планового технологического минимума </w:t>
            </w:r>
            <w:r w:rsidRPr="000347BA">
              <w:rPr>
                <w:position w:val="-14"/>
              </w:rPr>
              <w:object w:dxaOrig="1140" w:dyaOrig="400" w14:anchorId="63C95280">
                <v:shape id="_x0000_i1129" type="#_x0000_t75" style="width:61.8pt;height:25.8pt" o:ole="">
                  <v:imagedata r:id="rId168" o:title=""/>
                </v:shape>
                <o:OLEObject Type="Embed" ProgID="Equation.3" ShapeID="_x0000_i1129" DrawAspect="Content" ObjectID="_1796499578" r:id="rId169"/>
              </w:object>
            </w:r>
            <w:r w:rsidRPr="000347BA">
              <w:t>:</w:t>
            </w:r>
          </w:p>
          <w:p w14:paraId="635A701B" w14:textId="77777777" w:rsidR="00722E29" w:rsidRPr="000347BA" w:rsidRDefault="00722E29" w:rsidP="008C7FE6">
            <w:pPr>
              <w:outlineLvl w:val="3"/>
              <w:rPr>
                <w:lang w:eastAsia="en-US"/>
              </w:rPr>
            </w:pPr>
            <w:r w:rsidRPr="000347BA">
              <w:t>…</w:t>
            </w:r>
          </w:p>
        </w:tc>
        <w:tc>
          <w:tcPr>
            <w:tcW w:w="7045" w:type="dxa"/>
          </w:tcPr>
          <w:p w14:paraId="1F8BB784" w14:textId="77777777" w:rsidR="00722E29" w:rsidRPr="000347BA" w:rsidRDefault="00722E29" w:rsidP="008C7FE6">
            <w:pPr>
              <w:outlineLvl w:val="3"/>
            </w:pPr>
            <w:r w:rsidRPr="000347BA">
              <w:lastRenderedPageBreak/>
              <w:t xml:space="preserve">Участник ОРЭМ должен уведомить в соответствии с </w:t>
            </w:r>
            <w:r w:rsidRPr="000347BA">
              <w:rPr>
                <w:i/>
              </w:rPr>
              <w:t>Регламентом подачи уведомлений Участниками оптового рынка</w:t>
            </w:r>
            <w:r w:rsidRPr="000347BA">
              <w:t xml:space="preserve"> (Приложение № 4 к </w:t>
            </w:r>
            <w:r w:rsidRPr="000347BA">
              <w:rPr>
                <w:i/>
              </w:rPr>
              <w:t>Договору о присоединении к торговой системе оптового рынка</w:t>
            </w:r>
            <w:r w:rsidRPr="000347BA">
              <w:t xml:space="preserve">) о составе и параметрах генерирующего оборудования территориальное (-ые) подразделение (-я) СО, на территории которого находятся ГТП генерации. </w:t>
            </w:r>
          </w:p>
          <w:p w14:paraId="4E0C1885" w14:textId="77777777" w:rsidR="00722E29" w:rsidRPr="000347BA" w:rsidRDefault="00722E29" w:rsidP="008C7FE6">
            <w:pPr>
              <w:tabs>
                <w:tab w:val="num" w:pos="0"/>
              </w:tabs>
              <w:ind w:firstLine="600"/>
            </w:pPr>
            <w:r w:rsidRPr="000347BA">
              <w:t>В случае утверждения в составе перечня участников, допущенных к торговле электрической энергией и мощностью на соответствующий месяц, изменений, связанных с изменением состава ГТП, после направления Участником ОРЭМ уведомлений о составе и параметрах генерирующего оборудования, Участник ОРЭМ имеет право направить Системному оператору повторное уведомление в письменном виде.</w:t>
            </w:r>
          </w:p>
          <w:p w14:paraId="411590CA" w14:textId="77777777" w:rsidR="00722E29" w:rsidRPr="000347BA" w:rsidRDefault="00722E29" w:rsidP="008C7FE6">
            <w:pPr>
              <w:tabs>
                <w:tab w:val="num" w:pos="0"/>
              </w:tabs>
              <w:ind w:firstLine="600"/>
            </w:pPr>
            <w:r w:rsidRPr="000347BA">
              <w:t xml:space="preserve">СО на основании данных, заявляемых участником ОРЭМ не позднее 10 часов 00 минут московского времени суток </w:t>
            </w:r>
            <w:r w:rsidRPr="000347BA">
              <w:rPr>
                <w:i/>
              </w:rPr>
              <w:t>Х</w:t>
            </w:r>
            <w:r w:rsidRPr="000347BA">
              <w:t xml:space="preserve">-2 в уведомлении о составе и параметрах оборудования, поданном в отношении суток </w:t>
            </w:r>
            <w:r w:rsidRPr="000347BA">
              <w:rPr>
                <w:i/>
              </w:rPr>
              <w:t>Х</w:t>
            </w:r>
            <w:r w:rsidRPr="000347BA">
              <w:t xml:space="preserve">+2 (уведомление ВСВГО), и разрешенных внеплановых заявках на снижение максимальной мощности, определяет </w:t>
            </w:r>
            <w:r w:rsidRPr="000347BA">
              <w:rPr>
                <w:position w:val="-14"/>
              </w:rPr>
              <w:object w:dxaOrig="1180" w:dyaOrig="400" w14:anchorId="3D6EE48D">
                <v:shape id="_x0000_i1130" type="#_x0000_t75" style="width:61.2pt;height:25.8pt" o:ole="">
                  <v:imagedata r:id="rId160" o:title=""/>
                </v:shape>
                <o:OLEObject Type="Embed" ProgID="Equation.3" ShapeID="_x0000_i1130" DrawAspect="Content" ObjectID="_1796499579" r:id="rId170"/>
              </w:object>
            </w:r>
            <w:r w:rsidRPr="000347BA">
              <w:t xml:space="preserve"> – максимальную мощность генерирующего оборудования, отнесенного к ГТП генерации, и </w:t>
            </w:r>
            <w:r w:rsidRPr="000347BA">
              <w:rPr>
                <w:position w:val="-10"/>
              </w:rPr>
              <w:object w:dxaOrig="900" w:dyaOrig="420" w14:anchorId="6242BCDA">
                <v:shape id="_x0000_i1131" type="#_x0000_t75" style="width:41.4pt;height:25.2pt" o:ole="">
                  <v:imagedata r:id="rId162" o:title=""/>
                </v:shape>
                <o:OLEObject Type="Embed" ProgID="Equation.3" ShapeID="_x0000_i1131" DrawAspect="Content" ObjectID="_1796499580" r:id="rId171"/>
              </w:object>
            </w:r>
            <w:r w:rsidRPr="000347BA">
              <w:t xml:space="preserve"> – величину снижения указанной мощности в связи с проведением ремонтов основного и вспомогательного оборудования от определенной СО в соответствии с п. 3.4.6 настоящего Регламента.</w:t>
            </w:r>
          </w:p>
          <w:p w14:paraId="7360737D" w14:textId="77777777" w:rsidR="00722E29" w:rsidRPr="000347BA" w:rsidRDefault="00722E29" w:rsidP="008C7FE6">
            <w:pPr>
              <w:tabs>
                <w:tab w:val="num" w:pos="0"/>
              </w:tabs>
              <w:ind w:firstLine="600"/>
            </w:pPr>
            <w:r w:rsidRPr="000347BA">
              <w:t>…</w:t>
            </w:r>
          </w:p>
          <w:p w14:paraId="563B8802" w14:textId="61E7D08A" w:rsidR="00722E29" w:rsidRPr="000347BA" w:rsidRDefault="00722E29" w:rsidP="008C7FE6">
            <w:pPr>
              <w:tabs>
                <w:tab w:val="num" w:pos="72"/>
              </w:tabs>
              <w:ind w:firstLine="600"/>
            </w:pPr>
            <w:r w:rsidRPr="000347BA">
              <w:t xml:space="preserve">СО на основании данных, заявляемых участником ОРЭМ не позднее 10 часов 00 минут московского времени суток </w:t>
            </w:r>
            <w:r w:rsidRPr="000347BA">
              <w:rPr>
                <w:i/>
              </w:rPr>
              <w:t>Х</w:t>
            </w:r>
            <w:r w:rsidRPr="000347BA">
              <w:t xml:space="preserve">-2 в уведомлении о составе и параметрах оборудования, поданном в отношении суток </w:t>
            </w:r>
            <w:r w:rsidRPr="000347BA">
              <w:rPr>
                <w:i/>
              </w:rPr>
              <w:t>Х</w:t>
            </w:r>
            <w:r w:rsidRPr="000347BA">
              <w:t xml:space="preserve">+2 (уведомление ВСВГО), и разрешенных внеплановых заявках на увеличение минимальной мощности включенного генерирующего оборудования, определяет </w:t>
            </w:r>
            <w:r w:rsidRPr="000347BA">
              <w:rPr>
                <w:position w:val="-14"/>
              </w:rPr>
              <w:object w:dxaOrig="1160" w:dyaOrig="400" w14:anchorId="3553E9E9">
                <v:shape id="_x0000_i1132" type="#_x0000_t75" style="width:61.2pt;height:25.8pt" o:ole="">
                  <v:imagedata r:id="rId164" o:title=""/>
                </v:shape>
                <o:OLEObject Type="Embed" ProgID="Equation.3" ShapeID="_x0000_i1132" DrawAspect="Content" ObjectID="_1796499581" r:id="rId172"/>
              </w:object>
            </w:r>
            <w:r w:rsidRPr="000347BA">
              <w:t xml:space="preserve"> – минимальную мощность фактически включенного генерирующего оборудования (с учетом ограничений, заявленных по режимным генерирующим единицам), отнесенного к ГТП генерации, включающей только блочные ГЕМ, но не более чем величина минимальной мощности генерирующего оборудования, заявленная участником оптового рынка в уведомлении, поданном не позднее 10 часов 00 минут московского времени суток </w:t>
            </w:r>
            <w:r w:rsidRPr="000347BA">
              <w:rPr>
                <w:i/>
              </w:rPr>
              <w:t>Х</w:t>
            </w:r>
            <w:r w:rsidRPr="000347BA">
              <w:t xml:space="preserve">-2 (для </w:t>
            </w:r>
            <w:r w:rsidRPr="003D2CA1">
              <w:rPr>
                <w:highlight w:val="yellow"/>
              </w:rPr>
              <w:t>входящей в состав Дальневосточного федерального округа отдельной территории, ранее относивш</w:t>
            </w:r>
            <w:r>
              <w:rPr>
                <w:highlight w:val="yellow"/>
              </w:rPr>
              <w:t>ей</w:t>
            </w:r>
            <w:r w:rsidRPr="003D2CA1">
              <w:rPr>
                <w:highlight w:val="yellow"/>
              </w:rPr>
              <w:t>ся к неценовым зонам</w:t>
            </w:r>
            <w:r w:rsidR="00566815">
              <w:t>,</w:t>
            </w:r>
            <w:r w:rsidRPr="00AD4C01">
              <w:rPr>
                <w:lang w:eastAsia="en-US"/>
              </w:rPr>
              <w:t xml:space="preserve"> </w:t>
            </w:r>
            <w:r w:rsidRPr="000347BA">
              <w:t xml:space="preserve">– до 10 часов 00 минут хабаровского времени суток </w:t>
            </w:r>
            <w:r w:rsidRPr="000347BA">
              <w:rPr>
                <w:i/>
              </w:rPr>
              <w:t>Х</w:t>
            </w:r>
            <w:r w:rsidRPr="000347BA">
              <w:t xml:space="preserve">-2) в отношении суток </w:t>
            </w:r>
            <w:r w:rsidRPr="000347BA">
              <w:rPr>
                <w:i/>
              </w:rPr>
              <w:t>Х</w:t>
            </w:r>
            <w:r w:rsidRPr="000347BA">
              <w:t xml:space="preserve">, и согласованная СО, и </w:t>
            </w:r>
            <w:r w:rsidRPr="000347BA">
              <w:rPr>
                <w:position w:val="-10"/>
              </w:rPr>
              <w:object w:dxaOrig="820" w:dyaOrig="420" w14:anchorId="6F416D01">
                <v:shape id="_x0000_i1133" type="#_x0000_t75" style="width:41.4pt;height:25.2pt" o:ole="">
                  <v:imagedata r:id="rId166" o:title=""/>
                </v:shape>
                <o:OLEObject Type="Embed" ProgID="Equation.3" ShapeID="_x0000_i1133" DrawAspect="Content" ObjectID="_1796499582" r:id="rId173"/>
              </w:object>
            </w:r>
            <w:r w:rsidRPr="000347BA">
              <w:t xml:space="preserve"> – величину отличия указанной мощности от планового технологического минимума </w:t>
            </w:r>
            <w:r w:rsidRPr="000347BA">
              <w:rPr>
                <w:position w:val="-14"/>
              </w:rPr>
              <w:object w:dxaOrig="1140" w:dyaOrig="400" w14:anchorId="3BFFA5A4">
                <v:shape id="_x0000_i1134" type="#_x0000_t75" style="width:61.8pt;height:25.8pt" o:ole="">
                  <v:imagedata r:id="rId168" o:title=""/>
                </v:shape>
                <o:OLEObject Type="Embed" ProgID="Equation.3" ShapeID="_x0000_i1134" DrawAspect="Content" ObjectID="_1796499583" r:id="rId174"/>
              </w:object>
            </w:r>
            <w:r w:rsidRPr="000347BA">
              <w:t>:</w:t>
            </w:r>
          </w:p>
          <w:p w14:paraId="44DD8978" w14:textId="77777777" w:rsidR="00722E29" w:rsidRPr="009F7398" w:rsidRDefault="00722E29" w:rsidP="008C7FE6">
            <w:pPr>
              <w:widowControl w:val="0"/>
              <w:rPr>
                <w:b/>
                <w:lang w:eastAsia="en-US"/>
              </w:rPr>
            </w:pPr>
            <w:r w:rsidRPr="000347BA">
              <w:t>…</w:t>
            </w:r>
          </w:p>
        </w:tc>
      </w:tr>
      <w:tr w:rsidR="00722E29" w:rsidRPr="009F7398" w14:paraId="17C7D479" w14:textId="77777777" w:rsidTr="00365E0A">
        <w:tc>
          <w:tcPr>
            <w:tcW w:w="988" w:type="dxa"/>
            <w:shd w:val="clear" w:color="auto" w:fill="auto"/>
            <w:vAlign w:val="center"/>
          </w:tcPr>
          <w:p w14:paraId="62856928" w14:textId="77777777" w:rsidR="00722E29" w:rsidRDefault="00722E29" w:rsidP="00722E29">
            <w:pPr>
              <w:widowControl w:val="0"/>
              <w:ind w:firstLine="0"/>
              <w:rPr>
                <w:b/>
                <w:lang w:eastAsia="en-US"/>
              </w:rPr>
            </w:pPr>
            <w:r>
              <w:rPr>
                <w:b/>
                <w:lang w:eastAsia="en-US"/>
              </w:rPr>
              <w:lastRenderedPageBreak/>
              <w:t>3.4.8</w:t>
            </w:r>
          </w:p>
        </w:tc>
        <w:tc>
          <w:tcPr>
            <w:tcW w:w="6945" w:type="dxa"/>
          </w:tcPr>
          <w:p w14:paraId="331FFEA6" w14:textId="77777777" w:rsidR="00722E29" w:rsidRPr="000347BA" w:rsidRDefault="00722E29" w:rsidP="008C7FE6">
            <w:pPr>
              <w:outlineLvl w:val="3"/>
            </w:pPr>
            <w:r w:rsidRPr="000347BA">
              <w:t xml:space="preserve">СО на основании данных, заявляемых участником ОРЭМ в уведомлении о составе и параметрах оборудования, </w:t>
            </w:r>
            <w:r w:rsidRPr="000347BA">
              <w:rPr>
                <w:color w:val="000000"/>
              </w:rPr>
              <w:t xml:space="preserve">поданном не позднее 16 часов 30 минут московского времени суток Х-2 (для </w:t>
            </w:r>
            <w:r w:rsidRPr="004A0645">
              <w:rPr>
                <w:color w:val="000000"/>
                <w:highlight w:val="yellow"/>
              </w:rPr>
              <w:t>второй неценовой зоны</w:t>
            </w:r>
            <w:r w:rsidRPr="000347BA">
              <w:rPr>
                <w:color w:val="000000"/>
              </w:rPr>
              <w:t xml:space="preserve"> – до 10 часов хабаровского времени суток Х-1)</w:t>
            </w:r>
            <w:r w:rsidRPr="000347BA">
              <w:rPr>
                <w:color w:val="000000"/>
                <w:highlight w:val="yellow"/>
              </w:rPr>
              <w:t>,</w:t>
            </w:r>
            <w:r w:rsidRPr="000347BA">
              <w:t xml:space="preserve"> (уведомлениях РСВ) и разрешенных внеплановых заявках на снижение максимальной мощности определяет </w:t>
            </w:r>
            <w:r w:rsidRPr="000347BA">
              <w:object w:dxaOrig="1020" w:dyaOrig="400" w14:anchorId="59825C2B">
                <v:shape id="_x0000_i1135" type="#_x0000_t75" style="width:46.8pt;height:25.8pt" o:ole="">
                  <v:imagedata r:id="rId175" o:title=""/>
                </v:shape>
                <o:OLEObject Type="Embed" ProgID="Equation.3" ShapeID="_x0000_i1135" DrawAspect="Content" ObjectID="_1796499584" r:id="rId176"/>
              </w:object>
            </w:r>
            <w:r w:rsidRPr="000347BA">
              <w:t xml:space="preserve"> – максимальную мощность генерирующего оборудования, отнесенного к ГТП генерации, и </w:t>
            </w:r>
            <w:r w:rsidRPr="000347BA">
              <w:object w:dxaOrig="840" w:dyaOrig="420" w14:anchorId="7916C46B">
                <v:shape id="_x0000_i1136" type="#_x0000_t75" style="width:41.4pt;height:25.2pt" o:ole="">
                  <v:imagedata r:id="rId177" o:title=""/>
                </v:shape>
                <o:OLEObject Type="Embed" ProgID="Equation.3" ShapeID="_x0000_i1136" DrawAspect="Content" ObjectID="_1796499585" r:id="rId178"/>
              </w:object>
            </w:r>
            <w:r w:rsidRPr="000347BA">
              <w:t xml:space="preserve"> </w:t>
            </w:r>
            <w:r w:rsidRPr="000347BA">
              <w:lastRenderedPageBreak/>
              <w:t>величину снижения указанной мощности от определенной СО в соответствии с п. 3.4.7 настоящего Регламента.</w:t>
            </w:r>
          </w:p>
          <w:p w14:paraId="6D78EBFC" w14:textId="77777777" w:rsidR="00722E29" w:rsidRPr="000347BA" w:rsidRDefault="00722E29" w:rsidP="008C7FE6">
            <w:pPr>
              <w:outlineLvl w:val="3"/>
            </w:pPr>
            <w:r w:rsidRPr="000347BA">
              <w:t>…</w:t>
            </w:r>
          </w:p>
          <w:p w14:paraId="53021FE7" w14:textId="77777777" w:rsidR="00722E29" w:rsidRPr="000347BA" w:rsidRDefault="00722E29" w:rsidP="008C7FE6">
            <w:pPr>
              <w:ind w:firstLine="600"/>
            </w:pPr>
            <w:r w:rsidRPr="000347BA">
              <w:t xml:space="preserve">СО на основании данных, заявляемых участником </w:t>
            </w:r>
            <w:r w:rsidRPr="000347BA">
              <w:rPr>
                <w:bCs/>
              </w:rPr>
              <w:t>ОРЭМ в указанном в настоящем пункте</w:t>
            </w:r>
            <w:r w:rsidRPr="000347BA">
              <w:t xml:space="preserve"> уведомлении о составе и параметрах генерирующего оборудования (уведомлении РСВ), а также разрешенных внеплановых заявок на увеличение минимальной мощности включенного генерирующего оборудования определяет </w:t>
            </w:r>
            <w:r w:rsidRPr="000347BA">
              <w:rPr>
                <w:position w:val="-14"/>
              </w:rPr>
              <w:object w:dxaOrig="999" w:dyaOrig="400" w14:anchorId="797A452A">
                <v:shape id="_x0000_i1137" type="#_x0000_t75" style="width:46.8pt;height:25.8pt" o:ole="">
                  <v:imagedata r:id="rId179" o:title=""/>
                </v:shape>
                <o:OLEObject Type="Embed" ProgID="Equation.3" ShapeID="_x0000_i1137" DrawAspect="Content" ObjectID="_1796499586" r:id="rId180"/>
              </w:object>
            </w:r>
            <w:r w:rsidRPr="000347BA">
              <w:t xml:space="preserve"> – минимальную мощность фактически включенного генерирующего оборудования (с учетом ограничений, заявленных по режимным генерирующим единицам), отнесенного к ГТП генерации, включающей только блочные ГЕМ, и </w:t>
            </w:r>
            <w:r w:rsidRPr="000347BA">
              <w:rPr>
                <w:position w:val="-10"/>
              </w:rPr>
              <w:object w:dxaOrig="820" w:dyaOrig="420" w14:anchorId="62BC45AE">
                <v:shape id="_x0000_i1138" type="#_x0000_t75" style="width:41.4pt;height:25.2pt" o:ole="">
                  <v:imagedata r:id="rId181" o:title=""/>
                </v:shape>
                <o:OLEObject Type="Embed" ProgID="Equation.3" ShapeID="_x0000_i1138" DrawAspect="Content" ObjectID="_1796499587" r:id="rId182"/>
              </w:object>
            </w:r>
            <w:r w:rsidRPr="000347BA">
              <w:t xml:space="preserve"> – величину отличия указанной мощности от </w:t>
            </w:r>
            <w:r w:rsidRPr="000347BA">
              <w:rPr>
                <w:bCs/>
              </w:rPr>
              <w:t xml:space="preserve">определенного СО </w:t>
            </w:r>
            <w:r w:rsidRPr="000347BA">
              <w:t>актуального планового технологического минимума генерирующего оборудования:</w:t>
            </w:r>
          </w:p>
          <w:p w14:paraId="138EB66A" w14:textId="77777777" w:rsidR="00722E29" w:rsidRPr="000347BA" w:rsidRDefault="00722E29" w:rsidP="008C7FE6">
            <w:pPr>
              <w:ind w:left="61"/>
              <w:outlineLvl w:val="3"/>
            </w:pPr>
            <w:r w:rsidRPr="000347BA">
              <w:rPr>
                <w:position w:val="-10"/>
              </w:rPr>
              <w:object w:dxaOrig="6440" w:dyaOrig="380" w14:anchorId="6BCA13ED">
                <v:shape id="_x0000_i1139" type="#_x0000_t75" style="width:293.4pt;height:21pt" o:ole="">
                  <v:imagedata r:id="rId183" o:title=""/>
                </v:shape>
                <o:OLEObject Type="Embed" ProgID="Equation.3" ShapeID="_x0000_i1139" DrawAspect="Content" ObjectID="_1796499588" r:id="rId184"/>
              </w:object>
            </w:r>
            <w:r w:rsidRPr="000347BA">
              <w:rPr>
                <w:position w:val="-10"/>
              </w:rPr>
              <w:t>,</w:t>
            </w:r>
            <w:r w:rsidRPr="000347BA">
              <w:tab/>
              <w:t>(13)</w:t>
            </w:r>
          </w:p>
          <w:p w14:paraId="64F8BDA6" w14:textId="77777777" w:rsidR="00722E29" w:rsidRPr="000347BA" w:rsidRDefault="00722E29" w:rsidP="008C7FE6">
            <w:pPr>
              <w:widowControl w:val="0"/>
              <w:ind w:left="61"/>
            </w:pPr>
            <w:r w:rsidRPr="000347BA">
              <w:t xml:space="preserve">где </w:t>
            </w:r>
            <w:r w:rsidRPr="000347BA">
              <w:rPr>
                <w:position w:val="-14"/>
              </w:rPr>
              <w:object w:dxaOrig="980" w:dyaOrig="400" w14:anchorId="426B64A2">
                <v:shape id="_x0000_i1140" type="#_x0000_t75" style="width:41.4pt;height:25.8pt" o:ole="">
                  <v:imagedata r:id="rId185" o:title=""/>
                </v:shape>
                <o:OLEObject Type="Embed" ProgID="Equation.3" ShapeID="_x0000_i1140" DrawAspect="Content" ObjectID="_1796499589" r:id="rId186"/>
              </w:object>
            </w:r>
            <w:r w:rsidRPr="000347BA">
              <w:t xml:space="preserve"> – минимальная мощность фактически включенного генерирующего оборудования (с учетом ограничений, заявленных по режимной генерирующей единице), отнесенного к ГТП генерации, включающей только блочные ГЕМ, включенного по результатам процедуры ВСВГО и (или) при актуализации состава оборудования на этапе формирования ПДГ по требованию СО и (или) по команде диспетчера СО, определенная на основании данных, заявленных участником оптового рынка в уведомлении о составе и параметрах генерирующего оборудования, поданном не позднее 16 часов 30 минут московского времени суток </w:t>
            </w:r>
            <w:r w:rsidRPr="000347BA">
              <w:rPr>
                <w:i/>
              </w:rPr>
              <w:t>Х</w:t>
            </w:r>
            <w:r w:rsidRPr="000347BA">
              <w:t xml:space="preserve">-2 (для </w:t>
            </w:r>
            <w:r w:rsidRPr="004A0645">
              <w:rPr>
                <w:highlight w:val="yellow"/>
              </w:rPr>
              <w:t>второй неценовой зоны</w:t>
            </w:r>
            <w:r w:rsidRPr="000347BA">
              <w:t xml:space="preserve"> – до 10 часов 00 минут хабаровского времени суток </w:t>
            </w:r>
            <w:r w:rsidRPr="000347BA">
              <w:rPr>
                <w:i/>
              </w:rPr>
              <w:t>Х</w:t>
            </w:r>
            <w:r w:rsidRPr="000347BA">
              <w:t xml:space="preserve">-1), увеличенная на величину минимальной мощности генерирующего оборудования, отключенного по результатам процедуры ВСВГО и включенного по требованию участника оптового рынка в уведомлении о составе и параметрах генерирующего оборудования, поданном не позднее 16 часов 30 минут московского времени суток </w:t>
            </w:r>
            <w:r w:rsidRPr="000347BA">
              <w:rPr>
                <w:i/>
              </w:rPr>
              <w:t>Х</w:t>
            </w:r>
            <w:r w:rsidRPr="000347BA">
              <w:t xml:space="preserve">-2 (для </w:t>
            </w:r>
            <w:r w:rsidRPr="00031F6C">
              <w:rPr>
                <w:highlight w:val="yellow"/>
              </w:rPr>
              <w:t>второй неценовой зоны</w:t>
            </w:r>
            <w:r w:rsidRPr="000347BA">
              <w:t xml:space="preserve"> – до 10 часов </w:t>
            </w:r>
            <w:r w:rsidRPr="000347BA">
              <w:lastRenderedPageBreak/>
              <w:t xml:space="preserve">00 минут хабаровского времени суток </w:t>
            </w:r>
            <w:r w:rsidRPr="000347BA">
              <w:rPr>
                <w:i/>
              </w:rPr>
              <w:t>Х</w:t>
            </w:r>
            <w:r w:rsidRPr="000347BA">
              <w:t>-1).</w:t>
            </w:r>
          </w:p>
          <w:p w14:paraId="35906B89" w14:textId="77777777" w:rsidR="00722E29" w:rsidRPr="000347BA" w:rsidRDefault="00722E29" w:rsidP="008C7FE6">
            <w:pPr>
              <w:widowControl w:val="0"/>
              <w:ind w:firstLine="567"/>
            </w:pPr>
            <w:r w:rsidRPr="000347BA">
              <w:t xml:space="preserve">В качестве величины минимальной мощности генерирующего оборудования, отключенного по результатам процедуры ВСВГО и включенного по требованию участника оптового рынка, используется максимальное значение из величины минимальной мощности, заявленной участником оптового рынка в уведомлении о составе и параметрах генерирующего оборудования, поданном не позднее 16 часов 30 минут московского времени суток </w:t>
            </w:r>
            <w:r w:rsidRPr="000347BA">
              <w:rPr>
                <w:i/>
              </w:rPr>
              <w:t>Х</w:t>
            </w:r>
            <w:r w:rsidRPr="000347BA">
              <w:t>-2 (</w:t>
            </w:r>
            <w:r w:rsidRPr="003D2CA1">
              <w:rPr>
                <w:highlight w:val="yellow"/>
              </w:rPr>
              <w:t>для второй неценовой зоны</w:t>
            </w:r>
            <w:r w:rsidRPr="000347BA">
              <w:t xml:space="preserve"> – до 10 часов 00 минут хабаровского времени суток </w:t>
            </w:r>
            <w:r w:rsidRPr="000347BA">
              <w:rPr>
                <w:i/>
              </w:rPr>
              <w:t>Х</w:t>
            </w:r>
            <w:r w:rsidRPr="000347BA">
              <w:t xml:space="preserve">-1), и значения нижнего предела регулировочного диапазона, представленного участником оптового рынка Коммерческому оператору в соответствии с </w:t>
            </w:r>
            <w:r w:rsidRPr="000347BA">
              <w:rPr>
                <w:i/>
              </w:rPr>
              <w:t>Положением о порядке получения статуса субъекта оптового рынка и ведения реестра субъектов оптового рынка</w:t>
            </w:r>
            <w:r w:rsidRPr="000347BA">
              <w:t xml:space="preserve"> (Приложение № 1.1 к </w:t>
            </w:r>
            <w:r w:rsidRPr="000347BA">
              <w:rPr>
                <w:i/>
              </w:rPr>
              <w:t>Договору о присоединении к торговой системе оптового рынка</w:t>
            </w:r>
            <w:r w:rsidRPr="000347BA">
              <w:t>) в перечне паспортных технологических характеристик генерирующего оборудования по форме 12 (приложение 1 к данному Положению).</w:t>
            </w:r>
          </w:p>
          <w:p w14:paraId="007A45A2" w14:textId="77777777" w:rsidR="00722E29" w:rsidRPr="000347BA" w:rsidRDefault="00722E29" w:rsidP="008C7FE6">
            <w:pPr>
              <w:outlineLvl w:val="3"/>
              <w:rPr>
                <w:lang w:eastAsia="en-US"/>
              </w:rPr>
            </w:pPr>
            <w:r w:rsidRPr="000347BA">
              <w:t>…</w:t>
            </w:r>
          </w:p>
        </w:tc>
        <w:tc>
          <w:tcPr>
            <w:tcW w:w="7045" w:type="dxa"/>
          </w:tcPr>
          <w:p w14:paraId="6DCE09AD" w14:textId="698946CD" w:rsidR="00722E29" w:rsidRPr="000347BA" w:rsidRDefault="00722E29" w:rsidP="008C7FE6">
            <w:pPr>
              <w:outlineLvl w:val="3"/>
            </w:pPr>
            <w:r w:rsidRPr="000347BA">
              <w:lastRenderedPageBreak/>
              <w:t xml:space="preserve">СО на основании данных, заявляемых участником ОРЭМ в уведомлении о составе и параметрах оборудования, </w:t>
            </w:r>
            <w:r w:rsidRPr="000347BA">
              <w:rPr>
                <w:color w:val="000000"/>
              </w:rPr>
              <w:t xml:space="preserve">поданном не позднее 16 часов 30 минут московского времени суток Х-2 (для </w:t>
            </w:r>
            <w:r w:rsidRPr="003D2CA1">
              <w:rPr>
                <w:highlight w:val="yellow"/>
              </w:rPr>
              <w:t>входящей в состав Дальневосточного федерального округа отдельной территории, ранее относивш</w:t>
            </w:r>
            <w:r>
              <w:rPr>
                <w:highlight w:val="yellow"/>
              </w:rPr>
              <w:t>ей</w:t>
            </w:r>
            <w:r w:rsidRPr="003D2CA1">
              <w:rPr>
                <w:highlight w:val="yellow"/>
              </w:rPr>
              <w:t>ся к неценовым зона</w:t>
            </w:r>
            <w:r w:rsidRPr="00566815">
              <w:rPr>
                <w:highlight w:val="yellow"/>
              </w:rPr>
              <w:t>м</w:t>
            </w:r>
            <w:r w:rsidR="00566815" w:rsidRPr="00566815">
              <w:rPr>
                <w:highlight w:val="yellow"/>
              </w:rPr>
              <w:t>,</w:t>
            </w:r>
            <w:r w:rsidRPr="000347BA">
              <w:rPr>
                <w:color w:val="000000"/>
              </w:rPr>
              <w:t xml:space="preserve"> – до 10 часов хабаровского времени суток Х-1)</w:t>
            </w:r>
            <w:r w:rsidRPr="000347BA">
              <w:rPr>
                <w:color w:val="000000"/>
                <w:highlight w:val="yellow"/>
              </w:rPr>
              <w:t>,</w:t>
            </w:r>
            <w:r w:rsidRPr="000347BA">
              <w:t xml:space="preserve"> (уведомлениях РСВ) и разрешенных внеплановых заявках на снижение максимальной мощности определяет </w:t>
            </w:r>
            <w:r w:rsidRPr="000347BA">
              <w:object w:dxaOrig="1020" w:dyaOrig="400" w14:anchorId="2D00664E">
                <v:shape id="_x0000_i1141" type="#_x0000_t75" style="width:46.8pt;height:25.8pt" o:ole="">
                  <v:imagedata r:id="rId175" o:title=""/>
                </v:shape>
                <o:OLEObject Type="Embed" ProgID="Equation.3" ShapeID="_x0000_i1141" DrawAspect="Content" ObjectID="_1796499590" r:id="rId187"/>
              </w:object>
            </w:r>
            <w:r w:rsidRPr="000347BA">
              <w:t xml:space="preserve"> – максимальную мощность генерирующего оборудования, отнесенного к ГТП генерации, и </w:t>
            </w:r>
            <w:r w:rsidRPr="000347BA">
              <w:object w:dxaOrig="840" w:dyaOrig="420" w14:anchorId="036194CF">
                <v:shape id="_x0000_i1142" type="#_x0000_t75" style="width:41.4pt;height:25.2pt" o:ole="">
                  <v:imagedata r:id="rId177" o:title=""/>
                </v:shape>
                <o:OLEObject Type="Embed" ProgID="Equation.3" ShapeID="_x0000_i1142" DrawAspect="Content" ObjectID="_1796499591" r:id="rId188"/>
              </w:object>
            </w:r>
            <w:r w:rsidRPr="000347BA">
              <w:t xml:space="preserve"> величину снижения указанной мощности от определенной СО в соответствии с п. 3.4.7 настоящего Регламента.</w:t>
            </w:r>
          </w:p>
          <w:p w14:paraId="14562A09" w14:textId="77777777" w:rsidR="00722E29" w:rsidRPr="000347BA" w:rsidRDefault="00722E29" w:rsidP="008C7FE6">
            <w:pPr>
              <w:outlineLvl w:val="3"/>
            </w:pPr>
            <w:r w:rsidRPr="000347BA">
              <w:t>…</w:t>
            </w:r>
          </w:p>
          <w:p w14:paraId="489767C5" w14:textId="77777777" w:rsidR="00722E29" w:rsidRPr="000347BA" w:rsidRDefault="00722E29" w:rsidP="008C7FE6">
            <w:pPr>
              <w:ind w:firstLine="600"/>
            </w:pPr>
            <w:r w:rsidRPr="000347BA">
              <w:t xml:space="preserve">СО на основании данных, заявляемых участником </w:t>
            </w:r>
            <w:r w:rsidRPr="000347BA">
              <w:rPr>
                <w:bCs/>
              </w:rPr>
              <w:t>ОРЭМ в указанном в настоящем пункте</w:t>
            </w:r>
            <w:r w:rsidRPr="000347BA">
              <w:t xml:space="preserve"> уведомлении о составе и параметрах генерирующего оборудования (уведомлении РСВ), а также разрешенных внеплановых заявок на увеличение минимальной мощности включенного генерирующего оборудования определяет </w:t>
            </w:r>
            <w:r w:rsidRPr="000347BA">
              <w:rPr>
                <w:position w:val="-14"/>
              </w:rPr>
              <w:object w:dxaOrig="999" w:dyaOrig="400" w14:anchorId="51966DD7">
                <v:shape id="_x0000_i1143" type="#_x0000_t75" style="width:46.8pt;height:25.8pt" o:ole="">
                  <v:imagedata r:id="rId179" o:title=""/>
                </v:shape>
                <o:OLEObject Type="Embed" ProgID="Equation.3" ShapeID="_x0000_i1143" DrawAspect="Content" ObjectID="_1796499592" r:id="rId189"/>
              </w:object>
            </w:r>
            <w:r w:rsidRPr="000347BA">
              <w:t xml:space="preserve"> – минимальную мощность фактически включенного генерирующего оборудования (с учетом ограничений, заявленных по режимным генерирующим единицам), отнесенного к ГТП генерации, включающей только блочные ГЕМ, и </w:t>
            </w:r>
            <w:r w:rsidRPr="000347BA">
              <w:rPr>
                <w:position w:val="-10"/>
              </w:rPr>
              <w:object w:dxaOrig="820" w:dyaOrig="420" w14:anchorId="1300A421">
                <v:shape id="_x0000_i1144" type="#_x0000_t75" style="width:41.4pt;height:25.2pt" o:ole="">
                  <v:imagedata r:id="rId181" o:title=""/>
                </v:shape>
                <o:OLEObject Type="Embed" ProgID="Equation.3" ShapeID="_x0000_i1144" DrawAspect="Content" ObjectID="_1796499593" r:id="rId190"/>
              </w:object>
            </w:r>
            <w:r w:rsidRPr="000347BA">
              <w:t xml:space="preserve"> – величину отличия указанной мощности от </w:t>
            </w:r>
            <w:r w:rsidRPr="000347BA">
              <w:rPr>
                <w:bCs/>
              </w:rPr>
              <w:t xml:space="preserve">определенного СО </w:t>
            </w:r>
            <w:r w:rsidRPr="000347BA">
              <w:t>актуального планового технологического минимума генерирующего оборудования:</w:t>
            </w:r>
          </w:p>
          <w:p w14:paraId="7374DBDC" w14:textId="77777777" w:rsidR="00722E29" w:rsidRPr="000347BA" w:rsidRDefault="00722E29" w:rsidP="008C7FE6">
            <w:pPr>
              <w:ind w:left="61"/>
              <w:outlineLvl w:val="3"/>
            </w:pPr>
            <w:r w:rsidRPr="000347BA">
              <w:rPr>
                <w:position w:val="-10"/>
              </w:rPr>
              <w:object w:dxaOrig="6440" w:dyaOrig="380" w14:anchorId="1AA5435B">
                <v:shape id="_x0000_i1145" type="#_x0000_t75" style="width:293.4pt;height:21pt" o:ole="">
                  <v:imagedata r:id="rId183" o:title=""/>
                </v:shape>
                <o:OLEObject Type="Embed" ProgID="Equation.3" ShapeID="_x0000_i1145" DrawAspect="Content" ObjectID="_1796499594" r:id="rId191"/>
              </w:object>
            </w:r>
            <w:r w:rsidRPr="000347BA">
              <w:rPr>
                <w:position w:val="-10"/>
              </w:rPr>
              <w:t>,</w:t>
            </w:r>
            <w:r w:rsidRPr="000347BA">
              <w:tab/>
              <w:t>(13)</w:t>
            </w:r>
          </w:p>
          <w:p w14:paraId="65238B51" w14:textId="6BEBDED0" w:rsidR="00722E29" w:rsidRPr="000347BA" w:rsidRDefault="00722E29" w:rsidP="008C7FE6">
            <w:pPr>
              <w:widowControl w:val="0"/>
              <w:ind w:left="61"/>
            </w:pPr>
            <w:r w:rsidRPr="000347BA">
              <w:t xml:space="preserve">где </w:t>
            </w:r>
            <w:r w:rsidRPr="000347BA">
              <w:rPr>
                <w:position w:val="-14"/>
              </w:rPr>
              <w:object w:dxaOrig="980" w:dyaOrig="400" w14:anchorId="5115CAD5">
                <v:shape id="_x0000_i1146" type="#_x0000_t75" style="width:41.4pt;height:25.8pt" o:ole="">
                  <v:imagedata r:id="rId185" o:title=""/>
                </v:shape>
                <o:OLEObject Type="Embed" ProgID="Equation.3" ShapeID="_x0000_i1146" DrawAspect="Content" ObjectID="_1796499595" r:id="rId192"/>
              </w:object>
            </w:r>
            <w:r w:rsidRPr="000347BA">
              <w:t xml:space="preserve"> – минимальная мощность фактически включенного генерирующего оборудования (с учетом ограничений, заявленных по режимной генерирующей единице), отнесенного к ГТП генерации, включающей только блочные ГЕМ, включенного по результатам процедуры ВСВГО и (или) при актуализации состава оборудования на этапе формирования ПДГ по требованию СО и (или) по команде диспетчера СО, определенная на основании данных, заявленных участником оптового рынка в уведомлении о составе и параметрах генерирующего оборудования, поданном не позднее 16 часов 30 минут московского времени суток </w:t>
            </w:r>
            <w:r w:rsidRPr="000347BA">
              <w:rPr>
                <w:i/>
              </w:rPr>
              <w:t>Х</w:t>
            </w:r>
            <w:r w:rsidRPr="000347BA">
              <w:t xml:space="preserve">-2 (для </w:t>
            </w:r>
            <w:r w:rsidRPr="003D2CA1">
              <w:rPr>
                <w:highlight w:val="yellow"/>
              </w:rPr>
              <w:t>входящей в состав Дальневосточного федерального округа отдельной территории, ранее относивш</w:t>
            </w:r>
            <w:r>
              <w:rPr>
                <w:highlight w:val="yellow"/>
              </w:rPr>
              <w:t>ей</w:t>
            </w:r>
            <w:r w:rsidRPr="003D2CA1">
              <w:rPr>
                <w:highlight w:val="yellow"/>
              </w:rPr>
              <w:t>ся к неценовым зонам</w:t>
            </w:r>
            <w:r w:rsidR="00566815" w:rsidRPr="00566815">
              <w:rPr>
                <w:highlight w:val="yellow"/>
              </w:rPr>
              <w:t>,</w:t>
            </w:r>
            <w:r w:rsidRPr="000347BA">
              <w:t xml:space="preserve"> – до 10 часов 00 минут хабаровского времени суток </w:t>
            </w:r>
            <w:r w:rsidRPr="000347BA">
              <w:rPr>
                <w:i/>
              </w:rPr>
              <w:t>Х</w:t>
            </w:r>
            <w:r w:rsidRPr="000347BA">
              <w:t xml:space="preserve">-1), увеличенная на величину минимальной мощности генерирующего оборудования, отключенного по результатам процедуры ВСВГО и включенного по требованию участника оптового рынка в уведомлении о </w:t>
            </w:r>
            <w:r w:rsidRPr="000347BA">
              <w:lastRenderedPageBreak/>
              <w:t xml:space="preserve">составе и параметрах генерирующего оборудования, поданном не позднее 16 часов 30 минут московского времени суток </w:t>
            </w:r>
            <w:r w:rsidRPr="000347BA">
              <w:rPr>
                <w:i/>
              </w:rPr>
              <w:t>Х</w:t>
            </w:r>
            <w:r w:rsidRPr="000347BA">
              <w:t xml:space="preserve">-2 (для </w:t>
            </w:r>
            <w:r w:rsidRPr="003D2CA1">
              <w:rPr>
                <w:highlight w:val="yellow"/>
              </w:rPr>
              <w:t>входящей в состав Дальневосточного федерального округа отдельной территории, ранее относивш</w:t>
            </w:r>
            <w:r>
              <w:rPr>
                <w:highlight w:val="yellow"/>
              </w:rPr>
              <w:t>ей</w:t>
            </w:r>
            <w:r w:rsidRPr="003D2CA1">
              <w:rPr>
                <w:highlight w:val="yellow"/>
              </w:rPr>
              <w:t>ся к неценовым зонам</w:t>
            </w:r>
            <w:r w:rsidR="00566815" w:rsidRPr="00566815">
              <w:rPr>
                <w:highlight w:val="yellow"/>
              </w:rPr>
              <w:t>,</w:t>
            </w:r>
            <w:r w:rsidRPr="000347BA">
              <w:t xml:space="preserve"> – до 10 часов 00 минут хабаровского времени суток </w:t>
            </w:r>
            <w:r w:rsidRPr="000347BA">
              <w:rPr>
                <w:i/>
              </w:rPr>
              <w:t>Х</w:t>
            </w:r>
            <w:r w:rsidRPr="000347BA">
              <w:t>-1).</w:t>
            </w:r>
          </w:p>
          <w:p w14:paraId="1FA4A122" w14:textId="5F12320C" w:rsidR="00722E29" w:rsidRPr="000347BA" w:rsidRDefault="00722E29" w:rsidP="008C7FE6">
            <w:pPr>
              <w:widowControl w:val="0"/>
              <w:ind w:firstLine="567"/>
            </w:pPr>
            <w:r w:rsidRPr="000347BA">
              <w:t xml:space="preserve">В качестве величины минимальной мощности генерирующего оборудования, отключенного по результатам процедуры ВСВГО и включенного по требованию участника оптового рынка, используется максимальное значение из величины минимальной мощности, заявленной участником оптового рынка в уведомлении о составе и параметрах генерирующего оборудования, поданном не позднее 16 часов 30 минут московского времени суток </w:t>
            </w:r>
            <w:r w:rsidRPr="000347BA">
              <w:rPr>
                <w:i/>
              </w:rPr>
              <w:t>Х</w:t>
            </w:r>
            <w:r w:rsidRPr="000347BA">
              <w:t>-2 (</w:t>
            </w:r>
            <w:r w:rsidRPr="003D2CA1">
              <w:rPr>
                <w:highlight w:val="yellow"/>
              </w:rPr>
              <w:t>входящей в состав Дальневосточного федерального округа отдельной территории, ранее относивш</w:t>
            </w:r>
            <w:r>
              <w:rPr>
                <w:highlight w:val="yellow"/>
              </w:rPr>
              <w:t>ей</w:t>
            </w:r>
            <w:r w:rsidRPr="003D2CA1">
              <w:rPr>
                <w:highlight w:val="yellow"/>
              </w:rPr>
              <w:t>ся к неценовым зона</w:t>
            </w:r>
            <w:r w:rsidRPr="00566815">
              <w:rPr>
                <w:highlight w:val="yellow"/>
              </w:rPr>
              <w:t>м</w:t>
            </w:r>
            <w:r w:rsidR="00566815" w:rsidRPr="00566815">
              <w:rPr>
                <w:highlight w:val="yellow"/>
              </w:rPr>
              <w:t>,</w:t>
            </w:r>
            <w:r w:rsidRPr="000347BA">
              <w:t xml:space="preserve"> – до 10 часов 00 минут хабаровского времени суток </w:t>
            </w:r>
            <w:r w:rsidRPr="000347BA">
              <w:rPr>
                <w:i/>
              </w:rPr>
              <w:t>Х</w:t>
            </w:r>
            <w:r w:rsidRPr="000347BA">
              <w:t xml:space="preserve">-1), и значения нижнего предела регулировочного диапазона, представленного участником оптового рынка Коммерческому оператору в соответствии с </w:t>
            </w:r>
            <w:r w:rsidRPr="000347BA">
              <w:rPr>
                <w:i/>
              </w:rPr>
              <w:t>Положением о порядке получения статуса субъекта оптового рынка и ведения реестра субъектов оптового рынка</w:t>
            </w:r>
            <w:r w:rsidRPr="000347BA">
              <w:t xml:space="preserve"> (Приложение № 1.1 к </w:t>
            </w:r>
            <w:r w:rsidRPr="000347BA">
              <w:rPr>
                <w:i/>
              </w:rPr>
              <w:t>Договору о присоединении к торговой системе оптового рынка</w:t>
            </w:r>
            <w:r w:rsidRPr="000347BA">
              <w:t>) в перечне паспортных технологических характеристик генерирующего оборудования по форме 12 (приложение 1 к данному Положению).</w:t>
            </w:r>
          </w:p>
          <w:p w14:paraId="09C64EC0" w14:textId="77777777" w:rsidR="00722E29" w:rsidRPr="009F7398" w:rsidRDefault="00722E29" w:rsidP="008C7FE6">
            <w:pPr>
              <w:widowControl w:val="0"/>
              <w:rPr>
                <w:b/>
                <w:lang w:eastAsia="en-US"/>
              </w:rPr>
            </w:pPr>
            <w:r w:rsidRPr="000347BA">
              <w:t>…</w:t>
            </w:r>
          </w:p>
        </w:tc>
      </w:tr>
      <w:tr w:rsidR="00722E29" w:rsidRPr="009F7398" w14:paraId="693AFF06" w14:textId="77777777" w:rsidTr="00365E0A">
        <w:tc>
          <w:tcPr>
            <w:tcW w:w="988" w:type="dxa"/>
            <w:shd w:val="clear" w:color="auto" w:fill="auto"/>
            <w:vAlign w:val="center"/>
          </w:tcPr>
          <w:p w14:paraId="682EECB0" w14:textId="77777777" w:rsidR="00722E29" w:rsidRDefault="00722E29" w:rsidP="00722E29">
            <w:pPr>
              <w:widowControl w:val="0"/>
              <w:ind w:firstLine="0"/>
              <w:rPr>
                <w:b/>
                <w:lang w:eastAsia="en-US"/>
              </w:rPr>
            </w:pPr>
            <w:r>
              <w:rPr>
                <w:b/>
                <w:lang w:eastAsia="en-US"/>
              </w:rPr>
              <w:lastRenderedPageBreak/>
              <w:t>3.4.10</w:t>
            </w:r>
          </w:p>
        </w:tc>
        <w:tc>
          <w:tcPr>
            <w:tcW w:w="6945" w:type="dxa"/>
          </w:tcPr>
          <w:p w14:paraId="6B3B07C2" w14:textId="77777777" w:rsidR="00722E29" w:rsidRPr="000347BA" w:rsidRDefault="00722E29" w:rsidP="008C7FE6">
            <w:pPr>
              <w:outlineLvl w:val="3"/>
            </w:pPr>
            <w:r w:rsidRPr="000347BA">
              <w:t xml:space="preserve">В случае изменения состава или параметров оборудования, ожидаемого в час </w:t>
            </w:r>
            <w:r w:rsidRPr="000347BA">
              <w:rPr>
                <w:i/>
              </w:rPr>
              <w:t>n</w:t>
            </w:r>
            <w:r w:rsidRPr="000347BA">
              <w:t xml:space="preserve">, участник ОРЭМ уведомляет в час </w:t>
            </w:r>
            <w:r w:rsidRPr="000347BA">
              <w:rPr>
                <w:i/>
              </w:rPr>
              <w:t>h</w:t>
            </w:r>
            <w:r w:rsidRPr="000347BA">
              <w:t xml:space="preserve"> СО об указанных изменениях в порядке, определенном СО. Системный оператор в случаях, если данное изменение состава или параметров оборудования допустимо для режима в ЕЭС, регистрирует величины:</w:t>
            </w:r>
          </w:p>
          <w:p w14:paraId="52A585ED" w14:textId="77777777" w:rsidR="00722E29" w:rsidRPr="000347BA" w:rsidRDefault="00722E29" w:rsidP="008C7FE6">
            <w:pPr>
              <w:outlineLvl w:val="3"/>
            </w:pPr>
            <w:r w:rsidRPr="000347BA">
              <w:t>…</w:t>
            </w:r>
          </w:p>
          <w:p w14:paraId="330FB708" w14:textId="77777777" w:rsidR="00722E29" w:rsidRPr="000347BA" w:rsidRDefault="00722E29" w:rsidP="008C7FE6">
            <w:pPr>
              <w:outlineLvl w:val="3"/>
            </w:pPr>
            <w:r w:rsidRPr="000347BA">
              <w:t>-</w:t>
            </w:r>
            <w:r w:rsidRPr="000347BA">
              <w:rPr>
                <w:position w:val="-14"/>
              </w:rPr>
              <w:object w:dxaOrig="960" w:dyaOrig="400" w14:anchorId="4C131FE0">
                <v:shape id="_x0000_i1147" type="#_x0000_t75" style="width:41.4pt;height:25.8pt" o:ole="">
                  <v:imagedata r:id="rId193" o:title=""/>
                </v:shape>
                <o:OLEObject Type="Embed" ProgID="Equation.3" ShapeID="_x0000_i1147" DrawAspect="Content" ObjectID="_1796499596" r:id="rId194"/>
              </w:object>
            </w:r>
            <w:r w:rsidRPr="000347BA">
              <w:t xml:space="preserve"> ― максимальную мощность оборудования, соответствующую составу и параметрам оборудования, измененным в соответствии с уведомлением, принятым в период с 16 часов 30 минут суток, предшествующих торговым, до часа (</w:t>
            </w:r>
            <w:r w:rsidRPr="000347BA">
              <w:rPr>
                <w:i/>
                <w:lang w:val="en-US"/>
              </w:rPr>
              <w:t>n</w:t>
            </w:r>
            <w:r w:rsidRPr="000347BA">
              <w:t xml:space="preserve">-4), где </w:t>
            </w:r>
            <w:r w:rsidRPr="000347BA">
              <w:rPr>
                <w:i/>
                <w:lang w:val="en-US"/>
              </w:rPr>
              <w:t>n</w:t>
            </w:r>
            <w:r w:rsidRPr="000347BA">
              <w:t xml:space="preserve"> ― операционный час (для объектов ВИЭ (солнце / ветер / малые водоточные ГЭС), соответствующая параметрам инсоляции / ветровой нагрузки / напора </w:t>
            </w:r>
            <w:r w:rsidRPr="000347BA">
              <w:lastRenderedPageBreak/>
              <w:t xml:space="preserve">воды, обеспечивающим выдачу мощности готового к выработке электроэнергии оборудования в полном объеме в соответствии с паспортными характеристиками генерирующего оборудования), и величину </w:t>
            </w:r>
            <w:r w:rsidRPr="000347BA">
              <w:rPr>
                <w:position w:val="-12"/>
              </w:rPr>
              <w:object w:dxaOrig="740" w:dyaOrig="380" w14:anchorId="14BAADB1">
                <v:shape id="_x0000_i1148" type="#_x0000_t75" style="width:41.4pt;height:30.6pt" o:ole="">
                  <v:imagedata r:id="rId195" o:title=""/>
                </v:shape>
                <o:OLEObject Type="Embed" ProgID="Equation.3" ShapeID="_x0000_i1148" DrawAspect="Content" ObjectID="_1796499597" r:id="rId196"/>
              </w:object>
            </w:r>
            <w:r w:rsidRPr="000347BA">
              <w:t>:</w:t>
            </w:r>
          </w:p>
          <w:p w14:paraId="7CED70E4" w14:textId="77777777" w:rsidR="00722E29" w:rsidRPr="000347BA" w:rsidRDefault="00566815" w:rsidP="008C7FE6">
            <w:pPr>
              <w:outlineLvl w:val="3"/>
              <w:rPr>
                <w:lang w:val="en-US"/>
              </w:rPr>
            </w:pPr>
            <m:oMath>
              <m:sSub>
                <m:sSubPr>
                  <m:ctrlPr>
                    <w:rPr>
                      <w:rFonts w:ascii="Cambria Math" w:hAnsi="Cambria Math"/>
                      <w:i/>
                    </w:rPr>
                  </m:ctrlPr>
                </m:sSubPr>
                <m:e>
                  <m:sSup>
                    <m:sSupPr>
                      <m:ctrlPr>
                        <w:rPr>
                          <w:rFonts w:ascii="Cambria Math" w:hAnsi="Cambria Math"/>
                          <w:i/>
                        </w:rPr>
                      </m:ctrlPr>
                    </m:sSupPr>
                    <m:e>
                      <m:r>
                        <w:rPr>
                          <w:rFonts w:ascii="Cambria Math" w:hAnsi="Cambria Math"/>
                        </w:rPr>
                        <m:t>Δ</m:t>
                      </m:r>
                    </m:e>
                    <m:sup>
                      <m:r>
                        <w:rPr>
                          <w:rFonts w:ascii="Cambria Math" w:hAnsi="Cambria Math"/>
                        </w:rPr>
                        <m:t>j</m:t>
                      </m:r>
                    </m:sup>
                  </m:sSup>
                </m:e>
                <m:sub>
                  <m:r>
                    <w:rPr>
                      <w:rFonts w:ascii="Cambria Math" w:hAnsi="Cambria Math"/>
                      <w:lang w:val="en-US"/>
                    </w:rPr>
                    <m:t>4_</m:t>
                  </m:r>
                  <m:func>
                    <m:funcPr>
                      <m:ctrlPr>
                        <w:rPr>
                          <w:rFonts w:ascii="Cambria Math" w:hAnsi="Cambria Math"/>
                          <w:i/>
                        </w:rPr>
                      </m:ctrlPr>
                    </m:funcPr>
                    <m:fName>
                      <m:r>
                        <w:rPr>
                          <w:rFonts w:ascii="Cambria Math" w:hAnsi="Cambria Math"/>
                        </w:rPr>
                        <m:t>max</m:t>
                      </m:r>
                      <m:r>
                        <w:rPr>
                          <w:rFonts w:ascii="Cambria Math" w:hAnsi="Cambria Math"/>
                          <w:lang w:val="en-US"/>
                        </w:rPr>
                        <m:t>,</m:t>
                      </m:r>
                    </m:fName>
                    <m:e>
                      <m:r>
                        <w:rPr>
                          <w:rFonts w:ascii="Cambria Math" w:hAnsi="Cambria Math"/>
                          <w:lang w:val="en-US"/>
                        </w:rPr>
                        <m:t>h</m:t>
                      </m:r>
                    </m:e>
                  </m:func>
                </m:sub>
              </m:sSub>
              <m:r>
                <w:rPr>
                  <w:rFonts w:ascii="Cambria Math" w:hAnsi="Cambria Math"/>
                  <w:lang w:val="en-US"/>
                </w:rPr>
                <m:t>=</m:t>
              </m:r>
              <m:func>
                <m:funcPr>
                  <m:ctrlPr>
                    <w:rPr>
                      <w:rFonts w:ascii="Cambria Math" w:hAnsi="Cambria Math"/>
                      <w:i/>
                    </w:rPr>
                  </m:ctrlPr>
                </m:funcPr>
                <m:fName>
                  <m:r>
                    <w:rPr>
                      <w:rFonts w:ascii="Cambria Math" w:hAnsi="Cambria Math"/>
                    </w:rPr>
                    <m:t>max</m:t>
                  </m:r>
                </m:fName>
                <m:e>
                  <m:r>
                    <w:rPr>
                      <w:rFonts w:ascii="Cambria Math" w:hAnsi="Cambria Math"/>
                      <w:lang w:val="en-US"/>
                    </w:rPr>
                    <m:t>{</m:t>
                  </m:r>
                </m:e>
              </m:func>
              <m:r>
                <w:rPr>
                  <w:rFonts w:ascii="Cambria Math" w:hAnsi="Cambria Math"/>
                  <w:lang w:val="en-US"/>
                </w:rPr>
                <m:t>0;</m:t>
              </m:r>
              <m:func>
                <m:funcPr>
                  <m:ctrlPr>
                    <w:rPr>
                      <w:rFonts w:ascii="Cambria Math" w:hAnsi="Cambria Math"/>
                      <w:i/>
                    </w:rPr>
                  </m:ctrlPr>
                </m:funcPr>
                <m:fName>
                  <m:r>
                    <w:rPr>
                      <w:rFonts w:ascii="Cambria Math" w:hAnsi="Cambria Math"/>
                    </w:rPr>
                    <m:t>min</m:t>
                  </m:r>
                </m:fName>
                <m:e>
                  <m:r>
                    <w:rPr>
                      <w:rFonts w:ascii="Cambria Math" w:hAnsi="Cambria Math"/>
                      <w:lang w:val="en-US"/>
                    </w:rPr>
                    <m:t>{</m:t>
                  </m:r>
                </m:e>
              </m:func>
              <m:sSubSup>
                <m:sSubSupPr>
                  <m:ctrlPr>
                    <w:rPr>
                      <w:rFonts w:ascii="Cambria Math" w:hAnsi="Cambria Math"/>
                      <w:i/>
                    </w:rPr>
                  </m:ctrlPr>
                </m:sSubSupPr>
                <m:e>
                  <m:r>
                    <w:rPr>
                      <w:rFonts w:ascii="Cambria Math" w:hAnsi="Cambria Math"/>
                    </w:rPr>
                    <m:t>N</m:t>
                  </m:r>
                </m:e>
                <m:sub>
                  <m:r>
                    <m:rPr>
                      <m:nor/>
                    </m:rPr>
                    <w:rPr>
                      <w:lang w:val="en-US"/>
                    </w:rPr>
                    <m:t>max,h</m:t>
                  </m:r>
                  <m:ctrlPr>
                    <w:rPr>
                      <w:rFonts w:ascii="Cambria Math" w:hAnsi="Cambria Math"/>
                    </w:rPr>
                  </m:ctrlPr>
                </m:sub>
                <m:sup>
                  <m:r>
                    <w:rPr>
                      <w:rFonts w:ascii="Cambria Math" w:hAnsi="Cambria Math"/>
                    </w:rPr>
                    <m:t>j</m:t>
                  </m:r>
                </m:sup>
              </m:sSubSup>
              <m:r>
                <w:rPr>
                  <w:rFonts w:ascii="Cambria Math" w:hAnsi="Cambria Math"/>
                  <w:lang w:val="en-US"/>
                </w:rPr>
                <m:t>(</m:t>
              </m:r>
              <m:r>
                <w:rPr>
                  <w:rFonts w:ascii="Cambria Math" w:hAnsi="Cambria Math"/>
                </w:rPr>
                <m:t>CO</m:t>
              </m:r>
              <m:r>
                <w:rPr>
                  <w:rFonts w:ascii="Cambria Math" w:hAnsi="Cambria Math"/>
                  <w:lang w:val="en-US"/>
                </w:rPr>
                <m:t>);</m:t>
              </m:r>
              <m:sSubSup>
                <m:sSubSupPr>
                  <m:ctrlPr>
                    <w:rPr>
                      <w:rFonts w:ascii="Cambria Math" w:hAnsi="Cambria Math"/>
                      <w:i/>
                    </w:rPr>
                  </m:ctrlPr>
                </m:sSubSupPr>
                <m:e>
                  <m:r>
                    <w:rPr>
                      <w:rFonts w:ascii="Cambria Math" w:hAnsi="Cambria Math"/>
                    </w:rPr>
                    <m:t>N</m:t>
                  </m:r>
                </m:e>
                <m:sub>
                  <m:func>
                    <m:funcPr>
                      <m:ctrlPr>
                        <w:rPr>
                          <w:rFonts w:ascii="Cambria Math" w:hAnsi="Cambria Math"/>
                          <w:i/>
                        </w:rPr>
                      </m:ctrlPr>
                    </m:funcPr>
                    <m:fName>
                      <m:r>
                        <w:rPr>
                          <w:rFonts w:ascii="Cambria Math" w:hAnsi="Cambria Math"/>
                        </w:rPr>
                        <m:t>max</m:t>
                      </m:r>
                      <m:r>
                        <w:rPr>
                          <w:rFonts w:ascii="Cambria Math" w:hAnsi="Cambria Math"/>
                          <w:lang w:val="en-US"/>
                        </w:rPr>
                        <m:t>_</m:t>
                      </m:r>
                    </m:fName>
                    <m:e>
                      <m:r>
                        <w:rPr>
                          <w:rFonts w:ascii="Cambria Math" w:hAnsi="Cambria Math"/>
                        </w:rPr>
                        <m:t>В</m:t>
                      </m:r>
                    </m:e>
                  </m:func>
                  <m:r>
                    <w:rPr>
                      <w:rFonts w:ascii="Cambria Math" w:hAnsi="Cambria Math"/>
                    </w:rPr>
                    <m:t>СВГО</m:t>
                  </m:r>
                  <m:r>
                    <m:rPr>
                      <m:nor/>
                    </m:rPr>
                    <w:rPr>
                      <w:lang w:val="en-US"/>
                    </w:rPr>
                    <m:t>,h</m:t>
                  </m:r>
                  <m:ctrlPr>
                    <w:rPr>
                      <w:rFonts w:ascii="Cambria Math" w:hAnsi="Cambria Math"/>
                    </w:rPr>
                  </m:ctrlPr>
                </m:sub>
                <m:sup>
                  <m:r>
                    <w:rPr>
                      <w:rFonts w:ascii="Cambria Math" w:hAnsi="Cambria Math"/>
                    </w:rPr>
                    <m:t>j</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func>
                    <m:funcPr>
                      <m:ctrlPr>
                        <w:rPr>
                          <w:rFonts w:ascii="Cambria Math" w:hAnsi="Cambria Math"/>
                          <w:i/>
                        </w:rPr>
                      </m:ctrlPr>
                    </m:funcPr>
                    <m:fName>
                      <m:r>
                        <w:rPr>
                          <w:rFonts w:ascii="Cambria Math" w:hAnsi="Cambria Math"/>
                        </w:rPr>
                        <m:t>max</m:t>
                      </m:r>
                    </m:fName>
                    <m:e>
                      <m:r>
                        <w:rPr>
                          <w:rFonts w:ascii="Cambria Math" w:hAnsi="Cambria Math"/>
                          <w:lang w:val="en-US"/>
                        </w:rPr>
                        <m:t>(</m:t>
                      </m:r>
                    </m:e>
                  </m:func>
                  <m:r>
                    <w:rPr>
                      <w:rFonts w:ascii="Cambria Math" w:hAnsi="Cambria Math"/>
                    </w:rPr>
                    <m:t>X</m:t>
                  </m:r>
                  <m:r>
                    <w:rPr>
                      <w:rFonts w:ascii="Cambria Math" w:hAnsi="Cambria Math"/>
                      <w:lang w:val="en-US"/>
                    </w:rPr>
                    <m:t>-2),</m:t>
                  </m:r>
                  <m:r>
                    <w:rPr>
                      <w:rFonts w:ascii="Cambria Math" w:hAnsi="Cambria Math"/>
                      <w:lang w:val="en-US"/>
                    </w:rPr>
                    <m:t>h</m:t>
                  </m:r>
                </m:sub>
                <m:sup>
                  <m:r>
                    <w:rPr>
                      <w:rFonts w:ascii="Cambria Math" w:hAnsi="Cambria Math"/>
                    </w:rPr>
                    <m:t>j</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lang w:val="en-US"/>
                    </w:rPr>
                    <m:t>max</m:t>
                  </m:r>
                  <m:r>
                    <m:rPr>
                      <m:sty m:val="p"/>
                    </m:rPr>
                    <w:rPr>
                      <w:rFonts w:ascii="Cambria Math" w:hAnsi="Cambria Math"/>
                      <w:lang w:val="en-US"/>
                    </w:rPr>
                    <m:t>(</m:t>
                  </m:r>
                  <m:r>
                    <m:rPr>
                      <m:nor/>
                    </m:rPr>
                    <w:rPr>
                      <w:lang w:val="en-US"/>
                    </w:rPr>
                    <m:t>n-4</m:t>
                  </m:r>
                  <m:r>
                    <m:rPr>
                      <m:sty m:val="p"/>
                    </m:rPr>
                    <w:rPr>
                      <w:rFonts w:ascii="Cambria Math" w:hAnsi="Cambria Math"/>
                      <w:lang w:val="en-US"/>
                    </w:rPr>
                    <m:t>)</m:t>
                  </m:r>
                  <m:r>
                    <m:rPr>
                      <m:nor/>
                    </m:rPr>
                    <w:rPr>
                      <w:lang w:val="en-US"/>
                    </w:rPr>
                    <m:t>,h</m:t>
                  </m:r>
                  <m:ctrlPr>
                    <w:rPr>
                      <w:rFonts w:ascii="Cambria Math" w:hAnsi="Cambria Math"/>
                    </w:rPr>
                  </m:ctrlPr>
                </m:sub>
                <m:sup>
                  <m:r>
                    <w:rPr>
                      <w:rFonts w:ascii="Cambria Math" w:hAnsi="Cambria Math"/>
                    </w:rPr>
                    <m:t>j</m:t>
                  </m:r>
                </m:sup>
              </m:sSubSup>
              <m:r>
                <w:rPr>
                  <w:rFonts w:ascii="Cambria Math" w:hAnsi="Cambria Math"/>
                  <w:lang w:val="en-US"/>
                </w:rPr>
                <m:t>}</m:t>
              </m:r>
            </m:oMath>
            <w:r w:rsidR="00722E29" w:rsidRPr="000347BA">
              <w:rPr>
                <w:position w:val="-14"/>
                <w:lang w:val="en-US"/>
              </w:rPr>
              <w:t>,</w:t>
            </w:r>
            <w:r w:rsidR="00722E29" w:rsidRPr="000347BA">
              <w:rPr>
                <w:lang w:val="en-US"/>
              </w:rPr>
              <w:t>(16.1)</w:t>
            </w:r>
          </w:p>
          <w:p w14:paraId="3C10C381" w14:textId="77777777" w:rsidR="00722E29" w:rsidRPr="000347BA" w:rsidRDefault="00722E29" w:rsidP="008C7FE6">
            <w:pPr>
              <w:outlineLvl w:val="3"/>
            </w:pPr>
            <w:r w:rsidRPr="000347BA">
              <w:t>-</w:t>
            </w:r>
            <w:r w:rsidRPr="000347BA">
              <w:rPr>
                <w:position w:val="-14"/>
              </w:rPr>
              <w:object w:dxaOrig="940" w:dyaOrig="400" w14:anchorId="58A6268E">
                <v:shape id="_x0000_i1149" type="#_x0000_t75" style="width:40.8pt;height:25.8pt" o:ole="">
                  <v:imagedata r:id="rId197" o:title=""/>
                </v:shape>
                <o:OLEObject Type="Embed" ProgID="Equation.3" ShapeID="_x0000_i1149" DrawAspect="Content" ObjectID="_1796499598" r:id="rId198"/>
              </w:object>
            </w:r>
            <w:r w:rsidRPr="000347BA">
              <w:t xml:space="preserve"> ― минимальную мощность фактически включенного генерирующего оборудования (с учетом ограничений, заявленных по режимной генерирующей единице), отнесенного к ГТП генерации, включающей только блочные ГЕМ, включенного по результатам процедуры ВСВГО и (или) при актуализации состава оборудования на этапе формирования ПДГ по требованию СО и (или) по команде диспетчера СО, определенную на основании данных, заявленных участником оптового рынка в уведомлении о составе и параметрах генерирующего оборудования, поданном в период с 16 часов 30 минут московского времени суток, предшествующих торговым (для </w:t>
            </w:r>
            <w:r w:rsidRPr="004A0645">
              <w:rPr>
                <w:highlight w:val="yellow"/>
              </w:rPr>
              <w:t>второй неценовой зоны</w:t>
            </w:r>
            <w:r w:rsidRPr="000347BA">
              <w:t xml:space="preserve"> – с 10 часов 00 минут хабаровского времени суток </w:t>
            </w:r>
            <w:r w:rsidRPr="000347BA">
              <w:rPr>
                <w:i/>
              </w:rPr>
              <w:t>Х</w:t>
            </w:r>
            <w:r w:rsidRPr="000347BA">
              <w:t>-1), до часа (</w:t>
            </w:r>
            <w:r w:rsidRPr="000347BA">
              <w:rPr>
                <w:i/>
                <w:lang w:val="en-US"/>
              </w:rPr>
              <w:t>n</w:t>
            </w:r>
            <w:r w:rsidRPr="000347BA">
              <w:t xml:space="preserve">-4), где </w:t>
            </w:r>
            <w:r w:rsidRPr="000347BA">
              <w:rPr>
                <w:i/>
                <w:lang w:val="en-US"/>
              </w:rPr>
              <w:t>n</w:t>
            </w:r>
            <w:r w:rsidRPr="000347BA">
              <w:t xml:space="preserve"> – операционный час, увеличенную на величину минимальной мощности генерирующего оборудования, </w:t>
            </w:r>
            <w:r w:rsidRPr="000347BA">
              <w:rPr>
                <w:color w:val="000000"/>
              </w:rPr>
              <w:t>учтенного</w:t>
            </w:r>
            <w:r w:rsidRPr="000347BA">
              <w:t xml:space="preserve"> отключенным на этапе формирования ПДГ и включенного по требованию участника оптового рынка в уведомлении, поданном до часа (</w:t>
            </w:r>
            <w:r w:rsidRPr="000347BA">
              <w:rPr>
                <w:i/>
                <w:lang w:val="en-US"/>
              </w:rPr>
              <w:t>n</w:t>
            </w:r>
            <w:r w:rsidRPr="000347BA">
              <w:t xml:space="preserve">-4), и величину </w:t>
            </w:r>
            <w:r w:rsidRPr="000347BA">
              <w:rPr>
                <w:position w:val="-10"/>
              </w:rPr>
              <w:object w:dxaOrig="820" w:dyaOrig="360" w14:anchorId="79220BD2">
                <v:shape id="_x0000_i1150" type="#_x0000_t75" style="width:51pt;height:30.6pt" o:ole="">
                  <v:imagedata r:id="rId199" o:title=""/>
                </v:shape>
                <o:OLEObject Type="Embed" ProgID="Equation.3" ShapeID="_x0000_i1150" DrawAspect="Content" ObjectID="_1796499599" r:id="rId200"/>
              </w:object>
            </w:r>
            <w:r w:rsidRPr="000347BA">
              <w:t>:</w:t>
            </w:r>
          </w:p>
          <w:p w14:paraId="6A28FC42" w14:textId="77777777" w:rsidR="00722E29" w:rsidRPr="000347BA" w:rsidRDefault="00722E29" w:rsidP="008C7FE6">
            <w:pPr>
              <w:outlineLvl w:val="3"/>
              <w:rPr>
                <w:lang w:eastAsia="en-US"/>
              </w:rPr>
            </w:pPr>
            <w:r w:rsidRPr="000347BA">
              <w:t>…</w:t>
            </w:r>
          </w:p>
        </w:tc>
        <w:tc>
          <w:tcPr>
            <w:tcW w:w="7045" w:type="dxa"/>
          </w:tcPr>
          <w:p w14:paraId="41626C5C" w14:textId="77777777" w:rsidR="00722E29" w:rsidRPr="000347BA" w:rsidRDefault="00722E29" w:rsidP="008C7FE6">
            <w:pPr>
              <w:outlineLvl w:val="3"/>
            </w:pPr>
            <w:r w:rsidRPr="000347BA">
              <w:lastRenderedPageBreak/>
              <w:t xml:space="preserve">В случае изменения состава или параметров оборудования, ожидаемого в час </w:t>
            </w:r>
            <w:r w:rsidRPr="000347BA">
              <w:rPr>
                <w:i/>
              </w:rPr>
              <w:t>n</w:t>
            </w:r>
            <w:r w:rsidRPr="000347BA">
              <w:t xml:space="preserve">, участник ОРЭМ уведомляет в час </w:t>
            </w:r>
            <w:r w:rsidRPr="000347BA">
              <w:rPr>
                <w:i/>
              </w:rPr>
              <w:t>h</w:t>
            </w:r>
            <w:r w:rsidRPr="000347BA">
              <w:t xml:space="preserve"> СО об указанных изменениях в порядке, определенном СО. Системный оператор в случаях, если данное изменение состава или параметров оборудования допустимо для режима в ЕЭС, регистрирует величины:</w:t>
            </w:r>
          </w:p>
          <w:p w14:paraId="77E3CCFA" w14:textId="77777777" w:rsidR="00722E29" w:rsidRPr="000347BA" w:rsidRDefault="00722E29" w:rsidP="008C7FE6">
            <w:pPr>
              <w:outlineLvl w:val="3"/>
            </w:pPr>
            <w:r w:rsidRPr="000347BA">
              <w:t>…</w:t>
            </w:r>
          </w:p>
          <w:p w14:paraId="793B7E90" w14:textId="77777777" w:rsidR="00722E29" w:rsidRPr="000347BA" w:rsidRDefault="00722E29" w:rsidP="008C7FE6">
            <w:pPr>
              <w:outlineLvl w:val="3"/>
            </w:pPr>
            <w:r w:rsidRPr="000347BA">
              <w:t>-</w:t>
            </w:r>
            <w:r w:rsidRPr="000347BA">
              <w:rPr>
                <w:position w:val="-14"/>
              </w:rPr>
              <w:object w:dxaOrig="960" w:dyaOrig="400" w14:anchorId="2A2C6942">
                <v:shape id="_x0000_i1151" type="#_x0000_t75" style="width:41.4pt;height:25.8pt" o:ole="">
                  <v:imagedata r:id="rId193" o:title=""/>
                </v:shape>
                <o:OLEObject Type="Embed" ProgID="Equation.3" ShapeID="_x0000_i1151" DrawAspect="Content" ObjectID="_1796499600" r:id="rId201"/>
              </w:object>
            </w:r>
            <w:r w:rsidRPr="000347BA">
              <w:t xml:space="preserve"> ― максимальную мощность оборудования, соответствующую составу и параметрам оборудования, измененным в соответствии с уведомлением, принятым в период с 16 часов 30 минут суток, предшествующих торговым, до часа (</w:t>
            </w:r>
            <w:r w:rsidRPr="000347BA">
              <w:rPr>
                <w:i/>
                <w:lang w:val="en-US"/>
              </w:rPr>
              <w:t>n</w:t>
            </w:r>
            <w:r w:rsidRPr="000347BA">
              <w:t xml:space="preserve">-4), где </w:t>
            </w:r>
            <w:r w:rsidRPr="000347BA">
              <w:rPr>
                <w:i/>
                <w:lang w:val="en-US"/>
              </w:rPr>
              <w:t>n</w:t>
            </w:r>
            <w:r w:rsidRPr="000347BA">
              <w:t xml:space="preserve"> ― операционный час (для объектов ВИЭ (солнце / ветер / малые водоточные ГЭС), соответствующая параметрам инсоляции / ветровой нагрузки / напора воды, </w:t>
            </w:r>
            <w:r w:rsidRPr="000347BA">
              <w:lastRenderedPageBreak/>
              <w:t xml:space="preserve">обеспечивающим выдачу мощности готового к выработке электроэнергии оборудования в полном объеме в соответствии с паспортными характеристиками генерирующего оборудования), и величину </w:t>
            </w:r>
            <w:r w:rsidRPr="000347BA">
              <w:rPr>
                <w:position w:val="-12"/>
              </w:rPr>
              <w:object w:dxaOrig="740" w:dyaOrig="380" w14:anchorId="04CEC719">
                <v:shape id="_x0000_i1152" type="#_x0000_t75" style="width:41.4pt;height:30.6pt" o:ole="">
                  <v:imagedata r:id="rId195" o:title=""/>
                </v:shape>
                <o:OLEObject Type="Embed" ProgID="Equation.3" ShapeID="_x0000_i1152" DrawAspect="Content" ObjectID="_1796499601" r:id="rId202"/>
              </w:object>
            </w:r>
            <w:r w:rsidRPr="000347BA">
              <w:t>:</w:t>
            </w:r>
          </w:p>
          <w:p w14:paraId="7A73624E" w14:textId="77777777" w:rsidR="00722E29" w:rsidRPr="000347BA" w:rsidRDefault="00566815" w:rsidP="008C7FE6">
            <w:pPr>
              <w:outlineLvl w:val="3"/>
              <w:rPr>
                <w:lang w:val="en-US"/>
              </w:rPr>
            </w:pPr>
            <m:oMath>
              <m:sSub>
                <m:sSubPr>
                  <m:ctrlPr>
                    <w:rPr>
                      <w:rFonts w:ascii="Cambria Math" w:hAnsi="Cambria Math"/>
                      <w:i/>
                    </w:rPr>
                  </m:ctrlPr>
                </m:sSubPr>
                <m:e>
                  <m:sSup>
                    <m:sSupPr>
                      <m:ctrlPr>
                        <w:rPr>
                          <w:rFonts w:ascii="Cambria Math" w:hAnsi="Cambria Math"/>
                          <w:i/>
                        </w:rPr>
                      </m:ctrlPr>
                    </m:sSupPr>
                    <m:e>
                      <m:r>
                        <w:rPr>
                          <w:rFonts w:ascii="Cambria Math" w:hAnsi="Cambria Math"/>
                        </w:rPr>
                        <m:t>Δ</m:t>
                      </m:r>
                    </m:e>
                    <m:sup>
                      <m:r>
                        <w:rPr>
                          <w:rFonts w:ascii="Cambria Math" w:hAnsi="Cambria Math"/>
                        </w:rPr>
                        <m:t>j</m:t>
                      </m:r>
                    </m:sup>
                  </m:sSup>
                </m:e>
                <m:sub>
                  <m:r>
                    <w:rPr>
                      <w:rFonts w:ascii="Cambria Math" w:hAnsi="Cambria Math"/>
                      <w:lang w:val="en-US"/>
                    </w:rPr>
                    <m:t>4_</m:t>
                  </m:r>
                  <m:func>
                    <m:funcPr>
                      <m:ctrlPr>
                        <w:rPr>
                          <w:rFonts w:ascii="Cambria Math" w:hAnsi="Cambria Math"/>
                          <w:i/>
                        </w:rPr>
                      </m:ctrlPr>
                    </m:funcPr>
                    <m:fName>
                      <m:r>
                        <w:rPr>
                          <w:rFonts w:ascii="Cambria Math" w:hAnsi="Cambria Math"/>
                        </w:rPr>
                        <m:t>max</m:t>
                      </m:r>
                      <m:r>
                        <w:rPr>
                          <w:rFonts w:ascii="Cambria Math" w:hAnsi="Cambria Math"/>
                          <w:lang w:val="en-US"/>
                        </w:rPr>
                        <m:t>,</m:t>
                      </m:r>
                    </m:fName>
                    <m:e>
                      <m:r>
                        <w:rPr>
                          <w:rFonts w:ascii="Cambria Math" w:hAnsi="Cambria Math"/>
                          <w:lang w:val="en-US"/>
                        </w:rPr>
                        <m:t>h</m:t>
                      </m:r>
                    </m:e>
                  </m:func>
                </m:sub>
              </m:sSub>
              <m:r>
                <w:rPr>
                  <w:rFonts w:ascii="Cambria Math" w:hAnsi="Cambria Math"/>
                  <w:lang w:val="en-US"/>
                </w:rPr>
                <m:t>=</m:t>
              </m:r>
              <m:func>
                <m:funcPr>
                  <m:ctrlPr>
                    <w:rPr>
                      <w:rFonts w:ascii="Cambria Math" w:hAnsi="Cambria Math"/>
                      <w:i/>
                    </w:rPr>
                  </m:ctrlPr>
                </m:funcPr>
                <m:fName>
                  <m:r>
                    <w:rPr>
                      <w:rFonts w:ascii="Cambria Math" w:hAnsi="Cambria Math"/>
                    </w:rPr>
                    <m:t>max</m:t>
                  </m:r>
                </m:fName>
                <m:e>
                  <m:r>
                    <w:rPr>
                      <w:rFonts w:ascii="Cambria Math" w:hAnsi="Cambria Math"/>
                      <w:lang w:val="en-US"/>
                    </w:rPr>
                    <m:t>{</m:t>
                  </m:r>
                </m:e>
              </m:func>
              <m:r>
                <w:rPr>
                  <w:rFonts w:ascii="Cambria Math" w:hAnsi="Cambria Math"/>
                  <w:lang w:val="en-US"/>
                </w:rPr>
                <m:t>0;</m:t>
              </m:r>
              <m:func>
                <m:funcPr>
                  <m:ctrlPr>
                    <w:rPr>
                      <w:rFonts w:ascii="Cambria Math" w:hAnsi="Cambria Math"/>
                      <w:i/>
                    </w:rPr>
                  </m:ctrlPr>
                </m:funcPr>
                <m:fName>
                  <m:r>
                    <w:rPr>
                      <w:rFonts w:ascii="Cambria Math" w:hAnsi="Cambria Math"/>
                    </w:rPr>
                    <m:t>min</m:t>
                  </m:r>
                </m:fName>
                <m:e>
                  <m:r>
                    <w:rPr>
                      <w:rFonts w:ascii="Cambria Math" w:hAnsi="Cambria Math"/>
                      <w:lang w:val="en-US"/>
                    </w:rPr>
                    <m:t>{</m:t>
                  </m:r>
                </m:e>
              </m:func>
              <m:sSubSup>
                <m:sSubSupPr>
                  <m:ctrlPr>
                    <w:rPr>
                      <w:rFonts w:ascii="Cambria Math" w:hAnsi="Cambria Math"/>
                      <w:i/>
                    </w:rPr>
                  </m:ctrlPr>
                </m:sSubSupPr>
                <m:e>
                  <m:r>
                    <w:rPr>
                      <w:rFonts w:ascii="Cambria Math" w:hAnsi="Cambria Math"/>
                    </w:rPr>
                    <m:t>N</m:t>
                  </m:r>
                </m:e>
                <m:sub>
                  <m:r>
                    <m:rPr>
                      <m:nor/>
                    </m:rPr>
                    <w:rPr>
                      <w:lang w:val="en-US"/>
                    </w:rPr>
                    <m:t>max,h</m:t>
                  </m:r>
                  <m:ctrlPr>
                    <w:rPr>
                      <w:rFonts w:ascii="Cambria Math" w:hAnsi="Cambria Math"/>
                    </w:rPr>
                  </m:ctrlPr>
                </m:sub>
                <m:sup>
                  <m:r>
                    <w:rPr>
                      <w:rFonts w:ascii="Cambria Math" w:hAnsi="Cambria Math"/>
                    </w:rPr>
                    <m:t>j</m:t>
                  </m:r>
                </m:sup>
              </m:sSubSup>
              <m:r>
                <w:rPr>
                  <w:rFonts w:ascii="Cambria Math" w:hAnsi="Cambria Math"/>
                  <w:lang w:val="en-US"/>
                </w:rPr>
                <m:t>(</m:t>
              </m:r>
              <m:r>
                <w:rPr>
                  <w:rFonts w:ascii="Cambria Math" w:hAnsi="Cambria Math"/>
                </w:rPr>
                <m:t>CO</m:t>
              </m:r>
              <m:r>
                <w:rPr>
                  <w:rFonts w:ascii="Cambria Math" w:hAnsi="Cambria Math"/>
                  <w:lang w:val="en-US"/>
                </w:rPr>
                <m:t>);</m:t>
              </m:r>
              <m:sSubSup>
                <m:sSubSupPr>
                  <m:ctrlPr>
                    <w:rPr>
                      <w:rFonts w:ascii="Cambria Math" w:hAnsi="Cambria Math"/>
                      <w:i/>
                    </w:rPr>
                  </m:ctrlPr>
                </m:sSubSupPr>
                <m:e>
                  <m:r>
                    <w:rPr>
                      <w:rFonts w:ascii="Cambria Math" w:hAnsi="Cambria Math"/>
                    </w:rPr>
                    <m:t>N</m:t>
                  </m:r>
                </m:e>
                <m:sub>
                  <m:func>
                    <m:funcPr>
                      <m:ctrlPr>
                        <w:rPr>
                          <w:rFonts w:ascii="Cambria Math" w:hAnsi="Cambria Math"/>
                          <w:i/>
                        </w:rPr>
                      </m:ctrlPr>
                    </m:funcPr>
                    <m:fName>
                      <m:r>
                        <w:rPr>
                          <w:rFonts w:ascii="Cambria Math" w:hAnsi="Cambria Math"/>
                        </w:rPr>
                        <m:t>max</m:t>
                      </m:r>
                      <m:r>
                        <w:rPr>
                          <w:rFonts w:ascii="Cambria Math" w:hAnsi="Cambria Math"/>
                          <w:lang w:val="en-US"/>
                        </w:rPr>
                        <m:t>_</m:t>
                      </m:r>
                    </m:fName>
                    <m:e>
                      <m:r>
                        <w:rPr>
                          <w:rFonts w:ascii="Cambria Math" w:hAnsi="Cambria Math"/>
                        </w:rPr>
                        <m:t>В</m:t>
                      </m:r>
                    </m:e>
                  </m:func>
                  <m:r>
                    <w:rPr>
                      <w:rFonts w:ascii="Cambria Math" w:hAnsi="Cambria Math"/>
                    </w:rPr>
                    <m:t>СВГО</m:t>
                  </m:r>
                  <m:r>
                    <m:rPr>
                      <m:nor/>
                    </m:rPr>
                    <w:rPr>
                      <w:lang w:val="en-US"/>
                    </w:rPr>
                    <m:t>,h</m:t>
                  </m:r>
                  <m:ctrlPr>
                    <w:rPr>
                      <w:rFonts w:ascii="Cambria Math" w:hAnsi="Cambria Math"/>
                    </w:rPr>
                  </m:ctrlPr>
                </m:sub>
                <m:sup>
                  <m:r>
                    <w:rPr>
                      <w:rFonts w:ascii="Cambria Math" w:hAnsi="Cambria Math"/>
                    </w:rPr>
                    <m:t>j</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func>
                    <m:funcPr>
                      <m:ctrlPr>
                        <w:rPr>
                          <w:rFonts w:ascii="Cambria Math" w:hAnsi="Cambria Math"/>
                          <w:i/>
                        </w:rPr>
                      </m:ctrlPr>
                    </m:funcPr>
                    <m:fName>
                      <m:r>
                        <w:rPr>
                          <w:rFonts w:ascii="Cambria Math" w:hAnsi="Cambria Math"/>
                        </w:rPr>
                        <m:t>max</m:t>
                      </m:r>
                    </m:fName>
                    <m:e>
                      <m:r>
                        <w:rPr>
                          <w:rFonts w:ascii="Cambria Math" w:hAnsi="Cambria Math"/>
                          <w:lang w:val="en-US"/>
                        </w:rPr>
                        <m:t>(</m:t>
                      </m:r>
                    </m:e>
                  </m:func>
                  <m:r>
                    <w:rPr>
                      <w:rFonts w:ascii="Cambria Math" w:hAnsi="Cambria Math"/>
                    </w:rPr>
                    <m:t>X</m:t>
                  </m:r>
                  <m:r>
                    <w:rPr>
                      <w:rFonts w:ascii="Cambria Math" w:hAnsi="Cambria Math"/>
                      <w:lang w:val="en-US"/>
                    </w:rPr>
                    <m:t>-2),</m:t>
                  </m:r>
                  <m:r>
                    <w:rPr>
                      <w:rFonts w:ascii="Cambria Math" w:hAnsi="Cambria Math"/>
                      <w:lang w:val="en-US"/>
                    </w:rPr>
                    <m:t>h</m:t>
                  </m:r>
                </m:sub>
                <m:sup>
                  <m:r>
                    <w:rPr>
                      <w:rFonts w:ascii="Cambria Math" w:hAnsi="Cambria Math"/>
                    </w:rPr>
                    <m:t>j</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lang w:val="en-US"/>
                    </w:rPr>
                    <m:t>max</m:t>
                  </m:r>
                  <m:r>
                    <m:rPr>
                      <m:sty m:val="p"/>
                    </m:rPr>
                    <w:rPr>
                      <w:rFonts w:ascii="Cambria Math" w:hAnsi="Cambria Math"/>
                      <w:lang w:val="en-US"/>
                    </w:rPr>
                    <m:t>(</m:t>
                  </m:r>
                  <m:r>
                    <m:rPr>
                      <m:nor/>
                    </m:rPr>
                    <w:rPr>
                      <w:lang w:val="en-US"/>
                    </w:rPr>
                    <m:t>n-4</m:t>
                  </m:r>
                  <m:r>
                    <m:rPr>
                      <m:sty m:val="p"/>
                    </m:rPr>
                    <w:rPr>
                      <w:rFonts w:ascii="Cambria Math" w:hAnsi="Cambria Math"/>
                      <w:lang w:val="en-US"/>
                    </w:rPr>
                    <m:t>)</m:t>
                  </m:r>
                  <m:r>
                    <m:rPr>
                      <m:nor/>
                    </m:rPr>
                    <w:rPr>
                      <w:lang w:val="en-US"/>
                    </w:rPr>
                    <m:t>,h</m:t>
                  </m:r>
                  <m:ctrlPr>
                    <w:rPr>
                      <w:rFonts w:ascii="Cambria Math" w:hAnsi="Cambria Math"/>
                    </w:rPr>
                  </m:ctrlPr>
                </m:sub>
                <m:sup>
                  <m:r>
                    <w:rPr>
                      <w:rFonts w:ascii="Cambria Math" w:hAnsi="Cambria Math"/>
                    </w:rPr>
                    <m:t>j</m:t>
                  </m:r>
                </m:sup>
              </m:sSubSup>
              <m:r>
                <w:rPr>
                  <w:rFonts w:ascii="Cambria Math" w:hAnsi="Cambria Math"/>
                  <w:lang w:val="en-US"/>
                </w:rPr>
                <m:t>}</m:t>
              </m:r>
            </m:oMath>
            <w:r w:rsidR="00722E29" w:rsidRPr="000347BA">
              <w:rPr>
                <w:position w:val="-14"/>
                <w:lang w:val="en-US"/>
              </w:rPr>
              <w:t>,</w:t>
            </w:r>
            <w:r w:rsidR="00722E29" w:rsidRPr="000347BA">
              <w:rPr>
                <w:lang w:val="en-US"/>
              </w:rPr>
              <w:t>(16.1)</w:t>
            </w:r>
          </w:p>
          <w:p w14:paraId="378F3E40" w14:textId="01036D5D" w:rsidR="00722E29" w:rsidRPr="000347BA" w:rsidRDefault="00722E29" w:rsidP="008C7FE6">
            <w:pPr>
              <w:outlineLvl w:val="3"/>
            </w:pPr>
            <w:r w:rsidRPr="000347BA">
              <w:t>-</w:t>
            </w:r>
            <w:r w:rsidRPr="000347BA">
              <w:rPr>
                <w:position w:val="-14"/>
              </w:rPr>
              <w:object w:dxaOrig="940" w:dyaOrig="400" w14:anchorId="0BB8AD74">
                <v:shape id="_x0000_i1153" type="#_x0000_t75" style="width:40.8pt;height:25.8pt" o:ole="">
                  <v:imagedata r:id="rId197" o:title=""/>
                </v:shape>
                <o:OLEObject Type="Embed" ProgID="Equation.3" ShapeID="_x0000_i1153" DrawAspect="Content" ObjectID="_1796499602" r:id="rId203"/>
              </w:object>
            </w:r>
            <w:r w:rsidRPr="000347BA">
              <w:t xml:space="preserve"> ― минимальную мощность фактически включенного генерирующего оборудования (с учетом ограничений, заявленных по режимной генерирующей единице), отнесенного к ГТП генерации, включающей только блочные ГЕМ, включенного по результатам процедуры ВСВГО и (или) при актуализации состава оборудования на этапе формирования ПДГ по требованию СО и (или) по команде диспетчера СО, определенную на основании данных, заявленных участником оптового рынка в уведомлении о составе и параметрах генерирующего оборудования, поданном в период с 16 часов 30 минут московского времени суток, предшествующих торговым (для </w:t>
            </w:r>
            <w:r w:rsidRPr="003D2CA1">
              <w:rPr>
                <w:highlight w:val="yellow"/>
              </w:rPr>
              <w:t>входящей в состав Дальневосточного федерального округа отдельной территории, ранее относивш</w:t>
            </w:r>
            <w:r>
              <w:rPr>
                <w:highlight w:val="yellow"/>
              </w:rPr>
              <w:t>ей</w:t>
            </w:r>
            <w:r w:rsidRPr="003D2CA1">
              <w:rPr>
                <w:highlight w:val="yellow"/>
              </w:rPr>
              <w:t>ся к неценовым зона</w:t>
            </w:r>
            <w:r w:rsidRPr="00566815">
              <w:rPr>
                <w:highlight w:val="yellow"/>
              </w:rPr>
              <w:t>м</w:t>
            </w:r>
            <w:r w:rsidR="00566815" w:rsidRPr="00566815">
              <w:rPr>
                <w:highlight w:val="yellow"/>
              </w:rPr>
              <w:t>,</w:t>
            </w:r>
            <w:r w:rsidRPr="000347BA">
              <w:t xml:space="preserve"> – с 10 часов 00 минут хабаровского времени суток </w:t>
            </w:r>
            <w:r w:rsidRPr="000347BA">
              <w:rPr>
                <w:i/>
              </w:rPr>
              <w:t>Х</w:t>
            </w:r>
            <w:r w:rsidRPr="000347BA">
              <w:t>-1), до часа (</w:t>
            </w:r>
            <w:r w:rsidRPr="000347BA">
              <w:rPr>
                <w:i/>
                <w:lang w:val="en-US"/>
              </w:rPr>
              <w:t>n</w:t>
            </w:r>
            <w:r w:rsidRPr="000347BA">
              <w:t xml:space="preserve">-4), где </w:t>
            </w:r>
            <w:r w:rsidRPr="000347BA">
              <w:rPr>
                <w:i/>
                <w:lang w:val="en-US"/>
              </w:rPr>
              <w:t>n</w:t>
            </w:r>
            <w:r w:rsidRPr="000347BA">
              <w:t xml:space="preserve"> – операционный час, увеличенную на величину минимальной мощности генерирующего оборудования, </w:t>
            </w:r>
            <w:r w:rsidRPr="000347BA">
              <w:rPr>
                <w:color w:val="000000"/>
              </w:rPr>
              <w:t>учтенного</w:t>
            </w:r>
            <w:r w:rsidRPr="000347BA">
              <w:t xml:space="preserve"> отключенным на этапе формирования ПДГ и включенного по требованию участника оптового рынка в уведомлении, поданном до часа (</w:t>
            </w:r>
            <w:r w:rsidRPr="000347BA">
              <w:rPr>
                <w:i/>
                <w:lang w:val="en-US"/>
              </w:rPr>
              <w:t>n</w:t>
            </w:r>
            <w:r w:rsidRPr="000347BA">
              <w:t xml:space="preserve">-4), и величину </w:t>
            </w:r>
            <w:r w:rsidRPr="000347BA">
              <w:rPr>
                <w:position w:val="-10"/>
              </w:rPr>
              <w:object w:dxaOrig="820" w:dyaOrig="360" w14:anchorId="46E2E46D">
                <v:shape id="_x0000_i1154" type="#_x0000_t75" style="width:51pt;height:30.6pt" o:ole="">
                  <v:imagedata r:id="rId199" o:title=""/>
                </v:shape>
                <o:OLEObject Type="Embed" ProgID="Equation.3" ShapeID="_x0000_i1154" DrawAspect="Content" ObjectID="_1796499603" r:id="rId204"/>
              </w:object>
            </w:r>
            <w:r w:rsidRPr="000347BA">
              <w:t>:</w:t>
            </w:r>
          </w:p>
          <w:p w14:paraId="0D53F718" w14:textId="77777777" w:rsidR="00722E29" w:rsidRPr="009F7398" w:rsidRDefault="00722E29" w:rsidP="008C7FE6">
            <w:pPr>
              <w:widowControl w:val="0"/>
              <w:rPr>
                <w:b/>
                <w:lang w:eastAsia="en-US"/>
              </w:rPr>
            </w:pPr>
            <w:r w:rsidRPr="000347BA">
              <w:t>…</w:t>
            </w:r>
          </w:p>
        </w:tc>
      </w:tr>
      <w:tr w:rsidR="00722E29" w:rsidRPr="009F7398" w14:paraId="5FEB3247" w14:textId="77777777" w:rsidTr="00365E0A">
        <w:tc>
          <w:tcPr>
            <w:tcW w:w="988" w:type="dxa"/>
            <w:shd w:val="clear" w:color="auto" w:fill="auto"/>
            <w:vAlign w:val="center"/>
          </w:tcPr>
          <w:p w14:paraId="175688EF" w14:textId="77777777" w:rsidR="00722E29" w:rsidRDefault="00722E29" w:rsidP="00722E29">
            <w:pPr>
              <w:widowControl w:val="0"/>
              <w:ind w:firstLine="0"/>
              <w:rPr>
                <w:b/>
                <w:lang w:eastAsia="en-US"/>
              </w:rPr>
            </w:pPr>
            <w:r>
              <w:rPr>
                <w:b/>
                <w:lang w:eastAsia="en-US"/>
              </w:rPr>
              <w:lastRenderedPageBreak/>
              <w:t>3.4.11.1</w:t>
            </w:r>
          </w:p>
        </w:tc>
        <w:tc>
          <w:tcPr>
            <w:tcW w:w="6945" w:type="dxa"/>
          </w:tcPr>
          <w:p w14:paraId="6DD0070C" w14:textId="77777777" w:rsidR="00722E29" w:rsidRPr="000347BA" w:rsidRDefault="00722E29" w:rsidP="008C7FE6">
            <w:r w:rsidRPr="000347BA">
              <w:t>При несоблюдении нормативного времени включения в сеть при плановых пусках, учтенных при актуализации состава оборудования на этапе формирования ПДГ, а также при неплановых пусках по команде диспетчера СО (за исключением команд диспетчера на включение генерирующего оборудования в минимально возможный срок с целью предотвращения развития и ликвидации нарушений нормального режима):</w:t>
            </w:r>
          </w:p>
          <w:p w14:paraId="60AB4979" w14:textId="77777777" w:rsidR="00722E29" w:rsidRPr="000347BA" w:rsidRDefault="00722E29" w:rsidP="008C7FE6">
            <w:pPr>
              <w:outlineLvl w:val="3"/>
            </w:pPr>
            <w:r w:rsidRPr="000347BA">
              <w:lastRenderedPageBreak/>
              <w:t>…</w:t>
            </w:r>
          </w:p>
          <w:p w14:paraId="262E9960" w14:textId="77777777" w:rsidR="00722E29" w:rsidRPr="000347BA" w:rsidRDefault="00722E29" w:rsidP="008C7FE6">
            <w:r w:rsidRPr="000347BA">
              <w:rPr>
                <w:position w:val="-14"/>
              </w:rPr>
              <w:object w:dxaOrig="800" w:dyaOrig="400" w14:anchorId="096206AA">
                <v:shape id="_x0000_i1155" type="#_x0000_t75" style="width:41.4pt;height:25.8pt" o:ole="">
                  <v:imagedata r:id="rId205" o:title=""/>
                </v:shape>
                <o:OLEObject Type="Embed" ProgID="Equation.DSMT4" ShapeID="_x0000_i1155" DrawAspect="Content" ObjectID="_1796499604" r:id="rId206"/>
              </w:object>
            </w:r>
            <w:r w:rsidRPr="000347BA">
              <w:t xml:space="preserve"> и </w:t>
            </w:r>
            <w:r w:rsidRPr="000347BA">
              <w:rPr>
                <w:position w:val="-14"/>
              </w:rPr>
              <w:object w:dxaOrig="800" w:dyaOrig="400" w14:anchorId="10A64BCD">
                <v:shape id="_x0000_i1156" type="#_x0000_t75" style="width:41.4pt;height:25.8pt" o:ole="">
                  <v:imagedata r:id="rId207" o:title=""/>
                </v:shape>
                <o:OLEObject Type="Embed" ProgID="Equation.DSMT4" ShapeID="_x0000_i1156" DrawAspect="Content" ObjectID="_1796499605" r:id="rId208"/>
              </w:object>
            </w:r>
            <w:r w:rsidRPr="000347BA">
              <w:t xml:space="preserve"> регистрируются с часа, на который в ПДГ запланировано включение в сеть или включение в сеть задано командой диспетчера, до наступления одного из следующих событий:</w:t>
            </w:r>
          </w:p>
          <w:p w14:paraId="64BEB95C" w14:textId="77777777" w:rsidR="00722E29" w:rsidRPr="000347BA" w:rsidRDefault="00722E29" w:rsidP="00722E29">
            <w:pPr>
              <w:numPr>
                <w:ilvl w:val="0"/>
                <w:numId w:val="60"/>
              </w:numPr>
              <w:contextualSpacing/>
            </w:pPr>
            <w:r w:rsidRPr="000347BA">
              <w:t>времени фактического включения в сеть, но не менее 4 (четырех) часов, в случае наличия уведомления о согласованном отступлении от нормативного времени включения в сеть;</w:t>
            </w:r>
          </w:p>
          <w:p w14:paraId="03D9F530" w14:textId="77777777" w:rsidR="00722E29" w:rsidRPr="003577F8" w:rsidRDefault="00722E29" w:rsidP="00722E29">
            <w:pPr>
              <w:pStyle w:val="afff2"/>
              <w:numPr>
                <w:ilvl w:val="0"/>
                <w:numId w:val="60"/>
              </w:numPr>
              <w:spacing w:before="120" w:after="120"/>
              <w:contextualSpacing w:val="0"/>
              <w:outlineLvl w:val="3"/>
              <w:rPr>
                <w:rFonts w:ascii="Garamond" w:hAnsi="Garamond"/>
                <w:sz w:val="22"/>
                <w:szCs w:val="22"/>
                <w:lang w:eastAsia="en-US"/>
              </w:rPr>
            </w:pPr>
            <w:r w:rsidRPr="003577F8">
              <w:rPr>
                <w:rFonts w:ascii="Garamond" w:hAnsi="Garamond"/>
                <w:sz w:val="22"/>
                <w:szCs w:val="22"/>
              </w:rPr>
              <w:t xml:space="preserve">первого часа суток, в отношении которых не позднее 10 часов 00 минут московского времени (для </w:t>
            </w:r>
            <w:r w:rsidRPr="003577F8">
              <w:rPr>
                <w:rFonts w:ascii="Garamond" w:hAnsi="Garamond"/>
                <w:sz w:val="22"/>
                <w:szCs w:val="22"/>
                <w:highlight w:val="yellow"/>
              </w:rPr>
              <w:t>второй неценовой зоны</w:t>
            </w:r>
            <w:r w:rsidRPr="003577F8">
              <w:rPr>
                <w:rFonts w:ascii="Garamond" w:hAnsi="Garamond"/>
                <w:sz w:val="22"/>
                <w:szCs w:val="22"/>
              </w:rPr>
              <w:t xml:space="preserve"> – хабаровского времени) суток </w:t>
            </w:r>
            <w:r w:rsidRPr="003577F8">
              <w:rPr>
                <w:rFonts w:ascii="Garamond" w:hAnsi="Garamond"/>
                <w:i/>
                <w:sz w:val="22"/>
                <w:szCs w:val="22"/>
              </w:rPr>
              <w:t>Х</w:t>
            </w:r>
            <w:r w:rsidRPr="003577F8">
              <w:rPr>
                <w:rFonts w:ascii="Garamond" w:hAnsi="Garamond"/>
                <w:sz w:val="22"/>
                <w:szCs w:val="22"/>
              </w:rPr>
              <w:t>–2 в уведомлении о составе и параметрах генерирующего оборудования, поданном не ранее оперативного уведомления об отступлении от нормативного времени включения в сеть или о прекращении пусковых операций и соответствующем диспетчерской заявке, заявлен ремонт (вынужденный простой) или готовность генерирующего оборудования к работе.</w:t>
            </w:r>
          </w:p>
        </w:tc>
        <w:tc>
          <w:tcPr>
            <w:tcW w:w="7045" w:type="dxa"/>
          </w:tcPr>
          <w:p w14:paraId="5B9FE217" w14:textId="77777777" w:rsidR="00722E29" w:rsidRPr="000347BA" w:rsidRDefault="00722E29" w:rsidP="008C7FE6">
            <w:r w:rsidRPr="000347BA">
              <w:lastRenderedPageBreak/>
              <w:t>При несоблюдении нормативного времени включения в сеть при плановых пусках, учтенных при актуализации состава оборудования на этапе формирования ПДГ, а также при неплановых пусках по команде диспетчера СО (за исключением команд диспетчера на включение генерирующего оборудования в минимально возможный срок с целью предотвращения развития и ликвидации нарушений нормального режима):</w:t>
            </w:r>
          </w:p>
          <w:p w14:paraId="1FB17A47" w14:textId="77777777" w:rsidR="00722E29" w:rsidRPr="000347BA" w:rsidRDefault="00722E29" w:rsidP="008C7FE6">
            <w:pPr>
              <w:outlineLvl w:val="3"/>
            </w:pPr>
            <w:r w:rsidRPr="000347BA">
              <w:lastRenderedPageBreak/>
              <w:t>…</w:t>
            </w:r>
          </w:p>
          <w:p w14:paraId="76ACBB2C" w14:textId="77777777" w:rsidR="00722E29" w:rsidRPr="000347BA" w:rsidRDefault="00722E29" w:rsidP="008C7FE6">
            <w:r w:rsidRPr="000347BA">
              <w:rPr>
                <w:position w:val="-14"/>
              </w:rPr>
              <w:object w:dxaOrig="800" w:dyaOrig="400" w14:anchorId="56B6B91C">
                <v:shape id="_x0000_i1157" type="#_x0000_t75" style="width:41.4pt;height:25.8pt" o:ole="">
                  <v:imagedata r:id="rId205" o:title=""/>
                </v:shape>
                <o:OLEObject Type="Embed" ProgID="Equation.DSMT4" ShapeID="_x0000_i1157" DrawAspect="Content" ObjectID="_1796499606" r:id="rId209"/>
              </w:object>
            </w:r>
            <w:r w:rsidRPr="000347BA">
              <w:t xml:space="preserve"> и </w:t>
            </w:r>
            <w:r w:rsidRPr="000347BA">
              <w:rPr>
                <w:position w:val="-14"/>
              </w:rPr>
              <w:object w:dxaOrig="800" w:dyaOrig="400" w14:anchorId="3AE84582">
                <v:shape id="_x0000_i1158" type="#_x0000_t75" style="width:41.4pt;height:25.8pt" o:ole="">
                  <v:imagedata r:id="rId207" o:title=""/>
                </v:shape>
                <o:OLEObject Type="Embed" ProgID="Equation.DSMT4" ShapeID="_x0000_i1158" DrawAspect="Content" ObjectID="_1796499607" r:id="rId210"/>
              </w:object>
            </w:r>
            <w:r w:rsidRPr="000347BA">
              <w:t xml:space="preserve"> регистрируются с часа, на который в ПДГ запланировано включение в сеть или включение в сеть задано командой диспетчера, до наступления одного из следующих событий:</w:t>
            </w:r>
          </w:p>
          <w:p w14:paraId="5B958ED4" w14:textId="77777777" w:rsidR="00722E29" w:rsidRPr="000347BA" w:rsidRDefault="00722E29" w:rsidP="00722E29">
            <w:pPr>
              <w:numPr>
                <w:ilvl w:val="0"/>
                <w:numId w:val="60"/>
              </w:numPr>
              <w:contextualSpacing/>
            </w:pPr>
            <w:r w:rsidRPr="000347BA">
              <w:t>времени фактического включения в сеть, но не менее 4 (четырех) часов, в случае наличия уведомления о согласованном отступлении от нормативного времени включения в сеть;</w:t>
            </w:r>
          </w:p>
          <w:p w14:paraId="139540FF" w14:textId="3DF871F3" w:rsidR="00722E29" w:rsidRPr="003577F8" w:rsidRDefault="00722E29" w:rsidP="00722E29">
            <w:pPr>
              <w:pStyle w:val="afff2"/>
              <w:widowControl w:val="0"/>
              <w:numPr>
                <w:ilvl w:val="0"/>
                <w:numId w:val="60"/>
              </w:numPr>
              <w:contextualSpacing w:val="0"/>
              <w:rPr>
                <w:rFonts w:ascii="Garamond" w:hAnsi="Garamond"/>
                <w:b/>
                <w:sz w:val="22"/>
                <w:szCs w:val="22"/>
                <w:lang w:eastAsia="en-US"/>
              </w:rPr>
            </w:pPr>
            <w:r w:rsidRPr="003577F8">
              <w:rPr>
                <w:rFonts w:ascii="Garamond" w:hAnsi="Garamond"/>
                <w:sz w:val="22"/>
                <w:szCs w:val="22"/>
              </w:rPr>
              <w:t xml:space="preserve">первого часа суток, в отношении которых не позднее 10 часов 00 минут московского времени (для </w:t>
            </w:r>
            <w:r w:rsidRPr="003577F8">
              <w:rPr>
                <w:rFonts w:ascii="Garamond" w:hAnsi="Garamond"/>
                <w:sz w:val="22"/>
                <w:szCs w:val="22"/>
                <w:highlight w:val="yellow"/>
              </w:rPr>
              <w:t>входящей в состав Дальневосточного федерального округа отдельной территории, ранее относившейся к неценовым зона</w:t>
            </w:r>
            <w:r w:rsidRPr="00566815">
              <w:rPr>
                <w:rFonts w:ascii="Garamond" w:hAnsi="Garamond"/>
                <w:sz w:val="22"/>
                <w:szCs w:val="22"/>
                <w:highlight w:val="yellow"/>
              </w:rPr>
              <w:t>м</w:t>
            </w:r>
            <w:r w:rsidR="00566815" w:rsidRPr="00566815">
              <w:rPr>
                <w:rFonts w:ascii="Garamond" w:hAnsi="Garamond"/>
                <w:sz w:val="22"/>
                <w:szCs w:val="22"/>
                <w:highlight w:val="yellow"/>
              </w:rPr>
              <w:t>,</w:t>
            </w:r>
            <w:r w:rsidRPr="003577F8">
              <w:rPr>
                <w:rFonts w:ascii="Garamond" w:hAnsi="Garamond"/>
                <w:sz w:val="22"/>
                <w:szCs w:val="22"/>
              </w:rPr>
              <w:t xml:space="preserve"> – хабаровского времени) суток </w:t>
            </w:r>
            <w:r w:rsidRPr="003577F8">
              <w:rPr>
                <w:rFonts w:ascii="Garamond" w:hAnsi="Garamond"/>
                <w:i/>
                <w:sz w:val="22"/>
                <w:szCs w:val="22"/>
              </w:rPr>
              <w:t>Х</w:t>
            </w:r>
            <w:r w:rsidRPr="003577F8">
              <w:rPr>
                <w:rFonts w:ascii="Garamond" w:hAnsi="Garamond"/>
                <w:sz w:val="22"/>
                <w:szCs w:val="22"/>
              </w:rPr>
              <w:t>–2 в уведомлении о составе и параметрах генерирующего оборудования, поданном не ранее оперативного уведомления об отступлении от нормативного времени включения в сеть или о прекращении пусковых операций и соответствующем диспетчерской заявке, заявлен ремонт (вынужденный простой) или готовность генерирующего оборудования к работе.</w:t>
            </w:r>
          </w:p>
        </w:tc>
      </w:tr>
      <w:tr w:rsidR="00722E29" w:rsidRPr="009F7398" w14:paraId="37007E2C" w14:textId="77777777" w:rsidTr="00365E0A">
        <w:tc>
          <w:tcPr>
            <w:tcW w:w="988" w:type="dxa"/>
            <w:shd w:val="clear" w:color="auto" w:fill="auto"/>
            <w:vAlign w:val="center"/>
          </w:tcPr>
          <w:p w14:paraId="5CF4BE1C" w14:textId="77777777" w:rsidR="00722E29" w:rsidRDefault="00722E29" w:rsidP="00722E29">
            <w:pPr>
              <w:widowControl w:val="0"/>
              <w:ind w:firstLine="0"/>
              <w:rPr>
                <w:b/>
                <w:lang w:eastAsia="en-US"/>
              </w:rPr>
            </w:pPr>
            <w:r>
              <w:rPr>
                <w:b/>
                <w:lang w:eastAsia="en-US"/>
              </w:rPr>
              <w:lastRenderedPageBreak/>
              <w:t>3.4.11.2</w:t>
            </w:r>
          </w:p>
        </w:tc>
        <w:tc>
          <w:tcPr>
            <w:tcW w:w="6945" w:type="dxa"/>
          </w:tcPr>
          <w:p w14:paraId="342E1CBA" w14:textId="77777777" w:rsidR="00722E29" w:rsidRPr="000347BA" w:rsidRDefault="00722E29" w:rsidP="008C7FE6">
            <w:r w:rsidRPr="000347BA">
              <w:t>При несоблюдении нормативного времени включения по команде диспетчера на включение генерирующего оборудования в минимально возможный срок с целью предотвращения развития и ликвидации нарушений нормального режима:</w:t>
            </w:r>
          </w:p>
          <w:p w14:paraId="6810DC44" w14:textId="77777777" w:rsidR="00722E29" w:rsidRPr="000347BA" w:rsidRDefault="00722E29" w:rsidP="008C7FE6">
            <w:r w:rsidRPr="000347BA">
              <w:t>…</w:t>
            </w:r>
          </w:p>
          <w:p w14:paraId="69DF0E98" w14:textId="77777777" w:rsidR="00722E29" w:rsidRPr="000347BA" w:rsidRDefault="00722E29" w:rsidP="008C7FE6">
            <w:r w:rsidRPr="000347BA">
              <w:rPr>
                <w:position w:val="-14"/>
              </w:rPr>
              <w:object w:dxaOrig="820" w:dyaOrig="400" w14:anchorId="7BBF5A00">
                <v:shape id="_x0000_i1159" type="#_x0000_t75" style="width:41.4pt;height:25.8pt" o:ole="">
                  <v:imagedata r:id="rId211" o:title=""/>
                </v:shape>
                <o:OLEObject Type="Embed" ProgID="Equation.DSMT4" ShapeID="_x0000_i1159" DrawAspect="Content" ObjectID="_1796499608" r:id="rId212"/>
              </w:object>
            </w:r>
            <w:r w:rsidRPr="000347BA">
              <w:t xml:space="preserve"> и </w:t>
            </w:r>
            <w:r w:rsidRPr="000347BA">
              <w:rPr>
                <w:position w:val="-14"/>
              </w:rPr>
              <w:object w:dxaOrig="820" w:dyaOrig="400" w14:anchorId="76ECA0AB">
                <v:shape id="_x0000_i1160" type="#_x0000_t75" style="width:41.4pt;height:25.8pt" o:ole="">
                  <v:imagedata r:id="rId213" o:title=""/>
                </v:shape>
                <o:OLEObject Type="Embed" ProgID="Equation.DSMT4" ShapeID="_x0000_i1160" DrawAspect="Content" ObjectID="_1796499609" r:id="rId214"/>
              </w:object>
            </w:r>
            <w:r w:rsidRPr="000347BA">
              <w:t xml:space="preserve"> регистрируются с часа отдачи диспетчерской команды на включение в сеть в минимально возможный срок до наступления одного из следующих событий:</w:t>
            </w:r>
          </w:p>
          <w:p w14:paraId="2D3FBAA8" w14:textId="77777777" w:rsidR="00722E29" w:rsidRPr="000347BA" w:rsidRDefault="00722E29" w:rsidP="00722E29">
            <w:pPr>
              <w:numPr>
                <w:ilvl w:val="0"/>
                <w:numId w:val="61"/>
              </w:numPr>
            </w:pPr>
            <w:r w:rsidRPr="000347BA">
              <w:t>времени фактического включения в сеть генерирующего оборудования, но не менее 4 (четырех) часов, в случае наличия уведомления о согласованном отступлении от нормативного времени включения в сеть;</w:t>
            </w:r>
          </w:p>
          <w:p w14:paraId="00E885EB" w14:textId="77777777" w:rsidR="00722E29" w:rsidRPr="000347BA" w:rsidRDefault="00722E29" w:rsidP="008C7FE6">
            <w:pPr>
              <w:outlineLvl w:val="3"/>
              <w:rPr>
                <w:lang w:eastAsia="en-US"/>
              </w:rPr>
            </w:pPr>
            <w:r w:rsidRPr="000347BA">
              <w:t xml:space="preserve">первого часа суток, в отношении которых не позднее 10 часов 00 минут московского времени (для </w:t>
            </w:r>
            <w:r w:rsidRPr="003D2CA1">
              <w:rPr>
                <w:highlight w:val="yellow"/>
              </w:rPr>
              <w:t>второй неценовой зоны</w:t>
            </w:r>
            <w:r w:rsidRPr="000347BA">
              <w:t xml:space="preserve"> – хабаровского времени) суток </w:t>
            </w:r>
            <w:r w:rsidRPr="000347BA">
              <w:rPr>
                <w:i/>
              </w:rPr>
              <w:t>Х</w:t>
            </w:r>
            <w:r w:rsidRPr="000347BA">
              <w:t xml:space="preserve">–2 в уведомлении о составе и параметрах генерирующего </w:t>
            </w:r>
            <w:r w:rsidRPr="000347BA">
              <w:lastRenderedPageBreak/>
              <w:t>оборудования, поданном не ранее оперативного уведомления об отступлении от нормативного времени включения в сеть или о прекращении пусковых операций и соответствующем диспетчерской заявке, заявлен ремонт (вынужденный простой) или готовность генерирующего оборудования к работе.</w:t>
            </w:r>
          </w:p>
        </w:tc>
        <w:tc>
          <w:tcPr>
            <w:tcW w:w="7045" w:type="dxa"/>
          </w:tcPr>
          <w:p w14:paraId="73663566" w14:textId="77777777" w:rsidR="00722E29" w:rsidRPr="000347BA" w:rsidRDefault="00722E29" w:rsidP="008C7FE6">
            <w:r w:rsidRPr="000347BA">
              <w:lastRenderedPageBreak/>
              <w:t>При несоблюдении нормативного времени включения по команде диспетчера на включение генерирующего оборудования в минимально возможный срок с целью предотвращения развития и ликвидации нарушений нормального режима:</w:t>
            </w:r>
          </w:p>
          <w:p w14:paraId="331B90A1" w14:textId="77777777" w:rsidR="00722E29" w:rsidRPr="000347BA" w:rsidRDefault="00722E29" w:rsidP="008C7FE6">
            <w:r w:rsidRPr="000347BA">
              <w:t>…</w:t>
            </w:r>
          </w:p>
          <w:p w14:paraId="43883832" w14:textId="77777777" w:rsidR="00722E29" w:rsidRPr="000347BA" w:rsidRDefault="00722E29" w:rsidP="008C7FE6">
            <w:r w:rsidRPr="000347BA">
              <w:rPr>
                <w:position w:val="-14"/>
              </w:rPr>
              <w:object w:dxaOrig="820" w:dyaOrig="400" w14:anchorId="6EDCA4E6">
                <v:shape id="_x0000_i1161" type="#_x0000_t75" style="width:41.4pt;height:25.8pt" o:ole="">
                  <v:imagedata r:id="rId211" o:title=""/>
                </v:shape>
                <o:OLEObject Type="Embed" ProgID="Equation.DSMT4" ShapeID="_x0000_i1161" DrawAspect="Content" ObjectID="_1796499610" r:id="rId215"/>
              </w:object>
            </w:r>
            <w:r w:rsidRPr="000347BA">
              <w:t xml:space="preserve"> и </w:t>
            </w:r>
            <w:r w:rsidRPr="000347BA">
              <w:rPr>
                <w:position w:val="-14"/>
              </w:rPr>
              <w:object w:dxaOrig="820" w:dyaOrig="400" w14:anchorId="21AEF13C">
                <v:shape id="_x0000_i1162" type="#_x0000_t75" style="width:41.4pt;height:25.8pt" o:ole="">
                  <v:imagedata r:id="rId213" o:title=""/>
                </v:shape>
                <o:OLEObject Type="Embed" ProgID="Equation.DSMT4" ShapeID="_x0000_i1162" DrawAspect="Content" ObjectID="_1796499611" r:id="rId216"/>
              </w:object>
            </w:r>
            <w:r w:rsidRPr="000347BA">
              <w:t xml:space="preserve"> регистрируются с часа отдачи диспетчерской команды на включение в сеть в минимально возможный срок до наступления одного из следующих событий:</w:t>
            </w:r>
          </w:p>
          <w:p w14:paraId="5BE0A97C" w14:textId="77777777" w:rsidR="00722E29" w:rsidRPr="000347BA" w:rsidRDefault="00722E29" w:rsidP="00722E29">
            <w:pPr>
              <w:numPr>
                <w:ilvl w:val="0"/>
                <w:numId w:val="61"/>
              </w:numPr>
            </w:pPr>
            <w:r w:rsidRPr="000347BA">
              <w:t>времени фактического включения в сеть генерирующего оборудования, но не менее 4 (четырех) часов, в случае наличия уведомления о согласованном отступлении от нормативного времени включения в сеть;</w:t>
            </w:r>
          </w:p>
          <w:p w14:paraId="54D2D349" w14:textId="16838ADF" w:rsidR="00722E29" w:rsidRPr="009F7398" w:rsidRDefault="00722E29" w:rsidP="008C7FE6">
            <w:pPr>
              <w:widowControl w:val="0"/>
              <w:rPr>
                <w:b/>
                <w:lang w:eastAsia="en-US"/>
              </w:rPr>
            </w:pPr>
            <w:r w:rsidRPr="000347BA">
              <w:t xml:space="preserve">первого часа суток, в отношении которых не позднее 10 часов 00 минут московского времени (для </w:t>
            </w:r>
            <w:r w:rsidRPr="003D2CA1">
              <w:rPr>
                <w:highlight w:val="yellow"/>
              </w:rPr>
              <w:t>входящей в состав Дальневосточного федерального округа отдельной территории, ранее относивш</w:t>
            </w:r>
            <w:r>
              <w:rPr>
                <w:highlight w:val="yellow"/>
              </w:rPr>
              <w:t>ей</w:t>
            </w:r>
            <w:r w:rsidRPr="003D2CA1">
              <w:rPr>
                <w:highlight w:val="yellow"/>
              </w:rPr>
              <w:t xml:space="preserve">ся к </w:t>
            </w:r>
            <w:r w:rsidRPr="003D2CA1">
              <w:rPr>
                <w:highlight w:val="yellow"/>
              </w:rPr>
              <w:lastRenderedPageBreak/>
              <w:t>неценовым зонам</w:t>
            </w:r>
            <w:r w:rsidR="00566815" w:rsidRPr="00566815">
              <w:rPr>
                <w:highlight w:val="yellow"/>
              </w:rPr>
              <w:t>,</w:t>
            </w:r>
            <w:r w:rsidRPr="000347BA">
              <w:t xml:space="preserve"> – хабаровского времени) суток </w:t>
            </w:r>
            <w:r w:rsidRPr="000347BA">
              <w:rPr>
                <w:i/>
              </w:rPr>
              <w:t>Х</w:t>
            </w:r>
            <w:r w:rsidRPr="000347BA">
              <w:t>–2 в уведомлении о составе и параметрах генерирующего оборудования, поданном не ранее оперативного уведомления об отступлении от нормативного времени включения в сеть или о прекращении пусковых операций и соответствующем диспетчерской заявке, заявлен ремонт (вынужденный простой) или готовность генерирующего оборудования к работе.</w:t>
            </w:r>
          </w:p>
        </w:tc>
      </w:tr>
      <w:tr w:rsidR="00722E29" w:rsidRPr="009F7398" w14:paraId="1A1B2E51" w14:textId="77777777" w:rsidTr="00365E0A">
        <w:tc>
          <w:tcPr>
            <w:tcW w:w="988" w:type="dxa"/>
            <w:shd w:val="clear" w:color="auto" w:fill="auto"/>
            <w:vAlign w:val="center"/>
          </w:tcPr>
          <w:p w14:paraId="28F531FB" w14:textId="77777777" w:rsidR="00722E29" w:rsidRPr="009F7398" w:rsidRDefault="00722E29" w:rsidP="00722E29">
            <w:pPr>
              <w:widowControl w:val="0"/>
              <w:ind w:firstLine="0"/>
              <w:rPr>
                <w:b/>
                <w:lang w:eastAsia="en-US"/>
              </w:rPr>
            </w:pPr>
            <w:r>
              <w:rPr>
                <w:b/>
                <w:lang w:eastAsia="en-US"/>
              </w:rPr>
              <w:lastRenderedPageBreak/>
              <w:t>3.5</w:t>
            </w:r>
          </w:p>
        </w:tc>
        <w:tc>
          <w:tcPr>
            <w:tcW w:w="6945" w:type="dxa"/>
            <w:vAlign w:val="center"/>
          </w:tcPr>
          <w:p w14:paraId="618B3569" w14:textId="77777777" w:rsidR="00722E29" w:rsidRPr="002B1655" w:rsidRDefault="00722E29" w:rsidP="008C7FE6">
            <w:pPr>
              <w:pStyle w:val="35"/>
              <w:ind w:left="0"/>
            </w:pPr>
            <w:bookmarkStart w:id="459" w:name="_Toc150745312"/>
            <w:r w:rsidRPr="002B1655">
              <w:t>Порядок определения выполнения технических требований к обмену технологической информацией с автоматизированной системой СО</w:t>
            </w:r>
            <w:bookmarkEnd w:id="459"/>
          </w:p>
          <w:p w14:paraId="348CE512" w14:textId="77777777" w:rsidR="00722E29" w:rsidRPr="0008234B" w:rsidRDefault="00722E29" w:rsidP="00722E29">
            <w:pPr>
              <w:pStyle w:val="afff2"/>
              <w:numPr>
                <w:ilvl w:val="0"/>
                <w:numId w:val="55"/>
              </w:numPr>
              <w:suppressAutoHyphens/>
              <w:spacing w:before="120" w:after="120"/>
              <w:ind w:firstLine="567"/>
              <w:contextualSpacing w:val="0"/>
              <w:rPr>
                <w:rFonts w:ascii="Garamond" w:hAnsi="Garamond"/>
                <w:color w:val="000000"/>
                <w:sz w:val="22"/>
                <w:szCs w:val="22"/>
              </w:rPr>
            </w:pPr>
            <w:r w:rsidRPr="002B1655">
              <w:rPr>
                <w:rFonts w:ascii="Garamond" w:hAnsi="Garamond"/>
                <w:color w:val="000000"/>
                <w:sz w:val="22"/>
                <w:szCs w:val="22"/>
              </w:rPr>
              <w:t xml:space="preserve">СО по итогам контроля выполнения технических требований к </w:t>
            </w:r>
            <w:r w:rsidRPr="005C548D">
              <w:rPr>
                <w:rFonts w:ascii="Garamond" w:hAnsi="Garamond"/>
                <w:color w:val="000000"/>
                <w:sz w:val="22"/>
                <w:szCs w:val="22"/>
              </w:rPr>
              <w:t>СОТИАССО электростанций, в отношении которых зарегистрированы ГТП генерации, регистрирует по этим ГТП генерации признаки технической неготовности СОТИАССО в отчетном месяце</w:t>
            </w:r>
            <w:r w:rsidRPr="005C548D">
              <w:rPr>
                <w:rFonts w:ascii="Garamond" w:hAnsi="Garamond"/>
                <w:bCs/>
                <w:color w:val="000000"/>
                <w:sz w:val="22"/>
                <w:szCs w:val="22"/>
              </w:rPr>
              <w:t xml:space="preserve"> в следующих случаях:</w:t>
            </w:r>
          </w:p>
          <w:p w14:paraId="1C3CBAE8" w14:textId="77777777" w:rsidR="00722E29" w:rsidRDefault="00722E29" w:rsidP="008C7FE6">
            <w:pPr>
              <w:jc w:val="center"/>
              <w:rPr>
                <w:rFonts w:cs="Garamond"/>
              </w:rPr>
            </w:pPr>
            <w:r w:rsidRPr="0008234B">
              <w:rPr>
                <w:rFonts w:cs="Garamond"/>
              </w:rPr>
              <w:t>…</w:t>
            </w:r>
          </w:p>
          <w:p w14:paraId="60DB282D" w14:textId="77777777" w:rsidR="00722E29" w:rsidRDefault="00722E29" w:rsidP="00722E29">
            <w:pPr>
              <w:pStyle w:val="afff2"/>
              <w:widowControl w:val="0"/>
              <w:numPr>
                <w:ilvl w:val="0"/>
                <w:numId w:val="56"/>
              </w:numPr>
              <w:adjustRightInd w:val="0"/>
              <w:spacing w:before="120" w:after="120"/>
              <w:contextualSpacing w:val="0"/>
              <w:textAlignment w:val="baseline"/>
              <w:rPr>
                <w:rFonts w:ascii="Garamond" w:hAnsi="Garamond"/>
                <w:color w:val="000000"/>
                <w:sz w:val="22"/>
                <w:szCs w:val="22"/>
              </w:rPr>
            </w:pPr>
            <w:r w:rsidRPr="002B1655">
              <w:rPr>
                <w:rFonts w:ascii="Garamond" w:hAnsi="Garamond"/>
                <w:color w:val="000000"/>
                <w:sz w:val="22"/>
                <w:szCs w:val="22"/>
              </w:rPr>
              <w:t xml:space="preserve">при </w:t>
            </w:r>
            <w:r w:rsidRPr="00E9099C">
              <w:rPr>
                <w:rFonts w:ascii="Garamond" w:hAnsi="Garamond"/>
                <w:color w:val="000000"/>
                <w:sz w:val="22"/>
                <w:szCs w:val="22"/>
              </w:rPr>
              <w:t>отсутствии на 1 (первое) число отчетного месяца введенной в опытную или промышленную эксплуатацию СОТИАССО</w:t>
            </w:r>
            <w:r w:rsidRPr="002B1655">
              <w:rPr>
                <w:rFonts w:ascii="Garamond" w:hAnsi="Garamond"/>
                <w:color w:val="000000"/>
                <w:sz w:val="22"/>
                <w:szCs w:val="22"/>
              </w:rPr>
              <w:t>;</w:t>
            </w:r>
          </w:p>
          <w:p w14:paraId="52A134A4" w14:textId="77777777" w:rsidR="00722E29" w:rsidRDefault="00722E29" w:rsidP="008C7FE6">
            <w:pPr>
              <w:jc w:val="center"/>
              <w:rPr>
                <w:color w:val="000000"/>
              </w:rPr>
            </w:pPr>
            <w:r>
              <w:rPr>
                <w:color w:val="000000"/>
              </w:rPr>
              <w:t>…</w:t>
            </w:r>
          </w:p>
          <w:p w14:paraId="0D6D5FCF" w14:textId="77777777" w:rsidR="00722E29" w:rsidRPr="00243A5A" w:rsidRDefault="00722E29" w:rsidP="00722E29">
            <w:pPr>
              <w:pStyle w:val="afff2"/>
              <w:widowControl w:val="0"/>
              <w:numPr>
                <w:ilvl w:val="0"/>
                <w:numId w:val="58"/>
              </w:numPr>
              <w:adjustRightInd w:val="0"/>
              <w:spacing w:before="120" w:after="120"/>
              <w:contextualSpacing w:val="0"/>
              <w:textAlignment w:val="baseline"/>
              <w:rPr>
                <w:rFonts w:ascii="Garamond" w:hAnsi="Garamond"/>
                <w:color w:val="000000"/>
                <w:sz w:val="22"/>
                <w:szCs w:val="22"/>
              </w:rPr>
            </w:pPr>
            <w:r w:rsidRPr="002B1655">
              <w:rPr>
                <w:rFonts w:ascii="Garamond" w:hAnsi="Garamond"/>
                <w:color w:val="000000"/>
                <w:sz w:val="22"/>
                <w:szCs w:val="22"/>
              </w:rPr>
              <w:t xml:space="preserve">при выявлении суммарно в течение 48 (сорока восьми) и более часов за отчетный месяц нарушений требований к обмену </w:t>
            </w:r>
            <w:r w:rsidRPr="00243A5A">
              <w:rPr>
                <w:rFonts w:ascii="Garamond" w:hAnsi="Garamond"/>
                <w:color w:val="000000"/>
                <w:sz w:val="22"/>
                <w:szCs w:val="22"/>
              </w:rPr>
              <w:t xml:space="preserve">технологической информацией с автоматизированной системой СО, указанных в </w:t>
            </w:r>
            <w:r w:rsidRPr="00243A5A">
              <w:rPr>
                <w:rFonts w:ascii="Garamond" w:hAnsi="Garamond"/>
                <w:bCs/>
                <w:color w:val="000000"/>
                <w:sz w:val="22"/>
                <w:szCs w:val="22"/>
              </w:rPr>
              <w:t xml:space="preserve">приложении 3 к </w:t>
            </w:r>
            <w:r w:rsidRPr="00243A5A">
              <w:rPr>
                <w:rFonts w:ascii="Garamond" w:hAnsi="Garamond"/>
                <w:bCs/>
                <w:i/>
                <w:color w:val="000000"/>
                <w:sz w:val="22"/>
                <w:szCs w:val="22"/>
              </w:rPr>
              <w:t>Регламенту допуска к торговой системе оптового рынка</w:t>
            </w:r>
            <w:r w:rsidRPr="00243A5A">
              <w:rPr>
                <w:rFonts w:ascii="Garamond" w:hAnsi="Garamond"/>
                <w:bCs/>
                <w:color w:val="000000"/>
                <w:sz w:val="22"/>
                <w:szCs w:val="22"/>
              </w:rPr>
              <w:t xml:space="preserve"> </w:t>
            </w:r>
            <w:r w:rsidRPr="00243A5A">
              <w:rPr>
                <w:rFonts w:ascii="Garamond" w:hAnsi="Garamond"/>
                <w:bCs/>
                <w:sz w:val="22"/>
                <w:szCs w:val="22"/>
              </w:rPr>
              <w:t xml:space="preserve">(Приложение № 1 к </w:t>
            </w:r>
            <w:r w:rsidRPr="00243A5A">
              <w:rPr>
                <w:rFonts w:ascii="Garamond" w:hAnsi="Garamond"/>
                <w:bCs/>
                <w:i/>
                <w:sz w:val="22"/>
                <w:szCs w:val="22"/>
              </w:rPr>
              <w:t>Договору о присоединении к торговой системе оптового рынка</w:t>
            </w:r>
            <w:r w:rsidRPr="00243A5A">
              <w:rPr>
                <w:rFonts w:ascii="Garamond" w:hAnsi="Garamond"/>
                <w:bCs/>
                <w:sz w:val="22"/>
                <w:szCs w:val="22"/>
              </w:rPr>
              <w:t>)</w:t>
            </w:r>
            <w:r w:rsidRPr="00243A5A">
              <w:rPr>
                <w:rFonts w:ascii="Garamond" w:hAnsi="Garamond"/>
                <w:color w:val="000000"/>
                <w:sz w:val="22"/>
                <w:szCs w:val="22"/>
              </w:rPr>
              <w:t>, обусловленных:</w:t>
            </w:r>
          </w:p>
          <w:p w14:paraId="38012EB7" w14:textId="77777777" w:rsidR="00722E29" w:rsidRPr="007E7F7D" w:rsidRDefault="00722E29" w:rsidP="00722E29">
            <w:pPr>
              <w:pStyle w:val="afff2"/>
              <w:widowControl w:val="0"/>
              <w:numPr>
                <w:ilvl w:val="0"/>
                <w:numId w:val="57"/>
              </w:numPr>
              <w:adjustRightInd w:val="0"/>
              <w:spacing w:before="120" w:after="120"/>
              <w:contextualSpacing w:val="0"/>
              <w:textAlignment w:val="baseline"/>
              <w:rPr>
                <w:rFonts w:ascii="Garamond" w:hAnsi="Garamond"/>
                <w:color w:val="000000"/>
                <w:sz w:val="22"/>
                <w:szCs w:val="22"/>
              </w:rPr>
            </w:pPr>
            <w:r w:rsidRPr="007E7F7D">
              <w:rPr>
                <w:rFonts w:ascii="Garamond" w:hAnsi="Garamond"/>
                <w:color w:val="000000"/>
                <w:sz w:val="22"/>
                <w:szCs w:val="22"/>
              </w:rPr>
              <w:t>технической неготовностью голосовых и технологических каналов связи и средств телемеханики;</w:t>
            </w:r>
          </w:p>
          <w:p w14:paraId="2069E3E5" w14:textId="77777777" w:rsidR="00722E29" w:rsidRPr="0027187C" w:rsidRDefault="00722E29" w:rsidP="00722E29">
            <w:pPr>
              <w:pStyle w:val="afff2"/>
              <w:widowControl w:val="0"/>
              <w:numPr>
                <w:ilvl w:val="0"/>
                <w:numId w:val="57"/>
              </w:numPr>
              <w:adjustRightInd w:val="0"/>
              <w:spacing w:before="120" w:after="120"/>
              <w:contextualSpacing w:val="0"/>
              <w:textAlignment w:val="baseline"/>
              <w:rPr>
                <w:rFonts w:ascii="Garamond" w:hAnsi="Garamond"/>
                <w:color w:val="000000"/>
                <w:sz w:val="22"/>
                <w:szCs w:val="22"/>
              </w:rPr>
            </w:pPr>
            <w:r w:rsidRPr="007E7F7D">
              <w:rPr>
                <w:rFonts w:ascii="Garamond" w:hAnsi="Garamond"/>
                <w:color w:val="000000"/>
                <w:sz w:val="22"/>
                <w:szCs w:val="22"/>
              </w:rPr>
              <w:t xml:space="preserve">технической неготовностью к получению ПБР </w:t>
            </w:r>
            <w:r w:rsidRPr="0008234B">
              <w:rPr>
                <w:rFonts w:ascii="Garamond" w:hAnsi="Garamond"/>
                <w:color w:val="000000"/>
                <w:sz w:val="22"/>
                <w:szCs w:val="22"/>
                <w:highlight w:val="yellow"/>
              </w:rPr>
              <w:t>(ППБР, ДДГ – для второй неценовой зоны)</w:t>
            </w:r>
            <w:r w:rsidRPr="007E7F7D">
              <w:rPr>
                <w:rFonts w:ascii="Garamond" w:hAnsi="Garamond"/>
                <w:color w:val="000000"/>
                <w:sz w:val="22"/>
                <w:szCs w:val="22"/>
              </w:rPr>
              <w:t xml:space="preserve"> и (или) получению/передаче</w:t>
            </w:r>
            <w:r w:rsidRPr="0027187C">
              <w:rPr>
                <w:rFonts w:ascii="Garamond" w:hAnsi="Garamond"/>
                <w:color w:val="000000"/>
                <w:sz w:val="22"/>
                <w:szCs w:val="22"/>
              </w:rPr>
              <w:t xml:space="preserve"> оперативных уведомлений;</w:t>
            </w:r>
          </w:p>
          <w:p w14:paraId="195891A0" w14:textId="77777777" w:rsidR="00722E29" w:rsidRDefault="00722E29" w:rsidP="008C7FE6">
            <w:pPr>
              <w:jc w:val="center"/>
              <w:rPr>
                <w:color w:val="000000"/>
              </w:rPr>
            </w:pPr>
            <w:r>
              <w:rPr>
                <w:color w:val="000000"/>
              </w:rPr>
              <w:t>…</w:t>
            </w:r>
          </w:p>
          <w:p w14:paraId="75D75AE6" w14:textId="77777777" w:rsidR="00722E29" w:rsidRPr="009F7398" w:rsidRDefault="00722E29" w:rsidP="008C7FE6">
            <w:pPr>
              <w:jc w:val="center"/>
              <w:rPr>
                <w:rFonts w:cs="Garamond"/>
                <w:b/>
                <w:bCs/>
              </w:rPr>
            </w:pPr>
          </w:p>
        </w:tc>
        <w:tc>
          <w:tcPr>
            <w:tcW w:w="7045" w:type="dxa"/>
          </w:tcPr>
          <w:p w14:paraId="61C71719" w14:textId="77777777" w:rsidR="00722E29" w:rsidRPr="002B1655" w:rsidRDefault="00722E29" w:rsidP="008C7FE6">
            <w:pPr>
              <w:pStyle w:val="35"/>
              <w:ind w:left="0"/>
            </w:pPr>
            <w:r w:rsidRPr="002B1655">
              <w:t>Порядок определения выполнения технических требований к обмену технологической информацией с автоматизированной системой СО</w:t>
            </w:r>
          </w:p>
          <w:p w14:paraId="2DCE0980" w14:textId="77777777" w:rsidR="00722E29" w:rsidRPr="0008234B" w:rsidRDefault="00722E29" w:rsidP="00722E29">
            <w:pPr>
              <w:pStyle w:val="afff2"/>
              <w:numPr>
                <w:ilvl w:val="0"/>
                <w:numId w:val="55"/>
              </w:numPr>
              <w:suppressAutoHyphens/>
              <w:spacing w:before="120" w:after="120"/>
              <w:ind w:firstLine="567"/>
              <w:contextualSpacing w:val="0"/>
              <w:rPr>
                <w:rFonts w:ascii="Garamond" w:hAnsi="Garamond"/>
                <w:color w:val="000000"/>
                <w:sz w:val="22"/>
                <w:szCs w:val="22"/>
              </w:rPr>
            </w:pPr>
            <w:r w:rsidRPr="002B1655">
              <w:rPr>
                <w:rFonts w:ascii="Garamond" w:hAnsi="Garamond"/>
                <w:color w:val="000000"/>
                <w:sz w:val="22"/>
                <w:szCs w:val="22"/>
              </w:rPr>
              <w:t xml:space="preserve">СО по итогам контроля выполнения технических требований к </w:t>
            </w:r>
            <w:r w:rsidRPr="005C548D">
              <w:rPr>
                <w:rFonts w:ascii="Garamond" w:hAnsi="Garamond"/>
                <w:color w:val="000000"/>
                <w:sz w:val="22"/>
                <w:szCs w:val="22"/>
              </w:rPr>
              <w:t>СОТИАССО электростанций, в отношении которых зарегистрированы ГТП генерации, регистрирует по этим ГТП генерации признаки технической неготовности СОТИАССО в отчетном месяце</w:t>
            </w:r>
            <w:r w:rsidRPr="005C548D">
              <w:rPr>
                <w:rFonts w:ascii="Garamond" w:hAnsi="Garamond"/>
                <w:bCs/>
                <w:color w:val="000000"/>
                <w:sz w:val="22"/>
                <w:szCs w:val="22"/>
              </w:rPr>
              <w:t xml:space="preserve"> в следующих случаях:</w:t>
            </w:r>
          </w:p>
          <w:p w14:paraId="544F5129" w14:textId="77777777" w:rsidR="00722E29" w:rsidRDefault="00722E29" w:rsidP="008C7FE6">
            <w:pPr>
              <w:jc w:val="center"/>
              <w:rPr>
                <w:rFonts w:cs="Garamond"/>
              </w:rPr>
            </w:pPr>
            <w:r w:rsidRPr="0008234B">
              <w:rPr>
                <w:rFonts w:cs="Garamond"/>
              </w:rPr>
              <w:t>…</w:t>
            </w:r>
          </w:p>
          <w:p w14:paraId="01E96DB0" w14:textId="77777777" w:rsidR="00722E29" w:rsidRDefault="00C37BCB" w:rsidP="00C37BCB">
            <w:pPr>
              <w:pStyle w:val="afff2"/>
              <w:widowControl w:val="0"/>
              <w:adjustRightInd w:val="0"/>
              <w:spacing w:before="120" w:after="120"/>
              <w:ind w:left="587" w:firstLine="0"/>
              <w:contextualSpacing w:val="0"/>
              <w:textAlignment w:val="baseline"/>
              <w:rPr>
                <w:rFonts w:ascii="Garamond" w:hAnsi="Garamond"/>
                <w:color w:val="000000"/>
                <w:sz w:val="22"/>
                <w:szCs w:val="22"/>
              </w:rPr>
            </w:pPr>
            <w:r>
              <w:rPr>
                <w:rFonts w:ascii="Garamond" w:hAnsi="Garamond"/>
                <w:color w:val="000000"/>
                <w:sz w:val="22"/>
                <w:szCs w:val="22"/>
              </w:rPr>
              <w:t xml:space="preserve">1) </w:t>
            </w:r>
            <w:r w:rsidR="00722E29" w:rsidRPr="002B1655">
              <w:rPr>
                <w:rFonts w:ascii="Garamond" w:hAnsi="Garamond"/>
                <w:color w:val="000000"/>
                <w:sz w:val="22"/>
                <w:szCs w:val="22"/>
              </w:rPr>
              <w:t xml:space="preserve">при </w:t>
            </w:r>
            <w:r w:rsidR="00722E29" w:rsidRPr="00E9099C">
              <w:rPr>
                <w:rFonts w:ascii="Garamond" w:hAnsi="Garamond"/>
                <w:color w:val="000000"/>
                <w:sz w:val="22"/>
                <w:szCs w:val="22"/>
              </w:rPr>
              <w:t>отсутствии на 1 (первое) число отчетного месяца введенной в опытную или промышленную эксплуатацию СОТИАССО</w:t>
            </w:r>
            <w:r w:rsidR="00722E29" w:rsidRPr="002B1655">
              <w:rPr>
                <w:rFonts w:ascii="Garamond" w:hAnsi="Garamond"/>
                <w:color w:val="000000"/>
                <w:sz w:val="22"/>
                <w:szCs w:val="22"/>
              </w:rPr>
              <w:t>;</w:t>
            </w:r>
          </w:p>
          <w:p w14:paraId="7321999A" w14:textId="77777777" w:rsidR="00722E29" w:rsidRDefault="00722E29" w:rsidP="008C7FE6">
            <w:pPr>
              <w:jc w:val="center"/>
              <w:rPr>
                <w:color w:val="000000"/>
              </w:rPr>
            </w:pPr>
            <w:r>
              <w:rPr>
                <w:color w:val="000000"/>
              </w:rPr>
              <w:t>…</w:t>
            </w:r>
          </w:p>
          <w:p w14:paraId="6B0EB0A4" w14:textId="77777777" w:rsidR="00722E29" w:rsidRPr="00243A5A" w:rsidRDefault="00C37BCB" w:rsidP="00C37BCB">
            <w:pPr>
              <w:pStyle w:val="afff2"/>
              <w:widowControl w:val="0"/>
              <w:adjustRightInd w:val="0"/>
              <w:spacing w:before="120" w:after="120"/>
              <w:ind w:left="587" w:firstLine="0"/>
              <w:contextualSpacing w:val="0"/>
              <w:textAlignment w:val="baseline"/>
              <w:rPr>
                <w:rFonts w:ascii="Garamond" w:hAnsi="Garamond"/>
                <w:color w:val="000000"/>
                <w:sz w:val="22"/>
                <w:szCs w:val="22"/>
              </w:rPr>
            </w:pPr>
            <w:r>
              <w:rPr>
                <w:rFonts w:ascii="Garamond" w:hAnsi="Garamond"/>
                <w:color w:val="000000"/>
                <w:sz w:val="22"/>
                <w:szCs w:val="22"/>
              </w:rPr>
              <w:t xml:space="preserve">5) </w:t>
            </w:r>
            <w:r w:rsidR="00722E29" w:rsidRPr="002B1655">
              <w:rPr>
                <w:rFonts w:ascii="Garamond" w:hAnsi="Garamond"/>
                <w:color w:val="000000"/>
                <w:sz w:val="22"/>
                <w:szCs w:val="22"/>
              </w:rPr>
              <w:t xml:space="preserve">при выявлении суммарно в течение 48 (сорока восьми) и более часов за отчетный месяц нарушений требований к обмену </w:t>
            </w:r>
            <w:r w:rsidR="00722E29" w:rsidRPr="00243A5A">
              <w:rPr>
                <w:rFonts w:ascii="Garamond" w:hAnsi="Garamond"/>
                <w:color w:val="000000"/>
                <w:sz w:val="22"/>
                <w:szCs w:val="22"/>
              </w:rPr>
              <w:t xml:space="preserve">технологической информацией с автоматизированной системой СО, указанных в </w:t>
            </w:r>
            <w:r w:rsidR="00722E29" w:rsidRPr="00243A5A">
              <w:rPr>
                <w:rFonts w:ascii="Garamond" w:hAnsi="Garamond"/>
                <w:bCs/>
                <w:color w:val="000000"/>
                <w:sz w:val="22"/>
                <w:szCs w:val="22"/>
              </w:rPr>
              <w:t xml:space="preserve">приложении 3 к </w:t>
            </w:r>
            <w:r w:rsidR="00722E29" w:rsidRPr="00243A5A">
              <w:rPr>
                <w:rFonts w:ascii="Garamond" w:hAnsi="Garamond"/>
                <w:bCs/>
                <w:i/>
                <w:color w:val="000000"/>
                <w:sz w:val="22"/>
                <w:szCs w:val="22"/>
              </w:rPr>
              <w:t>Регламенту допуска к торговой системе оптового рынка</w:t>
            </w:r>
            <w:r w:rsidR="00722E29" w:rsidRPr="00243A5A">
              <w:rPr>
                <w:rFonts w:ascii="Garamond" w:hAnsi="Garamond"/>
                <w:bCs/>
                <w:color w:val="000000"/>
                <w:sz w:val="22"/>
                <w:szCs w:val="22"/>
              </w:rPr>
              <w:t xml:space="preserve"> </w:t>
            </w:r>
            <w:r w:rsidR="00722E29" w:rsidRPr="00243A5A">
              <w:rPr>
                <w:rFonts w:ascii="Garamond" w:hAnsi="Garamond"/>
                <w:bCs/>
                <w:sz w:val="22"/>
                <w:szCs w:val="22"/>
              </w:rPr>
              <w:t xml:space="preserve">(Приложение № 1 к </w:t>
            </w:r>
            <w:r w:rsidR="00722E29" w:rsidRPr="00243A5A">
              <w:rPr>
                <w:rFonts w:ascii="Garamond" w:hAnsi="Garamond"/>
                <w:bCs/>
                <w:i/>
                <w:sz w:val="22"/>
                <w:szCs w:val="22"/>
              </w:rPr>
              <w:t>Договору о присоединении к торговой системе оптового рынка</w:t>
            </w:r>
            <w:r w:rsidR="00722E29" w:rsidRPr="00243A5A">
              <w:rPr>
                <w:rFonts w:ascii="Garamond" w:hAnsi="Garamond"/>
                <w:bCs/>
                <w:sz w:val="22"/>
                <w:szCs w:val="22"/>
              </w:rPr>
              <w:t>)</w:t>
            </w:r>
            <w:r w:rsidR="00722E29" w:rsidRPr="00243A5A">
              <w:rPr>
                <w:rFonts w:ascii="Garamond" w:hAnsi="Garamond"/>
                <w:color w:val="000000"/>
                <w:sz w:val="22"/>
                <w:szCs w:val="22"/>
              </w:rPr>
              <w:t>, обусловленных:</w:t>
            </w:r>
          </w:p>
          <w:p w14:paraId="2D9B728C" w14:textId="77777777" w:rsidR="00722E29" w:rsidRPr="007E7F7D" w:rsidRDefault="00722E29" w:rsidP="00722E29">
            <w:pPr>
              <w:pStyle w:val="afff2"/>
              <w:widowControl w:val="0"/>
              <w:numPr>
                <w:ilvl w:val="0"/>
                <w:numId w:val="57"/>
              </w:numPr>
              <w:adjustRightInd w:val="0"/>
              <w:spacing w:before="120" w:after="120"/>
              <w:contextualSpacing w:val="0"/>
              <w:textAlignment w:val="baseline"/>
              <w:rPr>
                <w:rFonts w:ascii="Garamond" w:hAnsi="Garamond"/>
                <w:color w:val="000000"/>
                <w:sz w:val="22"/>
                <w:szCs w:val="22"/>
              </w:rPr>
            </w:pPr>
            <w:r w:rsidRPr="007E7F7D">
              <w:rPr>
                <w:rFonts w:ascii="Garamond" w:hAnsi="Garamond"/>
                <w:color w:val="000000"/>
                <w:sz w:val="22"/>
                <w:szCs w:val="22"/>
              </w:rPr>
              <w:t>технической неготовностью голосовых и технологических каналов связи и средств телемеханики;</w:t>
            </w:r>
          </w:p>
          <w:p w14:paraId="3F863F26" w14:textId="77777777" w:rsidR="00722E29" w:rsidRPr="0027187C" w:rsidRDefault="00722E29" w:rsidP="00722E29">
            <w:pPr>
              <w:pStyle w:val="afff2"/>
              <w:widowControl w:val="0"/>
              <w:numPr>
                <w:ilvl w:val="0"/>
                <w:numId w:val="57"/>
              </w:numPr>
              <w:adjustRightInd w:val="0"/>
              <w:spacing w:before="120" w:after="120"/>
              <w:contextualSpacing w:val="0"/>
              <w:textAlignment w:val="baseline"/>
              <w:rPr>
                <w:rFonts w:ascii="Garamond" w:hAnsi="Garamond"/>
                <w:color w:val="000000"/>
                <w:sz w:val="22"/>
                <w:szCs w:val="22"/>
              </w:rPr>
            </w:pPr>
            <w:r w:rsidRPr="007E7F7D">
              <w:rPr>
                <w:rFonts w:ascii="Garamond" w:hAnsi="Garamond"/>
                <w:color w:val="000000"/>
                <w:sz w:val="22"/>
                <w:szCs w:val="22"/>
              </w:rPr>
              <w:t>технической неготовностью к получению ПБР и (или) получению/передаче</w:t>
            </w:r>
            <w:r w:rsidRPr="0027187C">
              <w:rPr>
                <w:rFonts w:ascii="Garamond" w:hAnsi="Garamond"/>
                <w:color w:val="000000"/>
                <w:sz w:val="22"/>
                <w:szCs w:val="22"/>
              </w:rPr>
              <w:t xml:space="preserve"> оперативных уведомлений;</w:t>
            </w:r>
          </w:p>
          <w:p w14:paraId="1C3169ED" w14:textId="77777777" w:rsidR="00722E29" w:rsidRDefault="00722E29" w:rsidP="008C7FE6">
            <w:pPr>
              <w:jc w:val="center"/>
              <w:rPr>
                <w:color w:val="000000"/>
              </w:rPr>
            </w:pPr>
            <w:r>
              <w:rPr>
                <w:color w:val="000000"/>
              </w:rPr>
              <w:t>…</w:t>
            </w:r>
          </w:p>
          <w:p w14:paraId="2EB969C3" w14:textId="77777777" w:rsidR="00722E29" w:rsidRPr="009F7398" w:rsidRDefault="00722E29" w:rsidP="008C7FE6">
            <w:pPr>
              <w:widowControl w:val="0"/>
              <w:jc w:val="center"/>
              <w:rPr>
                <w:b/>
                <w:lang w:eastAsia="en-US"/>
              </w:rPr>
            </w:pPr>
          </w:p>
        </w:tc>
      </w:tr>
      <w:tr w:rsidR="00722E29" w:rsidRPr="009F7398" w14:paraId="49693E0F" w14:textId="77777777" w:rsidTr="00365E0A">
        <w:tc>
          <w:tcPr>
            <w:tcW w:w="988" w:type="dxa"/>
            <w:shd w:val="clear" w:color="auto" w:fill="auto"/>
            <w:vAlign w:val="center"/>
          </w:tcPr>
          <w:p w14:paraId="1FCC900D" w14:textId="77777777" w:rsidR="00722E29" w:rsidRDefault="00722E29" w:rsidP="00722E29">
            <w:pPr>
              <w:widowControl w:val="0"/>
              <w:ind w:firstLine="0"/>
              <w:rPr>
                <w:b/>
                <w:lang w:eastAsia="en-US"/>
              </w:rPr>
            </w:pPr>
            <w:r>
              <w:rPr>
                <w:b/>
                <w:lang w:eastAsia="en-US"/>
              </w:rPr>
              <w:lastRenderedPageBreak/>
              <w:t>3.5.1</w:t>
            </w:r>
          </w:p>
        </w:tc>
        <w:tc>
          <w:tcPr>
            <w:tcW w:w="6945" w:type="dxa"/>
            <w:vAlign w:val="center"/>
          </w:tcPr>
          <w:p w14:paraId="05BF0629" w14:textId="77777777" w:rsidR="00722E29" w:rsidRPr="0008234B" w:rsidRDefault="00722E29" w:rsidP="008C7FE6">
            <w:pPr>
              <w:widowControl w:val="0"/>
              <w:tabs>
                <w:tab w:val="left" w:pos="462"/>
              </w:tabs>
              <w:adjustRightInd w:val="0"/>
              <w:textAlignment w:val="baseline"/>
              <w:rPr>
                <w:color w:val="000000"/>
              </w:rPr>
            </w:pPr>
            <w:r w:rsidRPr="0008234B">
              <w:rPr>
                <w:color w:val="000000"/>
              </w:rPr>
              <w:t xml:space="preserve">Порядок определения технической неготовности СОТИАССО в части неготовности к получению ПБР </w:t>
            </w:r>
            <w:r w:rsidRPr="0008234B">
              <w:rPr>
                <w:color w:val="000000"/>
                <w:highlight w:val="yellow"/>
              </w:rPr>
              <w:t>(ППБР, ДДГ – для второй неценовой зоны)</w:t>
            </w:r>
            <w:r w:rsidRPr="0008234B">
              <w:rPr>
                <w:color w:val="000000"/>
              </w:rPr>
              <w:t xml:space="preserve"> и (или) получению/передаче оперативных уведомлений.</w:t>
            </w:r>
          </w:p>
          <w:p w14:paraId="0C5C18A8" w14:textId="77777777" w:rsidR="00722E29" w:rsidRPr="0008234B" w:rsidRDefault="00722E29" w:rsidP="008C7FE6">
            <w:pPr>
              <w:widowControl w:val="0"/>
              <w:tabs>
                <w:tab w:val="left" w:pos="462"/>
                <w:tab w:val="left" w:pos="993"/>
              </w:tabs>
              <w:adjustRightInd w:val="0"/>
              <w:ind w:firstLine="567"/>
              <w:textAlignment w:val="baseline"/>
              <w:rPr>
                <w:color w:val="000000"/>
              </w:rPr>
            </w:pPr>
            <w:r w:rsidRPr="0008234B">
              <w:t xml:space="preserve">Техническая неготовность </w:t>
            </w:r>
            <w:r w:rsidRPr="0008234B">
              <w:rPr>
                <w:color w:val="000000"/>
              </w:rPr>
              <w:t xml:space="preserve">СОТИАССО в части неготовности </w:t>
            </w:r>
            <w:r w:rsidRPr="0008234B">
              <w:t xml:space="preserve">к </w:t>
            </w:r>
            <w:r w:rsidRPr="0008234B">
              <w:rPr>
                <w:color w:val="000000"/>
              </w:rPr>
              <w:t xml:space="preserve">получению ПБР </w:t>
            </w:r>
            <w:r w:rsidRPr="0008234B">
              <w:rPr>
                <w:color w:val="000000"/>
                <w:highlight w:val="yellow"/>
              </w:rPr>
              <w:t>(ППБР, ДДГ – для второй неценовой зоны)</w:t>
            </w:r>
            <w:r w:rsidRPr="0008234B">
              <w:t xml:space="preserve"> и (или) получению/передаче оперативных уведомлений – ситуация, при которой на объекте электроэнергетики, в </w:t>
            </w:r>
            <w:r w:rsidRPr="0008234B">
              <w:rPr>
                <w:color w:val="000000"/>
              </w:rPr>
              <w:t>отношении которого сформирована данная ГТП,</w:t>
            </w:r>
            <w:r w:rsidRPr="0008234B">
              <w:t xml:space="preserve"> по техническим причинам не могут формироваться оперативные уведомления и</w:t>
            </w:r>
            <w:r w:rsidRPr="0008234B">
              <w:rPr>
                <w:lang w:val="en-US"/>
              </w:rPr>
              <w:t> </w:t>
            </w:r>
            <w:r w:rsidRPr="0008234B">
              <w:t xml:space="preserve">(или) надлежащим образом приниматься данные </w:t>
            </w:r>
            <w:r w:rsidRPr="0008234B">
              <w:rPr>
                <w:color w:val="000000"/>
              </w:rPr>
              <w:t xml:space="preserve">ПБР </w:t>
            </w:r>
            <w:r w:rsidRPr="0008234B">
              <w:rPr>
                <w:color w:val="000000"/>
                <w:highlight w:val="yellow"/>
              </w:rPr>
              <w:t>(ППБР, ДДГ – для второй неценовой зоны)</w:t>
            </w:r>
            <w:r w:rsidRPr="0008234B">
              <w:t xml:space="preserve"> и </w:t>
            </w:r>
            <w:r w:rsidRPr="0008234B">
              <w:rPr>
                <w:lang w:eastAsia="en-US"/>
              </w:rPr>
              <w:t xml:space="preserve">результирующая информация о составе, актуальных параметрах и ограничениях режимов работы генерирующего оборудования, </w:t>
            </w:r>
            <w:r w:rsidRPr="0008234B">
              <w:t>публикуемая на Шлюзе СО.</w:t>
            </w:r>
          </w:p>
          <w:p w14:paraId="442A9CA1" w14:textId="77777777" w:rsidR="00722E29" w:rsidRPr="0008234B" w:rsidRDefault="00722E29" w:rsidP="008C7FE6">
            <w:pPr>
              <w:widowControl w:val="0"/>
              <w:tabs>
                <w:tab w:val="left" w:pos="462"/>
              </w:tabs>
              <w:adjustRightInd w:val="0"/>
              <w:ind w:firstLine="567"/>
              <w:textAlignment w:val="baseline"/>
              <w:rPr>
                <w:color w:val="000000"/>
              </w:rPr>
            </w:pPr>
            <w:r w:rsidRPr="0008234B">
              <w:rPr>
                <w:color w:val="000000"/>
              </w:rPr>
              <w:t>Техническая неготовность СОТИАССО в части неготовности к получению ПБР (</w:t>
            </w:r>
            <w:r w:rsidRPr="0008234B">
              <w:rPr>
                <w:color w:val="000000"/>
                <w:highlight w:val="yellow"/>
              </w:rPr>
              <w:t>ППБР, ДДГ – для второй неценовой зоны)</w:t>
            </w:r>
            <w:r w:rsidRPr="0008234B">
              <w:rPr>
                <w:color w:val="000000"/>
              </w:rPr>
              <w:t xml:space="preserve"> и (или) получению/передаче оперативных уведомлений для ГТП участника оптового рынка устанавливается в случае направления участником оптового рынка в СО соответствующей информации и (или) по результатам осуществления СО мониторинга выполнения участником технических требований в части обмена технологической информацией с автоматизированной системой СО на основании следующей информации:</w:t>
            </w:r>
          </w:p>
          <w:p w14:paraId="31C79DC9" w14:textId="77777777" w:rsidR="00722E29" w:rsidRPr="0008234B" w:rsidRDefault="00722E29" w:rsidP="008C7FE6">
            <w:pPr>
              <w:widowControl w:val="0"/>
              <w:adjustRightInd w:val="0"/>
              <w:ind w:left="888" w:hanging="180"/>
              <w:textAlignment w:val="baseline"/>
              <w:rPr>
                <w:color w:val="000000"/>
              </w:rPr>
            </w:pPr>
            <w:r w:rsidRPr="0008234B">
              <w:rPr>
                <w:color w:val="000000"/>
              </w:rPr>
              <w:t xml:space="preserve">– уведомления участником оптового рынка СО о временной неготовности к получению данных ПБР </w:t>
            </w:r>
            <w:r w:rsidRPr="0008234B">
              <w:rPr>
                <w:color w:val="000000"/>
                <w:highlight w:val="yellow"/>
              </w:rPr>
              <w:t>(ППБР, ДДГ – для второй неценовой зоны)</w:t>
            </w:r>
            <w:r w:rsidRPr="0008234B">
              <w:rPr>
                <w:color w:val="000000"/>
              </w:rPr>
              <w:t xml:space="preserve"> и (или) получению/передаче оперативных уведомлений, в т. ч. для проведения профилактических и наладочных работ путем передачи соответствующей диспетчерской заявки и (или) с использованием диспетчерской связи при условии указания периода неготовности;</w:t>
            </w:r>
          </w:p>
          <w:p w14:paraId="51FD04EE" w14:textId="77777777" w:rsidR="00722E29" w:rsidRPr="0008234B" w:rsidRDefault="00722E29" w:rsidP="008C7FE6">
            <w:pPr>
              <w:widowControl w:val="0"/>
              <w:adjustRightInd w:val="0"/>
              <w:ind w:left="888" w:hanging="180"/>
              <w:textAlignment w:val="baseline"/>
              <w:rPr>
                <w:color w:val="000000"/>
              </w:rPr>
            </w:pPr>
            <w:r w:rsidRPr="0008234B">
              <w:rPr>
                <w:color w:val="000000"/>
              </w:rPr>
              <w:t xml:space="preserve">– результатов контроля регулярного обмена (факта отправки и времени доставки сообщений) технологическими уведомлениями, порождаемыми клиентской версией </w:t>
            </w:r>
            <w:r w:rsidRPr="0008234B">
              <w:rPr>
                <w:lang w:eastAsia="en-US"/>
              </w:rPr>
              <w:t>автоматизированной системы подготовки и передачи уведомлений о составе и параметрах оборудования (консоль сбора данных об изменении системных условий – КИСУ)</w:t>
            </w:r>
            <w:r w:rsidRPr="0008234B">
              <w:rPr>
                <w:color w:val="000000"/>
              </w:rPr>
              <w:t xml:space="preserve"> с </w:t>
            </w:r>
            <w:r w:rsidRPr="0008234B">
              <w:rPr>
                <w:color w:val="000000"/>
              </w:rPr>
              <w:lastRenderedPageBreak/>
              <w:t xml:space="preserve">учетом требований </w:t>
            </w:r>
            <w:r w:rsidRPr="0008234B">
              <w:rPr>
                <w:bCs/>
              </w:rPr>
              <w:t xml:space="preserve">приложения 3 к </w:t>
            </w:r>
            <w:r w:rsidRPr="0008234B">
              <w:rPr>
                <w:bCs/>
                <w:i/>
              </w:rPr>
              <w:t>Регламенту допуска к торговой системе оптового рынка</w:t>
            </w:r>
            <w:r w:rsidRPr="0008234B">
              <w:rPr>
                <w:bCs/>
              </w:rPr>
              <w:t xml:space="preserve"> (Приложение № 1 к </w:t>
            </w:r>
            <w:r w:rsidRPr="0008234B">
              <w:rPr>
                <w:bCs/>
                <w:i/>
              </w:rPr>
              <w:t>Договору о присоединении к торговой системе оптового рынка</w:t>
            </w:r>
            <w:r w:rsidRPr="0008234B">
              <w:rPr>
                <w:bCs/>
              </w:rPr>
              <w:t>)</w:t>
            </w:r>
            <w:r w:rsidRPr="0008234B">
              <w:rPr>
                <w:color w:val="000000"/>
              </w:rPr>
              <w:t>. Указанные уведомления формируются в автоматическом режиме КИСУ, в т. ч. по расписанию;</w:t>
            </w:r>
          </w:p>
          <w:p w14:paraId="72B3014A" w14:textId="77777777" w:rsidR="00722E29" w:rsidRPr="0008234B" w:rsidRDefault="00722E29" w:rsidP="008C7FE6">
            <w:pPr>
              <w:ind w:left="888" w:hanging="180"/>
              <w:textAlignment w:val="baseline"/>
              <w:rPr>
                <w:color w:val="000000"/>
                <w:lang w:eastAsia="en-US"/>
              </w:rPr>
            </w:pPr>
            <w:r w:rsidRPr="0008234B">
              <w:rPr>
                <w:color w:val="000000"/>
                <w:lang w:eastAsia="en-US"/>
              </w:rPr>
              <w:t xml:space="preserve">– информации о времени получения подтверждения о доставке (получении) ПБР </w:t>
            </w:r>
            <w:r w:rsidRPr="0008234B">
              <w:rPr>
                <w:color w:val="000000"/>
                <w:highlight w:val="yellow"/>
                <w:lang w:eastAsia="en-US"/>
              </w:rPr>
              <w:t>(ППБР, ДДГ – для второй неценовой зоны)</w:t>
            </w:r>
            <w:r w:rsidRPr="0008234B">
              <w:rPr>
                <w:color w:val="000000"/>
                <w:lang w:eastAsia="en-US"/>
              </w:rPr>
              <w:t xml:space="preserve"> позднее времени начала его действия;</w:t>
            </w:r>
          </w:p>
          <w:p w14:paraId="58456420" w14:textId="77777777" w:rsidR="00722E29" w:rsidRPr="0008234B" w:rsidRDefault="00722E29" w:rsidP="008C7FE6">
            <w:pPr>
              <w:ind w:left="888" w:hanging="180"/>
              <w:textAlignment w:val="baseline"/>
              <w:rPr>
                <w:color w:val="000000"/>
                <w:lang w:eastAsia="en-US"/>
              </w:rPr>
            </w:pPr>
            <w:r w:rsidRPr="0008234B">
              <w:rPr>
                <w:color w:val="000000"/>
                <w:lang w:eastAsia="en-US"/>
              </w:rPr>
              <w:t>– информации о невозможности формирования и передачи в СО оперативного уведомления с помощью КИСУ, установленной на рабочем месте оператора участника оптового рынка (электростанции).</w:t>
            </w:r>
          </w:p>
          <w:p w14:paraId="791EFD5B" w14:textId="77777777" w:rsidR="00722E29" w:rsidRPr="002B1655" w:rsidRDefault="00722E29" w:rsidP="008C7FE6">
            <w:pPr>
              <w:pStyle w:val="35"/>
              <w:ind w:left="0"/>
            </w:pPr>
          </w:p>
        </w:tc>
        <w:tc>
          <w:tcPr>
            <w:tcW w:w="7045" w:type="dxa"/>
          </w:tcPr>
          <w:p w14:paraId="34EA952E" w14:textId="77777777" w:rsidR="00722E29" w:rsidRPr="0008234B" w:rsidRDefault="00722E29" w:rsidP="008C7FE6">
            <w:pPr>
              <w:widowControl w:val="0"/>
              <w:tabs>
                <w:tab w:val="left" w:pos="462"/>
              </w:tabs>
              <w:adjustRightInd w:val="0"/>
              <w:textAlignment w:val="baseline"/>
              <w:rPr>
                <w:color w:val="000000"/>
              </w:rPr>
            </w:pPr>
            <w:r w:rsidRPr="0008234B">
              <w:rPr>
                <w:color w:val="000000"/>
              </w:rPr>
              <w:lastRenderedPageBreak/>
              <w:t>Порядок определения технической неготовности СОТИАССО в части неготовности к получению ПБР и (или) получению/передаче оперативных уведомлений.</w:t>
            </w:r>
          </w:p>
          <w:p w14:paraId="2669C8C6" w14:textId="77777777" w:rsidR="00722E29" w:rsidRPr="0008234B" w:rsidRDefault="00722E29" w:rsidP="008C7FE6">
            <w:pPr>
              <w:widowControl w:val="0"/>
              <w:tabs>
                <w:tab w:val="left" w:pos="462"/>
                <w:tab w:val="left" w:pos="993"/>
              </w:tabs>
              <w:adjustRightInd w:val="0"/>
              <w:ind w:firstLine="567"/>
              <w:textAlignment w:val="baseline"/>
              <w:rPr>
                <w:color w:val="000000"/>
              </w:rPr>
            </w:pPr>
            <w:r w:rsidRPr="0008234B">
              <w:t xml:space="preserve">Техническая неготовность </w:t>
            </w:r>
            <w:r w:rsidRPr="0008234B">
              <w:rPr>
                <w:color w:val="000000"/>
              </w:rPr>
              <w:t xml:space="preserve">СОТИАССО в части неготовности </w:t>
            </w:r>
            <w:r w:rsidRPr="0008234B">
              <w:t xml:space="preserve">к </w:t>
            </w:r>
            <w:r w:rsidRPr="0008234B">
              <w:rPr>
                <w:color w:val="000000"/>
              </w:rPr>
              <w:t xml:space="preserve">получению ПБР </w:t>
            </w:r>
            <w:r w:rsidRPr="0008234B">
              <w:t xml:space="preserve">и (или) получению/передаче оперативных уведомлений – ситуация, при которой на объекте электроэнергетики, в </w:t>
            </w:r>
            <w:r w:rsidRPr="0008234B">
              <w:rPr>
                <w:color w:val="000000"/>
              </w:rPr>
              <w:t>отношении которого сформирована данная ГТП,</w:t>
            </w:r>
            <w:r w:rsidRPr="0008234B">
              <w:t xml:space="preserve"> по техническим причинам не могут формироваться оперативные уведомления и</w:t>
            </w:r>
            <w:r w:rsidRPr="0008234B">
              <w:rPr>
                <w:lang w:val="en-US"/>
              </w:rPr>
              <w:t> </w:t>
            </w:r>
            <w:r w:rsidRPr="0008234B">
              <w:t xml:space="preserve">(или) надлежащим образом приниматься данные </w:t>
            </w:r>
            <w:r w:rsidRPr="0008234B">
              <w:rPr>
                <w:color w:val="000000"/>
              </w:rPr>
              <w:t xml:space="preserve">ПБР </w:t>
            </w:r>
            <w:r w:rsidRPr="0008234B">
              <w:t xml:space="preserve">и </w:t>
            </w:r>
            <w:r w:rsidRPr="0008234B">
              <w:rPr>
                <w:lang w:eastAsia="en-US"/>
              </w:rPr>
              <w:t xml:space="preserve">результирующая информация о составе, актуальных параметрах и ограничениях режимов работы генерирующего оборудования, </w:t>
            </w:r>
            <w:r w:rsidRPr="0008234B">
              <w:t>публикуемая на Шлюзе СО.</w:t>
            </w:r>
          </w:p>
          <w:p w14:paraId="43481D36" w14:textId="77777777" w:rsidR="00722E29" w:rsidRPr="0008234B" w:rsidRDefault="00722E29" w:rsidP="008C7FE6">
            <w:pPr>
              <w:widowControl w:val="0"/>
              <w:tabs>
                <w:tab w:val="left" w:pos="462"/>
              </w:tabs>
              <w:adjustRightInd w:val="0"/>
              <w:ind w:firstLine="567"/>
              <w:textAlignment w:val="baseline"/>
              <w:rPr>
                <w:color w:val="000000"/>
              </w:rPr>
            </w:pPr>
            <w:r w:rsidRPr="0008234B">
              <w:rPr>
                <w:color w:val="000000"/>
              </w:rPr>
              <w:t>Техническая неготовность СОТИАССО в части неготовности к получению ПБР и (или) получению/передаче оперативных уведомлений для ГТП участника оптового рынка устанавливается в случае направления участником оптового рынка в СО соответствующей информации и (или) по результатам осуществления СО мониторинга выполнения участником технических требований в части обмена технологической информацией с автоматизированной системой СО на основании следующей информации:</w:t>
            </w:r>
          </w:p>
          <w:p w14:paraId="40956CD2" w14:textId="77777777" w:rsidR="00722E29" w:rsidRPr="0008234B" w:rsidRDefault="00722E29" w:rsidP="008C7FE6">
            <w:pPr>
              <w:widowControl w:val="0"/>
              <w:adjustRightInd w:val="0"/>
              <w:ind w:left="888" w:hanging="180"/>
              <w:textAlignment w:val="baseline"/>
              <w:rPr>
                <w:color w:val="000000"/>
              </w:rPr>
            </w:pPr>
            <w:r w:rsidRPr="0008234B">
              <w:rPr>
                <w:color w:val="000000"/>
              </w:rPr>
              <w:t>– уведомления участником оптового рынка СО о временной неготовности к получению данных ПБР и (или) получению/передаче оперативных уведомлений, в т. ч. для проведения профилактических и наладочных работ путем передачи соответствующей диспетчерской заявки и (или) с использованием диспетчерской связи при условии указания периода неготовности;</w:t>
            </w:r>
          </w:p>
          <w:p w14:paraId="3F7C83B7" w14:textId="77777777" w:rsidR="00722E29" w:rsidRPr="0008234B" w:rsidRDefault="00722E29" w:rsidP="008C7FE6">
            <w:pPr>
              <w:widowControl w:val="0"/>
              <w:adjustRightInd w:val="0"/>
              <w:ind w:left="888" w:hanging="180"/>
              <w:textAlignment w:val="baseline"/>
              <w:rPr>
                <w:color w:val="000000"/>
              </w:rPr>
            </w:pPr>
            <w:r w:rsidRPr="0008234B">
              <w:rPr>
                <w:color w:val="000000"/>
              </w:rPr>
              <w:t xml:space="preserve">– результатов контроля регулярного обмена (факта отправки и времени доставки сообщений) технологическими уведомлениями, порождаемыми клиентской версией </w:t>
            </w:r>
            <w:r w:rsidRPr="0008234B">
              <w:rPr>
                <w:lang w:eastAsia="en-US"/>
              </w:rPr>
              <w:t>автоматизированной системы подготовки и передачи уведомлений о составе и параметрах оборудования (консоль сбора данных об изменении системных условий – КИСУ)</w:t>
            </w:r>
            <w:r w:rsidRPr="0008234B">
              <w:rPr>
                <w:color w:val="000000"/>
              </w:rPr>
              <w:t xml:space="preserve"> с учетом требований </w:t>
            </w:r>
            <w:r w:rsidRPr="0008234B">
              <w:rPr>
                <w:bCs/>
              </w:rPr>
              <w:t xml:space="preserve">приложения 3 к </w:t>
            </w:r>
            <w:r w:rsidRPr="0008234B">
              <w:rPr>
                <w:bCs/>
                <w:i/>
              </w:rPr>
              <w:t>Регламенту допуска к торговой системе оптового рынка</w:t>
            </w:r>
            <w:r w:rsidRPr="0008234B">
              <w:rPr>
                <w:bCs/>
              </w:rPr>
              <w:t xml:space="preserve"> (Приложение № 1 к </w:t>
            </w:r>
            <w:r w:rsidRPr="0008234B">
              <w:rPr>
                <w:bCs/>
                <w:i/>
              </w:rPr>
              <w:t>Договору о присоединении к торговой системе оптового рынка</w:t>
            </w:r>
            <w:r w:rsidRPr="0008234B">
              <w:rPr>
                <w:bCs/>
              </w:rPr>
              <w:t>)</w:t>
            </w:r>
            <w:r w:rsidRPr="0008234B">
              <w:rPr>
                <w:color w:val="000000"/>
              </w:rPr>
              <w:t xml:space="preserve">. Указанные уведомления формируются в автоматическом режиме КИСУ, в т. ч. по </w:t>
            </w:r>
            <w:r w:rsidRPr="0008234B">
              <w:rPr>
                <w:color w:val="000000"/>
              </w:rPr>
              <w:lastRenderedPageBreak/>
              <w:t>расписанию;</w:t>
            </w:r>
          </w:p>
          <w:p w14:paraId="26D5CBA3" w14:textId="77777777" w:rsidR="00722E29" w:rsidRPr="0008234B" w:rsidRDefault="00722E29" w:rsidP="008C7FE6">
            <w:pPr>
              <w:ind w:left="888" w:hanging="180"/>
              <w:textAlignment w:val="baseline"/>
              <w:rPr>
                <w:color w:val="000000"/>
                <w:lang w:eastAsia="en-US"/>
              </w:rPr>
            </w:pPr>
            <w:r w:rsidRPr="0008234B">
              <w:rPr>
                <w:color w:val="000000"/>
                <w:lang w:eastAsia="en-US"/>
              </w:rPr>
              <w:t>– информации о времени получения подтверждения о доставке (получении) ПБР позднее времени начала его действия;</w:t>
            </w:r>
          </w:p>
          <w:p w14:paraId="72F202FB" w14:textId="77777777" w:rsidR="00722E29" w:rsidRPr="002B1655" w:rsidRDefault="00722E29" w:rsidP="008C7FE6">
            <w:pPr>
              <w:ind w:left="888" w:hanging="180"/>
              <w:textAlignment w:val="baseline"/>
            </w:pPr>
            <w:r w:rsidRPr="0008234B">
              <w:rPr>
                <w:color w:val="000000"/>
                <w:lang w:eastAsia="en-US"/>
              </w:rPr>
              <w:t>– информации о невозможности формирования и передачи в СО оперативного уведомления с помощью КИСУ, установленной на рабочем месте оператора участника оптового рынка (электростанции).</w:t>
            </w:r>
          </w:p>
        </w:tc>
      </w:tr>
      <w:tr w:rsidR="00722E29" w:rsidRPr="009F7398" w14:paraId="3504D740" w14:textId="77777777" w:rsidTr="00365E0A">
        <w:tc>
          <w:tcPr>
            <w:tcW w:w="988" w:type="dxa"/>
            <w:shd w:val="clear" w:color="auto" w:fill="auto"/>
            <w:vAlign w:val="center"/>
          </w:tcPr>
          <w:p w14:paraId="657EAE6C" w14:textId="77777777" w:rsidR="00722E29" w:rsidRDefault="00722E29" w:rsidP="00722E29">
            <w:pPr>
              <w:widowControl w:val="0"/>
              <w:ind w:firstLine="0"/>
              <w:rPr>
                <w:b/>
                <w:lang w:eastAsia="en-US"/>
              </w:rPr>
            </w:pPr>
            <w:r>
              <w:rPr>
                <w:b/>
                <w:lang w:eastAsia="en-US"/>
              </w:rPr>
              <w:lastRenderedPageBreak/>
              <w:t>3.4.6.1</w:t>
            </w:r>
          </w:p>
        </w:tc>
        <w:tc>
          <w:tcPr>
            <w:tcW w:w="6945" w:type="dxa"/>
            <w:vAlign w:val="center"/>
          </w:tcPr>
          <w:p w14:paraId="47F6516E" w14:textId="77777777" w:rsidR="00722E29" w:rsidRPr="006404A9" w:rsidRDefault="00722E29" w:rsidP="008C7FE6">
            <w:pPr>
              <w:widowControl w:val="0"/>
              <w:tabs>
                <w:tab w:val="left" w:pos="462"/>
              </w:tabs>
              <w:adjustRightInd w:val="0"/>
              <w:textAlignment w:val="baseline"/>
              <w:rPr>
                <w:color w:val="000000"/>
              </w:rPr>
            </w:pPr>
            <w:r>
              <w:rPr>
                <w:color w:val="000000"/>
              </w:rPr>
              <w:t xml:space="preserve">3.4.6.1 </w:t>
            </w:r>
            <w:r w:rsidRPr="006404A9">
              <w:rPr>
                <w:color w:val="000000"/>
              </w:rPr>
              <w:t>К объемам согласованных плановых ремонтных снижений мощности относятся объемы снижений мощности, связанные:</w:t>
            </w:r>
          </w:p>
          <w:p w14:paraId="4F9ECDE4" w14:textId="77777777" w:rsidR="00722E29" w:rsidRPr="006404A9" w:rsidRDefault="00722E29" w:rsidP="008C7FE6">
            <w:pPr>
              <w:widowControl w:val="0"/>
              <w:tabs>
                <w:tab w:val="left" w:pos="462"/>
              </w:tabs>
              <w:adjustRightInd w:val="0"/>
              <w:textAlignment w:val="baseline"/>
              <w:rPr>
                <w:color w:val="000000"/>
              </w:rPr>
            </w:pPr>
            <w:r>
              <w:rPr>
                <w:color w:val="000000"/>
              </w:rPr>
              <w:t>…</w:t>
            </w:r>
          </w:p>
          <w:p w14:paraId="1A4D7102" w14:textId="77777777" w:rsidR="00722E29" w:rsidRPr="006404A9" w:rsidRDefault="00722E29" w:rsidP="008C7FE6">
            <w:pPr>
              <w:widowControl w:val="0"/>
              <w:tabs>
                <w:tab w:val="left" w:pos="462"/>
              </w:tabs>
              <w:adjustRightInd w:val="0"/>
              <w:textAlignment w:val="baseline"/>
              <w:rPr>
                <w:color w:val="000000"/>
              </w:rPr>
            </w:pPr>
            <w:r w:rsidRPr="006404A9">
              <w:rPr>
                <w:color w:val="000000"/>
              </w:rPr>
              <w:t>– с проведением краткосрочных работ на ГЭС (очистка сороудерживающих решеток, подводящих каналов и (или) водозаборов, в том числе в связи с шугой, замена срезных пальцев) или с заявленными режимами работы ГЭС, связанными с достижением уровнями верхнего и (или) нижнего бьефов</w:t>
            </w:r>
            <w:r w:rsidRPr="006404A9" w:rsidDel="004378E2">
              <w:rPr>
                <w:color w:val="000000"/>
              </w:rPr>
              <w:t xml:space="preserve"> </w:t>
            </w:r>
            <w:r w:rsidRPr="006404A9">
              <w:rPr>
                <w:color w:val="000000"/>
              </w:rPr>
              <w:t>установленных максимальных или минимальных значений отметок. Предусмотренная соответствующими диспетчерскими заявками разрешенная и фактическая длительность указанных работ или режимов работы не должна превышать 4 часов подряд в течение следующих периодов:</w:t>
            </w:r>
          </w:p>
          <w:p w14:paraId="27F510A7" w14:textId="77777777" w:rsidR="00722E29" w:rsidRPr="006404A9" w:rsidRDefault="00722E29" w:rsidP="00722E29">
            <w:pPr>
              <w:widowControl w:val="0"/>
              <w:numPr>
                <w:ilvl w:val="0"/>
                <w:numId w:val="59"/>
              </w:numPr>
              <w:tabs>
                <w:tab w:val="left" w:pos="462"/>
              </w:tabs>
              <w:adjustRightInd w:val="0"/>
              <w:textAlignment w:val="baseline"/>
              <w:rPr>
                <w:color w:val="000000"/>
              </w:rPr>
            </w:pPr>
            <w:r w:rsidRPr="006404A9">
              <w:rPr>
                <w:color w:val="000000"/>
              </w:rPr>
              <w:t xml:space="preserve">не более 16 часов в течение месяца в период с 21 часа по 7 час и (или) в период с 13 часа по 17 час местного времени: с января по март и с июля по декабрь для ГЭС, расположенных в ценовых зонах; с января по апрель и с июля по декабрь для ГЭС, расположенных </w:t>
            </w:r>
            <w:r w:rsidRPr="001E723D">
              <w:rPr>
                <w:color w:val="000000"/>
                <w:highlight w:val="yellow"/>
              </w:rPr>
              <w:t>в неценовых зонах</w:t>
            </w:r>
            <w:r w:rsidRPr="006404A9">
              <w:rPr>
                <w:color w:val="000000"/>
              </w:rPr>
              <w:t>;</w:t>
            </w:r>
          </w:p>
          <w:p w14:paraId="7F8C8F9C" w14:textId="77777777" w:rsidR="00722E29" w:rsidRPr="006404A9" w:rsidRDefault="00722E29" w:rsidP="00722E29">
            <w:pPr>
              <w:widowControl w:val="0"/>
              <w:numPr>
                <w:ilvl w:val="0"/>
                <w:numId w:val="59"/>
              </w:numPr>
              <w:tabs>
                <w:tab w:val="left" w:pos="462"/>
              </w:tabs>
              <w:adjustRightInd w:val="0"/>
              <w:textAlignment w:val="baseline"/>
              <w:rPr>
                <w:color w:val="000000"/>
              </w:rPr>
            </w:pPr>
            <w:r w:rsidRPr="006404A9">
              <w:rPr>
                <w:color w:val="000000"/>
              </w:rPr>
              <w:t xml:space="preserve">не более 32 часов в течение месяца в период с 21 часа по 7 час и (или) в период с 13 часа по 17 час местного времени в период весеннего половодья и паводков: с апреля по июнь </w:t>
            </w:r>
            <w:r w:rsidRPr="006404A9">
              <w:rPr>
                <w:color w:val="000000"/>
              </w:rPr>
              <w:lastRenderedPageBreak/>
              <w:t xml:space="preserve">для ГЭС, расположенных в ценовых зонах; с мая по июнь для ГЭС, расположенных </w:t>
            </w:r>
            <w:r w:rsidRPr="001E723D">
              <w:rPr>
                <w:color w:val="000000"/>
                <w:highlight w:val="yellow"/>
              </w:rPr>
              <w:t>в неценовых зонах</w:t>
            </w:r>
            <w:r w:rsidRPr="006404A9">
              <w:rPr>
                <w:color w:val="000000"/>
              </w:rPr>
              <w:t>;</w:t>
            </w:r>
          </w:p>
          <w:p w14:paraId="4E6E55AC" w14:textId="77777777" w:rsidR="00722E29" w:rsidRPr="006404A9" w:rsidRDefault="00722E29" w:rsidP="00722E29">
            <w:pPr>
              <w:widowControl w:val="0"/>
              <w:numPr>
                <w:ilvl w:val="0"/>
                <w:numId w:val="59"/>
              </w:numPr>
              <w:tabs>
                <w:tab w:val="left" w:pos="462"/>
              </w:tabs>
              <w:adjustRightInd w:val="0"/>
              <w:textAlignment w:val="baseline"/>
              <w:rPr>
                <w:color w:val="000000"/>
              </w:rPr>
            </w:pPr>
            <w:r w:rsidRPr="006404A9">
              <w:rPr>
                <w:color w:val="000000"/>
              </w:rPr>
              <w:t>не более 32 часов в течение месяца для ГЭС, работающих по водотоку.</w:t>
            </w:r>
          </w:p>
          <w:p w14:paraId="79D98704" w14:textId="77777777" w:rsidR="00722E29" w:rsidRPr="006404A9" w:rsidRDefault="00722E29" w:rsidP="008C7FE6">
            <w:pPr>
              <w:widowControl w:val="0"/>
              <w:tabs>
                <w:tab w:val="left" w:pos="462"/>
              </w:tabs>
              <w:adjustRightInd w:val="0"/>
              <w:textAlignment w:val="baseline"/>
              <w:rPr>
                <w:color w:val="000000"/>
              </w:rPr>
            </w:pPr>
            <w:r>
              <w:rPr>
                <w:color w:val="000000"/>
              </w:rPr>
              <w:t>…</w:t>
            </w:r>
            <w:r w:rsidRPr="006404A9">
              <w:rPr>
                <w:color w:val="000000"/>
              </w:rPr>
              <w:t>.</w:t>
            </w:r>
          </w:p>
          <w:p w14:paraId="291D94FF" w14:textId="77777777" w:rsidR="00722E29" w:rsidRPr="0008234B" w:rsidRDefault="00722E29" w:rsidP="008C7FE6">
            <w:pPr>
              <w:widowControl w:val="0"/>
              <w:tabs>
                <w:tab w:val="left" w:pos="462"/>
              </w:tabs>
              <w:adjustRightInd w:val="0"/>
              <w:textAlignment w:val="baseline"/>
              <w:rPr>
                <w:color w:val="000000"/>
              </w:rPr>
            </w:pPr>
          </w:p>
        </w:tc>
        <w:tc>
          <w:tcPr>
            <w:tcW w:w="7045" w:type="dxa"/>
          </w:tcPr>
          <w:p w14:paraId="6EE9CDE1" w14:textId="77777777" w:rsidR="00722E29" w:rsidRPr="006404A9" w:rsidRDefault="00722E29" w:rsidP="008C7FE6">
            <w:pPr>
              <w:widowControl w:val="0"/>
              <w:tabs>
                <w:tab w:val="left" w:pos="462"/>
              </w:tabs>
              <w:adjustRightInd w:val="0"/>
              <w:textAlignment w:val="baseline"/>
              <w:rPr>
                <w:color w:val="000000"/>
              </w:rPr>
            </w:pPr>
            <w:r>
              <w:rPr>
                <w:color w:val="000000"/>
              </w:rPr>
              <w:lastRenderedPageBreak/>
              <w:t xml:space="preserve">3.4.6.1 </w:t>
            </w:r>
            <w:r w:rsidRPr="006404A9">
              <w:rPr>
                <w:color w:val="000000"/>
              </w:rPr>
              <w:t>К объемам согласованных плановых ремонтных снижений мощности относятся объемы снижений мощности, связанные:</w:t>
            </w:r>
          </w:p>
          <w:p w14:paraId="1A8C2960" w14:textId="77777777" w:rsidR="00722E29" w:rsidRPr="006404A9" w:rsidRDefault="00722E29" w:rsidP="008C7FE6">
            <w:pPr>
              <w:widowControl w:val="0"/>
              <w:tabs>
                <w:tab w:val="left" w:pos="462"/>
              </w:tabs>
              <w:adjustRightInd w:val="0"/>
              <w:textAlignment w:val="baseline"/>
              <w:rPr>
                <w:color w:val="000000"/>
              </w:rPr>
            </w:pPr>
            <w:r>
              <w:rPr>
                <w:color w:val="000000"/>
              </w:rPr>
              <w:t>…</w:t>
            </w:r>
          </w:p>
          <w:p w14:paraId="0E1C0C70" w14:textId="77777777" w:rsidR="00722E29" w:rsidRPr="006404A9" w:rsidRDefault="00722E29" w:rsidP="008C7FE6">
            <w:pPr>
              <w:widowControl w:val="0"/>
              <w:tabs>
                <w:tab w:val="left" w:pos="462"/>
              </w:tabs>
              <w:adjustRightInd w:val="0"/>
              <w:textAlignment w:val="baseline"/>
              <w:rPr>
                <w:color w:val="000000"/>
              </w:rPr>
            </w:pPr>
            <w:r w:rsidRPr="006404A9">
              <w:rPr>
                <w:color w:val="000000"/>
              </w:rPr>
              <w:t>– с проведением краткосрочных работ на ГЭС (очистка сороудерживающих решеток, подводящих каналов и (или) водозаборов, в том числе в связи с шугой, замена срезных пальцев) или с заявленными режимами работы ГЭС, связанными с достижением уровнями верхнего и (или) нижнего бьефов</w:t>
            </w:r>
            <w:r w:rsidRPr="006404A9" w:rsidDel="004378E2">
              <w:rPr>
                <w:color w:val="000000"/>
              </w:rPr>
              <w:t xml:space="preserve"> </w:t>
            </w:r>
            <w:r w:rsidRPr="006404A9">
              <w:rPr>
                <w:color w:val="000000"/>
              </w:rPr>
              <w:t>установленных максимальных или минимальных значений отметок. Предусмотренная соответствующими диспетчерскими заявками разрешенная и фактическая длительность указанных работ или режимов работы не должна превышать 4 часов подряд в течение следующих периодов:</w:t>
            </w:r>
          </w:p>
          <w:p w14:paraId="6515DFE1" w14:textId="77777777" w:rsidR="00722E29" w:rsidRPr="006404A9" w:rsidRDefault="00722E29" w:rsidP="00722E29">
            <w:pPr>
              <w:widowControl w:val="0"/>
              <w:numPr>
                <w:ilvl w:val="0"/>
                <w:numId w:val="59"/>
              </w:numPr>
              <w:tabs>
                <w:tab w:val="left" w:pos="462"/>
              </w:tabs>
              <w:adjustRightInd w:val="0"/>
              <w:textAlignment w:val="baseline"/>
              <w:rPr>
                <w:color w:val="000000"/>
              </w:rPr>
            </w:pPr>
            <w:r w:rsidRPr="006404A9">
              <w:rPr>
                <w:color w:val="000000"/>
              </w:rPr>
              <w:t xml:space="preserve">не более 16 часов в течение месяца в период с 21 часа по 7 час и (или) в период с 13 часа по 17 час местного времени: с января по март и с июля по декабрь для ГЭС, расположенных в ценовых зонах; с января по апрель и с июля по декабрь для ГЭС, расположенных </w:t>
            </w:r>
            <w:r w:rsidRPr="001E723D">
              <w:rPr>
                <w:color w:val="000000"/>
                <w:highlight w:val="yellow"/>
              </w:rPr>
              <w:t>на отдельных территориях, ранее относивши</w:t>
            </w:r>
            <w:r>
              <w:rPr>
                <w:color w:val="000000"/>
                <w:highlight w:val="yellow"/>
              </w:rPr>
              <w:t>хся</w:t>
            </w:r>
            <w:r w:rsidRPr="001E723D">
              <w:rPr>
                <w:color w:val="000000"/>
                <w:highlight w:val="yellow"/>
              </w:rPr>
              <w:t xml:space="preserve"> к неценовым зонам</w:t>
            </w:r>
            <w:r w:rsidRPr="006404A9">
              <w:rPr>
                <w:color w:val="000000"/>
              </w:rPr>
              <w:t>;</w:t>
            </w:r>
          </w:p>
          <w:p w14:paraId="133AA79D" w14:textId="77777777" w:rsidR="00722E29" w:rsidRPr="006404A9" w:rsidRDefault="00722E29" w:rsidP="00722E29">
            <w:pPr>
              <w:widowControl w:val="0"/>
              <w:numPr>
                <w:ilvl w:val="0"/>
                <w:numId w:val="59"/>
              </w:numPr>
              <w:tabs>
                <w:tab w:val="left" w:pos="462"/>
              </w:tabs>
              <w:adjustRightInd w:val="0"/>
              <w:textAlignment w:val="baseline"/>
              <w:rPr>
                <w:color w:val="000000"/>
              </w:rPr>
            </w:pPr>
            <w:r w:rsidRPr="006404A9">
              <w:rPr>
                <w:color w:val="000000"/>
              </w:rPr>
              <w:t xml:space="preserve">не более 32 часов в течение месяца в период с 21 часа по 7 час и (или) в период с 13 часа по 17 час местного времени в период </w:t>
            </w:r>
            <w:r w:rsidRPr="006404A9">
              <w:rPr>
                <w:color w:val="000000"/>
              </w:rPr>
              <w:lastRenderedPageBreak/>
              <w:t xml:space="preserve">весеннего половодья и паводков: с апреля по июнь для ГЭС, расположенных в ценовых зонах; с мая по июнь для ГЭС, расположенных </w:t>
            </w:r>
            <w:r w:rsidRPr="006049BD">
              <w:rPr>
                <w:color w:val="000000"/>
                <w:highlight w:val="yellow"/>
              </w:rPr>
              <w:t>на отдельных территориях, ранее относивши</w:t>
            </w:r>
            <w:r>
              <w:rPr>
                <w:color w:val="000000"/>
                <w:highlight w:val="yellow"/>
              </w:rPr>
              <w:t>хся</w:t>
            </w:r>
            <w:r w:rsidRPr="006049BD">
              <w:rPr>
                <w:color w:val="000000"/>
                <w:highlight w:val="yellow"/>
              </w:rPr>
              <w:t xml:space="preserve"> к неценовым зонам</w:t>
            </w:r>
            <w:r w:rsidRPr="006404A9">
              <w:rPr>
                <w:color w:val="000000"/>
              </w:rPr>
              <w:t>;</w:t>
            </w:r>
          </w:p>
          <w:p w14:paraId="4C3CE297" w14:textId="77777777" w:rsidR="00722E29" w:rsidRPr="006404A9" w:rsidRDefault="00722E29" w:rsidP="00722E29">
            <w:pPr>
              <w:widowControl w:val="0"/>
              <w:numPr>
                <w:ilvl w:val="0"/>
                <w:numId w:val="59"/>
              </w:numPr>
              <w:tabs>
                <w:tab w:val="left" w:pos="462"/>
              </w:tabs>
              <w:adjustRightInd w:val="0"/>
              <w:textAlignment w:val="baseline"/>
              <w:rPr>
                <w:color w:val="000000"/>
              </w:rPr>
            </w:pPr>
            <w:r w:rsidRPr="006404A9">
              <w:rPr>
                <w:color w:val="000000"/>
              </w:rPr>
              <w:t>не более 32 часов в течение месяца для ГЭС, работающих по водотоку.</w:t>
            </w:r>
          </w:p>
          <w:p w14:paraId="56CD894E" w14:textId="77777777" w:rsidR="00722E29" w:rsidRPr="006404A9" w:rsidRDefault="00722E29" w:rsidP="008C7FE6">
            <w:pPr>
              <w:widowControl w:val="0"/>
              <w:tabs>
                <w:tab w:val="left" w:pos="462"/>
              </w:tabs>
              <w:adjustRightInd w:val="0"/>
              <w:textAlignment w:val="baseline"/>
              <w:rPr>
                <w:color w:val="000000"/>
              </w:rPr>
            </w:pPr>
            <w:r>
              <w:rPr>
                <w:color w:val="000000"/>
              </w:rPr>
              <w:t>…</w:t>
            </w:r>
            <w:r w:rsidRPr="006404A9">
              <w:rPr>
                <w:color w:val="000000"/>
              </w:rPr>
              <w:t>.</w:t>
            </w:r>
          </w:p>
          <w:p w14:paraId="261955FF" w14:textId="77777777" w:rsidR="00722E29" w:rsidRPr="0008234B" w:rsidRDefault="00722E29" w:rsidP="008C7FE6">
            <w:pPr>
              <w:widowControl w:val="0"/>
              <w:tabs>
                <w:tab w:val="left" w:pos="462"/>
              </w:tabs>
              <w:adjustRightInd w:val="0"/>
              <w:textAlignment w:val="baseline"/>
              <w:rPr>
                <w:color w:val="000000"/>
              </w:rPr>
            </w:pPr>
          </w:p>
        </w:tc>
      </w:tr>
      <w:tr w:rsidR="00722E29" w:rsidRPr="004A0645" w14:paraId="5F99B51D" w14:textId="77777777" w:rsidTr="00365E0A">
        <w:tc>
          <w:tcPr>
            <w:tcW w:w="988" w:type="dxa"/>
            <w:shd w:val="clear" w:color="auto" w:fill="auto"/>
            <w:vAlign w:val="center"/>
          </w:tcPr>
          <w:p w14:paraId="15C29442" w14:textId="77777777" w:rsidR="00722E29" w:rsidRPr="004A0645" w:rsidRDefault="00722E29" w:rsidP="00722E29">
            <w:pPr>
              <w:widowControl w:val="0"/>
              <w:ind w:firstLine="0"/>
              <w:rPr>
                <w:b/>
                <w:lang w:eastAsia="en-US"/>
              </w:rPr>
            </w:pPr>
            <w:r w:rsidRPr="004A0645">
              <w:rPr>
                <w:b/>
              </w:rPr>
              <w:lastRenderedPageBreak/>
              <w:t>3′.1.2</w:t>
            </w:r>
          </w:p>
        </w:tc>
        <w:tc>
          <w:tcPr>
            <w:tcW w:w="6945" w:type="dxa"/>
          </w:tcPr>
          <w:p w14:paraId="64BE71EE" w14:textId="77777777" w:rsidR="00722E29" w:rsidRPr="004A0645" w:rsidRDefault="00722E29" w:rsidP="00722E29">
            <w:pPr>
              <w:tabs>
                <w:tab w:val="num" w:pos="360"/>
                <w:tab w:val="num" w:pos="2944"/>
              </w:tabs>
              <w:ind w:left="72" w:hanging="360"/>
              <w:outlineLvl w:val="3"/>
            </w:pPr>
            <w:r w:rsidRPr="004A0645">
              <w:t xml:space="preserve">Процесс согласования ремонтов осуществляется при планировании режимов, в том числе долгосрочном. Участник ОРЭМ в соответствии с порядком, установленным СО, может подать СО заявку на вывод в ремонт / из ремонта оборудования. СО определяет почасовые значения максимальной мощности </w:t>
            </w:r>
            <w:r w:rsidRPr="004A0645">
              <w:rPr>
                <w:rFonts w:cs="Arial"/>
              </w:rPr>
              <w:t>единиц генерирующего оборудования</w:t>
            </w:r>
            <w:r w:rsidRPr="004A0645">
              <w:t xml:space="preserve"> на основании данных о </w:t>
            </w:r>
            <w:r w:rsidRPr="004A0645">
              <w:rPr>
                <w:rFonts w:cs="Arial"/>
              </w:rPr>
              <w:t>согласованных снижениях установленной мощности и заявок, поданных</w:t>
            </w:r>
            <w:r w:rsidRPr="004A0645">
              <w:t xml:space="preserve"> СО участником ОРЭМ не позднее 10 часов 00 минут московского времени суток </w:t>
            </w:r>
            <w:r w:rsidRPr="004A0645">
              <w:rPr>
                <w:i/>
              </w:rPr>
              <w:t>Х</w:t>
            </w:r>
            <w:r w:rsidRPr="004A0645">
              <w:t xml:space="preserve">-2 (для </w:t>
            </w:r>
            <w:r w:rsidRPr="003D2CA1">
              <w:rPr>
                <w:highlight w:val="yellow"/>
              </w:rPr>
              <w:t>второй неценовой зоны</w:t>
            </w:r>
            <w:r w:rsidRPr="004A0645">
              <w:t xml:space="preserve"> – до 10 часов хабаровского времени суток </w:t>
            </w:r>
            <w:r w:rsidRPr="004A0645">
              <w:rPr>
                <w:i/>
              </w:rPr>
              <w:t>Х</w:t>
            </w:r>
            <w:r w:rsidRPr="004A0645">
              <w:t>-1)</w:t>
            </w:r>
            <w:r w:rsidRPr="004A0645">
              <w:rPr>
                <w:rFonts w:cs="Arial"/>
              </w:rPr>
              <w:t>, и формирует значение</w:t>
            </w:r>
            <w:r w:rsidRPr="004A0645">
              <w:t xml:space="preserve"> </w:t>
            </w:r>
            <m:oMath>
              <m:sSubSup>
                <m:sSubSupPr>
                  <m:ctrlPr>
                    <w:rPr>
                      <w:rFonts w:ascii="Cambria Math" w:hAnsi="Cambria Math" w:cs="Arial"/>
                      <w:i/>
                    </w:rPr>
                  </m:ctrlPr>
                </m:sSubSupPr>
                <m:e>
                  <m:r>
                    <w:rPr>
                      <w:rFonts w:ascii="Cambria Math" w:hAnsi="Cambria Math" w:cs="Arial"/>
                    </w:rPr>
                    <m:t>N</m:t>
                  </m:r>
                </m:e>
                <m:sub>
                  <m:func>
                    <m:funcPr>
                      <m:ctrlPr>
                        <w:rPr>
                          <w:rFonts w:ascii="Cambria Math" w:hAnsi="Cambria Math" w:cs="Arial"/>
                          <w:i/>
                        </w:rPr>
                      </m:ctrlPr>
                    </m:funcPr>
                    <m:fName>
                      <m:r>
                        <w:rPr>
                          <w:rFonts w:ascii="Cambria Math" w:hAnsi="Cambria Math" w:cs="Arial"/>
                        </w:rPr>
                        <m:t>max</m:t>
                      </m:r>
                    </m:fName>
                    <m:e>
                      <m:r>
                        <w:rPr>
                          <w:rFonts w:ascii="Cambria Math" w:hAnsi="Cambria Math" w:cs="Arial"/>
                        </w:rPr>
                        <m:t>,</m:t>
                      </m:r>
                    </m:e>
                  </m:func>
                  <m:r>
                    <w:rPr>
                      <w:rFonts w:ascii="Cambria Math" w:hAnsi="Cambria Math"/>
                    </w:rPr>
                    <m:t>h</m:t>
                  </m:r>
                  <m:ctrlPr>
                    <w:rPr>
                      <w:rFonts w:ascii="Cambria Math" w:hAnsi="Cambria Math"/>
                      <w:i/>
                    </w:rPr>
                  </m:ctrlPr>
                </m:sub>
                <m:sup>
                  <m:r>
                    <w:rPr>
                      <w:rFonts w:ascii="Cambria Math" w:hAnsi="Cambria Math" w:cs="Arial"/>
                    </w:rPr>
                    <m:t>j</m:t>
                  </m:r>
                </m:sup>
              </m:sSubSup>
              <m:r>
                <w:rPr>
                  <w:rFonts w:ascii="Cambria Math" w:hAnsi="Cambria Math" w:cs="Arial"/>
                </w:rPr>
                <m:t>(CO)</m:t>
              </m:r>
            </m:oMath>
            <w:r w:rsidRPr="004A0645">
              <w:rPr>
                <w:rFonts w:cs="Arial"/>
              </w:rPr>
              <w:t xml:space="preserve"> </w:t>
            </w:r>
            <w:r w:rsidRPr="004A0645">
              <w:t xml:space="preserve">по каждой ГТП участника ОРЭМ и на каждый час суток, а также определяет </w:t>
            </w:r>
            <w:r w:rsidRPr="004A0645">
              <w:rPr>
                <w:position w:val="-8"/>
              </w:rPr>
              <w:object w:dxaOrig="499" w:dyaOrig="340" w14:anchorId="4F695101">
                <v:shape id="_x0000_i1163" type="#_x0000_t75" style="width:30.6pt;height:21pt" o:ole="">
                  <v:imagedata r:id="rId155" o:title=""/>
                </v:shape>
                <o:OLEObject Type="Embed" ProgID="Equation.3" ShapeID="_x0000_i1163" DrawAspect="Content" ObjectID="_1796499612" r:id="rId217"/>
              </w:object>
            </w:r>
            <w:r w:rsidRPr="004A0645">
              <w:rPr>
                <w:position w:val="-8"/>
              </w:rPr>
              <w:t xml:space="preserve"> </w:t>
            </w:r>
            <w:r w:rsidRPr="004A0645">
              <w:t xml:space="preserve">– величину ремонтного снижения мощности: </w:t>
            </w:r>
          </w:p>
          <w:p w14:paraId="79259C03" w14:textId="77777777" w:rsidR="00722E29" w:rsidRPr="004A0645" w:rsidRDefault="00566815" w:rsidP="008C7FE6">
            <w:pPr>
              <w:ind w:left="72"/>
              <w:outlineLvl w:val="3"/>
            </w:pPr>
            <m:oMathPara>
              <m:oMath>
                <m:sSub>
                  <m:sSubPr>
                    <m:ctrlPr>
                      <w:rPr>
                        <w:rFonts w:ascii="Cambria Math" w:hAnsi="Cambria Math"/>
                        <w:i/>
                      </w:rPr>
                    </m:ctrlPr>
                  </m:sSubPr>
                  <m:e>
                    <m:sSup>
                      <m:sSupPr>
                        <m:ctrlPr>
                          <w:rPr>
                            <w:rFonts w:ascii="Cambria Math" w:hAnsi="Cambria Math"/>
                            <w:i/>
                          </w:rPr>
                        </m:ctrlPr>
                      </m:sSupPr>
                      <m:e>
                        <m:r>
                          <w:rPr>
                            <w:rFonts w:ascii="Cambria Math" w:hAnsi="Cambria Math"/>
                          </w:rPr>
                          <m:t>Δ</m:t>
                        </m:r>
                      </m:e>
                      <m:sup>
                        <m:r>
                          <w:rPr>
                            <w:rFonts w:ascii="Cambria Math" w:hAnsi="Cambria Math"/>
                          </w:rPr>
                          <m:t>'j</m:t>
                        </m:r>
                      </m:sup>
                    </m:sSup>
                  </m:e>
                  <m:sub>
                    <m:r>
                      <w:rPr>
                        <w:rFonts w:ascii="Cambria Math" w:hAnsi="Cambria Math"/>
                      </w:rPr>
                      <m:t>1,</m:t>
                    </m:r>
                    <m:r>
                      <w:rPr>
                        <w:rFonts w:ascii="Cambria Math" w:hAnsi="Cambria Math"/>
                      </w:rPr>
                      <m:t>h</m:t>
                    </m:r>
                  </m:sub>
                </m:sSub>
                <m:r>
                  <w:rPr>
                    <w:rFonts w:ascii="Cambria Math" w:hAnsi="Cambria Math"/>
                  </w:rPr>
                  <m:t>=</m:t>
                </m:r>
                <m:func>
                  <m:funcPr>
                    <m:ctrlPr>
                      <w:rPr>
                        <w:rFonts w:ascii="Cambria Math" w:hAnsi="Cambria Math"/>
                        <w:i/>
                      </w:rPr>
                    </m:ctrlPr>
                  </m:funcPr>
                  <m:fName>
                    <m:r>
                      <w:rPr>
                        <w:rFonts w:ascii="Cambria Math" w:hAnsi="Cambria Math"/>
                      </w:rPr>
                      <m:t>min</m:t>
                    </m:r>
                  </m:fName>
                  <m:e>
                    <m:r>
                      <w:rPr>
                        <w:rFonts w:ascii="Cambria Math" w:hAnsi="Cambria Math"/>
                      </w:rPr>
                      <m:t>{</m:t>
                    </m:r>
                  </m:e>
                </m:func>
                <m:sSubSup>
                  <m:sSubSupPr>
                    <m:ctrlPr>
                      <w:rPr>
                        <w:rFonts w:ascii="Cambria Math" w:hAnsi="Cambria Math"/>
                        <w:i/>
                      </w:rPr>
                    </m:ctrlPr>
                  </m:sSubSupPr>
                  <m:e>
                    <m:r>
                      <w:rPr>
                        <w:rFonts w:ascii="Cambria Math" w:hAnsi="Cambria Math"/>
                      </w:rPr>
                      <m:t>N</m:t>
                    </m:r>
                  </m:e>
                  <m:sub>
                    <m:r>
                      <m:rPr>
                        <m:nor/>
                      </m:rPr>
                      <m:t>ПО,m</m:t>
                    </m:r>
                    <m:ctrlPr>
                      <w:rPr>
                        <w:rFonts w:ascii="Cambria Math" w:hAnsi="Cambria Math"/>
                      </w:rPr>
                    </m:ctrlP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m:t>уст,m</m:t>
                    </m:r>
                    <m:ctrlPr>
                      <w:rPr>
                        <w:rFonts w:ascii="Cambria Math" w:hAnsi="Cambria Math"/>
                      </w:rPr>
                    </m:ctrlP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N</m:t>
                    </m:r>
                  </m:e>
                  <m:sub>
                    <m:func>
                      <m:funcPr>
                        <m:ctrlPr>
                          <w:rPr>
                            <w:rFonts w:ascii="Cambria Math" w:hAnsi="Cambria Math"/>
                            <w:i/>
                          </w:rPr>
                        </m:ctrlPr>
                      </m:funcPr>
                      <m:fName>
                        <m:r>
                          <w:rPr>
                            <w:rFonts w:ascii="Cambria Math" w:hAnsi="Cambria Math"/>
                          </w:rPr>
                          <m:t>max</m:t>
                        </m:r>
                      </m:fName>
                      <m:e>
                        <m:r>
                          <w:rPr>
                            <w:rFonts w:ascii="Cambria Math" w:hAnsi="Cambria Math"/>
                          </w:rPr>
                          <m:t>,</m:t>
                        </m:r>
                      </m:e>
                    </m:func>
                    <m:r>
                      <w:rPr>
                        <w:rFonts w:ascii="Cambria Math" w:hAnsi="Cambria Math"/>
                      </w:rPr>
                      <m:t>h</m:t>
                    </m:r>
                  </m:sub>
                  <m:sup>
                    <m:r>
                      <w:rPr>
                        <w:rFonts w:ascii="Cambria Math" w:hAnsi="Cambria Math"/>
                      </w:rPr>
                      <m:t>j</m:t>
                    </m:r>
                  </m:sup>
                </m:sSubSup>
                <m:r>
                  <w:rPr>
                    <w:rFonts w:ascii="Cambria Math" w:hAnsi="Cambria Math"/>
                  </w:rPr>
                  <m:t>(CO)</m:t>
                </m:r>
              </m:oMath>
            </m:oMathPara>
          </w:p>
          <w:p w14:paraId="32DF1627" w14:textId="77777777" w:rsidR="00722E29" w:rsidRPr="004A0645" w:rsidRDefault="00722E29" w:rsidP="008C7FE6">
            <w:pPr>
              <w:widowControl w:val="0"/>
              <w:tabs>
                <w:tab w:val="num" w:pos="442"/>
              </w:tabs>
              <w:rPr>
                <w:lang w:eastAsia="en-US"/>
              </w:rPr>
            </w:pPr>
            <w:r w:rsidRPr="004A0645">
              <w:t>…</w:t>
            </w:r>
          </w:p>
        </w:tc>
        <w:tc>
          <w:tcPr>
            <w:tcW w:w="7045" w:type="dxa"/>
          </w:tcPr>
          <w:p w14:paraId="3361A1C6" w14:textId="05A9B929" w:rsidR="00722E29" w:rsidRPr="004A0645" w:rsidRDefault="00722E29" w:rsidP="00722E29">
            <w:pPr>
              <w:tabs>
                <w:tab w:val="num" w:pos="360"/>
                <w:tab w:val="num" w:pos="2944"/>
              </w:tabs>
              <w:ind w:left="72" w:hanging="360"/>
              <w:outlineLvl w:val="3"/>
            </w:pPr>
            <w:r w:rsidRPr="004A0645">
              <w:t xml:space="preserve">Процесс согласования ремонтов осуществляется при планировании режимов, в том числе долгосрочном. Участник ОРЭМ в соответствии с порядком, установленным СО, может подать СО заявку на вывод в ремонт / из ремонта оборудования. СО определяет почасовые значения максимальной мощности </w:t>
            </w:r>
            <w:r w:rsidRPr="004A0645">
              <w:rPr>
                <w:rFonts w:cs="Arial"/>
              </w:rPr>
              <w:t>единиц генерирующего оборудования</w:t>
            </w:r>
            <w:r w:rsidRPr="004A0645">
              <w:t xml:space="preserve"> на основании данных о </w:t>
            </w:r>
            <w:r w:rsidRPr="004A0645">
              <w:rPr>
                <w:rFonts w:cs="Arial"/>
              </w:rPr>
              <w:t>согласованных снижениях установленной мощности и заявок, поданных</w:t>
            </w:r>
            <w:r w:rsidRPr="004A0645">
              <w:t xml:space="preserve"> СО участником ОРЭМ не позднее 10 часов 00 минут московского времени суток </w:t>
            </w:r>
            <w:r w:rsidRPr="004A0645">
              <w:rPr>
                <w:i/>
              </w:rPr>
              <w:t>Х</w:t>
            </w:r>
            <w:r w:rsidRPr="004A0645">
              <w:t xml:space="preserve">-2 (для </w:t>
            </w:r>
            <w:r w:rsidRPr="003D2CA1">
              <w:rPr>
                <w:highlight w:val="yellow"/>
              </w:rPr>
              <w:t>входящей в состав Дальневосточного федерального округа отдельной территории, ранее относивш</w:t>
            </w:r>
            <w:r>
              <w:rPr>
                <w:highlight w:val="yellow"/>
              </w:rPr>
              <w:t>ей</w:t>
            </w:r>
            <w:r w:rsidRPr="003D2CA1">
              <w:rPr>
                <w:highlight w:val="yellow"/>
              </w:rPr>
              <w:t>ся к неценовым зонам</w:t>
            </w:r>
            <w:r w:rsidR="00566815" w:rsidRPr="00566815">
              <w:rPr>
                <w:highlight w:val="yellow"/>
              </w:rPr>
              <w:t>,</w:t>
            </w:r>
            <w:r w:rsidRPr="004A0645">
              <w:t xml:space="preserve"> – до 10 часов хабаровского времени суток </w:t>
            </w:r>
            <w:r w:rsidRPr="004A0645">
              <w:rPr>
                <w:i/>
              </w:rPr>
              <w:t>Х</w:t>
            </w:r>
            <w:r w:rsidRPr="004A0645">
              <w:t>-1)</w:t>
            </w:r>
            <w:r w:rsidRPr="004A0645">
              <w:rPr>
                <w:rFonts w:cs="Arial"/>
              </w:rPr>
              <w:t>, и формирует значение</w:t>
            </w:r>
            <w:r w:rsidRPr="004A0645">
              <w:t xml:space="preserve"> </w:t>
            </w:r>
            <m:oMath>
              <m:sSubSup>
                <m:sSubSupPr>
                  <m:ctrlPr>
                    <w:rPr>
                      <w:rFonts w:ascii="Cambria Math" w:hAnsi="Cambria Math" w:cs="Arial"/>
                      <w:i/>
                    </w:rPr>
                  </m:ctrlPr>
                </m:sSubSupPr>
                <m:e>
                  <m:r>
                    <w:rPr>
                      <w:rFonts w:ascii="Cambria Math" w:hAnsi="Cambria Math" w:cs="Arial"/>
                    </w:rPr>
                    <m:t>N</m:t>
                  </m:r>
                </m:e>
                <m:sub>
                  <m:func>
                    <m:funcPr>
                      <m:ctrlPr>
                        <w:rPr>
                          <w:rFonts w:ascii="Cambria Math" w:hAnsi="Cambria Math" w:cs="Arial"/>
                          <w:i/>
                        </w:rPr>
                      </m:ctrlPr>
                    </m:funcPr>
                    <m:fName>
                      <m:r>
                        <w:rPr>
                          <w:rFonts w:ascii="Cambria Math" w:hAnsi="Cambria Math" w:cs="Arial"/>
                        </w:rPr>
                        <m:t>max</m:t>
                      </m:r>
                    </m:fName>
                    <m:e>
                      <m:r>
                        <w:rPr>
                          <w:rFonts w:ascii="Cambria Math" w:hAnsi="Cambria Math" w:cs="Arial"/>
                        </w:rPr>
                        <m:t>,</m:t>
                      </m:r>
                    </m:e>
                  </m:func>
                  <m:r>
                    <w:rPr>
                      <w:rFonts w:ascii="Cambria Math" w:hAnsi="Cambria Math"/>
                    </w:rPr>
                    <m:t>h</m:t>
                  </m:r>
                  <m:ctrlPr>
                    <w:rPr>
                      <w:rFonts w:ascii="Cambria Math" w:hAnsi="Cambria Math"/>
                      <w:i/>
                    </w:rPr>
                  </m:ctrlPr>
                </m:sub>
                <m:sup>
                  <m:r>
                    <w:rPr>
                      <w:rFonts w:ascii="Cambria Math" w:hAnsi="Cambria Math" w:cs="Arial"/>
                    </w:rPr>
                    <m:t>j</m:t>
                  </m:r>
                </m:sup>
              </m:sSubSup>
              <m:r>
                <w:rPr>
                  <w:rFonts w:ascii="Cambria Math" w:hAnsi="Cambria Math" w:cs="Arial"/>
                </w:rPr>
                <m:t>(CO)</m:t>
              </m:r>
            </m:oMath>
            <w:r w:rsidRPr="004A0645">
              <w:rPr>
                <w:rFonts w:cs="Arial"/>
              </w:rPr>
              <w:t xml:space="preserve"> </w:t>
            </w:r>
            <w:r w:rsidRPr="004A0645">
              <w:t xml:space="preserve">по каждой ГТП участника ОРЭМ и на каждый час суток, а также определяет </w:t>
            </w:r>
            <w:r w:rsidRPr="004A0645">
              <w:rPr>
                <w:position w:val="-8"/>
              </w:rPr>
              <w:object w:dxaOrig="499" w:dyaOrig="340" w14:anchorId="165574C6">
                <v:shape id="_x0000_i1164" type="#_x0000_t75" style="width:30.6pt;height:21pt" o:ole="">
                  <v:imagedata r:id="rId155" o:title=""/>
                </v:shape>
                <o:OLEObject Type="Embed" ProgID="Equation.3" ShapeID="_x0000_i1164" DrawAspect="Content" ObjectID="_1796499613" r:id="rId218"/>
              </w:object>
            </w:r>
            <w:r w:rsidRPr="004A0645">
              <w:rPr>
                <w:position w:val="-8"/>
              </w:rPr>
              <w:t xml:space="preserve"> </w:t>
            </w:r>
            <w:r w:rsidRPr="004A0645">
              <w:t xml:space="preserve">– величину ремонтного снижения мощности: </w:t>
            </w:r>
          </w:p>
          <w:p w14:paraId="4387E6F8" w14:textId="77777777" w:rsidR="00722E29" w:rsidRPr="004A0645" w:rsidRDefault="00566815" w:rsidP="008C7FE6">
            <w:pPr>
              <w:ind w:left="72"/>
              <w:outlineLvl w:val="3"/>
            </w:pPr>
            <m:oMathPara>
              <m:oMath>
                <m:sSub>
                  <m:sSubPr>
                    <m:ctrlPr>
                      <w:rPr>
                        <w:rFonts w:ascii="Cambria Math" w:hAnsi="Cambria Math"/>
                        <w:i/>
                      </w:rPr>
                    </m:ctrlPr>
                  </m:sSubPr>
                  <m:e>
                    <m:sSup>
                      <m:sSupPr>
                        <m:ctrlPr>
                          <w:rPr>
                            <w:rFonts w:ascii="Cambria Math" w:hAnsi="Cambria Math"/>
                            <w:i/>
                          </w:rPr>
                        </m:ctrlPr>
                      </m:sSupPr>
                      <m:e>
                        <m:r>
                          <w:rPr>
                            <w:rFonts w:ascii="Cambria Math" w:hAnsi="Cambria Math"/>
                          </w:rPr>
                          <m:t>Δ</m:t>
                        </m:r>
                      </m:e>
                      <m:sup>
                        <m:r>
                          <w:rPr>
                            <w:rFonts w:ascii="Cambria Math" w:hAnsi="Cambria Math"/>
                          </w:rPr>
                          <m:t>'j</m:t>
                        </m:r>
                      </m:sup>
                    </m:sSup>
                  </m:e>
                  <m:sub>
                    <m:r>
                      <w:rPr>
                        <w:rFonts w:ascii="Cambria Math" w:hAnsi="Cambria Math"/>
                      </w:rPr>
                      <m:t>1,</m:t>
                    </m:r>
                    <m:r>
                      <w:rPr>
                        <w:rFonts w:ascii="Cambria Math" w:hAnsi="Cambria Math"/>
                      </w:rPr>
                      <m:t>h</m:t>
                    </m:r>
                  </m:sub>
                </m:sSub>
                <m:r>
                  <w:rPr>
                    <w:rFonts w:ascii="Cambria Math" w:hAnsi="Cambria Math"/>
                  </w:rPr>
                  <m:t>=</m:t>
                </m:r>
                <m:func>
                  <m:funcPr>
                    <m:ctrlPr>
                      <w:rPr>
                        <w:rFonts w:ascii="Cambria Math" w:hAnsi="Cambria Math"/>
                        <w:i/>
                      </w:rPr>
                    </m:ctrlPr>
                  </m:funcPr>
                  <m:fName>
                    <m:r>
                      <w:rPr>
                        <w:rFonts w:ascii="Cambria Math" w:hAnsi="Cambria Math"/>
                      </w:rPr>
                      <m:t>min</m:t>
                    </m:r>
                  </m:fName>
                  <m:e>
                    <m:r>
                      <w:rPr>
                        <w:rFonts w:ascii="Cambria Math" w:hAnsi="Cambria Math"/>
                      </w:rPr>
                      <m:t>{</m:t>
                    </m:r>
                  </m:e>
                </m:func>
                <m:sSubSup>
                  <m:sSubSupPr>
                    <m:ctrlPr>
                      <w:rPr>
                        <w:rFonts w:ascii="Cambria Math" w:hAnsi="Cambria Math"/>
                        <w:i/>
                      </w:rPr>
                    </m:ctrlPr>
                  </m:sSubSupPr>
                  <m:e>
                    <m:r>
                      <w:rPr>
                        <w:rFonts w:ascii="Cambria Math" w:hAnsi="Cambria Math"/>
                      </w:rPr>
                      <m:t>N</m:t>
                    </m:r>
                  </m:e>
                  <m:sub>
                    <m:r>
                      <m:rPr>
                        <m:nor/>
                      </m:rPr>
                      <m:t>ПО,m</m:t>
                    </m:r>
                    <m:ctrlPr>
                      <w:rPr>
                        <w:rFonts w:ascii="Cambria Math" w:hAnsi="Cambria Math"/>
                      </w:rPr>
                    </m:ctrlP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m:t>уст,m</m:t>
                    </m:r>
                    <m:ctrlPr>
                      <w:rPr>
                        <w:rFonts w:ascii="Cambria Math" w:hAnsi="Cambria Math"/>
                      </w:rPr>
                    </m:ctrlP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N</m:t>
                    </m:r>
                  </m:e>
                  <m:sub>
                    <m:func>
                      <m:funcPr>
                        <m:ctrlPr>
                          <w:rPr>
                            <w:rFonts w:ascii="Cambria Math" w:hAnsi="Cambria Math"/>
                            <w:i/>
                          </w:rPr>
                        </m:ctrlPr>
                      </m:funcPr>
                      <m:fName>
                        <m:r>
                          <w:rPr>
                            <w:rFonts w:ascii="Cambria Math" w:hAnsi="Cambria Math"/>
                          </w:rPr>
                          <m:t>max</m:t>
                        </m:r>
                      </m:fName>
                      <m:e>
                        <m:r>
                          <w:rPr>
                            <w:rFonts w:ascii="Cambria Math" w:hAnsi="Cambria Math"/>
                          </w:rPr>
                          <m:t>,</m:t>
                        </m:r>
                      </m:e>
                    </m:func>
                    <m:r>
                      <w:rPr>
                        <w:rFonts w:ascii="Cambria Math" w:hAnsi="Cambria Math"/>
                      </w:rPr>
                      <m:t>h</m:t>
                    </m:r>
                  </m:sub>
                  <m:sup>
                    <m:r>
                      <w:rPr>
                        <w:rFonts w:ascii="Cambria Math" w:hAnsi="Cambria Math"/>
                      </w:rPr>
                      <m:t>j</m:t>
                    </m:r>
                  </m:sup>
                </m:sSubSup>
                <m:r>
                  <w:rPr>
                    <w:rFonts w:ascii="Cambria Math" w:hAnsi="Cambria Math"/>
                  </w:rPr>
                  <m:t>(CO)</m:t>
                </m:r>
              </m:oMath>
            </m:oMathPara>
          </w:p>
          <w:p w14:paraId="4FB4A138" w14:textId="77777777" w:rsidR="00722E29" w:rsidRPr="004A0645" w:rsidRDefault="00722E29" w:rsidP="008C7FE6">
            <w:pPr>
              <w:widowControl w:val="0"/>
              <w:tabs>
                <w:tab w:val="left" w:pos="462"/>
              </w:tabs>
              <w:adjustRightInd w:val="0"/>
              <w:textAlignment w:val="baseline"/>
              <w:rPr>
                <w:color w:val="000000"/>
              </w:rPr>
            </w:pPr>
          </w:p>
        </w:tc>
      </w:tr>
      <w:tr w:rsidR="00722E29" w:rsidRPr="004A0645" w14:paraId="529B6F5C" w14:textId="77777777" w:rsidTr="00365E0A">
        <w:tc>
          <w:tcPr>
            <w:tcW w:w="988" w:type="dxa"/>
            <w:shd w:val="clear" w:color="auto" w:fill="auto"/>
            <w:vAlign w:val="center"/>
          </w:tcPr>
          <w:p w14:paraId="26C5F639" w14:textId="77777777" w:rsidR="00722E29" w:rsidRPr="004A0645" w:rsidRDefault="00722E29" w:rsidP="00722E29">
            <w:pPr>
              <w:widowControl w:val="0"/>
              <w:ind w:firstLine="0"/>
              <w:rPr>
                <w:b/>
                <w:lang w:eastAsia="en-US"/>
              </w:rPr>
            </w:pPr>
            <w:r w:rsidRPr="004A0645">
              <w:rPr>
                <w:b/>
              </w:rPr>
              <w:t>4.2.1</w:t>
            </w:r>
          </w:p>
        </w:tc>
        <w:tc>
          <w:tcPr>
            <w:tcW w:w="6945" w:type="dxa"/>
            <w:vAlign w:val="center"/>
          </w:tcPr>
          <w:p w14:paraId="1383B6A3" w14:textId="77777777" w:rsidR="00722E29" w:rsidRPr="004A0645" w:rsidRDefault="00722E29" w:rsidP="008C7FE6">
            <w:pPr>
              <w:pStyle w:val="35"/>
              <w:spacing w:before="0" w:after="0"/>
              <w:ind w:left="0"/>
            </w:pPr>
            <w:bookmarkStart w:id="460" w:name="_Toc258955263"/>
            <w:bookmarkStart w:id="461" w:name="_Toc84948394"/>
            <w:r w:rsidRPr="004A0645">
              <w:rPr>
                <w:b w:val="0"/>
                <w:bCs/>
              </w:rPr>
              <w:t>4.2.1. Проведение плановых специальных испытаний на включенном оборудовании</w:t>
            </w:r>
            <w:r w:rsidRPr="004A0645" w:rsidDel="00832D0C">
              <w:t xml:space="preserve"> </w:t>
            </w:r>
            <w:bookmarkEnd w:id="460"/>
            <w:bookmarkEnd w:id="461"/>
          </w:p>
          <w:p w14:paraId="3F023B18" w14:textId="77777777" w:rsidR="00722E29" w:rsidRPr="004A0645" w:rsidRDefault="00722E29" w:rsidP="008C7FE6">
            <w:pPr>
              <w:pStyle w:val="35"/>
              <w:spacing w:before="0" w:after="0"/>
              <w:ind w:left="0"/>
              <w:rPr>
                <w:b w:val="0"/>
              </w:rPr>
            </w:pPr>
            <w:r w:rsidRPr="004A0645">
              <w:rPr>
                <w:b w:val="0"/>
              </w:rPr>
              <w:t>…</w:t>
            </w:r>
          </w:p>
          <w:p w14:paraId="53A1E42E" w14:textId="77777777" w:rsidR="00722E29" w:rsidRPr="004A0645" w:rsidRDefault="00722E29" w:rsidP="008C7FE6">
            <w:pPr>
              <w:widowControl w:val="0"/>
              <w:tabs>
                <w:tab w:val="num" w:pos="442"/>
              </w:tabs>
              <w:rPr>
                <w:lang w:eastAsia="en-US"/>
              </w:rPr>
            </w:pPr>
            <w:r w:rsidRPr="004A0645">
              <w:t xml:space="preserve">На проведение испытаний участник ОРЭМ в соответствии с порядком, установленным СО, должен подать в СО соответствующую заявку и уведомление о составе и параметрах генерирующего оборудования для целей ВСВГО не позднее 10 часов 00 минут московского времени для ценовых и неценовых зон (за исключением территории Дальнего Востока) суток Х-2 (для </w:t>
            </w:r>
            <w:r w:rsidRPr="003D2CA1">
              <w:rPr>
                <w:highlight w:val="yellow"/>
              </w:rPr>
              <w:t>второй неценовой зоны</w:t>
            </w:r>
            <w:r w:rsidRPr="004A0645">
              <w:t xml:space="preserve"> до 10 часов 00 минут хабаровского времени суток Х-1) на сутки X.</w:t>
            </w:r>
          </w:p>
        </w:tc>
        <w:tc>
          <w:tcPr>
            <w:tcW w:w="7045" w:type="dxa"/>
            <w:vAlign w:val="center"/>
          </w:tcPr>
          <w:p w14:paraId="04BB9819" w14:textId="77777777" w:rsidR="00722E29" w:rsidRPr="004A0645" w:rsidRDefault="00722E29" w:rsidP="008C7FE6">
            <w:pPr>
              <w:pStyle w:val="35"/>
              <w:spacing w:before="0" w:after="0"/>
              <w:ind w:left="0"/>
            </w:pPr>
            <w:r w:rsidRPr="004A0645">
              <w:rPr>
                <w:b w:val="0"/>
                <w:bCs/>
              </w:rPr>
              <w:t>4.2.1. Проведение плановых специальных испытаний на включенном оборудовании</w:t>
            </w:r>
            <w:r w:rsidRPr="004A0645" w:rsidDel="00832D0C">
              <w:t xml:space="preserve"> </w:t>
            </w:r>
          </w:p>
          <w:p w14:paraId="2BC6B353" w14:textId="77777777" w:rsidR="00722E29" w:rsidRPr="004A0645" w:rsidRDefault="00722E29" w:rsidP="008C7FE6">
            <w:pPr>
              <w:pStyle w:val="35"/>
              <w:spacing w:before="0" w:after="0"/>
              <w:ind w:left="0"/>
              <w:rPr>
                <w:b w:val="0"/>
              </w:rPr>
            </w:pPr>
            <w:r w:rsidRPr="004A0645">
              <w:rPr>
                <w:b w:val="0"/>
              </w:rPr>
              <w:t>…</w:t>
            </w:r>
          </w:p>
          <w:p w14:paraId="00DA527E" w14:textId="62E001A9" w:rsidR="00722E29" w:rsidRPr="004A0645" w:rsidRDefault="00722E29" w:rsidP="008C7FE6">
            <w:pPr>
              <w:widowControl w:val="0"/>
              <w:tabs>
                <w:tab w:val="left" w:pos="462"/>
              </w:tabs>
              <w:adjustRightInd w:val="0"/>
              <w:textAlignment w:val="baseline"/>
              <w:rPr>
                <w:color w:val="000000"/>
              </w:rPr>
            </w:pPr>
            <w:r w:rsidRPr="004A0645">
              <w:t xml:space="preserve">На проведение испытаний участник ОРЭМ в соответствии с порядком, установленным СО, должен подать в СО соответствующую заявку и уведомление о составе и параметрах генерирующего оборудования для целей ВСВГО не позднее 10 часов 00 минут московского времени для ценовых и неценовых зон (за исключением территории Дальнего Востока) суток Х-2 (для </w:t>
            </w:r>
            <w:r w:rsidRPr="003D2CA1">
              <w:rPr>
                <w:highlight w:val="yellow"/>
              </w:rPr>
              <w:t>входящей в состав Дальневосточного федерального округа отдельной территории, ранее относивш</w:t>
            </w:r>
            <w:r>
              <w:rPr>
                <w:highlight w:val="yellow"/>
              </w:rPr>
              <w:t>ей</w:t>
            </w:r>
            <w:r w:rsidRPr="003D2CA1">
              <w:rPr>
                <w:highlight w:val="yellow"/>
              </w:rPr>
              <w:t>ся к неценовым зона</w:t>
            </w:r>
            <w:r w:rsidRPr="00566815">
              <w:rPr>
                <w:highlight w:val="yellow"/>
              </w:rPr>
              <w:t>м</w:t>
            </w:r>
            <w:r w:rsidR="00566815" w:rsidRPr="00566815">
              <w:rPr>
                <w:highlight w:val="yellow"/>
              </w:rPr>
              <w:t>,</w:t>
            </w:r>
            <w:r w:rsidRPr="004A0645">
              <w:t xml:space="preserve"> до 10 </w:t>
            </w:r>
            <w:r w:rsidRPr="004A0645">
              <w:lastRenderedPageBreak/>
              <w:t>часов 00 минут хабаровского времени суток Х-1) на сутки X.</w:t>
            </w:r>
          </w:p>
        </w:tc>
      </w:tr>
      <w:tr w:rsidR="00722E29" w:rsidRPr="004A0645" w14:paraId="7110F1C0" w14:textId="77777777" w:rsidTr="00365E0A">
        <w:tc>
          <w:tcPr>
            <w:tcW w:w="988" w:type="dxa"/>
            <w:shd w:val="clear" w:color="auto" w:fill="auto"/>
            <w:vAlign w:val="center"/>
          </w:tcPr>
          <w:p w14:paraId="300BF01F" w14:textId="77777777" w:rsidR="00722E29" w:rsidRPr="004A0645" w:rsidRDefault="00722E29" w:rsidP="00722E29">
            <w:pPr>
              <w:widowControl w:val="0"/>
              <w:ind w:firstLine="0"/>
              <w:rPr>
                <w:b/>
                <w:lang w:eastAsia="en-US"/>
              </w:rPr>
            </w:pPr>
            <w:r w:rsidRPr="004A0645">
              <w:rPr>
                <w:b/>
              </w:rPr>
              <w:lastRenderedPageBreak/>
              <w:t>4.2.2.2</w:t>
            </w:r>
          </w:p>
        </w:tc>
        <w:tc>
          <w:tcPr>
            <w:tcW w:w="6945" w:type="dxa"/>
            <w:vAlign w:val="center"/>
          </w:tcPr>
          <w:p w14:paraId="55079014" w14:textId="77777777" w:rsidR="00722E29" w:rsidRPr="004A0645" w:rsidRDefault="00722E29" w:rsidP="008C7FE6">
            <w:pPr>
              <w:rPr>
                <w:bCs/>
                <w:iCs/>
              </w:rPr>
            </w:pPr>
            <w:r w:rsidRPr="004A0645">
              <w:rPr>
                <w:bCs/>
                <w:iCs/>
              </w:rPr>
              <w:t>4.2.2.2. для испытаний длительностью, превышающей 12 часов для генерирующего оборудования, выведенного в ремонт (вынужденный простой) по плановым или внеплановым диспетчерским заявкам, или превышающей 6 часов для генерирующего оборудования, выведенного в ремонт (вынужденный простой) по неотложным (аварийным) диспетчерским заявкам, но не более 48 часов, при одновременном выполнении следующих условий:</w:t>
            </w:r>
          </w:p>
          <w:p w14:paraId="1E2F3FA9" w14:textId="77777777" w:rsidR="00722E29" w:rsidRPr="004A0645" w:rsidRDefault="00722E29" w:rsidP="00722E29">
            <w:pPr>
              <w:numPr>
                <w:ilvl w:val="0"/>
                <w:numId w:val="62"/>
              </w:numPr>
              <w:ind w:left="709" w:hanging="709"/>
              <w:rPr>
                <w:bCs/>
                <w:iCs/>
              </w:rPr>
            </w:pPr>
            <w:r w:rsidRPr="004A0645">
              <w:rPr>
                <w:bCs/>
                <w:iCs/>
              </w:rPr>
              <w:t xml:space="preserve">диспетчерская заявка на проведение испытаний подана не позднее 10 часов 00 минут московского времени суток Х-2 (не позднее 10 часов 00 минут хабаровского времени суток Х-1 для </w:t>
            </w:r>
            <w:r w:rsidRPr="003D2CA1">
              <w:rPr>
                <w:bCs/>
                <w:iCs/>
                <w:highlight w:val="yellow"/>
              </w:rPr>
              <w:t>второй неценовой зоны</w:t>
            </w:r>
            <w:r w:rsidRPr="004A0645">
              <w:rPr>
                <w:bCs/>
                <w:iCs/>
              </w:rPr>
              <w:t>) и согласована (разрешена) СО;</w:t>
            </w:r>
          </w:p>
          <w:p w14:paraId="15A9FB8E" w14:textId="77777777" w:rsidR="00722E29" w:rsidRPr="004A0645" w:rsidRDefault="00722E29" w:rsidP="00722E29">
            <w:pPr>
              <w:numPr>
                <w:ilvl w:val="0"/>
                <w:numId w:val="62"/>
              </w:numPr>
              <w:ind w:left="709" w:hanging="709"/>
              <w:rPr>
                <w:bCs/>
                <w:iCs/>
              </w:rPr>
            </w:pPr>
            <w:r w:rsidRPr="004A0645">
              <w:rPr>
                <w:bCs/>
                <w:iCs/>
              </w:rPr>
              <w:t xml:space="preserve">на весь период проведения таких испытаний участник оптового рынка заявляет в уведомлении ВСВГО, поданном не позднее 10 часов 00 минут московского времени суток Х-2 (не позднее 10 часов 00 минут хабаровского времени суток Х-1 для </w:t>
            </w:r>
            <w:r w:rsidRPr="003D2CA1">
              <w:rPr>
                <w:bCs/>
                <w:iCs/>
                <w:highlight w:val="yellow"/>
              </w:rPr>
              <w:t>второй неценовой зоны</w:t>
            </w:r>
            <w:r w:rsidRPr="004A0645">
              <w:rPr>
                <w:bCs/>
                <w:iCs/>
              </w:rPr>
              <w:t>), включенное состояние испытываемого генерирующего оборудования. При этом режим работы (нагрузка) данной ЕГО в каждый час периода проведения испытаний должен быть задан равными значениями максимальной и минимальной мощности (Рмакс=Рмин) с указанием признака вынужденного состояния ЕГО (признак «ВСост»);</w:t>
            </w:r>
          </w:p>
          <w:p w14:paraId="3524432A" w14:textId="77777777" w:rsidR="00722E29" w:rsidRPr="004A0645" w:rsidRDefault="00722E29" w:rsidP="00722E29">
            <w:pPr>
              <w:numPr>
                <w:ilvl w:val="0"/>
                <w:numId w:val="62"/>
              </w:numPr>
              <w:ind w:left="709" w:hanging="709"/>
              <w:rPr>
                <w:bCs/>
                <w:iCs/>
              </w:rPr>
            </w:pPr>
            <w:r w:rsidRPr="004A0645">
              <w:rPr>
                <w:bCs/>
                <w:iCs/>
              </w:rPr>
              <w:t>испытания заявлены участником оптового рынка в уведомлении о составе и параметрах генерирующего оборудования для целей РСВ и учтены на этапе формирования ПДГ;</w:t>
            </w:r>
          </w:p>
          <w:p w14:paraId="4B316E29" w14:textId="77777777" w:rsidR="00722E29" w:rsidRPr="004A0645" w:rsidRDefault="00722E29" w:rsidP="00722E29">
            <w:pPr>
              <w:numPr>
                <w:ilvl w:val="0"/>
                <w:numId w:val="62"/>
              </w:numPr>
              <w:ind w:left="709" w:hanging="709"/>
              <w:rPr>
                <w:bCs/>
                <w:iCs/>
              </w:rPr>
            </w:pPr>
            <w:r w:rsidRPr="004A0645">
              <w:rPr>
                <w:bCs/>
                <w:iCs/>
              </w:rPr>
              <w:t>заявляемая длительность испытаний не превышает срок ремонта (вынужденного простоя) генерирующего оборудования, предусмотренный соответствующей разрешенной диспетчерской заявкой;</w:t>
            </w:r>
          </w:p>
          <w:p w14:paraId="425BF4CF" w14:textId="77777777" w:rsidR="00722E29" w:rsidRPr="004A0645" w:rsidRDefault="00722E29" w:rsidP="008C7FE6">
            <w:pPr>
              <w:widowControl w:val="0"/>
              <w:tabs>
                <w:tab w:val="num" w:pos="442"/>
              </w:tabs>
              <w:rPr>
                <w:lang w:eastAsia="en-US"/>
              </w:rPr>
            </w:pPr>
          </w:p>
        </w:tc>
        <w:tc>
          <w:tcPr>
            <w:tcW w:w="7045" w:type="dxa"/>
            <w:vAlign w:val="center"/>
          </w:tcPr>
          <w:p w14:paraId="5CCB81D7" w14:textId="77777777" w:rsidR="00722E29" w:rsidRPr="004A0645" w:rsidRDefault="00722E29" w:rsidP="008C7FE6">
            <w:pPr>
              <w:rPr>
                <w:bCs/>
                <w:iCs/>
              </w:rPr>
            </w:pPr>
            <w:r w:rsidRPr="004A0645">
              <w:rPr>
                <w:bCs/>
                <w:iCs/>
              </w:rPr>
              <w:t>4.2.2.2. для испытаний длительностью, превышающей 12 часов для генерирующего оборудования, выведенного в ремонт (вынужденный простой) по плановым или внеплановым диспетчерским заявкам, или превышающей 6 часов для генерирующего оборудования, выведенного в ремонт (вынужденный простой) по неотложным (аварийным) диспетчерским заявкам, но не более 48 часов, при одновременном выполнении следующих условий:</w:t>
            </w:r>
          </w:p>
          <w:p w14:paraId="0640EA61" w14:textId="77777777" w:rsidR="00722E29" w:rsidRPr="004A0645" w:rsidRDefault="00722E29" w:rsidP="00722E29">
            <w:pPr>
              <w:numPr>
                <w:ilvl w:val="0"/>
                <w:numId w:val="62"/>
              </w:numPr>
              <w:ind w:left="709" w:hanging="709"/>
              <w:rPr>
                <w:bCs/>
                <w:iCs/>
              </w:rPr>
            </w:pPr>
            <w:r w:rsidRPr="004A0645">
              <w:rPr>
                <w:bCs/>
                <w:iCs/>
              </w:rPr>
              <w:t xml:space="preserve">диспетчерская заявка на проведение испытаний подана не позднее 10 часов 00 минут московского времени суток Х-2 (не позднее 10 часов 00 минут хабаровского времени суток Х-1 для </w:t>
            </w:r>
            <w:r w:rsidRPr="003D2CA1">
              <w:rPr>
                <w:highlight w:val="yellow"/>
              </w:rPr>
              <w:t>входящей в состав Дальневосточного федерального округа отдельной территории, ранее относивш</w:t>
            </w:r>
            <w:r>
              <w:rPr>
                <w:highlight w:val="yellow"/>
              </w:rPr>
              <w:t>ей</w:t>
            </w:r>
            <w:r w:rsidRPr="003D2CA1">
              <w:rPr>
                <w:highlight w:val="yellow"/>
              </w:rPr>
              <w:t>ся к неценовым зонам</w:t>
            </w:r>
            <w:r w:rsidRPr="004A0645">
              <w:rPr>
                <w:bCs/>
                <w:iCs/>
              </w:rPr>
              <w:t>) и согласована (разрешена) СО;</w:t>
            </w:r>
          </w:p>
          <w:p w14:paraId="036C337B" w14:textId="77777777" w:rsidR="00722E29" w:rsidRPr="004A0645" w:rsidRDefault="00722E29" w:rsidP="00722E29">
            <w:pPr>
              <w:numPr>
                <w:ilvl w:val="0"/>
                <w:numId w:val="62"/>
              </w:numPr>
              <w:ind w:left="709" w:hanging="709"/>
              <w:rPr>
                <w:bCs/>
                <w:iCs/>
              </w:rPr>
            </w:pPr>
            <w:r w:rsidRPr="004A0645">
              <w:rPr>
                <w:bCs/>
                <w:iCs/>
              </w:rPr>
              <w:t xml:space="preserve">на весь период проведения таких испытаний участник оптового рынка заявляет в уведомлении ВСВГО, поданном не позднее 10 часов 00 минут московского времени суток Х-2 (не позднее 10 часов 00 минут хабаровского времени суток Х-1 для </w:t>
            </w:r>
            <w:r w:rsidRPr="003D2CA1">
              <w:rPr>
                <w:highlight w:val="yellow"/>
              </w:rPr>
              <w:t>входящей в состав Дальневосточного федерального округа отдельной территории, ранее относивш</w:t>
            </w:r>
            <w:r>
              <w:rPr>
                <w:highlight w:val="yellow"/>
              </w:rPr>
              <w:t>ей</w:t>
            </w:r>
            <w:r w:rsidRPr="003D2CA1">
              <w:rPr>
                <w:highlight w:val="yellow"/>
              </w:rPr>
              <w:t>ся к неценовым зонам</w:t>
            </w:r>
            <w:r w:rsidRPr="004A0645">
              <w:rPr>
                <w:bCs/>
                <w:iCs/>
              </w:rPr>
              <w:t>), включенное состояние испытываемого генерирующего оборудования. При этом режим работы (нагрузка) данной ЕГО в каждый час периода проведения испытаний должен быть задан равными значениями максимальной и минимальной мощности (Рмакс=Рмин) с указанием признака вынужденного состояния ЕГО (признак «ВСост»);</w:t>
            </w:r>
          </w:p>
          <w:p w14:paraId="68FF978D" w14:textId="77777777" w:rsidR="00722E29" w:rsidRPr="004A0645" w:rsidRDefault="00722E29" w:rsidP="00722E29">
            <w:pPr>
              <w:numPr>
                <w:ilvl w:val="0"/>
                <w:numId w:val="62"/>
              </w:numPr>
              <w:ind w:left="709" w:hanging="709"/>
              <w:rPr>
                <w:bCs/>
                <w:iCs/>
              </w:rPr>
            </w:pPr>
            <w:r w:rsidRPr="004A0645">
              <w:rPr>
                <w:bCs/>
                <w:iCs/>
              </w:rPr>
              <w:t>испытания заявлены участником оптового рынка в уведомлении о составе и параметрах генерирующего оборудования для целей РСВ и учтены на этапе формирования ПДГ;</w:t>
            </w:r>
          </w:p>
          <w:p w14:paraId="3065D9F6" w14:textId="77777777" w:rsidR="00722E29" w:rsidRPr="004A0645" w:rsidRDefault="00722E29" w:rsidP="00722E29">
            <w:pPr>
              <w:numPr>
                <w:ilvl w:val="0"/>
                <w:numId w:val="62"/>
              </w:numPr>
              <w:ind w:left="709" w:hanging="709"/>
              <w:rPr>
                <w:bCs/>
                <w:iCs/>
              </w:rPr>
            </w:pPr>
            <w:r w:rsidRPr="004A0645">
              <w:rPr>
                <w:bCs/>
                <w:iCs/>
              </w:rPr>
              <w:t>заявляемая длительность испытаний не превышает срок ремонта (вынужденного простоя) генерирующего оборудования, предусмотренный соответствующей разрешенной диспетчерской заявкой;</w:t>
            </w:r>
          </w:p>
          <w:p w14:paraId="4E676EC2" w14:textId="77777777" w:rsidR="00722E29" w:rsidRPr="004A0645" w:rsidRDefault="00722E29" w:rsidP="008C7FE6">
            <w:pPr>
              <w:widowControl w:val="0"/>
              <w:tabs>
                <w:tab w:val="left" w:pos="462"/>
              </w:tabs>
              <w:adjustRightInd w:val="0"/>
              <w:textAlignment w:val="baseline"/>
              <w:rPr>
                <w:color w:val="000000"/>
              </w:rPr>
            </w:pPr>
          </w:p>
        </w:tc>
      </w:tr>
      <w:tr w:rsidR="00722E29" w:rsidRPr="004A0645" w14:paraId="62ECB169" w14:textId="77777777" w:rsidTr="00365E0A">
        <w:tc>
          <w:tcPr>
            <w:tcW w:w="988" w:type="dxa"/>
            <w:shd w:val="clear" w:color="auto" w:fill="auto"/>
            <w:vAlign w:val="center"/>
          </w:tcPr>
          <w:p w14:paraId="32173475" w14:textId="77777777" w:rsidR="00722E29" w:rsidRPr="004A0645" w:rsidRDefault="00722E29" w:rsidP="00722E29">
            <w:pPr>
              <w:widowControl w:val="0"/>
              <w:ind w:firstLine="0"/>
              <w:rPr>
                <w:b/>
                <w:lang w:eastAsia="en-US"/>
              </w:rPr>
            </w:pPr>
            <w:r w:rsidRPr="004A0645">
              <w:rPr>
                <w:b/>
              </w:rPr>
              <w:lastRenderedPageBreak/>
              <w:t>4.2.2.3</w:t>
            </w:r>
          </w:p>
        </w:tc>
        <w:tc>
          <w:tcPr>
            <w:tcW w:w="6945" w:type="dxa"/>
            <w:vAlign w:val="center"/>
          </w:tcPr>
          <w:p w14:paraId="3F4440F3" w14:textId="77777777" w:rsidR="00722E29" w:rsidRPr="004A0645" w:rsidRDefault="00722E29" w:rsidP="008C7FE6">
            <w:pPr>
              <w:outlineLvl w:val="2"/>
              <w:rPr>
                <w:b/>
                <w:color w:val="000000"/>
              </w:rPr>
            </w:pPr>
            <w:r w:rsidRPr="004A0645">
              <w:rPr>
                <w:b/>
                <w:color w:val="000000"/>
              </w:rPr>
              <w:t>…</w:t>
            </w:r>
          </w:p>
          <w:p w14:paraId="387C78F4" w14:textId="77777777" w:rsidR="00722E29" w:rsidRPr="004A0645" w:rsidRDefault="00722E29" w:rsidP="008C7FE6">
            <w:pPr>
              <w:ind w:firstLine="567"/>
            </w:pPr>
            <w:r w:rsidRPr="004A0645">
              <w:t>Обязательным условием проведения указанных испытаний</w:t>
            </w:r>
            <w:r w:rsidRPr="004A0645">
              <w:rPr>
                <w:bCs/>
                <w:iCs/>
              </w:rPr>
              <w:t xml:space="preserve"> </w:t>
            </w:r>
            <w:r w:rsidRPr="004A0645">
              <w:t xml:space="preserve">является </w:t>
            </w:r>
            <w:r w:rsidRPr="004A0645">
              <w:rPr>
                <w:bCs/>
                <w:iCs/>
              </w:rPr>
              <w:t>одновременное выполнение следующих условий</w:t>
            </w:r>
            <w:r w:rsidRPr="004A0645">
              <w:t>:</w:t>
            </w:r>
          </w:p>
          <w:p w14:paraId="1A38F7D8" w14:textId="77777777" w:rsidR="00722E29" w:rsidRPr="004A0645" w:rsidRDefault="00722E29" w:rsidP="00722E29">
            <w:pPr>
              <w:pStyle w:val="afff2"/>
              <w:numPr>
                <w:ilvl w:val="0"/>
                <w:numId w:val="63"/>
              </w:numPr>
              <w:spacing w:before="120" w:after="120"/>
              <w:contextualSpacing w:val="0"/>
              <w:rPr>
                <w:rFonts w:ascii="Garamond" w:hAnsi="Garamond"/>
                <w:sz w:val="22"/>
                <w:szCs w:val="22"/>
              </w:rPr>
            </w:pPr>
            <w:r w:rsidRPr="004A0645">
              <w:rPr>
                <w:rFonts w:ascii="Garamond" w:hAnsi="Garamond"/>
                <w:sz w:val="22"/>
                <w:szCs w:val="22"/>
              </w:rPr>
              <w:t xml:space="preserve">диспетчерская заявка на проведение испытаний подана </w:t>
            </w:r>
            <w:r w:rsidRPr="004A0645">
              <w:rPr>
                <w:rFonts w:ascii="Garamond" w:hAnsi="Garamond"/>
                <w:color w:val="000000"/>
                <w:sz w:val="22"/>
                <w:szCs w:val="22"/>
              </w:rPr>
              <w:t xml:space="preserve">не позднее 10 часов 00 минут московского времени суток </w:t>
            </w:r>
            <w:r w:rsidRPr="004A0645">
              <w:rPr>
                <w:rFonts w:ascii="Garamond" w:hAnsi="Garamond"/>
                <w:i/>
                <w:color w:val="000000"/>
                <w:sz w:val="22"/>
                <w:szCs w:val="22"/>
              </w:rPr>
              <w:t>Х</w:t>
            </w:r>
            <w:r w:rsidRPr="004A0645">
              <w:rPr>
                <w:rFonts w:ascii="Garamond" w:hAnsi="Garamond"/>
                <w:color w:val="000000"/>
                <w:sz w:val="22"/>
                <w:szCs w:val="22"/>
              </w:rPr>
              <w:t xml:space="preserve">-2 (не позднее 10 часов 00 минут хабаровского времени суток </w:t>
            </w:r>
            <w:r w:rsidRPr="004A0645">
              <w:rPr>
                <w:rFonts w:ascii="Garamond" w:hAnsi="Garamond"/>
                <w:i/>
                <w:color w:val="000000"/>
                <w:sz w:val="22"/>
                <w:szCs w:val="22"/>
              </w:rPr>
              <w:t>Х</w:t>
            </w:r>
            <w:r w:rsidRPr="004A0645">
              <w:rPr>
                <w:rFonts w:ascii="Garamond" w:hAnsi="Garamond"/>
                <w:color w:val="000000"/>
                <w:sz w:val="22"/>
                <w:szCs w:val="22"/>
              </w:rPr>
              <w:t xml:space="preserve">-1 для </w:t>
            </w:r>
            <w:r w:rsidRPr="000E0F58">
              <w:rPr>
                <w:rFonts w:ascii="Garamond" w:hAnsi="Garamond"/>
                <w:color w:val="000000"/>
                <w:sz w:val="22"/>
                <w:szCs w:val="22"/>
                <w:highlight w:val="yellow"/>
              </w:rPr>
              <w:t>второй неценовой зоны</w:t>
            </w:r>
            <w:r w:rsidRPr="004A0645">
              <w:rPr>
                <w:rFonts w:ascii="Garamond" w:hAnsi="Garamond"/>
                <w:color w:val="000000"/>
                <w:sz w:val="22"/>
                <w:szCs w:val="22"/>
              </w:rPr>
              <w:t xml:space="preserve">) </w:t>
            </w:r>
            <w:r w:rsidRPr="004A0645">
              <w:rPr>
                <w:rFonts w:ascii="Garamond" w:hAnsi="Garamond"/>
                <w:sz w:val="22"/>
                <w:szCs w:val="22"/>
              </w:rPr>
              <w:t>и согласована (разрешена) СО. При этом в заявке должна быть указана информация о длительности проведения испытаний, о графиках нагрузки и о возможности аварийного отключения оборудования, а также время, необходимое для прекращения испытаний;</w:t>
            </w:r>
          </w:p>
          <w:p w14:paraId="1688CCB9" w14:textId="77777777" w:rsidR="00722E29" w:rsidRPr="004A0645" w:rsidRDefault="00722E29" w:rsidP="00722E29">
            <w:pPr>
              <w:pStyle w:val="afff2"/>
              <w:numPr>
                <w:ilvl w:val="0"/>
                <w:numId w:val="63"/>
              </w:numPr>
              <w:spacing w:before="120" w:after="120"/>
              <w:contextualSpacing w:val="0"/>
              <w:rPr>
                <w:rFonts w:ascii="Garamond" w:hAnsi="Garamond"/>
                <w:sz w:val="22"/>
                <w:szCs w:val="22"/>
              </w:rPr>
            </w:pPr>
            <w:r w:rsidRPr="004A0645">
              <w:rPr>
                <w:rFonts w:ascii="Garamond" w:hAnsi="Garamond"/>
                <w:sz w:val="22"/>
                <w:szCs w:val="22"/>
              </w:rPr>
              <w:t xml:space="preserve">в уведомлении о составе и параметрах оборудования, поданном не позднее 10 часов 00 минут московского времени суток </w:t>
            </w:r>
            <w:r w:rsidRPr="004A0645">
              <w:rPr>
                <w:rFonts w:ascii="Garamond" w:hAnsi="Garamond"/>
                <w:i/>
                <w:sz w:val="22"/>
                <w:szCs w:val="22"/>
              </w:rPr>
              <w:t>Х</w:t>
            </w:r>
            <w:r w:rsidRPr="004A0645">
              <w:rPr>
                <w:rFonts w:ascii="Garamond" w:hAnsi="Garamond"/>
                <w:sz w:val="22"/>
                <w:szCs w:val="22"/>
              </w:rPr>
              <w:t xml:space="preserve">-2 (не позднее 10 часов 00 минут хабаровского времени суток </w:t>
            </w:r>
            <w:r w:rsidRPr="004A0645">
              <w:rPr>
                <w:rFonts w:ascii="Garamond" w:hAnsi="Garamond"/>
                <w:i/>
                <w:sz w:val="22"/>
                <w:szCs w:val="22"/>
              </w:rPr>
              <w:t>Х</w:t>
            </w:r>
            <w:r w:rsidRPr="004A0645">
              <w:rPr>
                <w:rFonts w:ascii="Garamond" w:hAnsi="Garamond"/>
                <w:sz w:val="22"/>
                <w:szCs w:val="22"/>
              </w:rPr>
              <w:t xml:space="preserve">-1 для </w:t>
            </w:r>
            <w:r w:rsidRPr="003D2CA1">
              <w:rPr>
                <w:rFonts w:ascii="Garamond" w:hAnsi="Garamond"/>
                <w:sz w:val="22"/>
                <w:szCs w:val="22"/>
                <w:highlight w:val="yellow"/>
              </w:rPr>
              <w:t>второй неценовой зоны</w:t>
            </w:r>
            <w:r w:rsidRPr="004A0645">
              <w:rPr>
                <w:rFonts w:ascii="Garamond" w:hAnsi="Garamond"/>
                <w:sz w:val="22"/>
                <w:szCs w:val="22"/>
              </w:rPr>
              <w:t>), заявлен режим работы испытываемого генерирующего оборудования в соответствии с диспетчерской заявкой. При этом режим работы (нагрузка) данной ЕГО в каждый час периода проведения испытаний должен быть задан равными значениями максимальной и минимальной мощности (Рмакс=Рмин) с указанием признака вынужденного состояния ЕГО (признак «ВСост»);</w:t>
            </w:r>
          </w:p>
          <w:p w14:paraId="192291FA" w14:textId="77777777" w:rsidR="00722E29" w:rsidRPr="004A0645" w:rsidRDefault="00722E29" w:rsidP="00722E29">
            <w:pPr>
              <w:pStyle w:val="afff2"/>
              <w:numPr>
                <w:ilvl w:val="0"/>
                <w:numId w:val="63"/>
              </w:numPr>
              <w:spacing w:before="120" w:after="120"/>
              <w:contextualSpacing w:val="0"/>
              <w:rPr>
                <w:rFonts w:ascii="Garamond" w:hAnsi="Garamond"/>
                <w:sz w:val="22"/>
                <w:szCs w:val="22"/>
              </w:rPr>
            </w:pPr>
            <w:r w:rsidRPr="004A0645">
              <w:rPr>
                <w:rFonts w:ascii="Garamond" w:hAnsi="Garamond"/>
                <w:sz w:val="22"/>
                <w:szCs w:val="22"/>
              </w:rPr>
              <w:t>испытания заявлены участником оптового рынка в уведомлении о составе и параметрах генерирующего оборудования для целей РСВ и учтены на этапе формирования ПДГ.</w:t>
            </w:r>
          </w:p>
          <w:p w14:paraId="5E46E335" w14:textId="77777777" w:rsidR="00722E29" w:rsidRPr="004A0645" w:rsidRDefault="00722E29" w:rsidP="008C7FE6">
            <w:pPr>
              <w:widowControl w:val="0"/>
              <w:tabs>
                <w:tab w:val="num" w:pos="442"/>
              </w:tabs>
              <w:rPr>
                <w:lang w:eastAsia="en-US"/>
              </w:rPr>
            </w:pPr>
            <w:r w:rsidRPr="004A0645">
              <w:rPr>
                <w:b/>
                <w:color w:val="000000"/>
              </w:rPr>
              <w:t>…</w:t>
            </w:r>
          </w:p>
        </w:tc>
        <w:tc>
          <w:tcPr>
            <w:tcW w:w="7045" w:type="dxa"/>
          </w:tcPr>
          <w:p w14:paraId="60875BB7" w14:textId="77777777" w:rsidR="00722E29" w:rsidRPr="004A0645" w:rsidRDefault="00722E29" w:rsidP="008C7FE6">
            <w:pPr>
              <w:outlineLvl w:val="2"/>
              <w:rPr>
                <w:b/>
                <w:color w:val="000000"/>
              </w:rPr>
            </w:pPr>
            <w:r w:rsidRPr="004A0645">
              <w:rPr>
                <w:b/>
                <w:color w:val="000000"/>
              </w:rPr>
              <w:t>…</w:t>
            </w:r>
          </w:p>
          <w:p w14:paraId="43D67829" w14:textId="77777777" w:rsidR="00722E29" w:rsidRPr="004A0645" w:rsidRDefault="00722E29" w:rsidP="008C7FE6">
            <w:pPr>
              <w:ind w:firstLine="567"/>
            </w:pPr>
            <w:r w:rsidRPr="004A0645">
              <w:t>Обязательным условием проведения указанных испытаний</w:t>
            </w:r>
            <w:r w:rsidRPr="004A0645">
              <w:rPr>
                <w:bCs/>
                <w:iCs/>
              </w:rPr>
              <w:t xml:space="preserve"> </w:t>
            </w:r>
            <w:r w:rsidRPr="004A0645">
              <w:t xml:space="preserve">является </w:t>
            </w:r>
            <w:r w:rsidRPr="004A0645">
              <w:rPr>
                <w:bCs/>
                <w:iCs/>
              </w:rPr>
              <w:t>одновременное выполнение следующих условий</w:t>
            </w:r>
            <w:r w:rsidRPr="004A0645">
              <w:t>:</w:t>
            </w:r>
          </w:p>
          <w:p w14:paraId="15CCA054" w14:textId="77777777" w:rsidR="00722E29" w:rsidRPr="004A0645" w:rsidRDefault="00722E29" w:rsidP="00722E29">
            <w:pPr>
              <w:pStyle w:val="afff2"/>
              <w:numPr>
                <w:ilvl w:val="0"/>
                <w:numId w:val="63"/>
              </w:numPr>
              <w:spacing w:before="120" w:after="120"/>
              <w:contextualSpacing w:val="0"/>
              <w:rPr>
                <w:rFonts w:ascii="Garamond" w:hAnsi="Garamond"/>
                <w:sz w:val="22"/>
                <w:szCs w:val="22"/>
              </w:rPr>
            </w:pPr>
            <w:r w:rsidRPr="004A0645">
              <w:rPr>
                <w:rFonts w:ascii="Garamond" w:hAnsi="Garamond"/>
                <w:sz w:val="22"/>
                <w:szCs w:val="22"/>
              </w:rPr>
              <w:t xml:space="preserve">диспетчерская заявка на проведение испытаний подана </w:t>
            </w:r>
            <w:r w:rsidRPr="004A0645">
              <w:rPr>
                <w:rFonts w:ascii="Garamond" w:hAnsi="Garamond"/>
                <w:color w:val="000000"/>
                <w:sz w:val="22"/>
                <w:szCs w:val="22"/>
              </w:rPr>
              <w:t xml:space="preserve">не позднее 10 часов 00 минут московского времени суток </w:t>
            </w:r>
            <w:r w:rsidRPr="004A0645">
              <w:rPr>
                <w:rFonts w:ascii="Garamond" w:hAnsi="Garamond"/>
                <w:i/>
                <w:color w:val="000000"/>
                <w:sz w:val="22"/>
                <w:szCs w:val="22"/>
              </w:rPr>
              <w:t>Х</w:t>
            </w:r>
            <w:r w:rsidRPr="004A0645">
              <w:rPr>
                <w:rFonts w:ascii="Garamond" w:hAnsi="Garamond"/>
                <w:color w:val="000000"/>
                <w:sz w:val="22"/>
                <w:szCs w:val="22"/>
              </w:rPr>
              <w:t xml:space="preserve">-2 (не позднее 10 часов 00 минут хабаровского времени суток </w:t>
            </w:r>
            <w:r w:rsidRPr="004A0645">
              <w:rPr>
                <w:rFonts w:ascii="Garamond" w:hAnsi="Garamond"/>
                <w:i/>
                <w:color w:val="000000"/>
                <w:sz w:val="22"/>
                <w:szCs w:val="22"/>
              </w:rPr>
              <w:t>Х</w:t>
            </w:r>
            <w:r w:rsidRPr="004A0645">
              <w:rPr>
                <w:rFonts w:ascii="Garamond" w:hAnsi="Garamond"/>
                <w:color w:val="000000"/>
                <w:sz w:val="22"/>
                <w:szCs w:val="22"/>
              </w:rPr>
              <w:t xml:space="preserve">-1 для </w:t>
            </w:r>
            <w:r w:rsidRPr="003D2CA1">
              <w:rPr>
                <w:rFonts w:ascii="Garamond" w:hAnsi="Garamond"/>
                <w:sz w:val="22"/>
                <w:szCs w:val="22"/>
                <w:highlight w:val="yellow"/>
              </w:rPr>
              <w:t>входящей в состав Дальневосточного федерального округа отдельной территории, ранее относивш</w:t>
            </w:r>
            <w:r>
              <w:rPr>
                <w:rFonts w:ascii="Garamond" w:hAnsi="Garamond"/>
                <w:sz w:val="22"/>
                <w:szCs w:val="22"/>
                <w:highlight w:val="yellow"/>
              </w:rPr>
              <w:t>ей</w:t>
            </w:r>
            <w:r w:rsidRPr="003D2CA1">
              <w:rPr>
                <w:rFonts w:ascii="Garamond" w:hAnsi="Garamond"/>
                <w:sz w:val="22"/>
                <w:szCs w:val="22"/>
                <w:highlight w:val="yellow"/>
              </w:rPr>
              <w:t>ся к неценовым зонам</w:t>
            </w:r>
            <w:r w:rsidRPr="004A0645">
              <w:rPr>
                <w:rFonts w:ascii="Garamond" w:hAnsi="Garamond"/>
                <w:color w:val="000000"/>
                <w:sz w:val="22"/>
                <w:szCs w:val="22"/>
              </w:rPr>
              <w:t xml:space="preserve">) </w:t>
            </w:r>
            <w:r w:rsidRPr="004A0645">
              <w:rPr>
                <w:rFonts w:ascii="Garamond" w:hAnsi="Garamond"/>
                <w:sz w:val="22"/>
                <w:szCs w:val="22"/>
              </w:rPr>
              <w:t>и согласована (разрешена) СО. При этом в заявке должна быть указана информация о длительности проведения испытаний, о графиках нагрузки и о возможности аварийного отключения оборудования, а также время, необходимое для прекращения испытаний;</w:t>
            </w:r>
          </w:p>
          <w:p w14:paraId="662F6B6A" w14:textId="77777777" w:rsidR="00722E29" w:rsidRPr="004A0645" w:rsidRDefault="00722E29" w:rsidP="00722E29">
            <w:pPr>
              <w:pStyle w:val="afff2"/>
              <w:numPr>
                <w:ilvl w:val="0"/>
                <w:numId w:val="63"/>
              </w:numPr>
              <w:spacing w:before="120" w:after="120"/>
              <w:contextualSpacing w:val="0"/>
              <w:rPr>
                <w:rFonts w:ascii="Garamond" w:hAnsi="Garamond"/>
                <w:sz w:val="22"/>
                <w:szCs w:val="22"/>
              </w:rPr>
            </w:pPr>
            <w:r w:rsidRPr="004A0645">
              <w:rPr>
                <w:rFonts w:ascii="Garamond" w:hAnsi="Garamond"/>
                <w:sz w:val="22"/>
                <w:szCs w:val="22"/>
              </w:rPr>
              <w:t xml:space="preserve">в уведомлении о составе и параметрах оборудования, поданном не позднее 10 часов 00 минут московского времени суток </w:t>
            </w:r>
            <w:r w:rsidRPr="004A0645">
              <w:rPr>
                <w:rFonts w:ascii="Garamond" w:hAnsi="Garamond"/>
                <w:i/>
                <w:sz w:val="22"/>
                <w:szCs w:val="22"/>
              </w:rPr>
              <w:t>Х</w:t>
            </w:r>
            <w:r w:rsidRPr="004A0645">
              <w:rPr>
                <w:rFonts w:ascii="Garamond" w:hAnsi="Garamond"/>
                <w:sz w:val="22"/>
                <w:szCs w:val="22"/>
              </w:rPr>
              <w:t xml:space="preserve">-2 (не позднее 10 часов 00 минут хабаровского времени суток </w:t>
            </w:r>
            <w:r w:rsidRPr="004A0645">
              <w:rPr>
                <w:rFonts w:ascii="Garamond" w:hAnsi="Garamond"/>
                <w:i/>
                <w:sz w:val="22"/>
                <w:szCs w:val="22"/>
              </w:rPr>
              <w:t>Х</w:t>
            </w:r>
            <w:r w:rsidRPr="004A0645">
              <w:rPr>
                <w:rFonts w:ascii="Garamond" w:hAnsi="Garamond"/>
                <w:sz w:val="22"/>
                <w:szCs w:val="22"/>
              </w:rPr>
              <w:t xml:space="preserve">-1 для </w:t>
            </w:r>
            <w:r w:rsidRPr="003D2CA1">
              <w:rPr>
                <w:rFonts w:ascii="Garamond" w:hAnsi="Garamond"/>
                <w:sz w:val="22"/>
                <w:szCs w:val="22"/>
                <w:highlight w:val="yellow"/>
              </w:rPr>
              <w:t>входящей в состав Дальневосточного федерального округа отдельной территории, ранее относивш</w:t>
            </w:r>
            <w:r>
              <w:rPr>
                <w:rFonts w:ascii="Garamond" w:hAnsi="Garamond"/>
                <w:sz w:val="22"/>
                <w:szCs w:val="22"/>
                <w:highlight w:val="yellow"/>
              </w:rPr>
              <w:t>ей</w:t>
            </w:r>
            <w:r w:rsidRPr="003D2CA1">
              <w:rPr>
                <w:rFonts w:ascii="Garamond" w:hAnsi="Garamond"/>
                <w:sz w:val="22"/>
                <w:szCs w:val="22"/>
                <w:highlight w:val="yellow"/>
              </w:rPr>
              <w:t>ся к неценовым зонам</w:t>
            </w:r>
            <w:r w:rsidRPr="004A0645">
              <w:rPr>
                <w:rFonts w:ascii="Garamond" w:hAnsi="Garamond"/>
                <w:sz w:val="22"/>
                <w:szCs w:val="22"/>
              </w:rPr>
              <w:t>), заявлен режим работы испытываемого генерирующего оборудования в соответствии с диспетчерской заявкой. При этом режим работы (нагрузка) данной ЕГО в каждый час периода проведения испытаний должен быть задан равными значениями максимальной и минимальной мощности (Рмакс=Рмин) с указанием признака вынужденного состояния ЕГО (признак «ВСост»);</w:t>
            </w:r>
          </w:p>
          <w:p w14:paraId="4438A47D" w14:textId="77777777" w:rsidR="00722E29" w:rsidRPr="004A0645" w:rsidRDefault="00722E29" w:rsidP="00722E29">
            <w:pPr>
              <w:pStyle w:val="afff2"/>
              <w:numPr>
                <w:ilvl w:val="0"/>
                <w:numId w:val="63"/>
              </w:numPr>
              <w:spacing w:before="120" w:after="120"/>
              <w:contextualSpacing w:val="0"/>
              <w:rPr>
                <w:rFonts w:ascii="Garamond" w:hAnsi="Garamond"/>
                <w:sz w:val="22"/>
                <w:szCs w:val="22"/>
              </w:rPr>
            </w:pPr>
            <w:r w:rsidRPr="004A0645">
              <w:rPr>
                <w:rFonts w:ascii="Garamond" w:hAnsi="Garamond"/>
                <w:sz w:val="22"/>
                <w:szCs w:val="22"/>
              </w:rPr>
              <w:t>испытания заявлены участником оптового рынка в уведомлении о составе и параметрах генерирующего оборудования для целей РСВ и учтены на этапе формирования ПДГ.</w:t>
            </w:r>
          </w:p>
          <w:p w14:paraId="4C0B273A" w14:textId="77777777" w:rsidR="00722E29" w:rsidRPr="004A0645" w:rsidRDefault="00722E29" w:rsidP="008C7FE6">
            <w:pPr>
              <w:widowControl w:val="0"/>
              <w:tabs>
                <w:tab w:val="left" w:pos="462"/>
              </w:tabs>
              <w:adjustRightInd w:val="0"/>
              <w:textAlignment w:val="baseline"/>
              <w:rPr>
                <w:color w:val="000000"/>
              </w:rPr>
            </w:pPr>
            <w:r w:rsidRPr="004A0645">
              <w:rPr>
                <w:b/>
                <w:color w:val="000000"/>
              </w:rPr>
              <w:t>…</w:t>
            </w:r>
          </w:p>
        </w:tc>
      </w:tr>
      <w:tr w:rsidR="00722E29" w:rsidRPr="004A0645" w14:paraId="73DFDD21" w14:textId="77777777" w:rsidTr="00365E0A">
        <w:tc>
          <w:tcPr>
            <w:tcW w:w="988" w:type="dxa"/>
            <w:shd w:val="clear" w:color="auto" w:fill="auto"/>
            <w:vAlign w:val="center"/>
          </w:tcPr>
          <w:p w14:paraId="2D5F0514" w14:textId="77777777" w:rsidR="00722E29" w:rsidRPr="004A0645" w:rsidRDefault="00722E29" w:rsidP="00722E29">
            <w:pPr>
              <w:widowControl w:val="0"/>
              <w:ind w:firstLine="0"/>
              <w:rPr>
                <w:b/>
                <w:lang w:eastAsia="en-US"/>
              </w:rPr>
            </w:pPr>
            <w:r w:rsidRPr="004A0645">
              <w:rPr>
                <w:b/>
                <w:lang w:eastAsia="en-US"/>
              </w:rPr>
              <w:t>4.3</w:t>
            </w:r>
          </w:p>
        </w:tc>
        <w:tc>
          <w:tcPr>
            <w:tcW w:w="6945" w:type="dxa"/>
          </w:tcPr>
          <w:p w14:paraId="31529460" w14:textId="77777777" w:rsidR="00722E29" w:rsidRPr="004A0645" w:rsidRDefault="00722E29" w:rsidP="008C7FE6">
            <w:pPr>
              <w:pStyle w:val="35"/>
              <w:ind w:left="0"/>
            </w:pPr>
            <w:bookmarkStart w:id="462" w:name="_Toc150745317"/>
            <w:r w:rsidRPr="004A0645">
              <w:t>4.3. Порядок определения готовности генерирующего оборудования, режим работы которого зависит от наличия теплового потребителя</w:t>
            </w:r>
            <w:bookmarkEnd w:id="462"/>
            <w:r w:rsidRPr="004A0645">
              <w:t xml:space="preserve"> </w:t>
            </w:r>
          </w:p>
          <w:p w14:paraId="481304FC" w14:textId="5E529717" w:rsidR="00722E29" w:rsidRPr="004A0645" w:rsidRDefault="00722E29" w:rsidP="008C7FE6">
            <w:pPr>
              <w:ind w:firstLine="567"/>
            </w:pPr>
            <w:bookmarkStart w:id="463" w:name="_Toc407016720"/>
            <w:bookmarkStart w:id="464" w:name="_Toc439084015"/>
            <w:bookmarkStart w:id="465" w:name="_Toc491710376"/>
            <w:bookmarkStart w:id="466" w:name="_Toc497986204"/>
            <w:bookmarkStart w:id="467" w:name="_Toc502318628"/>
            <w:bookmarkStart w:id="468" w:name="_Toc507079766"/>
            <w:bookmarkStart w:id="469" w:name="_Toc534811525"/>
            <w:bookmarkStart w:id="470" w:name="_Toc15650382"/>
            <w:bookmarkStart w:id="471" w:name="_Toc20495331"/>
            <w:bookmarkStart w:id="472" w:name="_Toc57848822"/>
            <w:bookmarkStart w:id="473" w:name="_Toc84948396"/>
            <w:r w:rsidRPr="004A0645">
              <w:t xml:space="preserve">Максимальная мощность единиц генерирующего оборудования тепловых электростанций, состояние которых подлежит оптимизации в </w:t>
            </w:r>
            <w:r w:rsidRPr="004A0645">
              <w:lastRenderedPageBreak/>
              <w:t>рамках ВСВГО и режим работы которых зависит от наличия теплового потребителя (турбины типа «Р» (в том числе «ПР», «ТР» и «ПТР», за исключением турбин типа «Р», имеющих приключенные турбины), ГТУ в составе ГТУ-ТЭЦ и пр.), готовая к выработке электроэнергии, при выводе такого оборудования в резерв или ремонт принимается равной нулю, если иное не подтверждено специализированными расчетами, заключающимися в перераспределении паровой нагрузки между оставшимися турбинами с соответствующим пересчетом ограничений мощности по каждой из них.</w:t>
            </w:r>
            <w:bookmarkEnd w:id="463"/>
            <w:bookmarkEnd w:id="464"/>
            <w:bookmarkEnd w:id="465"/>
            <w:bookmarkEnd w:id="466"/>
            <w:bookmarkEnd w:id="467"/>
            <w:bookmarkEnd w:id="468"/>
            <w:bookmarkEnd w:id="469"/>
            <w:bookmarkEnd w:id="470"/>
            <w:bookmarkEnd w:id="471"/>
            <w:bookmarkEnd w:id="472"/>
            <w:bookmarkEnd w:id="473"/>
          </w:p>
          <w:p w14:paraId="1CB316C9" w14:textId="77777777" w:rsidR="00722E29" w:rsidRPr="004A0645" w:rsidRDefault="00722E29" w:rsidP="008C7FE6">
            <w:pPr>
              <w:ind w:firstLine="567"/>
            </w:pPr>
            <w:bookmarkStart w:id="474" w:name="_Toc439084016"/>
            <w:bookmarkStart w:id="475" w:name="_Toc491710377"/>
            <w:bookmarkStart w:id="476" w:name="_Toc497986205"/>
            <w:bookmarkStart w:id="477" w:name="_Toc502318629"/>
            <w:bookmarkStart w:id="478" w:name="_Toc507079767"/>
            <w:bookmarkStart w:id="479" w:name="_Toc534811526"/>
            <w:bookmarkStart w:id="480" w:name="_Toc15650383"/>
            <w:bookmarkStart w:id="481" w:name="_Toc20495332"/>
            <w:bookmarkStart w:id="482" w:name="_Toc57848823"/>
            <w:bookmarkStart w:id="483" w:name="_Toc84948397"/>
            <w:r w:rsidRPr="004A0645">
              <w:t>Максимальная мощность единиц генерирующего оборудования тепловых электростанций, состояние которых не подлежит оптимизации в рамках процедуры ВСВГО (состояние такого оборудования в уведомлении ВСВГО указано как вынужденно включенное или отключенное) и режим работы которых зависит от наличия теплового потребителя (турбины типа «Р» (в том числе «ПР», «ТР» и «ПТР»), ГТУ в составе ГТУ-ТЭЦ и пр.), при выводе такого оборудования в резерв или ремонт принимается равной нулю.</w:t>
            </w:r>
            <w:bookmarkEnd w:id="474"/>
            <w:bookmarkEnd w:id="475"/>
            <w:bookmarkEnd w:id="476"/>
            <w:bookmarkEnd w:id="477"/>
            <w:bookmarkEnd w:id="478"/>
            <w:bookmarkEnd w:id="479"/>
            <w:bookmarkEnd w:id="480"/>
            <w:bookmarkEnd w:id="481"/>
            <w:bookmarkEnd w:id="482"/>
            <w:bookmarkEnd w:id="483"/>
          </w:p>
          <w:p w14:paraId="1D7DCB54" w14:textId="77777777" w:rsidR="00722E29" w:rsidRPr="004A0645" w:rsidRDefault="00722E29" w:rsidP="008C7FE6">
            <w:pPr>
              <w:ind w:firstLine="567"/>
              <w:rPr>
                <w:bCs/>
              </w:rPr>
            </w:pPr>
            <w:r w:rsidRPr="004A0645">
              <w:rPr>
                <w:color w:val="000000"/>
              </w:rPr>
              <w:t xml:space="preserve">Снижение максимальной мощности в указанных в настоящем пункте случаях при подаче соответствующего </w:t>
            </w:r>
            <w:r w:rsidRPr="004A0645">
              <w:t xml:space="preserve">уведомления о составе и параметрах оборудования не позднее 16 часов 30 минут московского времени суток </w:t>
            </w:r>
            <w:r w:rsidRPr="004A0645">
              <w:rPr>
                <w:i/>
              </w:rPr>
              <w:t>Х</w:t>
            </w:r>
            <w:r w:rsidRPr="004A0645">
              <w:t xml:space="preserve">-2 (не позднее 10 часов 00 минут хабаровского времени суток </w:t>
            </w:r>
            <w:r w:rsidRPr="004A0645">
              <w:rPr>
                <w:i/>
              </w:rPr>
              <w:t>Х</w:t>
            </w:r>
            <w:r w:rsidRPr="004A0645">
              <w:t xml:space="preserve">-1 для </w:t>
            </w:r>
            <w:r w:rsidRPr="003D2CA1">
              <w:rPr>
                <w:highlight w:val="yellow"/>
              </w:rPr>
              <w:t>второй неценовой зоны</w:t>
            </w:r>
            <w:r w:rsidRPr="004A0645">
              <w:t xml:space="preserve">) </w:t>
            </w:r>
            <w:r w:rsidRPr="004A0645">
              <w:rPr>
                <w:color w:val="000000"/>
              </w:rPr>
              <w:t xml:space="preserve">подлежит регистрации как </w:t>
            </w:r>
            <w:bookmarkStart w:id="484" w:name="_Hlk145430979"/>
            <m:oMath>
              <m:sSubSup>
                <m:sSubSupPr>
                  <m:ctrlPr>
                    <w:rPr>
                      <w:rFonts w:ascii="Cambria Math" w:hAnsi="Cambria Math"/>
                      <w:i/>
                      <w:color w:val="000000"/>
                    </w:rPr>
                  </m:ctrlPr>
                </m:sSubSupPr>
                <m:e>
                  <m:sSup>
                    <m:sSupPr>
                      <m:ctrlPr>
                        <w:rPr>
                          <w:rFonts w:ascii="Cambria Math" w:hAnsi="Cambria Math"/>
                          <w:i/>
                          <w:color w:val="000000"/>
                        </w:rPr>
                      </m:ctrlPr>
                    </m:sSupPr>
                    <m:e>
                      <m:r>
                        <w:rPr>
                          <w:rFonts w:ascii="Cambria Math" w:hAnsi="Cambria Math"/>
                          <w:color w:val="000000"/>
                        </w:rPr>
                        <m:t>Δ</m:t>
                      </m:r>
                    </m:e>
                    <m:sup>
                      <m:r>
                        <w:rPr>
                          <w:rFonts w:ascii="Cambria Math" w:hAnsi="Cambria Math"/>
                          <w:color w:val="000000"/>
                        </w:rPr>
                        <m:t>j</m:t>
                      </m:r>
                    </m:sup>
                  </m:sSup>
                </m:e>
                <m:sub>
                  <m:r>
                    <w:rPr>
                      <w:rFonts w:ascii="Cambria Math" w:hAnsi="Cambria Math"/>
                      <w:color w:val="000000"/>
                    </w:rPr>
                    <m:t>2</m:t>
                  </m:r>
                  <m:func>
                    <m:funcPr>
                      <m:ctrlPr>
                        <w:rPr>
                          <w:rFonts w:ascii="Cambria Math" w:hAnsi="Cambria Math"/>
                          <w:i/>
                          <w:color w:val="000000"/>
                        </w:rPr>
                      </m:ctrlPr>
                    </m:funcPr>
                    <m:fName>
                      <m:r>
                        <w:rPr>
                          <w:rFonts w:ascii="Cambria Math" w:hAnsi="Cambria Math"/>
                          <w:color w:val="000000"/>
                        </w:rPr>
                        <m:t>_max,</m:t>
                      </m:r>
                    </m:fName>
                    <m:e>
                      <m:r>
                        <w:rPr>
                          <w:rFonts w:ascii="Cambria Math" w:hAnsi="Cambria Math"/>
                          <w:color w:val="000000"/>
                        </w:rPr>
                        <m:t>h</m:t>
                      </m:r>
                    </m:e>
                  </m:func>
                </m:sub>
                <m:sup>
                  <m:r>
                    <w:rPr>
                      <w:rFonts w:ascii="Cambria Math" w:hAnsi="Cambria Math"/>
                      <w:color w:val="000000"/>
                    </w:rPr>
                    <m:t>2</m:t>
                  </m:r>
                </m:sup>
              </m:sSubSup>
            </m:oMath>
            <w:bookmarkEnd w:id="484"/>
            <w:r w:rsidRPr="004A0645">
              <w:rPr>
                <w:color w:val="000000"/>
              </w:rPr>
              <w:t>, при направлении уведомления после указанного времени или его отсутствии снижение максимальной мощности регистрируется в общем порядке (</w:t>
            </w:r>
            <w:bookmarkStart w:id="485" w:name="_Hlk145431009"/>
            <m:oMath>
              <m:sSubSup>
                <m:sSubSupPr>
                  <m:ctrlPr>
                    <w:rPr>
                      <w:rFonts w:ascii="Cambria Math" w:hAnsi="Cambria Math"/>
                      <w:i/>
                    </w:rPr>
                  </m:ctrlPr>
                </m:sSubSupPr>
                <m:e>
                  <m:r>
                    <w:rPr>
                      <w:rFonts w:ascii="Cambria Math" w:hAnsi="Cambria Math"/>
                    </w:rPr>
                    <m:t>Δ</m:t>
                  </m:r>
                </m:e>
                <m:sub>
                  <m:r>
                    <w:rPr>
                      <w:rFonts w:ascii="Cambria Math" w:hAnsi="Cambria Math"/>
                    </w:rPr>
                    <m:t>4</m:t>
                  </m:r>
                  <m:func>
                    <m:funcPr>
                      <m:ctrlPr>
                        <w:rPr>
                          <w:rFonts w:ascii="Cambria Math" w:hAnsi="Cambria Math"/>
                          <w:i/>
                        </w:rPr>
                      </m:ctrlPr>
                    </m:funcPr>
                    <m:fName>
                      <m:r>
                        <w:rPr>
                          <w:rFonts w:ascii="Cambria Math" w:hAnsi="Cambria Math"/>
                        </w:rPr>
                        <m:t>_max.</m:t>
                      </m:r>
                    </m:fName>
                    <m:e>
                      <m:r>
                        <w:rPr>
                          <w:rFonts w:ascii="Cambria Math" w:hAnsi="Cambria Math"/>
                        </w:rPr>
                        <m:t>h</m:t>
                      </m:r>
                    </m:e>
                  </m:func>
                </m:sub>
                <m:sup>
                  <m:r>
                    <w:rPr>
                      <w:rFonts w:ascii="Cambria Math" w:hAnsi="Cambria Math"/>
                    </w:rPr>
                    <m:t>j</m:t>
                  </m:r>
                </m:sup>
              </m:sSubSup>
            </m:oMath>
            <w:bookmarkEnd w:id="485"/>
            <w:r w:rsidRPr="004A0645">
              <w:t xml:space="preserve">, </w:t>
            </w:r>
            <w:bookmarkStart w:id="486" w:name="_Hlk145431040"/>
            <m:oMath>
              <m:sSub>
                <m:sSubPr>
                  <m:ctrlPr>
                    <w:rPr>
                      <w:rFonts w:ascii="Cambria Math" w:hAnsi="Cambria Math"/>
                      <w:i/>
                    </w:rPr>
                  </m:ctrlPr>
                </m:sSubPr>
                <m:e>
                  <m:sSup>
                    <m:sSupPr>
                      <m:ctrlPr>
                        <w:rPr>
                          <w:rFonts w:ascii="Cambria Math" w:hAnsi="Cambria Math"/>
                          <w:i/>
                        </w:rPr>
                      </m:ctrlPr>
                    </m:sSupPr>
                    <m:e>
                      <m:r>
                        <w:rPr>
                          <w:rFonts w:ascii="Cambria Math" w:hAnsi="Cambria Math"/>
                        </w:rPr>
                        <m:t>Δ</m:t>
                      </m:r>
                    </m:e>
                    <m:sup>
                      <m:r>
                        <w:rPr>
                          <w:rFonts w:ascii="Cambria Math" w:hAnsi="Cambria Math"/>
                        </w:rPr>
                        <m:t>j</m:t>
                      </m:r>
                    </m:sup>
                  </m:sSup>
                </m:e>
                <m:sub>
                  <m:r>
                    <w:rPr>
                      <w:rFonts w:ascii="Cambria Math" w:hAnsi="Cambria Math"/>
                    </w:rPr>
                    <m:t>6,</m:t>
                  </m:r>
                  <m:r>
                    <w:rPr>
                      <w:rFonts w:ascii="Cambria Math" w:hAnsi="Cambria Math"/>
                    </w:rPr>
                    <m:t>h</m:t>
                  </m:r>
                </m:sub>
              </m:sSub>
            </m:oMath>
            <w:bookmarkEnd w:id="486"/>
            <w:r w:rsidRPr="004A0645">
              <w:t>)</w:t>
            </w:r>
            <w:r w:rsidRPr="004A0645">
              <w:rPr>
                <w:color w:val="000000"/>
              </w:rPr>
              <w:t>.</w:t>
            </w:r>
          </w:p>
          <w:p w14:paraId="7DEE12BB" w14:textId="77777777" w:rsidR="00722E29" w:rsidRPr="004A0645" w:rsidRDefault="00722E29" w:rsidP="008C7FE6">
            <w:pPr>
              <w:widowControl w:val="0"/>
              <w:tabs>
                <w:tab w:val="num" w:pos="442"/>
              </w:tabs>
              <w:rPr>
                <w:lang w:eastAsia="en-US"/>
              </w:rPr>
            </w:pPr>
          </w:p>
        </w:tc>
        <w:tc>
          <w:tcPr>
            <w:tcW w:w="7045" w:type="dxa"/>
          </w:tcPr>
          <w:p w14:paraId="31517922" w14:textId="77777777" w:rsidR="00722E29" w:rsidRPr="004A0645" w:rsidRDefault="00722E29" w:rsidP="008C7FE6">
            <w:pPr>
              <w:pStyle w:val="35"/>
              <w:ind w:left="0"/>
            </w:pPr>
            <w:r w:rsidRPr="004A0645">
              <w:lastRenderedPageBreak/>
              <w:t xml:space="preserve">4.3. Порядок определения готовности генерирующего оборудования, режим работы которого зависит от наличия теплового потребителя </w:t>
            </w:r>
          </w:p>
          <w:p w14:paraId="1DA0E818" w14:textId="77777777" w:rsidR="00722E29" w:rsidRPr="004A0645" w:rsidRDefault="00722E29" w:rsidP="008C7FE6">
            <w:pPr>
              <w:ind w:firstLine="567"/>
            </w:pPr>
            <w:r w:rsidRPr="004A0645">
              <w:t xml:space="preserve">Максимальная мощность единиц генерирующего оборудования тепловых электростанций, состояние которых подлежит оптимизации в рамках ВСВГО и режим работы которых зависит от наличия теплового </w:t>
            </w:r>
            <w:r w:rsidRPr="004A0645">
              <w:lastRenderedPageBreak/>
              <w:t>потребителя (турбины типа «Р» (в том числе «ПР», «ТР» и «ПТР», за исключением турбин типа «Р», имеющих приключенные турбины), ГТУ в составе ГТУ-ТЭЦ и пр.), готовая к выработке электроэнергии, при выводе такого оборудования в резерв или ремонт принимается равной нулю, если иное не подтверждено специализированными расчетами, заключающимися в перераспределении паровой нагрузки между оставшимися турбинами с соответствующим пересчетом ограничений мощности по каждой из них.</w:t>
            </w:r>
          </w:p>
          <w:p w14:paraId="40F492EC" w14:textId="77777777" w:rsidR="00722E29" w:rsidRPr="004A0645" w:rsidRDefault="00722E29" w:rsidP="008C7FE6">
            <w:pPr>
              <w:ind w:firstLine="567"/>
            </w:pPr>
            <w:r w:rsidRPr="004A0645">
              <w:t>Максимальная мощность единиц генерирующего оборудования тепловых электростанций, состояние которых не подлежит оптимизации в рамках процедуры ВСВГО (состояние такого оборудования в уведомлении ВСВГО указано как вынужденно включенное или отключенное) и режим работы которых зависит от наличия теплового потребителя (турбины типа «Р» (в том числе «ПР», «ТР» и «ПТР»), ГТУ в составе ГТУ-ТЭЦ и пр.), при выводе такого оборудования в резерв или ремонт принимается равной нулю.</w:t>
            </w:r>
          </w:p>
          <w:p w14:paraId="01B5360A" w14:textId="77777777" w:rsidR="00722E29" w:rsidRPr="004A0645" w:rsidRDefault="00722E29" w:rsidP="008C7FE6">
            <w:pPr>
              <w:ind w:firstLine="567"/>
              <w:rPr>
                <w:bCs/>
              </w:rPr>
            </w:pPr>
            <w:r w:rsidRPr="004A0645">
              <w:rPr>
                <w:color w:val="000000"/>
              </w:rPr>
              <w:t xml:space="preserve">Снижение максимальной мощности в указанных в настоящем пункте случаях при подаче соответствующего </w:t>
            </w:r>
            <w:r w:rsidRPr="004A0645">
              <w:t xml:space="preserve">уведомления о составе и параметрах оборудования не позднее 16 часов 30 минут московского времени суток </w:t>
            </w:r>
            <w:r w:rsidRPr="004A0645">
              <w:rPr>
                <w:i/>
              </w:rPr>
              <w:t>Х</w:t>
            </w:r>
            <w:r w:rsidRPr="004A0645">
              <w:t xml:space="preserve">-2 (не позднее 10 часов 00 минут хабаровского времени суток </w:t>
            </w:r>
            <w:r w:rsidRPr="004A0645">
              <w:rPr>
                <w:i/>
              </w:rPr>
              <w:t>Х</w:t>
            </w:r>
            <w:r w:rsidRPr="004A0645">
              <w:t xml:space="preserve">-1 для </w:t>
            </w:r>
            <w:r w:rsidRPr="003D2CA1">
              <w:rPr>
                <w:highlight w:val="yellow"/>
              </w:rPr>
              <w:t>входящей в состав Дальневосточного федерального округа отдельной территории, ранее относивш</w:t>
            </w:r>
            <w:r>
              <w:rPr>
                <w:highlight w:val="yellow"/>
              </w:rPr>
              <w:t>ей</w:t>
            </w:r>
            <w:r w:rsidRPr="003D2CA1">
              <w:rPr>
                <w:highlight w:val="yellow"/>
              </w:rPr>
              <w:t>ся к неценовым зонам</w:t>
            </w:r>
            <w:r w:rsidRPr="004A0645">
              <w:t xml:space="preserve">) </w:t>
            </w:r>
            <w:r w:rsidRPr="004A0645">
              <w:rPr>
                <w:color w:val="000000"/>
              </w:rPr>
              <w:t xml:space="preserve">подлежит регистрации как </w:t>
            </w:r>
            <m:oMath>
              <m:sSubSup>
                <m:sSubSupPr>
                  <m:ctrlPr>
                    <w:rPr>
                      <w:rFonts w:ascii="Cambria Math" w:hAnsi="Cambria Math"/>
                      <w:i/>
                      <w:color w:val="000000"/>
                    </w:rPr>
                  </m:ctrlPr>
                </m:sSubSupPr>
                <m:e>
                  <m:sSup>
                    <m:sSupPr>
                      <m:ctrlPr>
                        <w:rPr>
                          <w:rFonts w:ascii="Cambria Math" w:hAnsi="Cambria Math"/>
                          <w:i/>
                          <w:color w:val="000000"/>
                        </w:rPr>
                      </m:ctrlPr>
                    </m:sSupPr>
                    <m:e>
                      <m:r>
                        <w:rPr>
                          <w:rFonts w:ascii="Cambria Math" w:hAnsi="Cambria Math"/>
                          <w:color w:val="000000"/>
                        </w:rPr>
                        <m:t>Δ</m:t>
                      </m:r>
                    </m:e>
                    <m:sup>
                      <m:r>
                        <w:rPr>
                          <w:rFonts w:ascii="Cambria Math" w:hAnsi="Cambria Math"/>
                          <w:color w:val="000000"/>
                        </w:rPr>
                        <m:t>j</m:t>
                      </m:r>
                    </m:sup>
                  </m:sSup>
                </m:e>
                <m:sub>
                  <m:r>
                    <w:rPr>
                      <w:rFonts w:ascii="Cambria Math" w:hAnsi="Cambria Math"/>
                      <w:color w:val="000000"/>
                    </w:rPr>
                    <m:t>2</m:t>
                  </m:r>
                  <m:func>
                    <m:funcPr>
                      <m:ctrlPr>
                        <w:rPr>
                          <w:rFonts w:ascii="Cambria Math" w:hAnsi="Cambria Math"/>
                          <w:i/>
                          <w:color w:val="000000"/>
                        </w:rPr>
                      </m:ctrlPr>
                    </m:funcPr>
                    <m:fName>
                      <m:r>
                        <w:rPr>
                          <w:rFonts w:ascii="Cambria Math" w:hAnsi="Cambria Math"/>
                          <w:color w:val="000000"/>
                        </w:rPr>
                        <m:t>_max,</m:t>
                      </m:r>
                    </m:fName>
                    <m:e>
                      <m:r>
                        <w:rPr>
                          <w:rFonts w:ascii="Cambria Math" w:hAnsi="Cambria Math"/>
                          <w:color w:val="000000"/>
                        </w:rPr>
                        <m:t>h</m:t>
                      </m:r>
                    </m:e>
                  </m:func>
                </m:sub>
                <m:sup>
                  <m:r>
                    <w:rPr>
                      <w:rFonts w:ascii="Cambria Math" w:hAnsi="Cambria Math"/>
                      <w:color w:val="000000"/>
                    </w:rPr>
                    <m:t>2</m:t>
                  </m:r>
                </m:sup>
              </m:sSubSup>
            </m:oMath>
            <w:r w:rsidRPr="004A0645">
              <w:rPr>
                <w:color w:val="000000"/>
              </w:rPr>
              <w:t>, при направлении уведомления после указанного времени или его отсутствии снижение максимальной мощности регистрируется в общем порядке (</w:t>
            </w:r>
            <m:oMath>
              <m:sSubSup>
                <m:sSubSupPr>
                  <m:ctrlPr>
                    <w:rPr>
                      <w:rFonts w:ascii="Cambria Math" w:hAnsi="Cambria Math"/>
                      <w:i/>
                    </w:rPr>
                  </m:ctrlPr>
                </m:sSubSupPr>
                <m:e>
                  <m:r>
                    <w:rPr>
                      <w:rFonts w:ascii="Cambria Math" w:hAnsi="Cambria Math"/>
                    </w:rPr>
                    <m:t>Δ</m:t>
                  </m:r>
                </m:e>
                <m:sub>
                  <m:r>
                    <w:rPr>
                      <w:rFonts w:ascii="Cambria Math" w:hAnsi="Cambria Math"/>
                    </w:rPr>
                    <m:t>4</m:t>
                  </m:r>
                  <m:func>
                    <m:funcPr>
                      <m:ctrlPr>
                        <w:rPr>
                          <w:rFonts w:ascii="Cambria Math" w:hAnsi="Cambria Math"/>
                          <w:i/>
                        </w:rPr>
                      </m:ctrlPr>
                    </m:funcPr>
                    <m:fName>
                      <m:r>
                        <w:rPr>
                          <w:rFonts w:ascii="Cambria Math" w:hAnsi="Cambria Math"/>
                        </w:rPr>
                        <m:t>_max.</m:t>
                      </m:r>
                    </m:fName>
                    <m:e>
                      <m:r>
                        <w:rPr>
                          <w:rFonts w:ascii="Cambria Math" w:hAnsi="Cambria Math"/>
                        </w:rPr>
                        <m:t>h</m:t>
                      </m:r>
                    </m:e>
                  </m:func>
                </m:sub>
                <m:sup>
                  <m:r>
                    <w:rPr>
                      <w:rFonts w:ascii="Cambria Math" w:hAnsi="Cambria Math"/>
                    </w:rPr>
                    <m:t>j</m:t>
                  </m:r>
                </m:sup>
              </m:sSubSup>
            </m:oMath>
            <w:r w:rsidRPr="004A0645">
              <w:t xml:space="preserve">, </w:t>
            </w:r>
            <m:oMath>
              <m:sSub>
                <m:sSubPr>
                  <m:ctrlPr>
                    <w:rPr>
                      <w:rFonts w:ascii="Cambria Math" w:hAnsi="Cambria Math"/>
                      <w:i/>
                    </w:rPr>
                  </m:ctrlPr>
                </m:sSubPr>
                <m:e>
                  <m:sSup>
                    <m:sSupPr>
                      <m:ctrlPr>
                        <w:rPr>
                          <w:rFonts w:ascii="Cambria Math" w:hAnsi="Cambria Math"/>
                          <w:i/>
                        </w:rPr>
                      </m:ctrlPr>
                    </m:sSupPr>
                    <m:e>
                      <m:r>
                        <w:rPr>
                          <w:rFonts w:ascii="Cambria Math" w:hAnsi="Cambria Math"/>
                        </w:rPr>
                        <m:t>Δ</m:t>
                      </m:r>
                    </m:e>
                    <m:sup>
                      <m:r>
                        <w:rPr>
                          <w:rFonts w:ascii="Cambria Math" w:hAnsi="Cambria Math"/>
                        </w:rPr>
                        <m:t>j</m:t>
                      </m:r>
                    </m:sup>
                  </m:sSup>
                </m:e>
                <m:sub>
                  <m:r>
                    <w:rPr>
                      <w:rFonts w:ascii="Cambria Math" w:hAnsi="Cambria Math"/>
                    </w:rPr>
                    <m:t>6,</m:t>
                  </m:r>
                  <m:r>
                    <w:rPr>
                      <w:rFonts w:ascii="Cambria Math" w:hAnsi="Cambria Math"/>
                    </w:rPr>
                    <m:t>h</m:t>
                  </m:r>
                </m:sub>
              </m:sSub>
            </m:oMath>
            <w:r w:rsidRPr="004A0645">
              <w:t>)</w:t>
            </w:r>
            <w:r w:rsidRPr="004A0645">
              <w:rPr>
                <w:color w:val="000000"/>
              </w:rPr>
              <w:t>.</w:t>
            </w:r>
          </w:p>
          <w:p w14:paraId="1FE6C9FE" w14:textId="77777777" w:rsidR="00722E29" w:rsidRPr="004A0645" w:rsidRDefault="00722E29" w:rsidP="008C7FE6">
            <w:pPr>
              <w:widowControl w:val="0"/>
              <w:tabs>
                <w:tab w:val="left" w:pos="462"/>
              </w:tabs>
              <w:adjustRightInd w:val="0"/>
              <w:textAlignment w:val="baseline"/>
              <w:rPr>
                <w:color w:val="000000"/>
              </w:rPr>
            </w:pPr>
          </w:p>
        </w:tc>
      </w:tr>
      <w:tr w:rsidR="00722E29" w:rsidRPr="004A0645" w14:paraId="1CC37419" w14:textId="77777777" w:rsidTr="00365E0A">
        <w:tc>
          <w:tcPr>
            <w:tcW w:w="988" w:type="dxa"/>
            <w:shd w:val="clear" w:color="auto" w:fill="auto"/>
            <w:vAlign w:val="center"/>
          </w:tcPr>
          <w:p w14:paraId="6E33333F" w14:textId="77777777" w:rsidR="00722E29" w:rsidRPr="004A0645" w:rsidRDefault="00722E29" w:rsidP="00722E29">
            <w:pPr>
              <w:widowControl w:val="0"/>
              <w:ind w:firstLine="0"/>
              <w:rPr>
                <w:b/>
                <w:lang w:eastAsia="en-US"/>
              </w:rPr>
            </w:pPr>
            <w:r w:rsidRPr="004A0645">
              <w:rPr>
                <w:b/>
              </w:rPr>
              <w:lastRenderedPageBreak/>
              <w:t>4.5</w:t>
            </w:r>
          </w:p>
        </w:tc>
        <w:tc>
          <w:tcPr>
            <w:tcW w:w="6945" w:type="dxa"/>
            <w:vAlign w:val="center"/>
          </w:tcPr>
          <w:p w14:paraId="3D41E642" w14:textId="77777777" w:rsidR="00722E29" w:rsidRPr="004A0645" w:rsidRDefault="00722E29" w:rsidP="008C7FE6">
            <w:pPr>
              <w:outlineLvl w:val="2"/>
              <w:rPr>
                <w:b/>
                <w:color w:val="000000"/>
              </w:rPr>
            </w:pPr>
            <w:bookmarkStart w:id="487" w:name="_Toc491709781"/>
            <w:bookmarkStart w:id="488" w:name="_Toc84948402"/>
            <w:r w:rsidRPr="004A0645">
              <w:rPr>
                <w:b/>
                <w:color w:val="000000"/>
              </w:rPr>
              <w:t>Порядок учета ограничений (снижений) мощности энергоблоков ПГУ и ГТУ, зависящих от температуры наружного воздуха</w:t>
            </w:r>
            <w:bookmarkEnd w:id="487"/>
            <w:bookmarkEnd w:id="488"/>
          </w:p>
          <w:p w14:paraId="242B3AE2" w14:textId="77777777" w:rsidR="00722E29" w:rsidRPr="004A0645" w:rsidRDefault="00722E29" w:rsidP="008C7FE6">
            <w:pPr>
              <w:outlineLvl w:val="2"/>
            </w:pPr>
            <w:r w:rsidRPr="004A0645">
              <w:t>…</w:t>
            </w:r>
          </w:p>
          <w:p w14:paraId="297EBFD4" w14:textId="77777777" w:rsidR="00722E29" w:rsidRPr="004A0645" w:rsidRDefault="00722E29" w:rsidP="008C7FE6">
            <w:pPr>
              <w:ind w:firstLine="318"/>
              <w:outlineLvl w:val="2"/>
              <w:rPr>
                <w:color w:val="000000"/>
              </w:rPr>
            </w:pPr>
            <w:bookmarkStart w:id="489" w:name="_Toc491709786"/>
            <w:bookmarkStart w:id="490" w:name="_Toc491710387"/>
            <w:bookmarkStart w:id="491" w:name="_Toc497986215"/>
            <w:bookmarkStart w:id="492" w:name="_Toc502318639"/>
            <w:bookmarkStart w:id="493" w:name="_Toc507079777"/>
            <w:bookmarkStart w:id="494" w:name="_Toc534811536"/>
            <w:bookmarkStart w:id="495" w:name="_Toc15650393"/>
            <w:bookmarkStart w:id="496" w:name="_Toc20495342"/>
            <w:bookmarkStart w:id="497" w:name="_Toc57848833"/>
            <w:bookmarkStart w:id="498" w:name="_Toc84948407"/>
            <w:r w:rsidRPr="004A0645">
              <w:rPr>
                <w:color w:val="000000"/>
              </w:rPr>
              <w:t xml:space="preserve">При наличии согласованной до начала месяца с СО зависимости ограничений (снижений) максимальной мощности блочных единиц генерирующего оборудования (ГТУ в составе ПГУ, ГТУ) от величины изменения температуры наружного воздуха, участник оптового рынка в </w:t>
            </w:r>
            <w:r w:rsidRPr="004A0645">
              <w:rPr>
                <w:color w:val="000000"/>
              </w:rPr>
              <w:lastRenderedPageBreak/>
              <w:t xml:space="preserve">составе уведомлений о составе и параметрах генерирующего оборудования (и в уведомлениях РСВ, и в оперативных уведомлениях), подаваемых в соответствии с </w:t>
            </w:r>
            <w:r w:rsidRPr="004A0645">
              <w:rPr>
                <w:i/>
                <w:color w:val="000000"/>
              </w:rPr>
              <w:t xml:space="preserve">Регламентом </w:t>
            </w:r>
            <w:r w:rsidRPr="004A0645">
              <w:rPr>
                <w:i/>
              </w:rPr>
              <w:t>подачи уведомлений участниками оптового рынка</w:t>
            </w:r>
            <w:r w:rsidRPr="004A0645">
              <w:rPr>
                <w:color w:val="000000"/>
              </w:rPr>
              <w:t xml:space="preserve"> (Приложение № 4 к</w:t>
            </w:r>
            <w:r w:rsidRPr="004A0645">
              <w:rPr>
                <w:i/>
                <w:color w:val="000000"/>
              </w:rPr>
              <w:t xml:space="preserve"> Договору о присоединении к торговой системе оптового рынка</w:t>
            </w:r>
            <w:r w:rsidRPr="004A0645">
              <w:rPr>
                <w:color w:val="000000"/>
              </w:rPr>
              <w:t>), должен заявлять значения прогнозной температуры наружного воздуха, принятые при расчете параметров указанного генерирующего оборудования, и соответствующие им ограничения (снижения) максимальной мощности.</w:t>
            </w:r>
            <w:bookmarkEnd w:id="489"/>
            <w:bookmarkEnd w:id="490"/>
            <w:bookmarkEnd w:id="491"/>
            <w:bookmarkEnd w:id="492"/>
            <w:bookmarkEnd w:id="493"/>
            <w:bookmarkEnd w:id="494"/>
            <w:bookmarkEnd w:id="495"/>
            <w:bookmarkEnd w:id="496"/>
            <w:bookmarkEnd w:id="497"/>
            <w:bookmarkEnd w:id="498"/>
          </w:p>
          <w:p w14:paraId="7E91E5AE" w14:textId="77777777" w:rsidR="00722E29" w:rsidRPr="004A0645" w:rsidRDefault="00722E29" w:rsidP="008C7FE6">
            <w:pPr>
              <w:ind w:firstLine="709"/>
              <w:outlineLvl w:val="2"/>
              <w:rPr>
                <w:color w:val="000000"/>
              </w:rPr>
            </w:pPr>
            <w:bookmarkStart w:id="499" w:name="_Toc491709787"/>
            <w:bookmarkStart w:id="500" w:name="_Toc491710388"/>
            <w:bookmarkStart w:id="501" w:name="_Toc497986216"/>
            <w:bookmarkStart w:id="502" w:name="_Toc502318640"/>
            <w:bookmarkStart w:id="503" w:name="_Toc507079778"/>
            <w:bookmarkStart w:id="504" w:name="_Toc534811537"/>
            <w:bookmarkStart w:id="505" w:name="_Toc15650394"/>
            <w:bookmarkStart w:id="506" w:name="_Toc20495343"/>
            <w:bookmarkStart w:id="507" w:name="_Toc57848834"/>
            <w:bookmarkStart w:id="508" w:name="_Toc84948408"/>
            <w:r w:rsidRPr="004A0645">
              <w:rPr>
                <w:color w:val="000000"/>
              </w:rPr>
              <w:t xml:space="preserve">При этом в составе оперативных уведомлений могут быть заявлены дополнительные ограничения (снижения) максимальной мощности, не связанные с ремонтом основного и (или) вспомогательного оборудования и обусловленные изменением ограничений установленной мощности в связи с увеличением прогнозной температуры наружного воздуха, заявленной в составе оперативного уведомления, относительно прогнозной температуры наружного воздуха, заявленной в составе уведомления РСВ, более чем на 5 (пять) градусов по Цельсию. В таких случаях снижение максимальной мощности включенных в работу блочных единиц генерирующего оборудования энергоблоков ПГУ и ГТУ, заявленное в составе уведомления о составе и параметрах генерирующего оборудования в период с 16 часов 30 минут московского времени суток, предшествующих торговым (для </w:t>
            </w:r>
            <w:r w:rsidRPr="003D2CA1">
              <w:rPr>
                <w:color w:val="000000"/>
                <w:highlight w:val="yellow"/>
              </w:rPr>
              <w:t>второй неценовой зоны</w:t>
            </w:r>
            <w:r w:rsidRPr="004A0645">
              <w:rPr>
                <w:color w:val="000000"/>
              </w:rPr>
              <w:t xml:space="preserve"> – после 10 часов 00 минут хабаровского времени суток </w:t>
            </w:r>
            <w:r w:rsidRPr="004A0645">
              <w:rPr>
                <w:i/>
                <w:color w:val="000000"/>
              </w:rPr>
              <w:t>Х</w:t>
            </w:r>
            <w:r w:rsidRPr="004A0645">
              <w:rPr>
                <w:color w:val="000000"/>
              </w:rPr>
              <w:t>-1), до часа (</w:t>
            </w:r>
            <w:r w:rsidRPr="004A0645">
              <w:rPr>
                <w:i/>
                <w:color w:val="000000"/>
              </w:rPr>
              <w:t>n</w:t>
            </w:r>
            <w:r w:rsidRPr="004A0645">
              <w:rPr>
                <w:color w:val="000000"/>
              </w:rPr>
              <w:t>-4),</w:t>
            </w:r>
            <w:r w:rsidRPr="004A0645">
              <w:t xml:space="preserve"> где </w:t>
            </w:r>
            <w:r w:rsidRPr="004A0645">
              <w:rPr>
                <w:i/>
                <w:lang w:val="en-US"/>
              </w:rPr>
              <w:t>n</w:t>
            </w:r>
            <w:r w:rsidRPr="004A0645">
              <w:t xml:space="preserve"> – операционный час</w:t>
            </w:r>
            <w:r w:rsidRPr="004A0645">
              <w:rPr>
                <w:color w:val="000000"/>
              </w:rPr>
              <w:t xml:space="preserve"> регистрируется:</w:t>
            </w:r>
            <w:bookmarkEnd w:id="499"/>
            <w:bookmarkEnd w:id="500"/>
            <w:bookmarkEnd w:id="501"/>
            <w:bookmarkEnd w:id="502"/>
            <w:bookmarkEnd w:id="503"/>
            <w:bookmarkEnd w:id="504"/>
            <w:bookmarkEnd w:id="505"/>
            <w:bookmarkEnd w:id="506"/>
            <w:bookmarkEnd w:id="507"/>
            <w:bookmarkEnd w:id="508"/>
          </w:p>
          <w:p w14:paraId="3E2530DB" w14:textId="77777777" w:rsidR="00722E29" w:rsidRPr="004A0645" w:rsidRDefault="00722E29" w:rsidP="008C7FE6">
            <w:pPr>
              <w:widowControl w:val="0"/>
              <w:tabs>
                <w:tab w:val="num" w:pos="442"/>
              </w:tabs>
              <w:rPr>
                <w:lang w:eastAsia="en-US"/>
              </w:rPr>
            </w:pPr>
            <w:r w:rsidRPr="004A0645">
              <w:rPr>
                <w:color w:val="000000"/>
              </w:rPr>
              <w:t>…</w:t>
            </w:r>
          </w:p>
        </w:tc>
        <w:tc>
          <w:tcPr>
            <w:tcW w:w="7045" w:type="dxa"/>
          </w:tcPr>
          <w:p w14:paraId="33D02A16" w14:textId="77777777" w:rsidR="00722E29" w:rsidRPr="004A0645" w:rsidRDefault="00722E29" w:rsidP="008C7FE6">
            <w:pPr>
              <w:outlineLvl w:val="2"/>
              <w:rPr>
                <w:b/>
                <w:color w:val="000000"/>
              </w:rPr>
            </w:pPr>
            <w:r w:rsidRPr="004A0645">
              <w:rPr>
                <w:b/>
                <w:color w:val="000000"/>
              </w:rPr>
              <w:lastRenderedPageBreak/>
              <w:t>Порядок учета ограничений (снижений) мощности энергоблоков ПГУ и ГТУ, зависящих от температуры наружного воздуха</w:t>
            </w:r>
          </w:p>
          <w:p w14:paraId="53EB5061" w14:textId="77777777" w:rsidR="00722E29" w:rsidRPr="004A0645" w:rsidRDefault="00722E29" w:rsidP="008C7FE6">
            <w:pPr>
              <w:outlineLvl w:val="2"/>
            </w:pPr>
            <w:r w:rsidRPr="004A0645">
              <w:t>…</w:t>
            </w:r>
          </w:p>
          <w:p w14:paraId="05777089" w14:textId="77777777" w:rsidR="00722E29" w:rsidRPr="004A0645" w:rsidRDefault="00722E29" w:rsidP="008C7FE6">
            <w:pPr>
              <w:ind w:firstLine="318"/>
              <w:outlineLvl w:val="2"/>
              <w:rPr>
                <w:color w:val="000000"/>
              </w:rPr>
            </w:pPr>
            <w:r w:rsidRPr="004A0645">
              <w:rPr>
                <w:color w:val="000000"/>
              </w:rPr>
              <w:t xml:space="preserve">При наличии согласованной до начала месяца с СО зависимости ограничений (снижений) максимальной мощности блочных единиц генерирующего оборудования (ГТУ в составе ПГУ, ГТУ) от величины изменения температуры наружного воздуха, участник оптового рынка в </w:t>
            </w:r>
            <w:r w:rsidRPr="004A0645">
              <w:rPr>
                <w:color w:val="000000"/>
              </w:rPr>
              <w:lastRenderedPageBreak/>
              <w:t xml:space="preserve">составе уведомлений о составе и параметрах генерирующего оборудования (и в уведомлениях РСВ, и в оперативных уведомлениях), подаваемых в соответствии с </w:t>
            </w:r>
            <w:r w:rsidRPr="004A0645">
              <w:rPr>
                <w:i/>
                <w:color w:val="000000"/>
              </w:rPr>
              <w:t xml:space="preserve">Регламентом </w:t>
            </w:r>
            <w:r w:rsidRPr="004A0645">
              <w:rPr>
                <w:i/>
              </w:rPr>
              <w:t>подачи уведомлений участниками оптового рынка</w:t>
            </w:r>
            <w:r w:rsidRPr="004A0645">
              <w:rPr>
                <w:color w:val="000000"/>
              </w:rPr>
              <w:t xml:space="preserve"> (Приложение № 4 к</w:t>
            </w:r>
            <w:r w:rsidRPr="004A0645">
              <w:rPr>
                <w:i/>
                <w:color w:val="000000"/>
              </w:rPr>
              <w:t xml:space="preserve"> Договору о присоединении к торговой системе оптового рынка</w:t>
            </w:r>
            <w:r w:rsidRPr="004A0645">
              <w:rPr>
                <w:color w:val="000000"/>
              </w:rPr>
              <w:t>), должен заявлять значения прогнозной температуры наружного воздуха, принятые при расчете параметров указанного генерирующего оборудования, и соответствующие им ограничения (снижения) максимальной мощности.</w:t>
            </w:r>
          </w:p>
          <w:p w14:paraId="5224DC55" w14:textId="24177A62" w:rsidR="00722E29" w:rsidRPr="004A0645" w:rsidRDefault="00722E29" w:rsidP="008C7FE6">
            <w:pPr>
              <w:ind w:firstLine="709"/>
              <w:outlineLvl w:val="2"/>
              <w:rPr>
                <w:color w:val="000000"/>
              </w:rPr>
            </w:pPr>
            <w:r w:rsidRPr="004A0645">
              <w:rPr>
                <w:color w:val="000000"/>
              </w:rPr>
              <w:t xml:space="preserve">При этом в составе оперативных уведомлений могут быть заявлены дополнительные ограничения (снижения) максимальной мощности, не связанные с ремонтом основного и (или) вспомогательного оборудования и обусловленные изменением ограничений установленной мощности в связи с увеличением прогнозной температуры наружного воздуха, заявленной в составе оперативного уведомления, относительно прогнозной температуры наружного воздуха, заявленной в составе уведомления РСВ, более чем на 5 (пять) градусов по Цельсию. В таких случаях снижение максимальной мощности включенных в работу блочных единиц генерирующего оборудования энергоблоков ПГУ и ГТУ, заявленное в составе уведомления о составе и параметрах генерирующего оборудования в период с 16 часов 30 минут московского времени суток, предшествующих торговым (для </w:t>
            </w:r>
            <w:r w:rsidRPr="003D2CA1">
              <w:rPr>
                <w:highlight w:val="yellow"/>
              </w:rPr>
              <w:t>входящей в состав Дальневосточного федерального округа отдельной территории, ранее относивш</w:t>
            </w:r>
            <w:r>
              <w:rPr>
                <w:highlight w:val="yellow"/>
              </w:rPr>
              <w:t>ей</w:t>
            </w:r>
            <w:r w:rsidRPr="003D2CA1">
              <w:rPr>
                <w:highlight w:val="yellow"/>
              </w:rPr>
              <w:t>ся к неценовым зонам</w:t>
            </w:r>
            <w:r w:rsidR="00566815" w:rsidRPr="00566815">
              <w:rPr>
                <w:highlight w:val="yellow"/>
              </w:rPr>
              <w:t>,</w:t>
            </w:r>
            <w:r w:rsidRPr="004A0645">
              <w:rPr>
                <w:color w:val="000000"/>
              </w:rPr>
              <w:t xml:space="preserve"> – после 10 часов 00 минут хабаровского времени суток </w:t>
            </w:r>
            <w:r w:rsidRPr="004A0645">
              <w:rPr>
                <w:i/>
                <w:color w:val="000000"/>
              </w:rPr>
              <w:t>Х</w:t>
            </w:r>
            <w:r w:rsidRPr="004A0645">
              <w:rPr>
                <w:color w:val="000000"/>
              </w:rPr>
              <w:t>-1), до часа (</w:t>
            </w:r>
            <w:r w:rsidRPr="004A0645">
              <w:rPr>
                <w:i/>
                <w:color w:val="000000"/>
              </w:rPr>
              <w:t>n</w:t>
            </w:r>
            <w:r w:rsidRPr="004A0645">
              <w:rPr>
                <w:color w:val="000000"/>
              </w:rPr>
              <w:t>-4),</w:t>
            </w:r>
            <w:r w:rsidRPr="004A0645">
              <w:t xml:space="preserve"> где </w:t>
            </w:r>
            <w:r w:rsidRPr="004A0645">
              <w:rPr>
                <w:i/>
                <w:lang w:val="en-US"/>
              </w:rPr>
              <w:t>n</w:t>
            </w:r>
            <w:r w:rsidRPr="004A0645">
              <w:t xml:space="preserve"> – операционный час</w:t>
            </w:r>
            <w:r w:rsidRPr="004A0645">
              <w:rPr>
                <w:color w:val="000000"/>
              </w:rPr>
              <w:t xml:space="preserve"> регистрируется:</w:t>
            </w:r>
          </w:p>
          <w:p w14:paraId="6B259B4B" w14:textId="77777777" w:rsidR="00722E29" w:rsidRPr="004A0645" w:rsidRDefault="00722E29" w:rsidP="008C7FE6">
            <w:pPr>
              <w:widowControl w:val="0"/>
              <w:tabs>
                <w:tab w:val="left" w:pos="462"/>
              </w:tabs>
              <w:adjustRightInd w:val="0"/>
              <w:textAlignment w:val="baseline"/>
              <w:rPr>
                <w:color w:val="000000"/>
              </w:rPr>
            </w:pPr>
            <w:r w:rsidRPr="004A0645">
              <w:rPr>
                <w:color w:val="000000"/>
              </w:rPr>
              <w:t>…</w:t>
            </w:r>
          </w:p>
        </w:tc>
      </w:tr>
      <w:tr w:rsidR="00722E29" w:rsidRPr="004A0645" w14:paraId="283C496F" w14:textId="77777777" w:rsidTr="00365E0A">
        <w:tc>
          <w:tcPr>
            <w:tcW w:w="988" w:type="dxa"/>
            <w:shd w:val="clear" w:color="auto" w:fill="auto"/>
            <w:vAlign w:val="center"/>
          </w:tcPr>
          <w:p w14:paraId="1149B3A2" w14:textId="77777777" w:rsidR="00722E29" w:rsidRPr="004A0645" w:rsidRDefault="00722E29" w:rsidP="00722E29">
            <w:pPr>
              <w:widowControl w:val="0"/>
              <w:ind w:firstLine="0"/>
              <w:rPr>
                <w:b/>
                <w:lang w:eastAsia="en-US"/>
              </w:rPr>
            </w:pPr>
            <w:r w:rsidRPr="004A0645">
              <w:rPr>
                <w:b/>
                <w:lang w:eastAsia="en-US"/>
              </w:rPr>
              <w:lastRenderedPageBreak/>
              <w:t>4.9</w:t>
            </w:r>
          </w:p>
        </w:tc>
        <w:tc>
          <w:tcPr>
            <w:tcW w:w="6945" w:type="dxa"/>
            <w:vAlign w:val="center"/>
          </w:tcPr>
          <w:p w14:paraId="537D0B71" w14:textId="77777777" w:rsidR="00722E29" w:rsidRPr="004A0645" w:rsidRDefault="00722E29" w:rsidP="008C7FE6">
            <w:pPr>
              <w:pStyle w:val="35"/>
              <w:ind w:left="0"/>
              <w:rPr>
                <w:b w:val="0"/>
              </w:rPr>
            </w:pPr>
            <w:bookmarkStart w:id="509" w:name="_Toc150745355"/>
            <w:r w:rsidRPr="004A0645">
              <w:rPr>
                <w:rFonts w:eastAsia="Batang" w:cs="Garamond"/>
              </w:rPr>
              <w:t>4.9. Порядок определения готовности генерирующего оборудования в период снижения максимальной мощности, не связанного с изменением эксплуатационного состояния оборудования</w:t>
            </w:r>
            <w:bookmarkEnd w:id="509"/>
          </w:p>
          <w:p w14:paraId="7F2CD3BA" w14:textId="3277ED16" w:rsidR="00722E29" w:rsidRPr="004A0645" w:rsidRDefault="00722E29" w:rsidP="008C7FE6">
            <w:pPr>
              <w:pStyle w:val="35"/>
              <w:ind w:left="0" w:firstLine="601"/>
              <w:rPr>
                <w:b w:val="0"/>
              </w:rPr>
            </w:pPr>
            <w:bookmarkStart w:id="510" w:name="_Toc150745356"/>
            <w:r w:rsidRPr="004A0645">
              <w:rPr>
                <w:b w:val="0"/>
              </w:rPr>
              <w:t xml:space="preserve">Снижение максимальной мощности, заявленное участником ОРЭМ в уведомлении о составе и параметрах оборудования, </w:t>
            </w:r>
            <w:r w:rsidRPr="004A0645">
              <w:rPr>
                <w:b w:val="0"/>
                <w:color w:val="000000"/>
              </w:rPr>
              <w:t xml:space="preserve">поданном не позднее 16 часов 30 минут московского времени суток </w:t>
            </w:r>
            <w:r w:rsidRPr="004A0645">
              <w:rPr>
                <w:b w:val="0"/>
                <w:i/>
                <w:color w:val="000000"/>
              </w:rPr>
              <w:t>Х</w:t>
            </w:r>
            <w:r w:rsidRPr="004A0645">
              <w:rPr>
                <w:b w:val="0"/>
                <w:color w:val="000000"/>
              </w:rPr>
              <w:t xml:space="preserve">-2 (для </w:t>
            </w:r>
            <w:r w:rsidRPr="00A9629F">
              <w:rPr>
                <w:b w:val="0"/>
                <w:color w:val="000000"/>
                <w:highlight w:val="yellow"/>
              </w:rPr>
              <w:t>второй неценовой зоны</w:t>
            </w:r>
            <w:r w:rsidRPr="004A0645">
              <w:rPr>
                <w:b w:val="0"/>
                <w:color w:val="000000"/>
              </w:rPr>
              <w:t xml:space="preserve"> – до 10 часов хабаровского времени суток </w:t>
            </w:r>
            <w:r w:rsidRPr="004A0645">
              <w:rPr>
                <w:b w:val="0"/>
                <w:i/>
                <w:color w:val="000000"/>
              </w:rPr>
              <w:t>Х</w:t>
            </w:r>
            <w:r w:rsidRPr="004A0645">
              <w:rPr>
                <w:b w:val="0"/>
                <w:color w:val="000000"/>
              </w:rPr>
              <w:t>-1),</w:t>
            </w:r>
            <w:r w:rsidRPr="004A0645">
              <w:rPr>
                <w:b w:val="0"/>
              </w:rPr>
              <w:t xml:space="preserve"> и разрешенных внеплановых диспетчерских заявках на снижение максимальной мощности, </w:t>
            </w:r>
            <w:r w:rsidRPr="004A0645">
              <w:rPr>
                <w:b w:val="0"/>
                <w:color w:val="000000"/>
              </w:rPr>
              <w:t xml:space="preserve">подлежат регистрации как </w:t>
            </w:r>
            <w:r w:rsidRPr="004A0645">
              <w:rPr>
                <w:b w:val="0"/>
                <w:color w:val="000000"/>
                <w:position w:val="-10"/>
              </w:rPr>
              <w:object w:dxaOrig="840" w:dyaOrig="420" w14:anchorId="676D8880">
                <v:shape id="_x0000_i1165" type="#_x0000_t75" style="width:41.4pt;height:25.2pt" o:ole="">
                  <v:imagedata r:id="rId219" o:title=""/>
                </v:shape>
                <o:OLEObject Type="Embed" ProgID="Equation.3" ShapeID="_x0000_i1165" DrawAspect="Content" ObjectID="_1796499614" r:id="rId220"/>
              </w:object>
            </w:r>
            <w:r w:rsidRPr="004A0645">
              <w:rPr>
                <w:b w:val="0"/>
                <w:color w:val="000000"/>
              </w:rPr>
              <w:t xml:space="preserve"> в случаях, если указанные </w:t>
            </w:r>
            <w:r w:rsidRPr="004A0645">
              <w:rPr>
                <w:b w:val="0"/>
                <w:color w:val="000000"/>
              </w:rPr>
              <w:lastRenderedPageBreak/>
              <w:t>снижения обусловлены:</w:t>
            </w:r>
            <w:bookmarkEnd w:id="510"/>
          </w:p>
          <w:p w14:paraId="75C37310" w14:textId="77777777" w:rsidR="00722E29" w:rsidRPr="004A0645" w:rsidRDefault="00722E29" w:rsidP="00722E29">
            <w:pPr>
              <w:widowControl w:val="0"/>
              <w:numPr>
                <w:ilvl w:val="0"/>
                <w:numId w:val="64"/>
              </w:numPr>
              <w:ind w:left="629" w:hanging="283"/>
            </w:pPr>
            <w:r w:rsidRPr="004A0645">
              <w:t>сезонно действующими факторами (снижение тепловых нагрузок, повышенное потребление тепла, повышение температуры воды на входе в конденсатор, повышение температуры наружного воздуха), отсутствием топлива, недостатком гидроресурсов, наличием ограничений по техническим причинам, носящих временный характер;</w:t>
            </w:r>
          </w:p>
          <w:p w14:paraId="66222D9D" w14:textId="77777777" w:rsidR="00722E29" w:rsidRPr="004A0645" w:rsidRDefault="00722E29" w:rsidP="00722E29">
            <w:pPr>
              <w:widowControl w:val="0"/>
              <w:numPr>
                <w:ilvl w:val="0"/>
                <w:numId w:val="64"/>
              </w:numPr>
              <w:ind w:left="629" w:hanging="283"/>
            </w:pPr>
            <w:r w:rsidRPr="004A0645">
              <w:t>неработоспособностью устройств противоаварийной автоматики, наличие которой было предусмотрено техническими условиями на технологическое присоединение генерирующего оборудования.</w:t>
            </w:r>
          </w:p>
          <w:p w14:paraId="483CC32A" w14:textId="77777777" w:rsidR="00722E29" w:rsidRPr="004A0645" w:rsidRDefault="00722E29" w:rsidP="008C7FE6">
            <w:pPr>
              <w:pStyle w:val="35"/>
              <w:ind w:left="0" w:firstLine="567"/>
              <w:rPr>
                <w:b w:val="0"/>
              </w:rPr>
            </w:pPr>
            <w:bookmarkStart w:id="511" w:name="_Toc150745357"/>
            <w:r w:rsidRPr="004A0645">
              <w:rPr>
                <w:b w:val="0"/>
              </w:rPr>
              <w:t>В случае заявления указанных снижений</w:t>
            </w:r>
            <w:r w:rsidRPr="004A0645">
              <w:rPr>
                <w:b w:val="0"/>
                <w:color w:val="000000"/>
              </w:rPr>
              <w:t xml:space="preserve"> позже 16 часов 30 минут московского времени суток </w:t>
            </w:r>
            <w:r w:rsidRPr="004A0645">
              <w:rPr>
                <w:b w:val="0"/>
                <w:i/>
                <w:color w:val="000000"/>
              </w:rPr>
              <w:t>Х</w:t>
            </w:r>
            <w:r w:rsidRPr="004A0645">
              <w:rPr>
                <w:b w:val="0"/>
                <w:color w:val="000000"/>
              </w:rPr>
              <w:t xml:space="preserve">-2 (для </w:t>
            </w:r>
            <w:r w:rsidRPr="003D2CA1">
              <w:rPr>
                <w:b w:val="0"/>
                <w:color w:val="000000"/>
                <w:highlight w:val="yellow"/>
              </w:rPr>
              <w:t>второй неценовой зоны</w:t>
            </w:r>
            <w:r w:rsidRPr="004A0645">
              <w:rPr>
                <w:b w:val="0"/>
                <w:color w:val="000000"/>
              </w:rPr>
              <w:t xml:space="preserve"> – до 10 часов хабаровского времени суток </w:t>
            </w:r>
            <w:r w:rsidRPr="004A0645">
              <w:rPr>
                <w:b w:val="0"/>
                <w:i/>
                <w:color w:val="000000"/>
              </w:rPr>
              <w:t>Х</w:t>
            </w:r>
            <w:r w:rsidRPr="004A0645">
              <w:rPr>
                <w:b w:val="0"/>
                <w:color w:val="000000"/>
              </w:rPr>
              <w:t>-1)</w:t>
            </w:r>
            <w:r w:rsidRPr="004A0645">
              <w:rPr>
                <w:b w:val="0"/>
              </w:rPr>
              <w:t xml:space="preserve"> СО осуществляет регистрацию показателей неготовности в общем порядке.</w:t>
            </w:r>
            <w:bookmarkEnd w:id="511"/>
          </w:p>
          <w:p w14:paraId="5E180802" w14:textId="77777777" w:rsidR="00722E29" w:rsidRPr="004A0645" w:rsidRDefault="00722E29" w:rsidP="008C7FE6">
            <w:pPr>
              <w:widowControl w:val="0"/>
              <w:tabs>
                <w:tab w:val="num" w:pos="442"/>
              </w:tabs>
              <w:rPr>
                <w:lang w:eastAsia="en-US"/>
              </w:rPr>
            </w:pPr>
          </w:p>
        </w:tc>
        <w:tc>
          <w:tcPr>
            <w:tcW w:w="7045" w:type="dxa"/>
          </w:tcPr>
          <w:p w14:paraId="5AF82831" w14:textId="77777777" w:rsidR="00722E29" w:rsidRPr="004A0645" w:rsidRDefault="00722E29" w:rsidP="008C7FE6">
            <w:pPr>
              <w:pStyle w:val="35"/>
              <w:ind w:left="0"/>
              <w:rPr>
                <w:b w:val="0"/>
              </w:rPr>
            </w:pPr>
            <w:r w:rsidRPr="004A0645">
              <w:rPr>
                <w:rFonts w:eastAsia="Batang" w:cs="Garamond"/>
              </w:rPr>
              <w:lastRenderedPageBreak/>
              <w:t>4.9. Порядок определения готовности генерирующего оборудования в период снижения максимальной мощности, не связанного с изменением эксплуатационного состояния оборудования</w:t>
            </w:r>
          </w:p>
          <w:p w14:paraId="7D2AB61D" w14:textId="4C63BCB2" w:rsidR="00722E29" w:rsidRPr="004A0645" w:rsidRDefault="00722E29" w:rsidP="008C7FE6">
            <w:pPr>
              <w:pStyle w:val="35"/>
              <w:ind w:left="0" w:firstLine="601"/>
              <w:rPr>
                <w:b w:val="0"/>
              </w:rPr>
            </w:pPr>
            <w:r w:rsidRPr="004A0645">
              <w:rPr>
                <w:b w:val="0"/>
              </w:rPr>
              <w:t xml:space="preserve">Снижение максимальной мощности, заявленное участником ОРЭМ в уведомлении о составе и параметрах оборудования, </w:t>
            </w:r>
            <w:r w:rsidRPr="004A0645">
              <w:rPr>
                <w:b w:val="0"/>
                <w:color w:val="000000"/>
              </w:rPr>
              <w:t xml:space="preserve">поданном не позднее 16 часов 30 минут московского времени суток </w:t>
            </w:r>
            <w:r w:rsidRPr="004A0645">
              <w:rPr>
                <w:b w:val="0"/>
                <w:i/>
                <w:color w:val="000000"/>
              </w:rPr>
              <w:t>Х</w:t>
            </w:r>
            <w:r w:rsidRPr="004A0645">
              <w:rPr>
                <w:b w:val="0"/>
                <w:color w:val="000000"/>
              </w:rPr>
              <w:t xml:space="preserve">-2 (для </w:t>
            </w:r>
            <w:r w:rsidRPr="00A9629F">
              <w:rPr>
                <w:b w:val="0"/>
                <w:bCs/>
                <w:highlight w:val="yellow"/>
              </w:rPr>
              <w:t>входящей в состав Дальневосточного федерального округа отдельной территории, ранее относившейся к неценовым зонам</w:t>
            </w:r>
            <w:r w:rsidR="00566815" w:rsidRPr="00566815">
              <w:rPr>
                <w:b w:val="0"/>
                <w:bCs/>
                <w:highlight w:val="yellow"/>
              </w:rPr>
              <w:t>,</w:t>
            </w:r>
            <w:r w:rsidRPr="004A0645">
              <w:rPr>
                <w:b w:val="0"/>
                <w:color w:val="000000"/>
              </w:rPr>
              <w:t xml:space="preserve"> – до 10 часов хабаровского времени суток </w:t>
            </w:r>
            <w:r w:rsidRPr="004A0645">
              <w:rPr>
                <w:b w:val="0"/>
                <w:i/>
                <w:color w:val="000000"/>
              </w:rPr>
              <w:t>Х</w:t>
            </w:r>
            <w:r w:rsidRPr="004A0645">
              <w:rPr>
                <w:b w:val="0"/>
                <w:color w:val="000000"/>
              </w:rPr>
              <w:t>-1),</w:t>
            </w:r>
            <w:r w:rsidRPr="004A0645">
              <w:rPr>
                <w:b w:val="0"/>
              </w:rPr>
              <w:t xml:space="preserve"> и разрешенных внеплановых диспетчерских заявках на снижение максимальной мощности, </w:t>
            </w:r>
            <w:r w:rsidRPr="004A0645">
              <w:rPr>
                <w:b w:val="0"/>
                <w:color w:val="000000"/>
              </w:rPr>
              <w:t xml:space="preserve">подлежат регистрации как </w:t>
            </w:r>
            <w:r w:rsidRPr="004A0645">
              <w:rPr>
                <w:b w:val="0"/>
                <w:color w:val="000000"/>
                <w:position w:val="-10"/>
              </w:rPr>
              <w:object w:dxaOrig="840" w:dyaOrig="420" w14:anchorId="701A75A8">
                <v:shape id="_x0000_i1166" type="#_x0000_t75" style="width:41.4pt;height:25.2pt" o:ole="">
                  <v:imagedata r:id="rId219" o:title=""/>
                </v:shape>
                <o:OLEObject Type="Embed" ProgID="Equation.3" ShapeID="_x0000_i1166" DrawAspect="Content" ObjectID="_1796499615" r:id="rId221"/>
              </w:object>
            </w:r>
            <w:r w:rsidRPr="004A0645">
              <w:rPr>
                <w:b w:val="0"/>
                <w:color w:val="000000"/>
              </w:rPr>
              <w:t xml:space="preserve"> в </w:t>
            </w:r>
            <w:r w:rsidRPr="004A0645">
              <w:rPr>
                <w:b w:val="0"/>
                <w:color w:val="000000"/>
              </w:rPr>
              <w:lastRenderedPageBreak/>
              <w:t>случаях, если указанные снижения обусловлены:</w:t>
            </w:r>
          </w:p>
          <w:p w14:paraId="6A998053" w14:textId="77777777" w:rsidR="00722E29" w:rsidRPr="004A0645" w:rsidRDefault="00722E29" w:rsidP="00722E29">
            <w:pPr>
              <w:widowControl w:val="0"/>
              <w:numPr>
                <w:ilvl w:val="0"/>
                <w:numId w:val="64"/>
              </w:numPr>
              <w:ind w:left="629" w:hanging="283"/>
            </w:pPr>
            <w:r w:rsidRPr="004A0645">
              <w:t>сезонно действующими факторами (снижение тепловых нагрузок, повышенное потребление тепла, повышение температуры воды на входе в конденсатор, повышение температуры наружного воздуха), отсутствием топлива, недостатком гидроресурсов, наличием ограничений по техническим причинам, носящих временный характер;</w:t>
            </w:r>
          </w:p>
          <w:p w14:paraId="1DDCF1DB" w14:textId="77777777" w:rsidR="00722E29" w:rsidRPr="004A0645" w:rsidRDefault="00722E29" w:rsidP="00722E29">
            <w:pPr>
              <w:widowControl w:val="0"/>
              <w:numPr>
                <w:ilvl w:val="0"/>
                <w:numId w:val="64"/>
              </w:numPr>
              <w:ind w:left="629" w:hanging="283"/>
            </w:pPr>
            <w:r w:rsidRPr="004A0645">
              <w:t>неработоспособностью устройств противоаварийной автоматики, наличие которой было предусмотрено техническими условиями на технологическое присоединение генерирующего оборудования.</w:t>
            </w:r>
          </w:p>
          <w:p w14:paraId="40372225" w14:textId="5DFC5B71" w:rsidR="00722E29" w:rsidRPr="004A0645" w:rsidRDefault="00722E29" w:rsidP="008C7FE6">
            <w:pPr>
              <w:pStyle w:val="35"/>
              <w:ind w:left="0" w:firstLine="567"/>
              <w:rPr>
                <w:b w:val="0"/>
              </w:rPr>
            </w:pPr>
            <w:r w:rsidRPr="004A0645">
              <w:rPr>
                <w:b w:val="0"/>
              </w:rPr>
              <w:t>В случае заявления указанных снижений</w:t>
            </w:r>
            <w:r w:rsidRPr="004A0645">
              <w:rPr>
                <w:b w:val="0"/>
                <w:color w:val="000000"/>
              </w:rPr>
              <w:t xml:space="preserve"> позже 16 часов 30 минут московского времени суток </w:t>
            </w:r>
            <w:r w:rsidRPr="004A0645">
              <w:rPr>
                <w:b w:val="0"/>
                <w:i/>
                <w:color w:val="000000"/>
              </w:rPr>
              <w:t>Х</w:t>
            </w:r>
            <w:r w:rsidRPr="004A0645">
              <w:rPr>
                <w:b w:val="0"/>
                <w:color w:val="000000"/>
              </w:rPr>
              <w:t xml:space="preserve">-2 (для </w:t>
            </w:r>
            <w:r w:rsidRPr="00A9629F">
              <w:rPr>
                <w:b w:val="0"/>
                <w:bCs/>
                <w:highlight w:val="yellow"/>
              </w:rPr>
              <w:t>входящей в состав Дальневосточного федерального округа отдельной территории, ранее относившейся к неценовым зона</w:t>
            </w:r>
            <w:bookmarkStart w:id="512" w:name="_GoBack"/>
            <w:bookmarkEnd w:id="512"/>
            <w:r w:rsidRPr="00566815">
              <w:rPr>
                <w:b w:val="0"/>
                <w:bCs/>
                <w:highlight w:val="yellow"/>
              </w:rPr>
              <w:t>м</w:t>
            </w:r>
            <w:r w:rsidR="00566815" w:rsidRPr="00566815">
              <w:rPr>
                <w:b w:val="0"/>
                <w:bCs/>
                <w:highlight w:val="yellow"/>
              </w:rPr>
              <w:t>,</w:t>
            </w:r>
            <w:r w:rsidRPr="004A0645">
              <w:rPr>
                <w:b w:val="0"/>
                <w:color w:val="000000"/>
              </w:rPr>
              <w:t xml:space="preserve"> – до 10 часов хабаровского времени суток </w:t>
            </w:r>
            <w:r w:rsidRPr="004A0645">
              <w:rPr>
                <w:b w:val="0"/>
                <w:i/>
                <w:color w:val="000000"/>
              </w:rPr>
              <w:t>Х</w:t>
            </w:r>
            <w:r w:rsidRPr="004A0645">
              <w:rPr>
                <w:b w:val="0"/>
                <w:color w:val="000000"/>
              </w:rPr>
              <w:t>-1)</w:t>
            </w:r>
            <w:r w:rsidRPr="004A0645">
              <w:rPr>
                <w:b w:val="0"/>
              </w:rPr>
              <w:t xml:space="preserve"> СО осуществляет регистрацию показателей неготовности в общем порядке.</w:t>
            </w:r>
          </w:p>
          <w:p w14:paraId="1E25B924" w14:textId="77777777" w:rsidR="00722E29" w:rsidRPr="004A0645" w:rsidRDefault="00722E29" w:rsidP="008C7FE6">
            <w:pPr>
              <w:widowControl w:val="0"/>
              <w:tabs>
                <w:tab w:val="left" w:pos="462"/>
              </w:tabs>
              <w:adjustRightInd w:val="0"/>
              <w:textAlignment w:val="baseline"/>
              <w:rPr>
                <w:color w:val="000000"/>
              </w:rPr>
            </w:pPr>
          </w:p>
        </w:tc>
      </w:tr>
    </w:tbl>
    <w:p w14:paraId="64408761" w14:textId="77777777" w:rsidR="00722E29" w:rsidRPr="00911F7F" w:rsidRDefault="00722E29" w:rsidP="00D901EA">
      <w:pPr>
        <w:spacing w:before="0" w:after="0"/>
        <w:rPr>
          <w:rFonts w:eastAsia="Calibri"/>
        </w:rPr>
      </w:pPr>
    </w:p>
    <w:p w14:paraId="1A967439" w14:textId="77777777" w:rsidR="00722E29" w:rsidRPr="00911F7F" w:rsidRDefault="00722E29" w:rsidP="00D901EA">
      <w:pPr>
        <w:keepNext/>
        <w:keepLines/>
        <w:widowControl w:val="0"/>
        <w:numPr>
          <w:ilvl w:val="1"/>
          <w:numId w:val="0"/>
        </w:numPr>
        <w:spacing w:before="0" w:after="0"/>
        <w:jc w:val="left"/>
        <w:outlineLvl w:val="1"/>
        <w:rPr>
          <w:rFonts w:eastAsia="Calibri"/>
          <w:b/>
          <w:sz w:val="26"/>
          <w:szCs w:val="26"/>
        </w:rPr>
      </w:pPr>
      <w:r w:rsidRPr="00911F7F">
        <w:rPr>
          <w:rFonts w:eastAsia="Batang"/>
          <w:b/>
          <w:bCs/>
          <w:sz w:val="26"/>
          <w:szCs w:val="26"/>
        </w:rPr>
        <w:t>Предложения по изменениям и дополнениям в</w:t>
      </w:r>
      <w:r w:rsidRPr="00911F7F">
        <w:rPr>
          <w:rFonts w:eastAsia="Calibri"/>
          <w:b/>
          <w:sz w:val="26"/>
          <w:szCs w:val="26"/>
        </w:rPr>
        <w:t xml:space="preserve"> РЕГЛАМЕНТ ОПРЕДЕЛЕНИЯ ОБЪЕМОВ ПОКУПКИ И ПРОДАЖИ МОЩНОСТИ НА ОПТОВОМ РЫНКЕ (Приложение № 13.2 к </w:t>
      </w:r>
      <w:r w:rsidRPr="00911F7F">
        <w:rPr>
          <w:rFonts w:eastAsia="Calibri"/>
          <w:b/>
          <w:bCs/>
          <w:sz w:val="26"/>
          <w:szCs w:val="26"/>
        </w:rPr>
        <w:t>Договору о присоединении к торговой системе оптового рынка</w:t>
      </w:r>
      <w:r w:rsidRPr="00911F7F">
        <w:rPr>
          <w:rFonts w:eastAsia="Calibri"/>
          <w:b/>
          <w:sz w:val="26"/>
          <w:szCs w:val="26"/>
        </w:rPr>
        <w:t>)</w:t>
      </w:r>
    </w:p>
    <w:p w14:paraId="18F57C56" w14:textId="77777777" w:rsidR="00722E29" w:rsidRPr="00911F7F" w:rsidRDefault="00722E29" w:rsidP="00D901EA">
      <w:pPr>
        <w:spacing w:before="0" w:after="0"/>
        <w:rPr>
          <w:rFonts w:eastAsia="Calibri"/>
        </w:rPr>
      </w:pPr>
    </w:p>
    <w:tbl>
      <w:tblPr>
        <w:tblStyle w:val="afff"/>
        <w:tblW w:w="5000" w:type="pct"/>
        <w:tblLook w:val="04A0" w:firstRow="1" w:lastRow="0" w:firstColumn="1" w:lastColumn="0" w:noHBand="0" w:noVBand="1"/>
      </w:tblPr>
      <w:tblGrid>
        <w:gridCol w:w="958"/>
        <w:gridCol w:w="6577"/>
        <w:gridCol w:w="7251"/>
      </w:tblGrid>
      <w:tr w:rsidR="00722E29" w:rsidRPr="00911F7F" w14:paraId="3D44C4BE" w14:textId="77777777" w:rsidTr="00365E0A">
        <w:tc>
          <w:tcPr>
            <w:tcW w:w="324" w:type="pct"/>
            <w:shd w:val="clear" w:color="auto" w:fill="auto"/>
          </w:tcPr>
          <w:p w14:paraId="1CAFA99D" w14:textId="77777777" w:rsidR="00722E29" w:rsidRPr="00911F7F" w:rsidRDefault="00722E29" w:rsidP="00365E0A">
            <w:pPr>
              <w:widowControl w:val="0"/>
              <w:spacing w:before="0" w:after="0"/>
              <w:ind w:firstLine="0"/>
              <w:jc w:val="center"/>
              <w:rPr>
                <w:rFonts w:eastAsia="Calibri"/>
                <w:b/>
              </w:rPr>
            </w:pPr>
            <w:r w:rsidRPr="00911F7F">
              <w:rPr>
                <w:rFonts w:eastAsia="Calibri"/>
                <w:b/>
              </w:rPr>
              <w:t>№ пункта</w:t>
            </w:r>
          </w:p>
        </w:tc>
        <w:tc>
          <w:tcPr>
            <w:tcW w:w="2224" w:type="pct"/>
            <w:vAlign w:val="center"/>
          </w:tcPr>
          <w:p w14:paraId="1A0AB29F" w14:textId="77777777" w:rsidR="00722E29" w:rsidRPr="00911F7F" w:rsidRDefault="00722E29" w:rsidP="00365E0A">
            <w:pPr>
              <w:spacing w:before="0" w:after="0"/>
              <w:ind w:firstLine="0"/>
              <w:jc w:val="center"/>
              <w:rPr>
                <w:rFonts w:eastAsia="Calibri"/>
                <w:b/>
              </w:rPr>
            </w:pPr>
            <w:r w:rsidRPr="00911F7F">
              <w:rPr>
                <w:rFonts w:eastAsia="Calibri" w:cs="Garamond"/>
                <w:b/>
                <w:bCs/>
              </w:rPr>
              <w:t>Редакция</w:t>
            </w:r>
            <w:r w:rsidRPr="00911F7F">
              <w:rPr>
                <w:rFonts w:eastAsia="Calibri"/>
                <w:b/>
              </w:rPr>
              <w:t>, действующая на момент</w:t>
            </w:r>
          </w:p>
          <w:p w14:paraId="27733549" w14:textId="77777777" w:rsidR="00722E29" w:rsidRPr="00911F7F" w:rsidRDefault="00722E29" w:rsidP="00365E0A">
            <w:pPr>
              <w:spacing w:before="0" w:after="0"/>
              <w:ind w:firstLine="0"/>
              <w:jc w:val="center"/>
              <w:rPr>
                <w:rFonts w:eastAsia="Calibri"/>
              </w:rPr>
            </w:pPr>
            <w:r w:rsidRPr="00911F7F">
              <w:rPr>
                <w:rFonts w:eastAsia="Calibri"/>
                <w:b/>
              </w:rPr>
              <w:t>вступления в силу изменений</w:t>
            </w:r>
          </w:p>
        </w:tc>
        <w:tc>
          <w:tcPr>
            <w:tcW w:w="2452" w:type="pct"/>
          </w:tcPr>
          <w:p w14:paraId="09CFFBDA" w14:textId="77777777" w:rsidR="00722E29" w:rsidRPr="00911F7F" w:rsidRDefault="00722E29" w:rsidP="00365E0A">
            <w:pPr>
              <w:widowControl w:val="0"/>
              <w:spacing w:before="0" w:after="0"/>
              <w:ind w:firstLine="0"/>
              <w:jc w:val="center"/>
              <w:rPr>
                <w:rFonts w:eastAsia="Calibri"/>
                <w:b/>
              </w:rPr>
            </w:pPr>
            <w:r w:rsidRPr="00911F7F">
              <w:rPr>
                <w:rFonts w:eastAsia="Calibri"/>
                <w:b/>
              </w:rPr>
              <w:t>Предлагаемая редакция</w:t>
            </w:r>
          </w:p>
          <w:p w14:paraId="0AFD94DE" w14:textId="77777777" w:rsidR="00722E29" w:rsidRPr="00911F7F" w:rsidRDefault="00722E29" w:rsidP="00365E0A">
            <w:pPr>
              <w:spacing w:before="0" w:after="0"/>
              <w:ind w:firstLine="0"/>
              <w:jc w:val="center"/>
              <w:rPr>
                <w:rFonts w:eastAsia="Calibri"/>
              </w:rPr>
            </w:pPr>
            <w:r w:rsidRPr="00911F7F">
              <w:rPr>
                <w:rFonts w:eastAsia="Calibri"/>
              </w:rPr>
              <w:t>(изменения выделены цветом)</w:t>
            </w:r>
          </w:p>
        </w:tc>
      </w:tr>
      <w:tr w:rsidR="00B22A97" w:rsidRPr="00911F7F" w14:paraId="4124E786" w14:textId="77777777" w:rsidTr="0004718D">
        <w:tc>
          <w:tcPr>
            <w:tcW w:w="324" w:type="pct"/>
            <w:shd w:val="clear" w:color="auto" w:fill="auto"/>
            <w:vAlign w:val="center"/>
          </w:tcPr>
          <w:p w14:paraId="123C7A6D" w14:textId="77777777" w:rsidR="00B22A97" w:rsidRPr="00911F7F" w:rsidRDefault="00B22A97" w:rsidP="00B22A97">
            <w:pPr>
              <w:spacing w:before="0" w:after="0"/>
              <w:ind w:firstLine="0"/>
              <w:rPr>
                <w:rFonts w:eastAsia="Calibri"/>
                <w:b/>
                <w:bCs/>
              </w:rPr>
            </w:pPr>
            <w:r>
              <w:rPr>
                <w:b/>
                <w:lang w:eastAsia="en-US"/>
              </w:rPr>
              <w:t>3.10</w:t>
            </w:r>
          </w:p>
        </w:tc>
        <w:tc>
          <w:tcPr>
            <w:tcW w:w="2224" w:type="pct"/>
            <w:vAlign w:val="center"/>
          </w:tcPr>
          <w:p w14:paraId="3531736D" w14:textId="77777777" w:rsidR="00B22A97" w:rsidRPr="000B1610" w:rsidRDefault="00B22A97" w:rsidP="00B22A97">
            <w:pPr>
              <w:widowControl w:val="0"/>
              <w:rPr>
                <w:b/>
              </w:rPr>
            </w:pPr>
            <w:r w:rsidRPr="000B1610">
              <w:rPr>
                <w:b/>
              </w:rPr>
              <w:t>Объемы покупки мощности по договорам на модернизацию генерирующих объектов, расположенных на отдельных территориях</w:t>
            </w:r>
          </w:p>
          <w:p w14:paraId="4525EF8B" w14:textId="77777777" w:rsidR="00B22A97" w:rsidRPr="000B1610" w:rsidRDefault="00B22A97" w:rsidP="00B22A97">
            <w:pPr>
              <w:widowControl w:val="0"/>
              <w:ind w:left="29" w:firstLine="567"/>
              <w:rPr>
                <w:lang w:eastAsia="en-US"/>
              </w:rPr>
            </w:pPr>
            <w:r w:rsidRPr="000B1610">
              <w:rPr>
                <w:lang w:eastAsia="en-US"/>
              </w:rPr>
              <w:t xml:space="preserve">По </w:t>
            </w:r>
            <w:r w:rsidRPr="000B1610">
              <w:t>итогам</w:t>
            </w:r>
            <w:r w:rsidRPr="000B1610">
              <w:rPr>
                <w:lang w:eastAsia="en-US"/>
              </w:rPr>
              <w:t xml:space="preserve"> расчетного периода </w:t>
            </w:r>
            <w:r w:rsidRPr="000B1610">
              <w:rPr>
                <w:i/>
                <w:lang w:val="en-US" w:eastAsia="en-US"/>
              </w:rPr>
              <w:t>m</w:t>
            </w:r>
            <w:r w:rsidRPr="000B1610">
              <w:rPr>
                <w:lang w:eastAsia="en-US"/>
              </w:rPr>
              <w:t xml:space="preserve"> покупатель </w:t>
            </w:r>
            <w:r w:rsidRPr="000B1610">
              <w:rPr>
                <w:i/>
                <w:lang w:val="en-US" w:eastAsia="en-US"/>
              </w:rPr>
              <w:t>j</w:t>
            </w:r>
            <w:r w:rsidRPr="000B1610">
              <w:rPr>
                <w:lang w:eastAsia="en-US"/>
              </w:rPr>
              <w:t xml:space="preserve"> в ценовой зоне </w:t>
            </w:r>
            <w:r w:rsidRPr="000B1610">
              <w:rPr>
                <w:i/>
                <w:iCs/>
                <w:lang w:val="en-US" w:eastAsia="en-US"/>
              </w:rPr>
              <w:t>z</w:t>
            </w:r>
            <w:r w:rsidRPr="000B1610">
              <w:rPr>
                <w:lang w:eastAsia="en-US"/>
              </w:rPr>
              <w:t xml:space="preserve"> (до 31.12.2028 – </w:t>
            </w:r>
            <w:r w:rsidRPr="000B1610">
              <w:rPr>
                <w:rFonts w:eastAsia="Calibri"/>
              </w:rPr>
              <w:t xml:space="preserve">за исключением покупателей на входящей в состав Дальневосточного федерального округа отдельной территории </w:t>
            </w:r>
            <m:oMath>
              <m:r>
                <w:rPr>
                  <w:rFonts w:ascii="Cambria Math" w:hAnsi="Cambria Math"/>
                </w:rPr>
                <m:t>sz=3</m:t>
              </m:r>
            </m:oMath>
            <w:r w:rsidRPr="000B1610">
              <w:rPr>
                <w:rFonts w:eastAsia="Calibri"/>
              </w:rPr>
              <w:t>, ранее относившейся к неценовым зонам</w:t>
            </w:r>
            <w:r w:rsidRPr="000B1610">
              <w:rPr>
                <w:lang w:eastAsia="en-US"/>
              </w:rPr>
              <w:t xml:space="preserve">) в ГТП потребления (экспорта) </w:t>
            </w:r>
            <m:oMath>
              <m:r>
                <w:rPr>
                  <w:rFonts w:ascii="Cambria Math" w:hAnsi="Cambria Math"/>
                </w:rPr>
                <m:t>q∉</m:t>
              </m:r>
              <m:sSubSup>
                <m:sSubSupPr>
                  <m:ctrlPr>
                    <w:rPr>
                      <w:rFonts w:ascii="Cambria Math" w:hAnsi="Cambria Math"/>
                      <w:i/>
                    </w:rPr>
                  </m:ctrlPr>
                </m:sSubSupPr>
                <m:e>
                  <m:r>
                    <w:rPr>
                      <w:rFonts w:ascii="Cambria Math" w:hAnsi="Cambria Math"/>
                    </w:rPr>
                    <m:t>Q</m:t>
                  </m:r>
                </m:e>
                <m:sub>
                  <m:r>
                    <w:rPr>
                      <w:rFonts w:ascii="Cambria Math" w:hAnsi="Cambria Math"/>
                    </w:rPr>
                    <m:t>sz=3</m:t>
                  </m:r>
                </m:sub>
                <m:sup>
                  <m:r>
                    <w:rPr>
                      <w:rFonts w:ascii="Cambria Math" w:hAnsi="Cambria Math"/>
                    </w:rPr>
                    <m:t>бНЦЗ</m:t>
                  </m:r>
                </m:sup>
              </m:sSubSup>
            </m:oMath>
            <w:r w:rsidRPr="000B1610">
              <w:rPr>
                <w:lang w:eastAsia="en-US"/>
              </w:rPr>
              <w:t xml:space="preserve"> покупает по договорам на модернизацию генерирующих объектов, расположенных на отдельных территориях,</w:t>
            </w:r>
            <w:r w:rsidRPr="000B1610">
              <w:rPr>
                <w:bCs/>
              </w:rPr>
              <w:t xml:space="preserve"> </w:t>
            </w:r>
            <w:r w:rsidRPr="000B1610">
              <w:rPr>
                <w:lang w:eastAsia="en-US"/>
              </w:rPr>
              <w:t xml:space="preserve">объем мощности </w:t>
            </w:r>
            <m:oMath>
              <m:sSubSup>
                <m:sSubSupPr>
                  <m:ctrlPr>
                    <w:rPr>
                      <w:rFonts w:ascii="Cambria Math" w:hAnsi="Cambria Math"/>
                      <w:bCs/>
                    </w:rPr>
                  </m:ctrlPr>
                </m:sSubSupPr>
                <m:e>
                  <m:r>
                    <m:rPr>
                      <m:sty m:val="p"/>
                    </m:rPr>
                    <w:rPr>
                      <w:rFonts w:ascii="Cambria Math" w:hAnsi="Cambria Math"/>
                    </w:rPr>
                    <m:t>n</m:t>
                  </m:r>
                </m:e>
                <m:sub>
                  <m:r>
                    <w:rPr>
                      <w:rFonts w:ascii="Cambria Math" w:hAnsi="Cambria Math"/>
                    </w:rPr>
                    <m:t>p,i,q,j,m,z</m:t>
                  </m:r>
                </m:sub>
                <m:sup>
                  <m:r>
                    <m:rPr>
                      <m:nor/>
                    </m:rPr>
                    <m:t>Мод_бНЦЗ_факт</m:t>
                  </m:r>
                </m:sup>
              </m:sSubSup>
            </m:oMath>
            <w:r w:rsidRPr="000B1610">
              <w:rPr>
                <w:bCs/>
              </w:rPr>
              <w:t>,</w:t>
            </w:r>
            <w:r w:rsidRPr="000B1610">
              <w:rPr>
                <w:lang w:eastAsia="en-US"/>
              </w:rPr>
              <w:t xml:space="preserve"> фактически поставленный в ГТП </w:t>
            </w:r>
            <w:r w:rsidRPr="000B1610">
              <w:rPr>
                <w:lang w:eastAsia="en-US"/>
              </w:rPr>
              <w:lastRenderedPageBreak/>
              <w:t xml:space="preserve">генерации </w:t>
            </w:r>
            <m:oMath>
              <m:r>
                <w:rPr>
                  <w:rFonts w:ascii="Cambria Math" w:hAnsi="Cambria Math"/>
                </w:rPr>
                <m:t>p∉</m:t>
              </m:r>
              <m:sSubSup>
                <m:sSubSupPr>
                  <m:ctrlPr>
                    <w:rPr>
                      <w:rFonts w:ascii="Cambria Math" w:hAnsi="Cambria Math"/>
                      <w:i/>
                    </w:rPr>
                  </m:ctrlPr>
                </m:sSubSupPr>
                <m:e>
                  <m:r>
                    <w:rPr>
                      <w:rFonts w:ascii="Cambria Math" w:hAnsi="Cambria Math"/>
                    </w:rPr>
                    <m:t>P</m:t>
                  </m:r>
                </m:e>
                <m:sub>
                  <m:r>
                    <w:rPr>
                      <w:rFonts w:ascii="Cambria Math" w:hAnsi="Cambria Math"/>
                    </w:rPr>
                    <m:t>sz=3</m:t>
                  </m:r>
                </m:sub>
                <m:sup>
                  <m:r>
                    <w:rPr>
                      <w:rFonts w:ascii="Cambria Math" w:hAnsi="Cambria Math"/>
                    </w:rPr>
                    <m:t>бНЦЗ</m:t>
                  </m:r>
                </m:sup>
              </m:sSubSup>
            </m:oMath>
            <w:r w:rsidRPr="000B1610">
              <w:t xml:space="preserve"> </w:t>
            </w:r>
            <w:r w:rsidRPr="000B1610">
              <w:rPr>
                <w:lang w:eastAsia="en-US"/>
              </w:rPr>
              <w:t xml:space="preserve">в расчетном периоде, определенный для пары «ГТП генерации </w:t>
            </w:r>
            <m:oMath>
              <m:sSub>
                <m:sSubPr>
                  <m:ctrlPr>
                    <w:rPr>
                      <w:rFonts w:ascii="Cambria Math" w:hAnsi="Cambria Math"/>
                      <w:i/>
                      <w:lang w:eastAsia="en-US"/>
                    </w:rPr>
                  </m:ctrlPr>
                </m:sSubPr>
                <m:e>
                  <m:r>
                    <w:rPr>
                      <w:rFonts w:ascii="Cambria Math" w:hAnsi="Cambria Math"/>
                      <w:lang w:eastAsia="en-US"/>
                    </w:rPr>
                    <m:t>p</m:t>
                  </m:r>
                </m:e>
                <m:sub>
                  <m:r>
                    <w:rPr>
                      <w:rFonts w:ascii="Cambria Math" w:hAnsi="Cambria Math"/>
                      <w:lang w:eastAsia="en-US"/>
                    </w:rPr>
                    <m:t>i,z</m:t>
                  </m:r>
                </m:sub>
              </m:sSub>
            </m:oMath>
            <w:r w:rsidRPr="000B1610">
              <w:rPr>
                <w:lang w:eastAsia="en-US"/>
              </w:rPr>
              <w:t xml:space="preserve"> / ГТП потребления (экспорта) </w:t>
            </w:r>
            <m:oMath>
              <m:sSub>
                <m:sSubPr>
                  <m:ctrlPr>
                    <w:rPr>
                      <w:rFonts w:ascii="Cambria Math" w:hAnsi="Cambria Math"/>
                      <w:i/>
                      <w:lang w:eastAsia="en-US"/>
                    </w:rPr>
                  </m:ctrlPr>
                </m:sSubPr>
                <m:e>
                  <m:r>
                    <w:rPr>
                      <w:rFonts w:ascii="Cambria Math" w:hAnsi="Cambria Math"/>
                      <w:lang w:eastAsia="en-US"/>
                    </w:rPr>
                    <m:t>q</m:t>
                  </m:r>
                </m:e>
                <m:sub>
                  <m:r>
                    <w:rPr>
                      <w:rFonts w:ascii="Cambria Math" w:hAnsi="Cambria Math"/>
                      <w:lang w:eastAsia="en-US"/>
                    </w:rPr>
                    <m:t>j,z</m:t>
                  </m:r>
                </m:sub>
              </m:sSub>
            </m:oMath>
            <w:r w:rsidRPr="000B1610">
              <w:rPr>
                <w:lang w:eastAsia="en-US"/>
              </w:rPr>
              <w:t xml:space="preserve">», рассчитываемый как: </w:t>
            </w:r>
          </w:p>
          <w:p w14:paraId="5B638442" w14:textId="77777777" w:rsidR="00B22A97" w:rsidRPr="000B1610" w:rsidRDefault="00B22A97" w:rsidP="00B22A97">
            <w:pPr>
              <w:widowControl w:val="0"/>
              <w:ind w:left="29" w:firstLine="567"/>
              <w:rPr>
                <w:lang w:eastAsia="en-US"/>
              </w:rPr>
            </w:pPr>
          </w:p>
          <w:p w14:paraId="13D5ACE0" w14:textId="77777777" w:rsidR="00B22A97" w:rsidRPr="000B1610" w:rsidRDefault="00566815" w:rsidP="00B22A97">
            <w:pPr>
              <w:widowControl w:val="0"/>
              <w:ind w:left="172" w:firstLine="425"/>
              <w:jc w:val="center"/>
              <w:rPr>
                <w:position w:val="-14"/>
                <w:lang w:eastAsia="en-US"/>
              </w:rPr>
            </w:pPr>
            <m:oMath>
              <m:sSubSup>
                <m:sSubSupPr>
                  <m:ctrlPr>
                    <w:rPr>
                      <w:rFonts w:ascii="Cambria Math" w:hAnsi="Cambria Math"/>
                      <w:bCs/>
                    </w:rPr>
                  </m:ctrlPr>
                </m:sSubSupPr>
                <m:e>
                  <m:r>
                    <m:rPr>
                      <m:sty m:val="p"/>
                    </m:rPr>
                    <w:rPr>
                      <w:rFonts w:ascii="Cambria Math" w:hAnsi="Cambria Math"/>
                    </w:rPr>
                    <m:t>n</m:t>
                  </m:r>
                </m:e>
                <m:sub>
                  <m:r>
                    <w:rPr>
                      <w:rFonts w:ascii="Cambria Math" w:hAnsi="Cambria Math"/>
                    </w:rPr>
                    <m:t>p,i,q,j,m,z</m:t>
                  </m:r>
                </m:sub>
                <m:sup>
                  <m:r>
                    <m:rPr>
                      <m:sty m:val="p"/>
                    </m:rPr>
                    <w:rPr>
                      <w:rFonts w:ascii="Cambria Math" w:hAnsi="Cambria Math"/>
                    </w:rPr>
                    <m:t>Мод_бНЦ</m:t>
                  </m:r>
                  <m:r>
                    <w:rPr>
                      <w:rFonts w:ascii="Cambria Math" w:hAnsi="Cambria Math"/>
                    </w:rPr>
                    <m:t>З_факт</m:t>
                  </m:r>
                </m:sup>
              </m:sSubSup>
              <m:r>
                <m:rPr>
                  <m:sty m:val="p"/>
                </m:rPr>
                <w:rPr>
                  <w:rFonts w:ascii="Cambria Math" w:hAnsi="Cambria Math"/>
                </w:rPr>
                <m:t>=</m:t>
              </m:r>
              <m:sSubSup>
                <m:sSubSupPr>
                  <m:ctrlPr>
                    <w:rPr>
                      <w:rFonts w:ascii="Cambria Math" w:hAnsi="Cambria Math"/>
                      <w:bCs/>
                    </w:rPr>
                  </m:ctrlPr>
                </m:sSubSupPr>
                <m:e>
                  <m:r>
                    <m:rPr>
                      <m:sty m:val="p"/>
                    </m:rPr>
                    <w:rPr>
                      <w:rFonts w:ascii="Cambria Math" w:hAnsi="Cambria Math"/>
                    </w:rPr>
                    <m:t>N</m:t>
                  </m:r>
                </m:e>
                <m:sub>
                  <m:r>
                    <w:rPr>
                      <w:rFonts w:ascii="Cambria Math" w:hAnsi="Cambria Math"/>
                      <w:lang w:val="en-US"/>
                    </w:rPr>
                    <m:t>p</m:t>
                  </m:r>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sz=3</m:t>
                      </m:r>
                    </m:sub>
                    <m:sup>
                      <m:r>
                        <w:rPr>
                          <w:rFonts w:ascii="Cambria Math" w:hAnsi="Cambria Math"/>
                        </w:rPr>
                        <m:t>бНЦЗ</m:t>
                      </m:r>
                    </m:sup>
                  </m:sSubSup>
                  <m:r>
                    <w:rPr>
                      <w:rFonts w:ascii="Cambria Math" w:hAnsi="Cambria Math"/>
                    </w:rPr>
                    <m:t>,i,m,z</m:t>
                  </m:r>
                </m:sub>
                <m:sup>
                  <m:r>
                    <m:rPr>
                      <m:sty m:val="p"/>
                    </m:rPr>
                    <w:rPr>
                      <w:rFonts w:ascii="Cambria Math" w:hAnsi="Cambria Math"/>
                    </w:rPr>
                    <m:t>пост_Мод_бНЦЗ</m:t>
                  </m:r>
                </m:sup>
              </m:sSubSup>
              <m:r>
                <m:rPr>
                  <m:sty m:val="p"/>
                </m:rPr>
                <w:rPr>
                  <w:rFonts w:ascii="Cambria Math" w:hAnsi="Cambria Math"/>
                </w:rPr>
                <m:t>∙</m:t>
              </m:r>
              <m:sSubSup>
                <m:sSubSupPr>
                  <m:ctrlPr>
                    <w:rPr>
                      <w:rFonts w:ascii="Cambria Math" w:hAnsi="Cambria Math"/>
                      <w:bCs/>
                    </w:rPr>
                  </m:ctrlPr>
                </m:sSubSupPr>
                <m:e>
                  <m:r>
                    <m:rPr>
                      <m:sty m:val="p"/>
                    </m:rPr>
                    <w:rPr>
                      <w:rFonts w:ascii="Cambria Math" w:hAnsi="Cambria Math"/>
                    </w:rPr>
                    <m:t>α</m:t>
                  </m:r>
                </m:e>
                <m:sub>
                  <m:r>
                    <w:rPr>
                      <w:rFonts w:ascii="Cambria Math" w:hAnsi="Cambria Math"/>
                      <w:lang w:val="en-US"/>
                    </w:rPr>
                    <m:t>q</m:t>
                  </m:r>
                  <m:r>
                    <w:rPr>
                      <w:rFonts w:ascii="Cambria Math" w:hAnsi="Cambria Math"/>
                    </w:rPr>
                    <m:t>,</m:t>
                  </m:r>
                  <m:r>
                    <w:rPr>
                      <w:rFonts w:ascii="Cambria Math" w:hAnsi="Cambria Math"/>
                      <w:lang w:val="en-US"/>
                    </w:rPr>
                    <m:t>j</m:t>
                  </m:r>
                  <m:r>
                    <w:rPr>
                      <w:rFonts w:ascii="Cambria Math" w:hAnsi="Cambria Math"/>
                    </w:rPr>
                    <m:t>,</m:t>
                  </m:r>
                  <m:r>
                    <w:rPr>
                      <w:rFonts w:ascii="Cambria Math" w:hAnsi="Cambria Math"/>
                      <w:lang w:val="en-US"/>
                    </w:rPr>
                    <m:t>m</m:t>
                  </m:r>
                </m:sub>
                <m:sup>
                  <m:r>
                    <w:rPr>
                      <w:rFonts w:ascii="Cambria Math" w:hAnsi="Cambria Math"/>
                    </w:rPr>
                    <m:t>обе_ЦЗ</m:t>
                  </m:r>
                </m:sup>
              </m:sSubSup>
            </m:oMath>
            <w:r w:rsidR="00B22A97" w:rsidRPr="000B1610">
              <w:rPr>
                <w:bCs/>
              </w:rPr>
              <w:t>.</w:t>
            </w:r>
          </w:p>
          <w:p w14:paraId="0755B923" w14:textId="77777777" w:rsidR="00B22A97" w:rsidRPr="000B1610" w:rsidRDefault="00566815" w:rsidP="00B22A97">
            <w:pPr>
              <w:widowControl w:val="0"/>
              <w:rPr>
                <w:lang w:eastAsia="en-US"/>
              </w:rPr>
            </w:pPr>
            <m:oMath>
              <m:sSubSup>
                <m:sSubSupPr>
                  <m:ctrlPr>
                    <w:rPr>
                      <w:rFonts w:ascii="Cambria Math" w:hAnsi="Cambria Math"/>
                    </w:rPr>
                  </m:ctrlPr>
                </m:sSubSupPr>
                <m:e>
                  <m:r>
                    <m:rPr>
                      <m:sty m:val="p"/>
                    </m:rPr>
                    <w:rPr>
                      <w:rFonts w:ascii="Cambria Math" w:hAnsi="Cambria Math"/>
                    </w:rPr>
                    <m:t>α</m:t>
                  </m:r>
                </m:e>
                <m:sub>
                  <m:r>
                    <w:rPr>
                      <w:rFonts w:ascii="Cambria Math" w:hAnsi="Cambria Math"/>
                      <w:lang w:val="en-US"/>
                    </w:rPr>
                    <m:t>q</m:t>
                  </m:r>
                  <m:r>
                    <w:rPr>
                      <w:rFonts w:ascii="Cambria Math" w:hAnsi="Cambria Math"/>
                    </w:rPr>
                    <m:t>,</m:t>
                  </m:r>
                  <m:r>
                    <w:rPr>
                      <w:rFonts w:ascii="Cambria Math" w:hAnsi="Cambria Math"/>
                      <w:lang w:val="en-US"/>
                    </w:rPr>
                    <m:t>j</m:t>
                  </m:r>
                  <m:r>
                    <w:rPr>
                      <w:rFonts w:ascii="Cambria Math" w:hAnsi="Cambria Math"/>
                    </w:rPr>
                    <m:t>,</m:t>
                  </m:r>
                  <m:r>
                    <w:rPr>
                      <w:rFonts w:ascii="Cambria Math" w:hAnsi="Cambria Math"/>
                      <w:lang w:val="en-US"/>
                    </w:rPr>
                    <m:t>m</m:t>
                  </m:r>
                </m:sub>
                <m:sup>
                  <m:r>
                    <w:rPr>
                      <w:rFonts w:ascii="Cambria Math" w:hAnsi="Cambria Math"/>
                    </w:rPr>
                    <m:t>обе_ЦЗ</m:t>
                  </m:r>
                </m:sup>
              </m:sSubSup>
            </m:oMath>
            <w:r w:rsidR="00B22A97" w:rsidRPr="000B1610">
              <w:rPr>
                <w:lang w:eastAsia="en-US"/>
              </w:rPr>
              <w:t xml:space="preserve"> ― доля, которую пиковое потребление ГТП потребления (экспорта) </w:t>
            </w:r>
            <m:oMath>
              <m:r>
                <w:rPr>
                  <w:rFonts w:ascii="Cambria Math" w:hAnsi="Cambria Math"/>
                  <w:lang w:val="en-US" w:eastAsia="en-US"/>
                </w:rPr>
                <m:t>q</m:t>
              </m:r>
              <m:r>
                <w:rPr>
                  <w:rFonts w:ascii="Cambria Math" w:hAnsi="Cambria Math"/>
                  <w:lang w:eastAsia="en-US"/>
                </w:rPr>
                <m:t>∉</m:t>
              </m:r>
              <m:sSubSup>
                <m:sSubSupPr>
                  <m:ctrlPr>
                    <w:rPr>
                      <w:rFonts w:ascii="Cambria Math" w:hAnsi="Cambria Math"/>
                      <w:i/>
                    </w:rPr>
                  </m:ctrlPr>
                </m:sSubSupPr>
                <m:e>
                  <m:r>
                    <w:rPr>
                      <w:rFonts w:ascii="Cambria Math" w:hAnsi="Cambria Math"/>
                    </w:rPr>
                    <m:t>Q</m:t>
                  </m:r>
                </m:e>
                <m:sub>
                  <m:r>
                    <w:rPr>
                      <w:rFonts w:ascii="Cambria Math" w:hAnsi="Cambria Math"/>
                    </w:rPr>
                    <m:t>sz</m:t>
                  </m:r>
                </m:sub>
                <m:sup>
                  <m:r>
                    <w:rPr>
                      <w:rFonts w:ascii="Cambria Math" w:hAnsi="Cambria Math"/>
                    </w:rPr>
                    <m:t>бНЦЗ</m:t>
                  </m:r>
                </m:sup>
              </m:sSubSup>
            </m:oMath>
            <w:r w:rsidR="00B22A97" w:rsidRPr="000B1610">
              <w:rPr>
                <w:lang w:eastAsia="en-US"/>
              </w:rPr>
              <w:t xml:space="preserve"> </w:t>
            </w:r>
            <w:r w:rsidR="00B22A97" w:rsidRPr="000B1610">
              <w:rPr>
                <w:bCs/>
              </w:rPr>
              <w:t>занимает</w:t>
            </w:r>
            <w:r w:rsidR="00B22A97" w:rsidRPr="000B1610">
              <w:rPr>
                <w:lang w:eastAsia="en-US"/>
              </w:rPr>
              <w:t xml:space="preserve"> в суммарном значении такого пикового потребления в обеих ценовых зонах </w:t>
            </w:r>
            <w:r w:rsidR="00B22A97" w:rsidRPr="000B1610">
              <w:rPr>
                <w:i/>
                <w:iCs/>
                <w:lang w:val="en-US" w:eastAsia="en-US"/>
              </w:rPr>
              <w:t>z</w:t>
            </w:r>
            <w:r w:rsidR="00B22A97" w:rsidRPr="000B1610">
              <w:t>,</w:t>
            </w:r>
            <w:r w:rsidR="00B22A97" w:rsidRPr="000B1610">
              <w:rPr>
                <w:lang w:eastAsia="en-US"/>
              </w:rPr>
              <w:t xml:space="preserve"> рассчитываемая по формуле:</w:t>
            </w:r>
          </w:p>
          <w:p w14:paraId="7EAC2A2F" w14:textId="77777777" w:rsidR="00B22A97" w:rsidRPr="000B1610" w:rsidRDefault="00566815" w:rsidP="00B22A97">
            <w:pPr>
              <w:widowControl w:val="0"/>
              <w:ind w:left="172" w:firstLine="425"/>
              <w:jc w:val="center"/>
              <w:rPr>
                <w:iCs/>
              </w:rPr>
            </w:pPr>
            <m:oMath>
              <m:sSubSup>
                <m:sSubSupPr>
                  <m:ctrlPr>
                    <w:rPr>
                      <w:rFonts w:ascii="Cambria Math" w:hAnsi="Cambria Math"/>
                    </w:rPr>
                  </m:ctrlPr>
                </m:sSubSupPr>
                <m:e>
                  <m:r>
                    <m:rPr>
                      <m:sty m:val="p"/>
                    </m:rPr>
                    <w:rPr>
                      <w:rFonts w:ascii="Cambria Math" w:hAnsi="Cambria Math"/>
                    </w:rPr>
                    <m:t>α</m:t>
                  </m:r>
                </m:e>
                <m:sub>
                  <m:r>
                    <w:rPr>
                      <w:rFonts w:ascii="Cambria Math" w:hAnsi="Cambria Math"/>
                      <w:lang w:val="en-US"/>
                    </w:rPr>
                    <m:t>q</m:t>
                  </m:r>
                  <m:r>
                    <w:rPr>
                      <w:rFonts w:ascii="Cambria Math" w:hAnsi="Cambria Math"/>
                    </w:rPr>
                    <m:t>,</m:t>
                  </m:r>
                  <m:r>
                    <w:rPr>
                      <w:rFonts w:ascii="Cambria Math" w:hAnsi="Cambria Math"/>
                      <w:lang w:val="en-US"/>
                    </w:rPr>
                    <m:t>j</m:t>
                  </m:r>
                  <m:r>
                    <w:rPr>
                      <w:rFonts w:ascii="Cambria Math" w:hAnsi="Cambria Math"/>
                    </w:rPr>
                    <m:t>,</m:t>
                  </m:r>
                  <m:r>
                    <w:rPr>
                      <w:rFonts w:ascii="Cambria Math" w:hAnsi="Cambria Math"/>
                      <w:lang w:val="en-US"/>
                    </w:rPr>
                    <m:t>m</m:t>
                  </m:r>
                </m:sub>
                <m:sup>
                  <m:r>
                    <w:rPr>
                      <w:rFonts w:ascii="Cambria Math" w:hAnsi="Cambria Math"/>
                    </w:rPr>
                    <m:t>обе_ЦЗ</m:t>
                  </m:r>
                </m:sup>
              </m:sSubSup>
              <m:r>
                <m:rPr>
                  <m:sty m:val="p"/>
                </m:rPr>
                <w:rPr>
                  <w:rFonts w:ascii="Cambria Math" w:hAnsi="Cambria Math"/>
                </w:rPr>
                <m:t xml:space="preserve"> =</m:t>
              </m:r>
              <m:f>
                <m:fPr>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p</m:t>
                      </m:r>
                    </m:e>
                    <m:sub>
                      <m:r>
                        <w:rPr>
                          <w:rFonts w:ascii="Cambria Math" w:hAnsi="Cambria Math"/>
                        </w:rPr>
                        <m:t>q,j,m,</m:t>
                      </m:r>
                      <m:r>
                        <m:rPr>
                          <m:sty m:val="p"/>
                        </m:rPr>
                        <w:rPr>
                          <w:rFonts w:ascii="Cambria Math" w:hAnsi="Cambria Math"/>
                        </w:rPr>
                        <m:t>z</m:t>
                      </m:r>
                    </m:sub>
                    <m:sup>
                      <m:r>
                        <m:rPr>
                          <m:sty m:val="p"/>
                        </m:rPr>
                        <w:rPr>
                          <w:rFonts w:ascii="Cambria Math" w:hAnsi="Cambria Math"/>
                        </w:rPr>
                        <m:t>итог</m:t>
                      </m:r>
                    </m:sup>
                  </m:sSubSup>
                </m:num>
                <m:den>
                  <m:nary>
                    <m:naryPr>
                      <m:chr m:val="∑"/>
                      <m:limLoc m:val="undOvr"/>
                      <m:supHide m:val="1"/>
                      <m:ctrlPr>
                        <w:rPr>
                          <w:rFonts w:ascii="Cambria Math" w:hAnsi="Cambria Math"/>
                          <w:bCs/>
                          <w:i/>
                          <w:iCs/>
                        </w:rPr>
                      </m:ctrlPr>
                    </m:naryPr>
                    <m:sub>
                      <m:r>
                        <w:rPr>
                          <w:rFonts w:ascii="Cambria Math" w:hAnsi="Cambria Math"/>
                        </w:rPr>
                        <m:t>z</m:t>
                      </m:r>
                    </m:sub>
                    <m:sup/>
                    <m:e>
                      <m:nary>
                        <m:naryPr>
                          <m:chr m:val="∑"/>
                          <m:supHide m:val="1"/>
                          <m:ctrlPr>
                            <w:rPr>
                              <w:rFonts w:ascii="Cambria Math" w:hAnsi="Cambria Math"/>
                              <w:bCs/>
                              <w:iCs/>
                            </w:rPr>
                          </m:ctrlPr>
                        </m:naryPr>
                        <m:sub>
                          <m:r>
                            <w:rPr>
                              <w:rFonts w:ascii="Cambria Math" w:hAnsi="Cambria Math"/>
                            </w:rPr>
                            <m:t>q∉</m:t>
                          </m:r>
                          <m:sSubSup>
                            <m:sSubSupPr>
                              <m:ctrlPr>
                                <w:rPr>
                                  <w:rFonts w:ascii="Cambria Math" w:hAnsi="Cambria Math"/>
                                  <w:i/>
                                </w:rPr>
                              </m:ctrlPr>
                            </m:sSubSupPr>
                            <m:e>
                              <m:r>
                                <w:rPr>
                                  <w:rFonts w:ascii="Cambria Math" w:hAnsi="Cambria Math"/>
                                </w:rPr>
                                <m:t>Q</m:t>
                              </m:r>
                            </m:e>
                            <m:sub>
                              <m:r>
                                <w:rPr>
                                  <w:rFonts w:ascii="Cambria Math" w:hAnsi="Cambria Math"/>
                                </w:rPr>
                                <m:t>sz=3</m:t>
                              </m:r>
                            </m:sub>
                            <m:sup>
                              <m:r>
                                <w:rPr>
                                  <w:rFonts w:ascii="Cambria Math" w:hAnsi="Cambria Math"/>
                                </w:rPr>
                                <m:t>бНЦЗ</m:t>
                              </m:r>
                            </m:sup>
                          </m:sSubSup>
                        </m:sub>
                        <m:sup/>
                        <m:e>
                          <m:sSubSup>
                            <m:sSubSupPr>
                              <m:ctrlPr>
                                <w:rPr>
                                  <w:rFonts w:ascii="Cambria Math" w:hAnsi="Cambria Math"/>
                                  <w:bCs/>
                                  <w:iCs/>
                                </w:rPr>
                              </m:ctrlPr>
                            </m:sSubSupPr>
                            <m:e>
                              <m:r>
                                <m:rPr>
                                  <m:sty m:val="p"/>
                                </m:rPr>
                                <w:rPr>
                                  <w:rFonts w:ascii="Cambria Math" w:hAnsi="Cambria Math"/>
                                </w:rPr>
                                <m:t>p</m:t>
                              </m:r>
                            </m:e>
                            <m:sub>
                              <m:r>
                                <w:rPr>
                                  <w:rFonts w:ascii="Cambria Math" w:hAnsi="Cambria Math"/>
                                </w:rPr>
                                <m:t>q,j,</m:t>
                              </m:r>
                              <m:r>
                                <w:rPr>
                                  <w:rFonts w:ascii="Cambria Math" w:hAnsi="Cambria Math"/>
                                  <w:lang w:val="en-US"/>
                                </w:rPr>
                                <m:t>m</m:t>
                              </m:r>
                              <m:r>
                                <w:rPr>
                                  <w:rFonts w:ascii="Cambria Math" w:hAnsi="Cambria Math"/>
                                </w:rPr>
                                <m:t>,z</m:t>
                              </m:r>
                            </m:sub>
                            <m:sup>
                              <m:r>
                                <m:rPr>
                                  <m:sty m:val="p"/>
                                </m:rPr>
                                <w:rPr>
                                  <w:rFonts w:ascii="Cambria Math" w:hAnsi="Cambria Math"/>
                                </w:rPr>
                                <m:t>итог</m:t>
                              </m:r>
                            </m:sup>
                          </m:sSubSup>
                        </m:e>
                      </m:nary>
                    </m:e>
                  </m:nary>
                </m:den>
              </m:f>
            </m:oMath>
            <w:r w:rsidR="00B22A97" w:rsidRPr="000B1610">
              <w:rPr>
                <w:iCs/>
              </w:rPr>
              <w:t>.</w:t>
            </w:r>
          </w:p>
          <w:p w14:paraId="2DDB4F4D" w14:textId="77777777" w:rsidR="00B22A97" w:rsidRPr="000B1610" w:rsidRDefault="00566815" w:rsidP="00B22A97">
            <w:pPr>
              <w:widowControl w:val="0"/>
              <w:tabs>
                <w:tab w:val="left" w:pos="3300"/>
              </w:tabs>
              <w:ind w:firstLine="597"/>
              <w:outlineLvl w:val="2"/>
              <w:rPr>
                <w:bCs/>
                <w:lang w:eastAsia="en-US"/>
              </w:r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lang w:val="en-US"/>
                    </w:rPr>
                    <m:t>p</m:t>
                  </m:r>
                  <m:r>
                    <m:rPr>
                      <m:sty m:val="p"/>
                    </m:rPr>
                    <w:rPr>
                      <w:rFonts w:ascii="Cambria Math" w:hAnsi="Cambria Math"/>
                    </w:rPr>
                    <m:t>,i,m,z</m:t>
                  </m:r>
                </m:sub>
                <m:sup>
                  <m:r>
                    <m:rPr>
                      <m:sty m:val="p"/>
                    </m:rPr>
                    <w:rPr>
                      <w:rFonts w:ascii="Cambria Math" w:hAnsi="Cambria Math"/>
                    </w:rPr>
                    <m:t xml:space="preserve">пост_Мод_бНЦЗ </m:t>
                  </m:r>
                </m:sup>
              </m:sSubSup>
            </m:oMath>
            <w:r w:rsidR="00B22A97" w:rsidRPr="000B1610">
              <w:rPr>
                <w:bCs/>
                <w:iCs/>
              </w:rPr>
              <w:t xml:space="preserve"> - объем поставки мощности в ГТП генерации </w:t>
            </w:r>
            <w:r w:rsidR="00B22A97" w:rsidRPr="000B1610">
              <w:rPr>
                <w:bCs/>
                <w:i/>
                <w:iCs/>
                <w:lang w:val="en-US"/>
              </w:rPr>
              <w:t>p</w:t>
            </w:r>
            <w:r w:rsidR="00B22A97" w:rsidRPr="000B1610">
              <w:rPr>
                <w:bCs/>
                <w:iCs/>
              </w:rPr>
              <w:t xml:space="preserve"> по договорам на модернизацию генерирующих объектов, расположенных на отдельных территориях, определяемый в соответствии с п. 4.10 настоящего Регламента.</w:t>
            </w:r>
          </w:p>
          <w:p w14:paraId="517E0B1F" w14:textId="77777777" w:rsidR="00B22A97" w:rsidRPr="000B1610" w:rsidRDefault="00B22A97" w:rsidP="00B22A97">
            <w:pPr>
              <w:widowControl w:val="0"/>
              <w:ind w:firstLine="567"/>
              <w:rPr>
                <w:lang w:eastAsia="en-US"/>
              </w:rPr>
            </w:pPr>
            <w:r w:rsidRPr="000B1610">
              <w:rPr>
                <w:lang w:eastAsia="en-US"/>
              </w:rPr>
              <w:t xml:space="preserve">Тогда совокупный объем мощности, покупаемый потребителем </w:t>
            </w:r>
            <w:r w:rsidRPr="000B1610">
              <w:rPr>
                <w:i/>
                <w:lang w:val="en-US" w:eastAsia="en-US"/>
              </w:rPr>
              <w:t>j</w:t>
            </w:r>
            <w:r w:rsidRPr="000B1610">
              <w:rPr>
                <w:lang w:eastAsia="en-US"/>
              </w:rPr>
              <w:t xml:space="preserve"> в ГТП потребления (экспорта) </w:t>
            </w:r>
            <m:oMath>
              <m:r>
                <w:rPr>
                  <w:rFonts w:ascii="Cambria Math" w:hAnsi="Cambria Math"/>
                </w:rPr>
                <m:t>q∉</m:t>
              </m:r>
              <m:sSubSup>
                <m:sSubSupPr>
                  <m:ctrlPr>
                    <w:rPr>
                      <w:rFonts w:ascii="Cambria Math" w:hAnsi="Cambria Math"/>
                      <w:i/>
                    </w:rPr>
                  </m:ctrlPr>
                </m:sSubSupPr>
                <m:e>
                  <m:r>
                    <w:rPr>
                      <w:rFonts w:ascii="Cambria Math" w:hAnsi="Cambria Math"/>
                    </w:rPr>
                    <m:t>Q</m:t>
                  </m:r>
                </m:e>
                <m:sub>
                  <m:r>
                    <w:rPr>
                      <w:rFonts w:ascii="Cambria Math" w:hAnsi="Cambria Math"/>
                    </w:rPr>
                    <m:t>sz=3</m:t>
                  </m:r>
                </m:sub>
                <m:sup>
                  <m:r>
                    <w:rPr>
                      <w:rFonts w:ascii="Cambria Math" w:hAnsi="Cambria Math"/>
                    </w:rPr>
                    <m:t>бНЦЗ</m:t>
                  </m:r>
                </m:sup>
              </m:sSubSup>
            </m:oMath>
            <w:r w:rsidRPr="000B1610">
              <w:t xml:space="preserve"> </w:t>
            </w:r>
            <w:r w:rsidRPr="000B1610">
              <w:rPr>
                <w:lang w:eastAsia="en-US"/>
              </w:rPr>
              <w:t>по договорам на модернизацию генерирующих объектов, расположенных на отдельных территориях</w:t>
            </w:r>
            <w:r w:rsidRPr="000B1610">
              <w:rPr>
                <w:bCs/>
              </w:rPr>
              <w:t xml:space="preserve">, </w:t>
            </w:r>
            <w:r w:rsidRPr="000B1610">
              <w:rPr>
                <w:lang w:eastAsia="en-US"/>
              </w:rPr>
              <w:t xml:space="preserve">за исключением объемов потребления мощности в ГТП </w:t>
            </w:r>
            <w:r w:rsidRPr="000B1610">
              <w:rPr>
                <w:i/>
                <w:lang w:val="en-US" w:eastAsia="en-US"/>
              </w:rPr>
              <w:t>q</w:t>
            </w:r>
            <w:r w:rsidRPr="000B1610">
              <w:rPr>
                <w:lang w:eastAsia="en-US"/>
              </w:rPr>
              <w:t>, покрытых мощностью собственных генерирующих объектов, осуществляющих поставку по договорам на модернизацию генерирующих объектов, расположенных на отдельных территориях, определяется как:</w:t>
            </w:r>
          </w:p>
          <w:p w14:paraId="6B7D8F68" w14:textId="77777777" w:rsidR="00B22A97" w:rsidRPr="000B1610" w:rsidRDefault="00566815" w:rsidP="00B22A97">
            <w:pPr>
              <w:widowControl w:val="0"/>
              <w:ind w:firstLine="567"/>
              <w:jc w:val="center"/>
              <w:rPr>
                <w:lang w:eastAsia="en-US"/>
              </w:rPr>
            </w:pPr>
            <m:oMath>
              <m:sSubSup>
                <m:sSubSupPr>
                  <m:ctrlPr>
                    <w:rPr>
                      <w:rFonts w:ascii="Cambria Math" w:hAnsi="Cambria Math"/>
                      <w:iCs/>
                      <w:lang w:eastAsia="en-US"/>
                    </w:rPr>
                  </m:ctrlPr>
                </m:sSubSupPr>
                <m:e>
                  <m:r>
                    <m:rPr>
                      <m:sty m:val="p"/>
                    </m:rPr>
                    <w:rPr>
                      <w:rFonts w:ascii="Cambria Math" w:hAnsi="Cambria Math"/>
                      <w:lang w:eastAsia="en-US"/>
                    </w:rPr>
                    <m:t>N</m:t>
                  </m:r>
                </m:e>
                <m:sub>
                  <m:r>
                    <w:rPr>
                      <w:rFonts w:ascii="Cambria Math" w:hAnsi="Cambria Math"/>
                      <w:lang w:eastAsia="en-US"/>
                    </w:rPr>
                    <m:t>q,j,m,</m:t>
                  </m:r>
                  <m:r>
                    <w:rPr>
                      <w:rFonts w:ascii="Cambria Math" w:hAnsi="Cambria Math"/>
                    </w:rPr>
                    <m:t>z</m:t>
                  </m:r>
                </m:sub>
                <m:sup>
                  <m:r>
                    <m:rPr>
                      <m:sty m:val="p"/>
                    </m:rPr>
                    <w:rPr>
                      <w:rFonts w:ascii="Cambria Math" w:hAnsi="Cambria Math"/>
                      <w:lang w:eastAsia="en-US"/>
                    </w:rPr>
                    <m:t>пок_</m:t>
                  </m:r>
                  <m:r>
                    <m:rPr>
                      <m:sty m:val="p"/>
                    </m:rPr>
                    <w:rPr>
                      <w:rFonts w:ascii="Cambria Math" w:hAnsi="Cambria Math"/>
                    </w:rPr>
                    <m:t>Мод</m:t>
                  </m:r>
                  <m:r>
                    <w:rPr>
                      <w:rFonts w:ascii="Cambria Math" w:hAnsi="Cambria Math"/>
                    </w:rPr>
                    <m:t>_б</m:t>
                  </m:r>
                  <m:r>
                    <m:rPr>
                      <m:sty m:val="p"/>
                    </m:rPr>
                    <w:rPr>
                      <w:rFonts w:ascii="Cambria Math" w:hAnsi="Cambria Math"/>
                    </w:rPr>
                    <m:t>НЦ</m:t>
                  </m:r>
                  <m:r>
                    <w:rPr>
                      <w:rFonts w:ascii="Cambria Math" w:hAnsi="Cambria Math"/>
                    </w:rPr>
                    <m:t>З</m:t>
                  </m:r>
                </m:sup>
              </m:sSubSup>
              <m:r>
                <m:rPr>
                  <m:sty m:val="p"/>
                </m:rPr>
                <w:rPr>
                  <w:rFonts w:ascii="Cambria Math" w:hAnsi="Cambria Math"/>
                  <w:lang w:eastAsia="en-US"/>
                </w:rPr>
                <m:t>=</m:t>
              </m:r>
              <m:nary>
                <m:naryPr>
                  <m:chr m:val="∑"/>
                  <m:limLoc m:val="undOvr"/>
                  <m:supHide m:val="1"/>
                  <m:ctrlPr>
                    <w:rPr>
                      <w:rFonts w:ascii="Cambria Math" w:hAnsi="Cambria Math"/>
                      <w:lang w:eastAsia="en-US"/>
                    </w:rPr>
                  </m:ctrlPr>
                </m:naryPr>
                <m:sub>
                  <m:r>
                    <w:rPr>
                      <w:rFonts w:ascii="Cambria Math" w:hAnsi="Cambria Math"/>
                      <w:lang w:val="en-US" w:eastAsia="en-US"/>
                    </w:rPr>
                    <m:t>z</m:t>
                  </m:r>
                </m:sub>
                <m:sup/>
                <m:e>
                  <m:nary>
                    <m:naryPr>
                      <m:chr m:val="∑"/>
                      <m:supHide m:val="1"/>
                      <m:ctrlPr>
                        <w:rPr>
                          <w:rFonts w:ascii="Cambria Math" w:hAnsi="Cambria Math"/>
                          <w:iCs/>
                          <w:lang w:eastAsia="en-US"/>
                        </w:rPr>
                      </m:ctrlPr>
                    </m:naryPr>
                    <m:sub>
                      <m:eqArr>
                        <m:eqArrPr>
                          <m:ctrlPr>
                            <w:rPr>
                              <w:rFonts w:ascii="Cambria Math" w:hAnsi="Cambria Math"/>
                              <w:iCs/>
                              <w:lang w:eastAsia="en-US"/>
                            </w:rPr>
                          </m:ctrlPr>
                        </m:eqArrPr>
                        <m:e>
                          <m:r>
                            <m:rPr>
                              <m:sty m:val="p"/>
                            </m:rPr>
                            <w:rPr>
                              <w:rFonts w:ascii="Cambria Math" w:hAnsi="Cambria Math"/>
                              <w:lang w:eastAsia="en-US"/>
                            </w:rPr>
                            <m:t>&amp;p</m:t>
                          </m:r>
                          <m:r>
                            <m:rPr>
                              <m:sty m:val="p"/>
                            </m:rPr>
                            <w:rPr>
                              <w:rFonts w:ascii="Cambria Math" w:hAnsi="Cambria Math" w:cs="Cambria Math"/>
                              <w:lang w:eastAsia="en-US"/>
                            </w:rPr>
                            <m:t>∈</m:t>
                          </m:r>
                          <m:r>
                            <m:rPr>
                              <m:sty m:val="p"/>
                            </m:rPr>
                            <w:rPr>
                              <w:rFonts w:ascii="Cambria Math" w:hAnsi="Cambria Math"/>
                            </w:rPr>
                            <m:t>z</m:t>
                          </m:r>
                        </m:e>
                        <m:e>
                          <m:r>
                            <m:rPr>
                              <m:sty m:val="p"/>
                            </m:rPr>
                            <w:rPr>
                              <w:rFonts w:ascii="Cambria Math" w:hAnsi="Cambria Math"/>
                              <w:lang w:eastAsia="en-US"/>
                            </w:rPr>
                            <m:t>&amp;p</m:t>
                          </m:r>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sz=3</m:t>
                              </m:r>
                            </m:sub>
                            <m:sup>
                              <m:r>
                                <w:rPr>
                                  <w:rFonts w:ascii="Cambria Math" w:hAnsi="Cambria Math"/>
                                </w:rPr>
                                <m:t>бНЦЗ</m:t>
                              </m:r>
                            </m:sup>
                          </m:sSubSup>
                        </m:e>
                        <m:e>
                          <m:r>
                            <m:rPr>
                              <m:sty m:val="p"/>
                            </m:rPr>
                            <w:rPr>
                              <w:rFonts w:ascii="Cambria Math" w:hAnsi="Cambria Math"/>
                              <w:lang w:eastAsia="en-US"/>
                            </w:rPr>
                            <m:t>&amp;i≠j</m:t>
                          </m:r>
                        </m:e>
                      </m:eqArr>
                    </m:sub>
                    <m:sup/>
                    <m:e>
                      <m:sSubSup>
                        <m:sSubSupPr>
                          <m:ctrlPr>
                            <w:rPr>
                              <w:rFonts w:ascii="Cambria Math" w:hAnsi="Cambria Math"/>
                              <w:iCs/>
                              <w:lang w:eastAsia="en-US"/>
                            </w:rPr>
                          </m:ctrlPr>
                        </m:sSubSupPr>
                        <m:e>
                          <m:r>
                            <m:rPr>
                              <m:sty m:val="p"/>
                            </m:rPr>
                            <w:rPr>
                              <w:rFonts w:ascii="Cambria Math" w:hAnsi="Cambria Math"/>
                              <w:lang w:eastAsia="en-US"/>
                            </w:rPr>
                            <m:t>n</m:t>
                          </m:r>
                        </m:e>
                        <m:sub>
                          <m:r>
                            <w:rPr>
                              <w:rFonts w:ascii="Cambria Math" w:hAnsi="Cambria Math"/>
                              <w:lang w:eastAsia="en-US"/>
                            </w:rPr>
                            <m:t>p,i,q,j,m,z</m:t>
                          </m:r>
                        </m:sub>
                        <m:sup>
                          <m:r>
                            <m:rPr>
                              <m:sty m:val="p"/>
                            </m:rPr>
                            <w:rPr>
                              <w:rFonts w:ascii="Cambria Math" w:hAnsi="Cambria Math"/>
                            </w:rPr>
                            <m:t>Мод</m:t>
                          </m:r>
                          <m:r>
                            <w:rPr>
                              <w:rFonts w:ascii="Cambria Math" w:hAnsi="Cambria Math"/>
                            </w:rPr>
                            <m:t>_б</m:t>
                          </m:r>
                          <m:r>
                            <m:rPr>
                              <m:sty m:val="p"/>
                            </m:rPr>
                            <w:rPr>
                              <w:rFonts w:ascii="Cambria Math" w:hAnsi="Cambria Math"/>
                            </w:rPr>
                            <m:t>НЦ</m:t>
                          </m:r>
                          <m:r>
                            <w:rPr>
                              <w:rFonts w:ascii="Cambria Math" w:hAnsi="Cambria Math"/>
                            </w:rPr>
                            <m:t>З_факт</m:t>
                          </m:r>
                        </m:sup>
                      </m:sSubSup>
                    </m:e>
                  </m:nary>
                </m:e>
              </m:nary>
            </m:oMath>
            <w:r w:rsidR="00B22A97" w:rsidRPr="000B1610">
              <w:rPr>
                <w:lang w:eastAsia="en-US"/>
              </w:rPr>
              <w:t>.</w:t>
            </w:r>
          </w:p>
          <w:p w14:paraId="4AF37F3E" w14:textId="77777777" w:rsidR="00B22A97" w:rsidRPr="000B1610" w:rsidRDefault="00B22A97" w:rsidP="00B22A97">
            <w:pPr>
              <w:widowControl w:val="0"/>
              <w:ind w:firstLine="567"/>
              <w:rPr>
                <w:lang w:eastAsia="en-US"/>
              </w:rPr>
            </w:pPr>
            <w:r w:rsidRPr="000B1610">
              <w:rPr>
                <w:lang w:eastAsia="en-US"/>
              </w:rPr>
              <w:t xml:space="preserve">Объем потребления мощности в ГТП потребления (экспорта) </w:t>
            </w:r>
            <m:oMath>
              <m:r>
                <w:rPr>
                  <w:rFonts w:ascii="Cambria Math" w:hAnsi="Cambria Math"/>
                </w:rPr>
                <m:t>q∉</m:t>
              </m:r>
              <m:sSubSup>
                <m:sSubSupPr>
                  <m:ctrlPr>
                    <w:rPr>
                      <w:rFonts w:ascii="Cambria Math" w:hAnsi="Cambria Math"/>
                      <w:i/>
                    </w:rPr>
                  </m:ctrlPr>
                </m:sSubSupPr>
                <m:e>
                  <m:r>
                    <w:rPr>
                      <w:rFonts w:ascii="Cambria Math" w:hAnsi="Cambria Math"/>
                    </w:rPr>
                    <m:t>Q</m:t>
                  </m:r>
                </m:e>
                <m:sub>
                  <m:r>
                    <w:rPr>
                      <w:rFonts w:ascii="Cambria Math" w:hAnsi="Cambria Math"/>
                    </w:rPr>
                    <m:t>sz=3</m:t>
                  </m:r>
                </m:sub>
                <m:sup>
                  <m:r>
                    <w:rPr>
                      <w:rFonts w:ascii="Cambria Math" w:hAnsi="Cambria Math"/>
                    </w:rPr>
                    <m:t>бНЦЗ</m:t>
                  </m:r>
                </m:sup>
              </m:sSubSup>
            </m:oMath>
            <w:r w:rsidRPr="000B1610">
              <w:rPr>
                <w:i/>
                <w:lang w:eastAsia="en-US"/>
              </w:rPr>
              <w:t xml:space="preserve"> </w:t>
            </w:r>
            <w:r w:rsidRPr="000B1610">
              <w:rPr>
                <w:lang w:eastAsia="en-US"/>
              </w:rPr>
              <w:t>в</w:t>
            </w:r>
            <w:r w:rsidRPr="000B1610">
              <w:rPr>
                <w:i/>
                <w:lang w:eastAsia="en-US"/>
              </w:rPr>
              <w:t xml:space="preserve"> </w:t>
            </w:r>
            <w:r w:rsidRPr="000B1610">
              <w:rPr>
                <w:iCs/>
                <w:lang w:eastAsia="en-US"/>
              </w:rPr>
              <w:t>ценовых зонах</w:t>
            </w:r>
            <w:r w:rsidRPr="000B1610">
              <w:rPr>
                <w:i/>
                <w:lang w:eastAsia="en-US"/>
              </w:rPr>
              <w:t xml:space="preserve"> </w:t>
            </w:r>
            <w:r w:rsidRPr="000B1610">
              <w:rPr>
                <w:i/>
                <w:lang w:val="en-US" w:eastAsia="en-US"/>
              </w:rPr>
              <w:t>z</w:t>
            </w:r>
            <w:r w:rsidRPr="000B1610">
              <w:t>,</w:t>
            </w:r>
            <w:r w:rsidRPr="000B1610">
              <w:rPr>
                <w:lang w:eastAsia="en-US"/>
              </w:rPr>
              <w:t xml:space="preserve"> который фактически обеспечен мощностью собственных генерирующих объектов, осуществляющих поставку мощности по договорам на модернизацию генерирующих </w:t>
            </w:r>
            <w:r w:rsidRPr="000B1610">
              <w:rPr>
                <w:lang w:eastAsia="en-US"/>
              </w:rPr>
              <w:lastRenderedPageBreak/>
              <w:t>объектов, расположенных на отдельных территориях</w:t>
            </w:r>
            <w:r w:rsidRPr="000B1610">
              <w:rPr>
                <w:bCs/>
              </w:rPr>
              <w:t>,</w:t>
            </w:r>
            <w:r w:rsidRPr="000B1610">
              <w:t xml:space="preserve"> </w:t>
            </w:r>
            <w:r w:rsidRPr="000B1610">
              <w:rPr>
                <w:lang w:eastAsia="en-US"/>
              </w:rPr>
              <w:t>равен:</w:t>
            </w:r>
          </w:p>
          <w:p w14:paraId="7A654E1A" w14:textId="77777777" w:rsidR="00B22A97" w:rsidRPr="000B1610" w:rsidRDefault="00566815" w:rsidP="00B22A97">
            <w:pPr>
              <w:widowControl w:val="0"/>
              <w:ind w:left="172" w:firstLine="425"/>
              <w:jc w:val="center"/>
              <w:rPr>
                <w:iCs/>
              </w:rPr>
            </w:pPr>
            <m:oMath>
              <m:sSubSup>
                <m:sSubSupPr>
                  <m:ctrlPr>
                    <w:rPr>
                      <w:rFonts w:ascii="Cambria Math" w:hAnsi="Cambria Math"/>
                      <w:iCs/>
                      <w:lang w:eastAsia="en-US"/>
                    </w:rPr>
                  </m:ctrlPr>
                </m:sSubSupPr>
                <m:e>
                  <m:r>
                    <m:rPr>
                      <m:sty m:val="p"/>
                    </m:rPr>
                    <w:rPr>
                      <w:rFonts w:ascii="Cambria Math" w:hAnsi="Cambria Math"/>
                      <w:lang w:eastAsia="en-US"/>
                    </w:rPr>
                    <m:t>N</m:t>
                  </m:r>
                </m:e>
                <m:sub>
                  <m:r>
                    <w:rPr>
                      <w:rFonts w:ascii="Cambria Math" w:hAnsi="Cambria Math"/>
                      <w:lang w:eastAsia="en-US"/>
                    </w:rPr>
                    <m:t>q,j,m,</m:t>
                  </m:r>
                  <m:r>
                    <w:rPr>
                      <w:rFonts w:ascii="Cambria Math" w:hAnsi="Cambria Math"/>
                    </w:rPr>
                    <m:t>z</m:t>
                  </m:r>
                </m:sub>
                <m:sup>
                  <m:r>
                    <m:rPr>
                      <m:sty m:val="p"/>
                    </m:rPr>
                    <w:rPr>
                      <w:rFonts w:ascii="Cambria Math" w:hAnsi="Cambria Math"/>
                      <w:lang w:eastAsia="en-US"/>
                    </w:rPr>
                    <m:t>пок_</m:t>
                  </m:r>
                  <m:r>
                    <m:rPr>
                      <m:sty m:val="p"/>
                    </m:rPr>
                    <w:rPr>
                      <w:rFonts w:ascii="Cambria Math" w:hAnsi="Cambria Math"/>
                    </w:rPr>
                    <m:t>Мод</m:t>
                  </m:r>
                  <m:r>
                    <w:rPr>
                      <w:rFonts w:ascii="Cambria Math" w:hAnsi="Cambria Math"/>
                    </w:rPr>
                    <m:t>_б</m:t>
                  </m:r>
                  <m:r>
                    <m:rPr>
                      <m:sty m:val="p"/>
                    </m:rPr>
                    <w:rPr>
                      <w:rFonts w:ascii="Cambria Math" w:hAnsi="Cambria Math"/>
                    </w:rPr>
                    <m:t>НЦ</m:t>
                  </m:r>
                  <m:r>
                    <w:rPr>
                      <w:rFonts w:ascii="Cambria Math" w:hAnsi="Cambria Math"/>
                    </w:rPr>
                    <m:t>З_СП</m:t>
                  </m:r>
                </m:sup>
              </m:sSubSup>
              <m:r>
                <m:rPr>
                  <m:sty m:val="p"/>
                </m:rPr>
                <w:rPr>
                  <w:rFonts w:ascii="Cambria Math" w:hAnsi="Cambria Math"/>
                  <w:lang w:eastAsia="en-US"/>
                </w:rPr>
                <m:t>=</m:t>
              </m:r>
              <m:nary>
                <m:naryPr>
                  <m:chr m:val="∑"/>
                  <m:limLoc m:val="undOvr"/>
                  <m:supHide m:val="1"/>
                  <m:ctrlPr>
                    <w:rPr>
                      <w:rFonts w:ascii="Cambria Math" w:hAnsi="Cambria Math"/>
                      <w:lang w:eastAsia="en-US"/>
                    </w:rPr>
                  </m:ctrlPr>
                </m:naryPr>
                <m:sub>
                  <m:r>
                    <w:rPr>
                      <w:rFonts w:ascii="Cambria Math" w:hAnsi="Cambria Math"/>
                      <w:lang w:val="en-US" w:eastAsia="en-US"/>
                    </w:rPr>
                    <m:t>z</m:t>
                  </m:r>
                </m:sub>
                <m:sup/>
                <m:e>
                  <m:nary>
                    <m:naryPr>
                      <m:chr m:val="∑"/>
                      <m:supHide m:val="1"/>
                      <m:ctrlPr>
                        <w:rPr>
                          <w:rFonts w:ascii="Cambria Math" w:hAnsi="Cambria Math"/>
                          <w:iCs/>
                          <w:lang w:eastAsia="en-US"/>
                        </w:rPr>
                      </m:ctrlPr>
                    </m:naryPr>
                    <m:sub>
                      <m:eqArr>
                        <m:eqArrPr>
                          <m:ctrlPr>
                            <w:rPr>
                              <w:rFonts w:ascii="Cambria Math" w:hAnsi="Cambria Math"/>
                              <w:iCs/>
                              <w:lang w:eastAsia="en-US"/>
                            </w:rPr>
                          </m:ctrlPr>
                        </m:eqArrPr>
                        <m:e>
                          <m:r>
                            <m:rPr>
                              <m:sty m:val="p"/>
                            </m:rPr>
                            <w:rPr>
                              <w:rFonts w:ascii="Cambria Math" w:hAnsi="Cambria Math"/>
                              <w:lang w:eastAsia="en-US"/>
                            </w:rPr>
                            <m:t>&amp;p</m:t>
                          </m:r>
                          <m:r>
                            <m:rPr>
                              <m:sty m:val="p"/>
                            </m:rPr>
                            <w:rPr>
                              <w:rFonts w:ascii="Cambria Math" w:hAnsi="Cambria Math" w:cs="Cambria Math"/>
                              <w:lang w:eastAsia="en-US"/>
                            </w:rPr>
                            <m:t>∈</m:t>
                          </m:r>
                          <m:r>
                            <m:rPr>
                              <m:sty m:val="p"/>
                            </m:rPr>
                            <w:rPr>
                              <w:rFonts w:ascii="Cambria Math" w:hAnsi="Cambria Math"/>
                            </w:rPr>
                            <m:t>z</m:t>
                          </m:r>
                        </m:e>
                        <m:e>
                          <m:r>
                            <m:rPr>
                              <m:sty m:val="p"/>
                            </m:rPr>
                            <w:rPr>
                              <w:rFonts w:ascii="Cambria Math" w:hAnsi="Cambria Math"/>
                              <w:lang w:eastAsia="en-US"/>
                            </w:rPr>
                            <m:t>&amp;p</m:t>
                          </m:r>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sz=3</m:t>
                              </m:r>
                            </m:sub>
                            <m:sup>
                              <m:r>
                                <w:rPr>
                                  <w:rFonts w:ascii="Cambria Math" w:hAnsi="Cambria Math"/>
                                </w:rPr>
                                <m:t>бНЦЗ</m:t>
                              </m:r>
                            </m:sup>
                          </m:sSubSup>
                        </m:e>
                        <m:e>
                          <m:r>
                            <m:rPr>
                              <m:sty m:val="p"/>
                            </m:rPr>
                            <w:rPr>
                              <w:rFonts w:ascii="Cambria Math" w:hAnsi="Cambria Math"/>
                              <w:lang w:eastAsia="en-US"/>
                            </w:rPr>
                            <m:t>&amp;i=j</m:t>
                          </m:r>
                        </m:e>
                      </m:eqArr>
                    </m:sub>
                    <m:sup/>
                    <m:e>
                      <m:sSubSup>
                        <m:sSubSupPr>
                          <m:ctrlPr>
                            <w:rPr>
                              <w:rFonts w:ascii="Cambria Math" w:hAnsi="Cambria Math"/>
                              <w:iCs/>
                              <w:lang w:eastAsia="en-US"/>
                            </w:rPr>
                          </m:ctrlPr>
                        </m:sSubSupPr>
                        <m:e>
                          <m:r>
                            <m:rPr>
                              <m:sty m:val="p"/>
                            </m:rPr>
                            <w:rPr>
                              <w:rFonts w:ascii="Cambria Math" w:hAnsi="Cambria Math"/>
                              <w:lang w:eastAsia="en-US"/>
                            </w:rPr>
                            <m:t>n</m:t>
                          </m:r>
                        </m:e>
                        <m:sub>
                          <m:r>
                            <w:rPr>
                              <w:rFonts w:ascii="Cambria Math" w:hAnsi="Cambria Math"/>
                              <w:lang w:eastAsia="en-US"/>
                            </w:rPr>
                            <m:t>p,i,q,j,m,z</m:t>
                          </m:r>
                        </m:sub>
                        <m:sup>
                          <m:r>
                            <m:rPr>
                              <m:sty m:val="p"/>
                            </m:rPr>
                            <w:rPr>
                              <w:rFonts w:ascii="Cambria Math" w:hAnsi="Cambria Math"/>
                            </w:rPr>
                            <m:t>Мод</m:t>
                          </m:r>
                          <m:r>
                            <w:rPr>
                              <w:rFonts w:ascii="Cambria Math" w:hAnsi="Cambria Math"/>
                            </w:rPr>
                            <m:t>_б</m:t>
                          </m:r>
                          <m:r>
                            <m:rPr>
                              <m:sty m:val="p"/>
                            </m:rPr>
                            <w:rPr>
                              <w:rFonts w:ascii="Cambria Math" w:hAnsi="Cambria Math"/>
                            </w:rPr>
                            <m:t>НЦ</m:t>
                          </m:r>
                          <m:r>
                            <w:rPr>
                              <w:rFonts w:ascii="Cambria Math" w:hAnsi="Cambria Math"/>
                            </w:rPr>
                            <m:t>З_факт</m:t>
                          </m:r>
                        </m:sup>
                      </m:sSubSup>
                    </m:e>
                  </m:nary>
                </m:e>
              </m:nary>
            </m:oMath>
            <w:r w:rsidR="00B22A97" w:rsidRPr="000B1610">
              <w:rPr>
                <w:iCs/>
                <w:lang w:eastAsia="en-US"/>
              </w:rPr>
              <w:t>.</w:t>
            </w:r>
          </w:p>
          <w:p w14:paraId="1B7240D2" w14:textId="77777777" w:rsidR="00B22A97" w:rsidRPr="000B1610" w:rsidRDefault="00B22A97" w:rsidP="00B22A97">
            <w:pPr>
              <w:widowControl w:val="0"/>
              <w:ind w:left="29" w:firstLine="567"/>
              <w:rPr>
                <w:lang w:eastAsia="en-US"/>
              </w:rPr>
            </w:pPr>
            <w:r w:rsidRPr="000B1610">
              <w:rPr>
                <w:lang w:eastAsia="en-US"/>
              </w:rPr>
              <w:t xml:space="preserve">До 31.12.2028 по </w:t>
            </w:r>
            <w:r w:rsidRPr="000B1610">
              <w:t>итогам</w:t>
            </w:r>
            <w:r w:rsidRPr="000B1610">
              <w:rPr>
                <w:lang w:eastAsia="en-US"/>
              </w:rPr>
              <w:t xml:space="preserve"> расчетного периода </w:t>
            </w:r>
            <w:r w:rsidRPr="000B1610">
              <w:rPr>
                <w:i/>
                <w:lang w:val="en-US" w:eastAsia="en-US"/>
              </w:rPr>
              <w:t>m</w:t>
            </w:r>
            <w:r w:rsidRPr="000B1610">
              <w:rPr>
                <w:lang w:eastAsia="en-US"/>
              </w:rPr>
              <w:t xml:space="preserve"> покупатель </w:t>
            </w:r>
            <w:r w:rsidRPr="000B1610">
              <w:rPr>
                <w:i/>
                <w:lang w:val="en-US" w:eastAsia="en-US"/>
              </w:rPr>
              <w:t>j</w:t>
            </w:r>
            <w:r w:rsidRPr="000B1610">
              <w:rPr>
                <w:lang w:eastAsia="en-US"/>
              </w:rPr>
              <w:t xml:space="preserve"> </w:t>
            </w:r>
            <w:r w:rsidRPr="000B1610">
              <w:rPr>
                <w:rFonts w:eastAsia="Calibri"/>
              </w:rPr>
              <w:t xml:space="preserve">на входящей в состав Дальневосточного федерального округа отдельной территории </w:t>
            </w:r>
            <m:oMath>
              <m:r>
                <w:rPr>
                  <w:rFonts w:ascii="Cambria Math" w:hAnsi="Cambria Math"/>
                </w:rPr>
                <m:t>sz=3</m:t>
              </m:r>
            </m:oMath>
            <w:r w:rsidRPr="000B1610">
              <w:rPr>
                <w:rFonts w:eastAsia="Calibri"/>
              </w:rPr>
              <w:t>, ранее относившейся к неценовым зонам</w:t>
            </w:r>
            <w:r w:rsidRPr="000B1610">
              <w:rPr>
                <w:lang w:eastAsia="en-US"/>
              </w:rPr>
              <w:t xml:space="preserve">, в ГТП потребления (экспорта) </w:t>
            </w:r>
            <m:oMath>
              <m:r>
                <w:rPr>
                  <w:rFonts w:ascii="Cambria Math" w:hAnsi="Cambria Math"/>
                </w:rPr>
                <m:t>q∈</m:t>
              </m:r>
              <m:sSubSup>
                <m:sSubSupPr>
                  <m:ctrlPr>
                    <w:rPr>
                      <w:rFonts w:ascii="Cambria Math" w:hAnsi="Cambria Math"/>
                      <w:i/>
                    </w:rPr>
                  </m:ctrlPr>
                </m:sSubSupPr>
                <m:e>
                  <m:r>
                    <w:rPr>
                      <w:rFonts w:ascii="Cambria Math" w:hAnsi="Cambria Math"/>
                    </w:rPr>
                    <m:t>Q</m:t>
                  </m:r>
                </m:e>
                <m:sub>
                  <m:r>
                    <w:rPr>
                      <w:rFonts w:ascii="Cambria Math" w:hAnsi="Cambria Math"/>
                    </w:rPr>
                    <m:t>sz=3</m:t>
                  </m:r>
                </m:sub>
                <m:sup>
                  <m:r>
                    <w:rPr>
                      <w:rFonts w:ascii="Cambria Math" w:hAnsi="Cambria Math"/>
                    </w:rPr>
                    <m:t>бНЦЗ</m:t>
                  </m:r>
                </m:sup>
              </m:sSubSup>
            </m:oMath>
            <w:r w:rsidRPr="000B1610">
              <w:rPr>
                <w:lang w:eastAsia="en-US"/>
              </w:rPr>
              <w:t xml:space="preserve"> покупает по договорам на модернизацию генерирующих объектов, расположенных на отдельных территориях,</w:t>
            </w:r>
            <w:r w:rsidRPr="000B1610">
              <w:rPr>
                <w:bCs/>
              </w:rPr>
              <w:t xml:space="preserve"> </w:t>
            </w:r>
            <w:r w:rsidRPr="000B1610">
              <w:rPr>
                <w:lang w:eastAsia="en-US"/>
              </w:rPr>
              <w:t xml:space="preserve">объем мощности </w:t>
            </w:r>
            <m:oMath>
              <m:sSubSup>
                <m:sSubSupPr>
                  <m:ctrlPr>
                    <w:rPr>
                      <w:rFonts w:ascii="Cambria Math" w:hAnsi="Cambria Math"/>
                      <w:bCs/>
                    </w:rPr>
                  </m:ctrlPr>
                </m:sSubSupPr>
                <m:e>
                  <m:r>
                    <m:rPr>
                      <m:sty m:val="p"/>
                    </m:rPr>
                    <w:rPr>
                      <w:rFonts w:ascii="Cambria Math" w:hAnsi="Cambria Math"/>
                    </w:rPr>
                    <m:t>n</m:t>
                  </m:r>
                </m:e>
                <m:sub>
                  <m:r>
                    <w:rPr>
                      <w:rFonts w:ascii="Cambria Math" w:hAnsi="Cambria Math"/>
                    </w:rPr>
                    <m:t>p,i,q,j,m,z</m:t>
                  </m:r>
                </m:sub>
                <m:sup>
                  <m:r>
                    <m:rPr>
                      <m:nor/>
                    </m:rPr>
                    <m:t>Мод_бНЦЗ_факт</m:t>
                  </m:r>
                </m:sup>
              </m:sSubSup>
            </m:oMath>
            <w:r w:rsidRPr="000B1610">
              <w:rPr>
                <w:bCs/>
              </w:rPr>
              <w:t>,</w:t>
            </w:r>
            <w:r w:rsidRPr="000B1610">
              <w:rPr>
                <w:lang w:eastAsia="en-US"/>
              </w:rPr>
              <w:t xml:space="preserve"> фактически поставленный в расчетном периоде в ГТП генерации </w:t>
            </w:r>
            <m:oMath>
              <m:r>
                <w:rPr>
                  <w:rFonts w:ascii="Cambria Math" w:hAnsi="Cambria Math"/>
                </w:rPr>
                <m:t>p∈</m:t>
              </m:r>
              <m:sSubSup>
                <m:sSubSupPr>
                  <m:ctrlPr>
                    <w:rPr>
                      <w:rFonts w:ascii="Cambria Math" w:hAnsi="Cambria Math"/>
                      <w:i/>
                    </w:rPr>
                  </m:ctrlPr>
                </m:sSubSupPr>
                <m:e>
                  <m:r>
                    <w:rPr>
                      <w:rFonts w:ascii="Cambria Math" w:hAnsi="Cambria Math"/>
                    </w:rPr>
                    <m:t>P</m:t>
                  </m:r>
                </m:e>
                <m:sub>
                  <m:r>
                    <w:rPr>
                      <w:rFonts w:ascii="Cambria Math" w:hAnsi="Cambria Math"/>
                    </w:rPr>
                    <m:t>sz=3</m:t>
                  </m:r>
                </m:sub>
                <m:sup>
                  <m:r>
                    <w:rPr>
                      <w:rFonts w:ascii="Cambria Math" w:hAnsi="Cambria Math"/>
                    </w:rPr>
                    <m:t>бНЦЗ</m:t>
                  </m:r>
                </m:sup>
              </m:sSubSup>
            </m:oMath>
            <w:r w:rsidRPr="000B1610">
              <w:rPr>
                <w:lang w:eastAsia="en-US"/>
              </w:rPr>
              <w:t xml:space="preserve">, определенный для пары «ГТП генерации </w:t>
            </w:r>
            <m:oMath>
              <m:sSub>
                <m:sSubPr>
                  <m:ctrlPr>
                    <w:rPr>
                      <w:rFonts w:ascii="Cambria Math" w:hAnsi="Cambria Math"/>
                      <w:i/>
                      <w:lang w:eastAsia="en-US"/>
                    </w:rPr>
                  </m:ctrlPr>
                </m:sSubPr>
                <m:e>
                  <m:r>
                    <w:rPr>
                      <w:rFonts w:ascii="Cambria Math" w:hAnsi="Cambria Math"/>
                      <w:lang w:eastAsia="en-US"/>
                    </w:rPr>
                    <m:t>p</m:t>
                  </m:r>
                </m:e>
                <m:sub>
                  <m:r>
                    <w:rPr>
                      <w:rFonts w:ascii="Cambria Math" w:hAnsi="Cambria Math"/>
                      <w:lang w:eastAsia="en-US"/>
                    </w:rPr>
                    <m:t>i,z</m:t>
                  </m:r>
                </m:sub>
              </m:sSub>
            </m:oMath>
            <w:r w:rsidRPr="000B1610">
              <w:rPr>
                <w:lang w:eastAsia="en-US"/>
              </w:rPr>
              <w:t xml:space="preserve"> / ГТП потребления (экспорта) </w:t>
            </w:r>
            <m:oMath>
              <m:sSub>
                <m:sSubPr>
                  <m:ctrlPr>
                    <w:rPr>
                      <w:rFonts w:ascii="Cambria Math" w:hAnsi="Cambria Math"/>
                      <w:i/>
                      <w:lang w:eastAsia="en-US"/>
                    </w:rPr>
                  </m:ctrlPr>
                </m:sSubPr>
                <m:e>
                  <m:r>
                    <w:rPr>
                      <w:rFonts w:ascii="Cambria Math" w:hAnsi="Cambria Math"/>
                      <w:lang w:eastAsia="en-US"/>
                    </w:rPr>
                    <m:t>q</m:t>
                  </m:r>
                </m:e>
                <m:sub>
                  <m:r>
                    <w:rPr>
                      <w:rFonts w:ascii="Cambria Math" w:hAnsi="Cambria Math"/>
                      <w:lang w:eastAsia="en-US"/>
                    </w:rPr>
                    <m:t>j,z</m:t>
                  </m:r>
                </m:sub>
              </m:sSub>
            </m:oMath>
            <w:r w:rsidRPr="000B1610">
              <w:rPr>
                <w:lang w:eastAsia="en-US"/>
              </w:rPr>
              <w:t>», рассчитываемый как:</w:t>
            </w:r>
          </w:p>
          <w:p w14:paraId="092D780F" w14:textId="77777777" w:rsidR="00B22A97" w:rsidRPr="000B1610" w:rsidRDefault="00B22A97" w:rsidP="00B22A97">
            <w:pPr>
              <w:widowControl w:val="0"/>
              <w:ind w:left="29" w:firstLine="567"/>
              <w:rPr>
                <w:lang w:eastAsia="en-US"/>
              </w:rPr>
            </w:pPr>
          </w:p>
          <w:p w14:paraId="30637AAB" w14:textId="77777777" w:rsidR="00B22A97" w:rsidRPr="000B1610" w:rsidRDefault="00566815" w:rsidP="00B22A97">
            <w:pPr>
              <w:widowControl w:val="0"/>
              <w:ind w:left="172" w:firstLine="425"/>
              <w:jc w:val="center"/>
              <w:rPr>
                <w:position w:val="-14"/>
                <w:lang w:eastAsia="en-US"/>
              </w:rPr>
            </w:pPr>
            <m:oMath>
              <m:sSubSup>
                <m:sSubSupPr>
                  <m:ctrlPr>
                    <w:rPr>
                      <w:rFonts w:ascii="Cambria Math" w:hAnsi="Cambria Math"/>
                      <w:bCs/>
                    </w:rPr>
                  </m:ctrlPr>
                </m:sSubSupPr>
                <m:e>
                  <m:r>
                    <m:rPr>
                      <m:sty m:val="p"/>
                    </m:rPr>
                    <w:rPr>
                      <w:rFonts w:ascii="Cambria Math" w:hAnsi="Cambria Math"/>
                    </w:rPr>
                    <m:t>n</m:t>
                  </m:r>
                </m:e>
                <m:sub>
                  <m:r>
                    <w:rPr>
                      <w:rFonts w:ascii="Cambria Math" w:hAnsi="Cambria Math"/>
                    </w:rPr>
                    <m:t>p,i,q,j,m,z</m:t>
                  </m:r>
                </m:sub>
                <m:sup>
                  <m:r>
                    <m:rPr>
                      <m:sty m:val="p"/>
                    </m:rPr>
                    <w:rPr>
                      <w:rFonts w:ascii="Cambria Math" w:hAnsi="Cambria Math"/>
                    </w:rPr>
                    <m:t>Мод_бНЦ</m:t>
                  </m:r>
                  <m:r>
                    <w:rPr>
                      <w:rFonts w:ascii="Cambria Math" w:hAnsi="Cambria Math"/>
                    </w:rPr>
                    <m:t>З_факт</m:t>
                  </m:r>
                </m:sup>
              </m:sSubSup>
              <m:r>
                <m:rPr>
                  <m:sty m:val="p"/>
                </m:rPr>
                <w:rPr>
                  <w:rFonts w:ascii="Cambria Math" w:hAnsi="Cambria Math"/>
                </w:rPr>
                <m:t>=</m:t>
              </m:r>
              <m:sSubSup>
                <m:sSubSupPr>
                  <m:ctrlPr>
                    <w:rPr>
                      <w:rFonts w:ascii="Cambria Math" w:hAnsi="Cambria Math"/>
                      <w:bCs/>
                    </w:rPr>
                  </m:ctrlPr>
                </m:sSubSupPr>
                <m:e>
                  <m:r>
                    <m:rPr>
                      <m:sty m:val="p"/>
                    </m:rPr>
                    <w:rPr>
                      <w:rFonts w:ascii="Cambria Math" w:hAnsi="Cambria Math"/>
                    </w:rPr>
                    <m:t>N</m:t>
                  </m:r>
                </m:e>
                <m:sub>
                  <m:r>
                    <w:rPr>
                      <w:rFonts w:ascii="Cambria Math" w:hAnsi="Cambria Math"/>
                      <w:lang w:val="en-US"/>
                    </w:rPr>
                    <m:t>p</m:t>
                  </m:r>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sz=3</m:t>
                      </m:r>
                    </m:sub>
                    <m:sup>
                      <m:r>
                        <w:rPr>
                          <w:rFonts w:ascii="Cambria Math" w:hAnsi="Cambria Math"/>
                        </w:rPr>
                        <m:t>бНЦЗ</m:t>
                      </m:r>
                    </m:sup>
                  </m:sSubSup>
                  <m:r>
                    <w:rPr>
                      <w:rFonts w:ascii="Cambria Math" w:hAnsi="Cambria Math"/>
                    </w:rPr>
                    <m:t>,i,m,z</m:t>
                  </m:r>
                </m:sub>
                <m:sup>
                  <m:r>
                    <m:rPr>
                      <m:sty m:val="p"/>
                    </m:rPr>
                    <w:rPr>
                      <w:rFonts w:ascii="Cambria Math" w:hAnsi="Cambria Math"/>
                    </w:rPr>
                    <m:t>пост_Мод_бНЦЗ</m:t>
                  </m:r>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α</m:t>
                  </m:r>
                </m:e>
                <m:sub>
                  <m:r>
                    <w:rPr>
                      <w:rFonts w:ascii="Cambria Math" w:hAnsi="Cambria Math"/>
                      <w:lang w:val="en-US"/>
                    </w:rPr>
                    <m:t>q</m:t>
                  </m:r>
                  <m:r>
                    <w:rPr>
                      <w:rFonts w:ascii="Cambria Math" w:hAnsi="Cambria Math"/>
                    </w:rPr>
                    <m:t>,</m:t>
                  </m:r>
                  <m:r>
                    <w:rPr>
                      <w:rFonts w:ascii="Cambria Math" w:hAnsi="Cambria Math"/>
                      <w:lang w:val="en-US"/>
                    </w:rPr>
                    <m:t>j</m:t>
                  </m:r>
                  <m:r>
                    <w:rPr>
                      <w:rFonts w:ascii="Cambria Math" w:hAnsi="Cambria Math"/>
                    </w:rPr>
                    <m:t>,</m:t>
                  </m:r>
                  <m:r>
                    <w:rPr>
                      <w:rFonts w:ascii="Cambria Math" w:hAnsi="Cambria Math"/>
                      <w:lang w:val="en-US"/>
                    </w:rPr>
                    <m:t>m</m:t>
                  </m:r>
                  <m:r>
                    <w:rPr>
                      <w:rFonts w:ascii="Cambria Math" w:hAnsi="Cambria Math"/>
                    </w:rPr>
                    <m:t>,z,sz=3</m:t>
                  </m:r>
                </m:sub>
                <m:sup>
                  <m:r>
                    <m:rPr>
                      <m:sty m:val="p"/>
                    </m:rPr>
                    <w:rPr>
                      <w:rFonts w:ascii="Cambria Math" w:hAnsi="Cambria Math"/>
                    </w:rPr>
                    <m:t>бНЦЗ</m:t>
                  </m:r>
                </m:sup>
              </m:sSubSup>
            </m:oMath>
            <w:r w:rsidR="00B22A97" w:rsidRPr="000B1610">
              <w:rPr>
                <w:bCs/>
              </w:rPr>
              <w:t>.</w:t>
            </w:r>
          </w:p>
          <w:p w14:paraId="7365B3D5" w14:textId="77777777" w:rsidR="00B22A97" w:rsidRPr="000B1610" w:rsidRDefault="00566815" w:rsidP="00B22A97">
            <w:pPr>
              <w:widowControl w:val="0"/>
              <w:rPr>
                <w:lang w:eastAsia="en-US"/>
              </w:rPr>
            </w:pPr>
            <m:oMath>
              <m:sSubSup>
                <m:sSubSupPr>
                  <m:ctrlPr>
                    <w:rPr>
                      <w:rFonts w:ascii="Cambria Math" w:hAnsi="Cambria Math"/>
                      <w:bCs/>
                      <w:iCs/>
                    </w:rPr>
                  </m:ctrlPr>
                </m:sSubSupPr>
                <m:e>
                  <m:r>
                    <m:rPr>
                      <m:sty m:val="p"/>
                    </m:rPr>
                    <w:rPr>
                      <w:rFonts w:ascii="Cambria Math" w:hAnsi="Cambria Math"/>
                    </w:rPr>
                    <m:t>α</m:t>
                  </m:r>
                </m:e>
                <m:sub>
                  <m:r>
                    <w:rPr>
                      <w:rFonts w:ascii="Cambria Math" w:hAnsi="Cambria Math"/>
                      <w:lang w:val="en-US"/>
                    </w:rPr>
                    <m:t>q</m:t>
                  </m:r>
                  <m:r>
                    <w:rPr>
                      <w:rFonts w:ascii="Cambria Math" w:hAnsi="Cambria Math"/>
                    </w:rPr>
                    <m:t>,</m:t>
                  </m:r>
                  <m:r>
                    <w:rPr>
                      <w:rFonts w:ascii="Cambria Math" w:hAnsi="Cambria Math"/>
                      <w:lang w:val="en-US"/>
                    </w:rPr>
                    <m:t>j</m:t>
                  </m:r>
                  <m:r>
                    <w:rPr>
                      <w:rFonts w:ascii="Cambria Math" w:hAnsi="Cambria Math"/>
                    </w:rPr>
                    <m:t>,</m:t>
                  </m:r>
                  <m:r>
                    <w:rPr>
                      <w:rFonts w:ascii="Cambria Math" w:hAnsi="Cambria Math"/>
                      <w:lang w:val="en-US"/>
                    </w:rPr>
                    <m:t>m</m:t>
                  </m:r>
                  <m:r>
                    <w:rPr>
                      <w:rFonts w:ascii="Cambria Math" w:hAnsi="Cambria Math"/>
                    </w:rPr>
                    <m:t>,z,sz=3</m:t>
                  </m:r>
                </m:sub>
                <m:sup>
                  <m:r>
                    <m:rPr>
                      <m:sty m:val="p"/>
                    </m:rPr>
                    <w:rPr>
                      <w:rFonts w:ascii="Cambria Math" w:hAnsi="Cambria Math"/>
                    </w:rPr>
                    <m:t>бНЦЗ</m:t>
                  </m:r>
                </m:sup>
              </m:sSubSup>
            </m:oMath>
            <w:r w:rsidR="00B22A97" w:rsidRPr="000B1610">
              <w:rPr>
                <w:bCs/>
                <w:iCs/>
              </w:rPr>
              <w:t xml:space="preserve"> </w:t>
            </w:r>
            <w:r w:rsidR="00B22A97" w:rsidRPr="000B1610">
              <w:rPr>
                <w:bCs/>
              </w:rPr>
              <w:t>–</w:t>
            </w:r>
            <w:r w:rsidR="00B22A97" w:rsidRPr="000B1610">
              <w:rPr>
                <w:lang w:eastAsia="en-US"/>
              </w:rPr>
              <w:t xml:space="preserve"> доля, которую пиковое потребление ГТП потребления (экспорта) </w:t>
            </w:r>
            <m:oMath>
              <m:r>
                <w:rPr>
                  <w:rFonts w:ascii="Cambria Math" w:hAnsi="Cambria Math"/>
                  <w:lang w:val="en-US" w:eastAsia="en-US"/>
                </w:rPr>
                <m:t>q</m:t>
              </m:r>
              <m:r>
                <w:rPr>
                  <w:rFonts w:ascii="Cambria Math" w:hAnsi="Cambria Math"/>
                  <w:lang w:eastAsia="en-US"/>
                </w:rPr>
                <m:t>∈</m:t>
              </m:r>
              <m:sSubSup>
                <m:sSubSupPr>
                  <m:ctrlPr>
                    <w:rPr>
                      <w:rFonts w:ascii="Cambria Math" w:hAnsi="Cambria Math"/>
                      <w:i/>
                    </w:rPr>
                  </m:ctrlPr>
                </m:sSubSupPr>
                <m:e>
                  <m:r>
                    <w:rPr>
                      <w:rFonts w:ascii="Cambria Math" w:hAnsi="Cambria Math"/>
                    </w:rPr>
                    <m:t>Q</m:t>
                  </m:r>
                </m:e>
                <m:sub>
                  <m:r>
                    <w:rPr>
                      <w:rFonts w:ascii="Cambria Math" w:hAnsi="Cambria Math"/>
                    </w:rPr>
                    <m:t>sz</m:t>
                  </m:r>
                </m:sub>
                <m:sup>
                  <m:r>
                    <w:rPr>
                      <w:rFonts w:ascii="Cambria Math" w:hAnsi="Cambria Math"/>
                    </w:rPr>
                    <m:t>бНЦЗ</m:t>
                  </m:r>
                </m:sup>
              </m:sSubSup>
            </m:oMath>
            <w:r w:rsidR="00B22A97" w:rsidRPr="000B1610">
              <w:rPr>
                <w:lang w:eastAsia="en-US"/>
              </w:rPr>
              <w:t xml:space="preserve"> </w:t>
            </w:r>
            <w:r w:rsidR="00B22A97" w:rsidRPr="000B1610">
              <w:rPr>
                <w:bCs/>
              </w:rPr>
              <w:t>занимает</w:t>
            </w:r>
            <w:r w:rsidR="00B22A97" w:rsidRPr="000B1610">
              <w:rPr>
                <w:lang w:eastAsia="en-US"/>
              </w:rPr>
              <w:t xml:space="preserve"> в суммарном значении такого пикового потребления </w:t>
            </w:r>
            <w:r w:rsidR="00B22A97" w:rsidRPr="000B1610">
              <w:rPr>
                <w:rFonts w:eastAsia="Calibri"/>
              </w:rPr>
              <w:t xml:space="preserve">на входящей в состав Дальневосточного федерального округа отдельной территории </w:t>
            </w:r>
            <m:oMath>
              <m:r>
                <w:rPr>
                  <w:rFonts w:ascii="Cambria Math" w:hAnsi="Cambria Math"/>
                </w:rPr>
                <m:t>sz=3</m:t>
              </m:r>
            </m:oMath>
            <w:r w:rsidR="00B22A97" w:rsidRPr="000B1610">
              <w:rPr>
                <w:rFonts w:eastAsia="Calibri"/>
              </w:rPr>
              <w:t>,</w:t>
            </w:r>
            <w:r w:rsidR="00B22A97" w:rsidRPr="000B1610">
              <w:rPr>
                <w:lang w:eastAsia="en-US"/>
              </w:rPr>
              <w:t xml:space="preserve"> определяемая в соответствии с п. 3.9 настоящего Регламента.</w:t>
            </w:r>
          </w:p>
          <w:p w14:paraId="1FB0D7AF" w14:textId="77777777" w:rsidR="00B22A97" w:rsidRPr="000B1610" w:rsidRDefault="00B22A97" w:rsidP="00B22A97">
            <w:pPr>
              <w:widowControl w:val="0"/>
              <w:ind w:firstLine="567"/>
              <w:rPr>
                <w:lang w:eastAsia="en-US"/>
              </w:rPr>
            </w:pPr>
            <w:r w:rsidRPr="000B1610">
              <w:rPr>
                <w:lang w:eastAsia="en-US"/>
              </w:rPr>
              <w:t xml:space="preserve">Тогда совокупный объем мощности, покупаемый потребителем </w:t>
            </w:r>
            <w:r w:rsidRPr="000B1610">
              <w:rPr>
                <w:i/>
                <w:lang w:val="en-US" w:eastAsia="en-US"/>
              </w:rPr>
              <w:t>j</w:t>
            </w:r>
            <w:r w:rsidRPr="000B1610">
              <w:rPr>
                <w:lang w:eastAsia="en-US"/>
              </w:rPr>
              <w:t xml:space="preserve"> в ГТП потребления (экспорта) </w:t>
            </w:r>
            <m:oMath>
              <m:r>
                <w:rPr>
                  <w:rFonts w:ascii="Cambria Math" w:hAnsi="Cambria Math"/>
                </w:rPr>
                <m:t>q∈</m:t>
              </m:r>
              <m:sSubSup>
                <m:sSubSupPr>
                  <m:ctrlPr>
                    <w:rPr>
                      <w:rFonts w:ascii="Cambria Math" w:hAnsi="Cambria Math"/>
                      <w:i/>
                    </w:rPr>
                  </m:ctrlPr>
                </m:sSubSupPr>
                <m:e>
                  <m:r>
                    <w:rPr>
                      <w:rFonts w:ascii="Cambria Math" w:hAnsi="Cambria Math"/>
                    </w:rPr>
                    <m:t>Q</m:t>
                  </m:r>
                </m:e>
                <m:sub>
                  <m:r>
                    <w:rPr>
                      <w:rFonts w:ascii="Cambria Math" w:hAnsi="Cambria Math"/>
                    </w:rPr>
                    <m:t>sz=3</m:t>
                  </m:r>
                </m:sub>
                <m:sup>
                  <m:r>
                    <w:rPr>
                      <w:rFonts w:ascii="Cambria Math" w:hAnsi="Cambria Math"/>
                    </w:rPr>
                    <m:t>бНЦЗ</m:t>
                  </m:r>
                </m:sup>
              </m:sSubSup>
            </m:oMath>
            <w:r w:rsidRPr="000B1610">
              <w:t xml:space="preserve"> </w:t>
            </w:r>
            <w:r w:rsidRPr="000B1610">
              <w:rPr>
                <w:lang w:eastAsia="en-US"/>
              </w:rPr>
              <w:t>по договорам на модернизацию генерирующих объектов, расположенных на отдельных территориях</w:t>
            </w:r>
            <w:r w:rsidRPr="000B1610">
              <w:rPr>
                <w:bCs/>
              </w:rPr>
              <w:t xml:space="preserve">, </w:t>
            </w:r>
            <w:r w:rsidRPr="000B1610">
              <w:rPr>
                <w:lang w:eastAsia="en-US"/>
              </w:rPr>
              <w:t xml:space="preserve">за исключением объемов потребления мощности в ГТП </w:t>
            </w:r>
            <w:r w:rsidRPr="000B1610">
              <w:rPr>
                <w:i/>
                <w:lang w:val="en-US" w:eastAsia="en-US"/>
              </w:rPr>
              <w:t>q</w:t>
            </w:r>
            <w:r w:rsidRPr="000B1610">
              <w:rPr>
                <w:lang w:eastAsia="en-US"/>
              </w:rPr>
              <w:t>, покрытых мощностью собственных генерирующих объектов, осуществляющих поставку по договорам на модернизацию генерирующих объектов, расположенных на отдельных территориях, определяется как:</w:t>
            </w:r>
          </w:p>
          <w:p w14:paraId="5E4F1E3A" w14:textId="77777777" w:rsidR="00B22A97" w:rsidRPr="000B1610" w:rsidRDefault="00566815" w:rsidP="00B22A97">
            <w:pPr>
              <w:widowControl w:val="0"/>
              <w:ind w:firstLine="567"/>
              <w:jc w:val="center"/>
              <w:rPr>
                <w:lang w:eastAsia="en-US"/>
              </w:rPr>
            </w:pPr>
            <m:oMath>
              <m:sSubSup>
                <m:sSubSupPr>
                  <m:ctrlPr>
                    <w:rPr>
                      <w:rFonts w:ascii="Cambria Math" w:hAnsi="Cambria Math"/>
                      <w:iCs/>
                      <w:lang w:eastAsia="en-US"/>
                    </w:rPr>
                  </m:ctrlPr>
                </m:sSubSupPr>
                <m:e>
                  <m:r>
                    <m:rPr>
                      <m:sty m:val="p"/>
                    </m:rPr>
                    <w:rPr>
                      <w:rFonts w:ascii="Cambria Math" w:hAnsi="Cambria Math"/>
                      <w:lang w:eastAsia="en-US"/>
                    </w:rPr>
                    <m:t>N</m:t>
                  </m:r>
                </m:e>
                <m:sub>
                  <m:r>
                    <w:rPr>
                      <w:rFonts w:ascii="Cambria Math" w:hAnsi="Cambria Math"/>
                      <w:lang w:eastAsia="en-US"/>
                    </w:rPr>
                    <m:t>q,j,m,</m:t>
                  </m:r>
                  <m:r>
                    <w:rPr>
                      <w:rFonts w:ascii="Cambria Math" w:hAnsi="Cambria Math"/>
                    </w:rPr>
                    <m:t>z</m:t>
                  </m:r>
                </m:sub>
                <m:sup>
                  <m:r>
                    <m:rPr>
                      <m:sty m:val="p"/>
                    </m:rPr>
                    <w:rPr>
                      <w:rFonts w:ascii="Cambria Math" w:hAnsi="Cambria Math"/>
                      <w:lang w:eastAsia="en-US"/>
                    </w:rPr>
                    <m:t>пок_</m:t>
                  </m:r>
                  <m:r>
                    <m:rPr>
                      <m:sty m:val="p"/>
                    </m:rPr>
                    <w:rPr>
                      <w:rFonts w:ascii="Cambria Math" w:hAnsi="Cambria Math"/>
                    </w:rPr>
                    <m:t>Мод</m:t>
                  </m:r>
                  <m:r>
                    <w:rPr>
                      <w:rFonts w:ascii="Cambria Math" w:hAnsi="Cambria Math"/>
                    </w:rPr>
                    <m:t>_б</m:t>
                  </m:r>
                  <m:r>
                    <m:rPr>
                      <m:sty m:val="p"/>
                    </m:rPr>
                    <w:rPr>
                      <w:rFonts w:ascii="Cambria Math" w:hAnsi="Cambria Math"/>
                    </w:rPr>
                    <m:t>НЦ</m:t>
                  </m:r>
                  <m:r>
                    <w:rPr>
                      <w:rFonts w:ascii="Cambria Math" w:hAnsi="Cambria Math"/>
                    </w:rPr>
                    <m:t>З</m:t>
                  </m:r>
                </m:sup>
              </m:sSubSup>
              <m:r>
                <m:rPr>
                  <m:sty m:val="p"/>
                </m:rPr>
                <w:rPr>
                  <w:rFonts w:ascii="Cambria Math" w:hAnsi="Cambria Math"/>
                  <w:lang w:eastAsia="en-US"/>
                </w:rPr>
                <m:t>=</m:t>
              </m:r>
              <m:nary>
                <m:naryPr>
                  <m:chr m:val="∑"/>
                  <m:supHide m:val="1"/>
                  <m:ctrlPr>
                    <w:rPr>
                      <w:rFonts w:ascii="Cambria Math" w:hAnsi="Cambria Math"/>
                      <w:iCs/>
                      <w:lang w:eastAsia="en-US"/>
                    </w:rPr>
                  </m:ctrlPr>
                </m:naryPr>
                <m:sub>
                  <m:eqArr>
                    <m:eqArrPr>
                      <m:ctrlPr>
                        <w:rPr>
                          <w:rFonts w:ascii="Cambria Math" w:hAnsi="Cambria Math"/>
                          <w:lang w:eastAsia="en-US"/>
                        </w:rPr>
                      </m:ctrlPr>
                    </m:eqArrPr>
                    <m:e>
                      <m:r>
                        <m:rPr>
                          <m:sty m:val="p"/>
                        </m:rPr>
                        <w:rPr>
                          <w:rFonts w:ascii="Cambria Math" w:hAnsi="Cambria Math"/>
                          <w:lang w:eastAsia="en-US"/>
                        </w:rPr>
                        <m:t>p∈</m:t>
                      </m:r>
                      <m:sSubSup>
                        <m:sSubSupPr>
                          <m:ctrlPr>
                            <w:rPr>
                              <w:rFonts w:ascii="Cambria Math" w:hAnsi="Cambria Math"/>
                              <w:i/>
                            </w:rPr>
                          </m:ctrlPr>
                        </m:sSubSupPr>
                        <m:e>
                          <m:r>
                            <w:rPr>
                              <w:rFonts w:ascii="Cambria Math" w:hAnsi="Cambria Math"/>
                            </w:rPr>
                            <m:t>P</m:t>
                          </m:r>
                        </m:e>
                        <m:sub>
                          <m:r>
                            <w:rPr>
                              <w:rFonts w:ascii="Cambria Math" w:hAnsi="Cambria Math"/>
                            </w:rPr>
                            <m:t>sz=3</m:t>
                          </m:r>
                        </m:sub>
                        <m:sup>
                          <m:r>
                            <w:rPr>
                              <w:rFonts w:ascii="Cambria Math" w:hAnsi="Cambria Math"/>
                            </w:rPr>
                            <m:t>бНЦЗ</m:t>
                          </m:r>
                        </m:sup>
                      </m:sSubSup>
                      <m:ctrlPr>
                        <w:rPr>
                          <w:rFonts w:ascii="Cambria Math" w:hAnsi="Cambria Math"/>
                          <w:i/>
                        </w:rPr>
                      </m:ctrlPr>
                    </m:e>
                    <m:e>
                      <m:r>
                        <w:rPr>
                          <w:rFonts w:ascii="Cambria Math" w:hAnsi="Cambria Math"/>
                          <w:lang w:val="en-US"/>
                        </w:rPr>
                        <m:t>i</m:t>
                      </m:r>
                      <m:r>
                        <w:rPr>
                          <w:rFonts w:ascii="Cambria Math" w:hAnsi="Cambria Math"/>
                        </w:rPr>
                        <m:t>≠</m:t>
                      </m:r>
                      <m:r>
                        <w:rPr>
                          <w:rFonts w:ascii="Cambria Math" w:hAnsi="Cambria Math"/>
                          <w:lang w:val="en-US"/>
                        </w:rPr>
                        <m:t>j</m:t>
                      </m:r>
                      <m:ctrlPr>
                        <w:rPr>
                          <w:rFonts w:ascii="Cambria Math" w:hAnsi="Cambria Math"/>
                          <w:i/>
                        </w:rPr>
                      </m:ctrlPr>
                    </m:e>
                  </m:eqArr>
                </m:sub>
                <m:sup/>
                <m:e>
                  <m:sSubSup>
                    <m:sSubSupPr>
                      <m:ctrlPr>
                        <w:rPr>
                          <w:rFonts w:ascii="Cambria Math" w:hAnsi="Cambria Math"/>
                          <w:iCs/>
                          <w:lang w:eastAsia="en-US"/>
                        </w:rPr>
                      </m:ctrlPr>
                    </m:sSubSupPr>
                    <m:e>
                      <m:r>
                        <m:rPr>
                          <m:sty m:val="p"/>
                        </m:rPr>
                        <w:rPr>
                          <w:rFonts w:ascii="Cambria Math" w:hAnsi="Cambria Math"/>
                          <w:lang w:eastAsia="en-US"/>
                        </w:rPr>
                        <m:t>n</m:t>
                      </m:r>
                    </m:e>
                    <m:sub>
                      <m:r>
                        <w:rPr>
                          <w:rFonts w:ascii="Cambria Math" w:hAnsi="Cambria Math"/>
                          <w:lang w:eastAsia="en-US"/>
                        </w:rPr>
                        <m:t>p,i,q,j,m,z</m:t>
                      </m:r>
                    </m:sub>
                    <m:sup>
                      <m:r>
                        <m:rPr>
                          <m:sty m:val="p"/>
                        </m:rPr>
                        <w:rPr>
                          <w:rFonts w:ascii="Cambria Math" w:hAnsi="Cambria Math"/>
                        </w:rPr>
                        <m:t>Мод</m:t>
                      </m:r>
                      <m:r>
                        <w:rPr>
                          <w:rFonts w:ascii="Cambria Math" w:hAnsi="Cambria Math"/>
                        </w:rPr>
                        <m:t>_б</m:t>
                      </m:r>
                      <m:r>
                        <m:rPr>
                          <m:sty m:val="p"/>
                        </m:rPr>
                        <w:rPr>
                          <w:rFonts w:ascii="Cambria Math" w:hAnsi="Cambria Math"/>
                        </w:rPr>
                        <m:t>НЦ</m:t>
                      </m:r>
                      <m:r>
                        <w:rPr>
                          <w:rFonts w:ascii="Cambria Math" w:hAnsi="Cambria Math"/>
                        </w:rPr>
                        <m:t>З_факт</m:t>
                      </m:r>
                    </m:sup>
                  </m:sSubSup>
                </m:e>
              </m:nary>
            </m:oMath>
            <w:r w:rsidR="00B22A97" w:rsidRPr="000B1610">
              <w:rPr>
                <w:lang w:eastAsia="en-US"/>
              </w:rPr>
              <w:t>.</w:t>
            </w:r>
          </w:p>
          <w:p w14:paraId="1C47861E" w14:textId="77777777" w:rsidR="00B22A97" w:rsidRPr="000B1610" w:rsidRDefault="00B22A97" w:rsidP="00B22A97">
            <w:pPr>
              <w:widowControl w:val="0"/>
              <w:ind w:firstLine="567"/>
              <w:rPr>
                <w:lang w:eastAsia="en-US"/>
              </w:rPr>
            </w:pPr>
            <w:r w:rsidRPr="000B1610">
              <w:rPr>
                <w:lang w:eastAsia="en-US"/>
              </w:rPr>
              <w:lastRenderedPageBreak/>
              <w:t xml:space="preserve">Объем потребления мощности в ГТП потребления (экспорта) </w:t>
            </w:r>
            <m:oMath>
              <m:r>
                <w:rPr>
                  <w:rFonts w:ascii="Cambria Math" w:hAnsi="Cambria Math"/>
                </w:rPr>
                <m:t>q∈</m:t>
              </m:r>
              <m:sSubSup>
                <m:sSubSupPr>
                  <m:ctrlPr>
                    <w:rPr>
                      <w:rFonts w:ascii="Cambria Math" w:hAnsi="Cambria Math"/>
                      <w:i/>
                    </w:rPr>
                  </m:ctrlPr>
                </m:sSubSupPr>
                <m:e>
                  <m:r>
                    <w:rPr>
                      <w:rFonts w:ascii="Cambria Math" w:hAnsi="Cambria Math"/>
                    </w:rPr>
                    <m:t>Q</m:t>
                  </m:r>
                </m:e>
                <m:sub>
                  <m:r>
                    <w:rPr>
                      <w:rFonts w:ascii="Cambria Math" w:hAnsi="Cambria Math"/>
                    </w:rPr>
                    <m:t>sz=3</m:t>
                  </m:r>
                </m:sub>
                <m:sup>
                  <m:r>
                    <w:rPr>
                      <w:rFonts w:ascii="Cambria Math" w:hAnsi="Cambria Math"/>
                    </w:rPr>
                    <m:t>бНЦЗ</m:t>
                  </m:r>
                </m:sup>
              </m:sSubSup>
            </m:oMath>
            <w:r w:rsidRPr="000B1610">
              <w:rPr>
                <w:i/>
                <w:lang w:eastAsia="en-US"/>
              </w:rPr>
              <w:t xml:space="preserve"> </w:t>
            </w:r>
            <w:r w:rsidRPr="000B1610">
              <w:rPr>
                <w:lang w:eastAsia="en-US"/>
              </w:rPr>
              <w:t>в</w:t>
            </w:r>
            <w:r w:rsidRPr="000B1610">
              <w:rPr>
                <w:i/>
                <w:lang w:eastAsia="en-US"/>
              </w:rPr>
              <w:t xml:space="preserve"> </w:t>
            </w:r>
            <w:r w:rsidRPr="000B1610">
              <w:rPr>
                <w:iCs/>
                <w:lang w:eastAsia="en-US"/>
              </w:rPr>
              <w:t>ценовых зонах</w:t>
            </w:r>
            <w:r w:rsidRPr="000B1610">
              <w:rPr>
                <w:i/>
                <w:lang w:eastAsia="en-US"/>
              </w:rPr>
              <w:t xml:space="preserve"> </w:t>
            </w:r>
            <w:r w:rsidRPr="000B1610">
              <w:rPr>
                <w:i/>
                <w:lang w:val="en-US" w:eastAsia="en-US"/>
              </w:rPr>
              <w:t>z</w:t>
            </w:r>
            <w:r w:rsidRPr="000B1610">
              <w:t>,</w:t>
            </w:r>
            <w:r w:rsidRPr="000B1610">
              <w:rPr>
                <w:lang w:eastAsia="en-US"/>
              </w:rPr>
              <w:t xml:space="preserve"> который фактически обеспечен мощностью собственных генерирующих объектов, осуществляющих поставку мощности по договорам на модернизацию генерирующих объектов, расположенных на отдельных территориях</w:t>
            </w:r>
            <w:r w:rsidRPr="000B1610">
              <w:rPr>
                <w:bCs/>
              </w:rPr>
              <w:t>,</w:t>
            </w:r>
            <w:r w:rsidRPr="000B1610">
              <w:t xml:space="preserve"> </w:t>
            </w:r>
            <w:r w:rsidRPr="000B1610">
              <w:rPr>
                <w:lang w:eastAsia="en-US"/>
              </w:rPr>
              <w:t>равен:</w:t>
            </w:r>
          </w:p>
          <w:p w14:paraId="7EF0E7B7" w14:textId="77777777" w:rsidR="00B22A97" w:rsidRPr="00911F7F" w:rsidRDefault="00566815" w:rsidP="00B22A97">
            <w:pPr>
              <w:keepNext/>
              <w:keepLines/>
              <w:widowControl w:val="0"/>
              <w:spacing w:before="40"/>
              <w:ind w:left="-6" w:firstLine="709"/>
              <w:outlineLvl w:val="2"/>
              <w:rPr>
                <w:bCs/>
              </w:rPr>
            </w:pPr>
            <m:oMath>
              <m:sSubSup>
                <m:sSubSupPr>
                  <m:ctrlPr>
                    <w:rPr>
                      <w:rFonts w:ascii="Cambria Math" w:hAnsi="Cambria Math"/>
                      <w:iCs/>
                      <w:lang w:eastAsia="en-US"/>
                    </w:rPr>
                  </m:ctrlPr>
                </m:sSubSupPr>
                <m:e>
                  <m:r>
                    <m:rPr>
                      <m:sty m:val="p"/>
                    </m:rPr>
                    <w:rPr>
                      <w:rFonts w:ascii="Cambria Math" w:hAnsi="Cambria Math"/>
                      <w:lang w:eastAsia="en-US"/>
                    </w:rPr>
                    <m:t>N</m:t>
                  </m:r>
                </m:e>
                <m:sub>
                  <m:r>
                    <w:rPr>
                      <w:rFonts w:ascii="Cambria Math" w:hAnsi="Cambria Math"/>
                      <w:lang w:eastAsia="en-US"/>
                    </w:rPr>
                    <m:t>q,j,m,</m:t>
                  </m:r>
                  <m:r>
                    <w:rPr>
                      <w:rFonts w:ascii="Cambria Math" w:hAnsi="Cambria Math"/>
                    </w:rPr>
                    <m:t>z</m:t>
                  </m:r>
                </m:sub>
                <m:sup>
                  <m:r>
                    <m:rPr>
                      <m:sty m:val="p"/>
                    </m:rPr>
                    <w:rPr>
                      <w:rFonts w:ascii="Cambria Math" w:hAnsi="Cambria Math"/>
                      <w:lang w:eastAsia="en-US"/>
                    </w:rPr>
                    <m:t>пок_</m:t>
                  </m:r>
                  <m:r>
                    <m:rPr>
                      <m:sty m:val="p"/>
                    </m:rPr>
                    <w:rPr>
                      <w:rFonts w:ascii="Cambria Math" w:hAnsi="Cambria Math"/>
                    </w:rPr>
                    <m:t>Мод</m:t>
                  </m:r>
                  <m:r>
                    <w:rPr>
                      <w:rFonts w:ascii="Cambria Math" w:hAnsi="Cambria Math"/>
                    </w:rPr>
                    <m:t>_б</m:t>
                  </m:r>
                  <m:r>
                    <m:rPr>
                      <m:sty m:val="p"/>
                    </m:rPr>
                    <w:rPr>
                      <w:rFonts w:ascii="Cambria Math" w:hAnsi="Cambria Math"/>
                    </w:rPr>
                    <m:t>НЦ</m:t>
                  </m:r>
                  <m:r>
                    <w:rPr>
                      <w:rFonts w:ascii="Cambria Math" w:hAnsi="Cambria Math"/>
                    </w:rPr>
                    <m:t>З_СП</m:t>
                  </m:r>
                </m:sup>
              </m:sSubSup>
              <m:r>
                <m:rPr>
                  <m:sty m:val="p"/>
                </m:rPr>
                <w:rPr>
                  <w:rFonts w:ascii="Cambria Math" w:hAnsi="Cambria Math"/>
                  <w:lang w:eastAsia="en-US"/>
                </w:rPr>
                <m:t>=</m:t>
              </m:r>
              <m:nary>
                <m:naryPr>
                  <m:chr m:val="∑"/>
                  <m:supHide m:val="1"/>
                  <m:ctrlPr>
                    <w:rPr>
                      <w:rFonts w:ascii="Cambria Math" w:hAnsi="Cambria Math"/>
                      <w:iCs/>
                      <w:lang w:eastAsia="en-US"/>
                    </w:rPr>
                  </m:ctrlPr>
                </m:naryPr>
                <m:sub>
                  <m:eqArr>
                    <m:eqArrPr>
                      <m:ctrlPr>
                        <w:rPr>
                          <w:rFonts w:ascii="Cambria Math" w:hAnsi="Cambria Math"/>
                          <w:lang w:eastAsia="en-US"/>
                        </w:rPr>
                      </m:ctrlPr>
                    </m:eqArrPr>
                    <m:e>
                      <m:r>
                        <m:rPr>
                          <m:sty m:val="p"/>
                        </m:rPr>
                        <w:rPr>
                          <w:rFonts w:ascii="Cambria Math" w:hAnsi="Cambria Math"/>
                          <w:lang w:eastAsia="en-US"/>
                        </w:rPr>
                        <m:t>p∈</m:t>
                      </m:r>
                      <m:sSubSup>
                        <m:sSubSupPr>
                          <m:ctrlPr>
                            <w:rPr>
                              <w:rFonts w:ascii="Cambria Math" w:hAnsi="Cambria Math"/>
                              <w:i/>
                            </w:rPr>
                          </m:ctrlPr>
                        </m:sSubSupPr>
                        <m:e>
                          <m:r>
                            <w:rPr>
                              <w:rFonts w:ascii="Cambria Math" w:hAnsi="Cambria Math"/>
                            </w:rPr>
                            <m:t>P</m:t>
                          </m:r>
                        </m:e>
                        <m:sub>
                          <m:r>
                            <w:rPr>
                              <w:rFonts w:ascii="Cambria Math" w:hAnsi="Cambria Math"/>
                            </w:rPr>
                            <m:t>sz=3</m:t>
                          </m:r>
                        </m:sub>
                        <m:sup>
                          <m:r>
                            <w:rPr>
                              <w:rFonts w:ascii="Cambria Math" w:hAnsi="Cambria Math"/>
                            </w:rPr>
                            <m:t>бНЦЗ</m:t>
                          </m:r>
                        </m:sup>
                      </m:sSubSup>
                      <m:ctrlPr>
                        <w:rPr>
                          <w:rFonts w:ascii="Cambria Math" w:hAnsi="Cambria Math"/>
                          <w:i/>
                        </w:rPr>
                      </m:ctrlPr>
                    </m:e>
                    <m:e>
                      <m:r>
                        <w:rPr>
                          <w:rFonts w:ascii="Cambria Math" w:hAnsi="Cambria Math"/>
                          <w:lang w:val="en-US"/>
                        </w:rPr>
                        <m:t>i</m:t>
                      </m:r>
                      <m:r>
                        <w:rPr>
                          <w:rFonts w:ascii="Cambria Math" w:hAnsi="Cambria Math"/>
                        </w:rPr>
                        <m:t>=</m:t>
                      </m:r>
                      <m:r>
                        <w:rPr>
                          <w:rFonts w:ascii="Cambria Math" w:hAnsi="Cambria Math"/>
                          <w:lang w:val="en-US"/>
                        </w:rPr>
                        <m:t>j</m:t>
                      </m:r>
                      <m:ctrlPr>
                        <w:rPr>
                          <w:rFonts w:ascii="Cambria Math" w:hAnsi="Cambria Math"/>
                          <w:i/>
                        </w:rPr>
                      </m:ctrlPr>
                    </m:e>
                  </m:eqArr>
                </m:sub>
                <m:sup/>
                <m:e>
                  <m:sSubSup>
                    <m:sSubSupPr>
                      <m:ctrlPr>
                        <w:rPr>
                          <w:rFonts w:ascii="Cambria Math" w:hAnsi="Cambria Math"/>
                          <w:iCs/>
                          <w:lang w:eastAsia="en-US"/>
                        </w:rPr>
                      </m:ctrlPr>
                    </m:sSubSupPr>
                    <m:e>
                      <m:r>
                        <m:rPr>
                          <m:sty m:val="p"/>
                        </m:rPr>
                        <w:rPr>
                          <w:rFonts w:ascii="Cambria Math" w:hAnsi="Cambria Math"/>
                          <w:lang w:eastAsia="en-US"/>
                        </w:rPr>
                        <m:t>n</m:t>
                      </m:r>
                    </m:e>
                    <m:sub>
                      <m:r>
                        <w:rPr>
                          <w:rFonts w:ascii="Cambria Math" w:hAnsi="Cambria Math"/>
                          <w:lang w:eastAsia="en-US"/>
                        </w:rPr>
                        <m:t>p,i,q,j,m,z</m:t>
                      </m:r>
                    </m:sub>
                    <m:sup>
                      <m:r>
                        <m:rPr>
                          <m:sty m:val="p"/>
                        </m:rPr>
                        <w:rPr>
                          <w:rFonts w:ascii="Cambria Math" w:hAnsi="Cambria Math"/>
                        </w:rPr>
                        <m:t>Мод</m:t>
                      </m:r>
                      <m:r>
                        <w:rPr>
                          <w:rFonts w:ascii="Cambria Math" w:hAnsi="Cambria Math"/>
                        </w:rPr>
                        <m:t>_б</m:t>
                      </m:r>
                      <m:r>
                        <m:rPr>
                          <m:sty m:val="p"/>
                        </m:rPr>
                        <w:rPr>
                          <w:rFonts w:ascii="Cambria Math" w:hAnsi="Cambria Math"/>
                        </w:rPr>
                        <m:t>НЦ</m:t>
                      </m:r>
                      <m:r>
                        <w:rPr>
                          <w:rFonts w:ascii="Cambria Math" w:hAnsi="Cambria Math"/>
                        </w:rPr>
                        <m:t>З_факт</m:t>
                      </m:r>
                    </m:sup>
                  </m:sSubSup>
                </m:e>
              </m:nary>
            </m:oMath>
            <w:r w:rsidR="00B22A97" w:rsidRPr="000B1610">
              <w:rPr>
                <w:iCs/>
                <w:lang w:eastAsia="en-US"/>
              </w:rPr>
              <w:t>.</w:t>
            </w:r>
          </w:p>
        </w:tc>
        <w:tc>
          <w:tcPr>
            <w:tcW w:w="2452" w:type="pct"/>
            <w:vAlign w:val="center"/>
          </w:tcPr>
          <w:p w14:paraId="7AF647DF" w14:textId="77777777" w:rsidR="00B22A97" w:rsidRPr="000B1610" w:rsidRDefault="00B22A97" w:rsidP="00B22A97">
            <w:pPr>
              <w:widowControl w:val="0"/>
              <w:rPr>
                <w:b/>
              </w:rPr>
            </w:pPr>
            <w:r w:rsidRPr="000B1610">
              <w:rPr>
                <w:b/>
              </w:rPr>
              <w:lastRenderedPageBreak/>
              <w:t>Объемы покупки мощности по договорам на модернизацию генерирующих объектов, расположенных на отдельных территориях</w:t>
            </w:r>
          </w:p>
          <w:p w14:paraId="55302188" w14:textId="77777777" w:rsidR="00B22A97" w:rsidRPr="000B1610" w:rsidRDefault="00B22A97" w:rsidP="00B22A97">
            <w:pPr>
              <w:widowControl w:val="0"/>
              <w:ind w:left="29" w:firstLine="567"/>
              <w:rPr>
                <w:lang w:eastAsia="en-US"/>
              </w:rPr>
            </w:pPr>
            <w:r w:rsidRPr="000B1610">
              <w:rPr>
                <w:lang w:eastAsia="en-US"/>
              </w:rPr>
              <w:t xml:space="preserve">По </w:t>
            </w:r>
            <w:r w:rsidRPr="000B1610">
              <w:t>итогам</w:t>
            </w:r>
            <w:r w:rsidRPr="000B1610">
              <w:rPr>
                <w:lang w:eastAsia="en-US"/>
              </w:rPr>
              <w:t xml:space="preserve"> расчетного периода </w:t>
            </w:r>
            <w:r w:rsidRPr="000B1610">
              <w:rPr>
                <w:i/>
                <w:lang w:val="en-US" w:eastAsia="en-US"/>
              </w:rPr>
              <w:t>m</w:t>
            </w:r>
            <w:r w:rsidRPr="000B1610">
              <w:rPr>
                <w:lang w:eastAsia="en-US"/>
              </w:rPr>
              <w:t xml:space="preserve"> покупатель </w:t>
            </w:r>
            <w:r w:rsidRPr="000B1610">
              <w:rPr>
                <w:i/>
                <w:lang w:val="en-US" w:eastAsia="en-US"/>
              </w:rPr>
              <w:t>j</w:t>
            </w:r>
            <w:r w:rsidRPr="000B1610">
              <w:rPr>
                <w:lang w:eastAsia="en-US"/>
              </w:rPr>
              <w:t xml:space="preserve"> в ценовой зоне </w:t>
            </w:r>
            <w:r w:rsidRPr="000B1610">
              <w:rPr>
                <w:i/>
                <w:iCs/>
                <w:lang w:val="en-US" w:eastAsia="en-US"/>
              </w:rPr>
              <w:t>z</w:t>
            </w:r>
            <w:r w:rsidRPr="000B1610">
              <w:rPr>
                <w:lang w:eastAsia="en-US"/>
              </w:rPr>
              <w:t xml:space="preserve"> (до 31.12.2028 – </w:t>
            </w:r>
            <w:r w:rsidRPr="000B1610">
              <w:rPr>
                <w:rFonts w:eastAsia="Calibri"/>
              </w:rPr>
              <w:t xml:space="preserve">за исключением покупателей на входящей в состав Дальневосточного федерального округа отдельной территории </w:t>
            </w:r>
            <m:oMath>
              <m:r>
                <w:rPr>
                  <w:rFonts w:ascii="Cambria Math" w:hAnsi="Cambria Math"/>
                </w:rPr>
                <m:t>sz=3</m:t>
              </m:r>
            </m:oMath>
            <w:r w:rsidRPr="000B1610">
              <w:rPr>
                <w:rFonts w:eastAsia="Calibri"/>
              </w:rPr>
              <w:t>, ранее относившейся к неценовым зонам</w:t>
            </w:r>
            <w:r w:rsidRPr="000B1610">
              <w:rPr>
                <w:lang w:eastAsia="en-US"/>
              </w:rPr>
              <w:t xml:space="preserve">) в ГТП потребления (экспорта) </w:t>
            </w:r>
            <m:oMath>
              <m:r>
                <w:rPr>
                  <w:rFonts w:ascii="Cambria Math" w:hAnsi="Cambria Math"/>
                </w:rPr>
                <m:t>q∉</m:t>
              </m:r>
              <m:sSubSup>
                <m:sSubSupPr>
                  <m:ctrlPr>
                    <w:rPr>
                      <w:rFonts w:ascii="Cambria Math" w:hAnsi="Cambria Math"/>
                      <w:i/>
                    </w:rPr>
                  </m:ctrlPr>
                </m:sSubSupPr>
                <m:e>
                  <m:r>
                    <w:rPr>
                      <w:rFonts w:ascii="Cambria Math" w:hAnsi="Cambria Math"/>
                    </w:rPr>
                    <m:t>Q</m:t>
                  </m:r>
                </m:e>
                <m:sub>
                  <m:r>
                    <w:rPr>
                      <w:rFonts w:ascii="Cambria Math" w:hAnsi="Cambria Math"/>
                    </w:rPr>
                    <m:t>sz=3</m:t>
                  </m:r>
                </m:sub>
                <m:sup>
                  <m:r>
                    <w:rPr>
                      <w:rFonts w:ascii="Cambria Math" w:hAnsi="Cambria Math"/>
                    </w:rPr>
                    <m:t>бНЦЗ</m:t>
                  </m:r>
                </m:sup>
              </m:sSubSup>
            </m:oMath>
            <w:r w:rsidRPr="000B1610">
              <w:rPr>
                <w:lang w:eastAsia="en-US"/>
              </w:rPr>
              <w:t xml:space="preserve"> покупает по договорам на модернизацию генерирующих объектов, расположенных на отдельных территориях,</w:t>
            </w:r>
            <w:r w:rsidRPr="000B1610">
              <w:rPr>
                <w:bCs/>
              </w:rPr>
              <w:t xml:space="preserve"> </w:t>
            </w:r>
            <w:r w:rsidRPr="000B1610">
              <w:rPr>
                <w:lang w:eastAsia="en-US"/>
              </w:rPr>
              <w:t xml:space="preserve">объем мощности </w:t>
            </w:r>
            <m:oMath>
              <m:sSubSup>
                <m:sSubSupPr>
                  <m:ctrlPr>
                    <w:rPr>
                      <w:rFonts w:ascii="Cambria Math" w:hAnsi="Cambria Math"/>
                      <w:bCs/>
                    </w:rPr>
                  </m:ctrlPr>
                </m:sSubSupPr>
                <m:e>
                  <m:r>
                    <m:rPr>
                      <m:sty m:val="p"/>
                    </m:rPr>
                    <w:rPr>
                      <w:rFonts w:ascii="Cambria Math" w:hAnsi="Cambria Math"/>
                    </w:rPr>
                    <m:t>n</m:t>
                  </m:r>
                </m:e>
                <m:sub>
                  <m:r>
                    <w:rPr>
                      <w:rFonts w:ascii="Cambria Math" w:hAnsi="Cambria Math"/>
                    </w:rPr>
                    <m:t>p,i,q,j,m,z</m:t>
                  </m:r>
                </m:sub>
                <m:sup>
                  <m:r>
                    <m:rPr>
                      <m:nor/>
                    </m:rPr>
                    <m:t>Мод_бНЦЗ_факт</m:t>
                  </m:r>
                </m:sup>
              </m:sSubSup>
            </m:oMath>
            <w:r w:rsidRPr="000B1610">
              <w:rPr>
                <w:bCs/>
              </w:rPr>
              <w:t>,</w:t>
            </w:r>
            <w:r w:rsidRPr="000B1610">
              <w:rPr>
                <w:lang w:eastAsia="en-US"/>
              </w:rPr>
              <w:t xml:space="preserve"> фактически поставленный в ГТП генерации </w:t>
            </w:r>
            <m:oMath>
              <m:r>
                <w:rPr>
                  <w:rFonts w:ascii="Cambria Math" w:hAnsi="Cambria Math"/>
                </w:rPr>
                <m:t>p∉</m:t>
              </m:r>
              <m:sSubSup>
                <m:sSubSupPr>
                  <m:ctrlPr>
                    <w:rPr>
                      <w:rFonts w:ascii="Cambria Math" w:hAnsi="Cambria Math"/>
                      <w:i/>
                    </w:rPr>
                  </m:ctrlPr>
                </m:sSubSupPr>
                <m:e>
                  <m:r>
                    <w:rPr>
                      <w:rFonts w:ascii="Cambria Math" w:hAnsi="Cambria Math"/>
                    </w:rPr>
                    <m:t>P</m:t>
                  </m:r>
                </m:e>
                <m:sub>
                  <m:r>
                    <w:rPr>
                      <w:rFonts w:ascii="Cambria Math" w:hAnsi="Cambria Math"/>
                    </w:rPr>
                    <m:t>sz=3</m:t>
                  </m:r>
                </m:sub>
                <m:sup>
                  <m:r>
                    <w:rPr>
                      <w:rFonts w:ascii="Cambria Math" w:hAnsi="Cambria Math"/>
                    </w:rPr>
                    <m:t>бНЦЗ</m:t>
                  </m:r>
                </m:sup>
              </m:sSubSup>
            </m:oMath>
            <w:r w:rsidRPr="000B1610">
              <w:t xml:space="preserve"> </w:t>
            </w:r>
            <w:r w:rsidRPr="000B1610">
              <w:rPr>
                <w:lang w:eastAsia="en-US"/>
              </w:rPr>
              <w:t xml:space="preserve">в расчетном периоде, определенный для пары «ГТП генерации </w:t>
            </w:r>
            <m:oMath>
              <m:sSub>
                <m:sSubPr>
                  <m:ctrlPr>
                    <w:rPr>
                      <w:rFonts w:ascii="Cambria Math" w:hAnsi="Cambria Math"/>
                      <w:i/>
                      <w:lang w:eastAsia="en-US"/>
                    </w:rPr>
                  </m:ctrlPr>
                </m:sSubPr>
                <m:e>
                  <m:r>
                    <w:rPr>
                      <w:rFonts w:ascii="Cambria Math" w:hAnsi="Cambria Math"/>
                      <w:lang w:eastAsia="en-US"/>
                    </w:rPr>
                    <m:t>p</m:t>
                  </m:r>
                </m:e>
                <m:sub>
                  <m:r>
                    <w:rPr>
                      <w:rFonts w:ascii="Cambria Math" w:hAnsi="Cambria Math"/>
                      <w:lang w:eastAsia="en-US"/>
                    </w:rPr>
                    <m:t>i,z</m:t>
                  </m:r>
                </m:sub>
              </m:sSub>
            </m:oMath>
            <w:r w:rsidRPr="000B1610">
              <w:rPr>
                <w:lang w:eastAsia="en-US"/>
              </w:rPr>
              <w:t xml:space="preserve"> / ГТП потребления (экспорта) </w:t>
            </w:r>
            <m:oMath>
              <m:sSub>
                <m:sSubPr>
                  <m:ctrlPr>
                    <w:rPr>
                      <w:rFonts w:ascii="Cambria Math" w:hAnsi="Cambria Math"/>
                      <w:i/>
                      <w:lang w:eastAsia="en-US"/>
                    </w:rPr>
                  </m:ctrlPr>
                </m:sSubPr>
                <m:e>
                  <m:r>
                    <w:rPr>
                      <w:rFonts w:ascii="Cambria Math" w:hAnsi="Cambria Math"/>
                      <w:lang w:eastAsia="en-US"/>
                    </w:rPr>
                    <m:t>q</m:t>
                  </m:r>
                </m:e>
                <m:sub>
                  <m:r>
                    <w:rPr>
                      <w:rFonts w:ascii="Cambria Math" w:hAnsi="Cambria Math"/>
                      <w:lang w:eastAsia="en-US"/>
                    </w:rPr>
                    <m:t>j,z</m:t>
                  </m:r>
                </m:sub>
              </m:sSub>
            </m:oMath>
            <w:r w:rsidRPr="000B1610">
              <w:rPr>
                <w:lang w:eastAsia="en-US"/>
              </w:rPr>
              <w:t>», рассч</w:t>
            </w:r>
            <w:r>
              <w:rPr>
                <w:lang w:eastAsia="en-US"/>
              </w:rPr>
              <w:t>итываемый как:</w:t>
            </w:r>
          </w:p>
          <w:p w14:paraId="3283516C" w14:textId="77777777" w:rsidR="00B22A97" w:rsidRPr="000B1610" w:rsidRDefault="00B22A97" w:rsidP="00B22A97">
            <w:pPr>
              <w:widowControl w:val="0"/>
              <w:ind w:left="29" w:firstLine="567"/>
              <w:rPr>
                <w:lang w:eastAsia="en-US"/>
              </w:rPr>
            </w:pPr>
          </w:p>
          <w:p w14:paraId="72D76F1A" w14:textId="77777777" w:rsidR="00B22A97" w:rsidRPr="000B1610" w:rsidRDefault="00566815" w:rsidP="00B22A97">
            <w:pPr>
              <w:widowControl w:val="0"/>
              <w:ind w:left="172" w:firstLine="425"/>
              <w:jc w:val="center"/>
              <w:rPr>
                <w:position w:val="-14"/>
                <w:lang w:eastAsia="en-US"/>
              </w:rPr>
            </w:pPr>
            <m:oMath>
              <m:sSubSup>
                <m:sSubSupPr>
                  <m:ctrlPr>
                    <w:rPr>
                      <w:rFonts w:ascii="Cambria Math" w:hAnsi="Cambria Math"/>
                      <w:bCs/>
                    </w:rPr>
                  </m:ctrlPr>
                </m:sSubSupPr>
                <m:e>
                  <m:r>
                    <m:rPr>
                      <m:sty m:val="p"/>
                    </m:rPr>
                    <w:rPr>
                      <w:rFonts w:ascii="Cambria Math" w:hAnsi="Cambria Math"/>
                    </w:rPr>
                    <m:t>n</m:t>
                  </m:r>
                </m:e>
                <m:sub>
                  <m:r>
                    <w:rPr>
                      <w:rFonts w:ascii="Cambria Math" w:hAnsi="Cambria Math"/>
                    </w:rPr>
                    <m:t>p,i,q,j,m,z</m:t>
                  </m:r>
                </m:sub>
                <m:sup>
                  <m:r>
                    <m:rPr>
                      <m:sty m:val="p"/>
                    </m:rPr>
                    <w:rPr>
                      <w:rFonts w:ascii="Cambria Math" w:hAnsi="Cambria Math"/>
                    </w:rPr>
                    <m:t>Мод_бНЦ</m:t>
                  </m:r>
                  <m:r>
                    <w:rPr>
                      <w:rFonts w:ascii="Cambria Math" w:hAnsi="Cambria Math"/>
                    </w:rPr>
                    <m:t>З_факт</m:t>
                  </m:r>
                </m:sup>
              </m:sSubSup>
              <m:r>
                <m:rPr>
                  <m:sty m:val="p"/>
                </m:rPr>
                <w:rPr>
                  <w:rFonts w:ascii="Cambria Math" w:hAnsi="Cambria Math"/>
                </w:rPr>
                <m:t>=</m:t>
              </m:r>
              <m:sSubSup>
                <m:sSubSupPr>
                  <m:ctrlPr>
                    <w:rPr>
                      <w:rFonts w:ascii="Cambria Math" w:hAnsi="Cambria Math"/>
                      <w:bCs/>
                    </w:rPr>
                  </m:ctrlPr>
                </m:sSubSupPr>
                <m:e>
                  <m:r>
                    <m:rPr>
                      <m:sty m:val="p"/>
                    </m:rPr>
                    <w:rPr>
                      <w:rFonts w:ascii="Cambria Math" w:hAnsi="Cambria Math"/>
                    </w:rPr>
                    <m:t>N</m:t>
                  </m:r>
                </m:e>
                <m:sub>
                  <m:r>
                    <w:rPr>
                      <w:rFonts w:ascii="Cambria Math" w:hAnsi="Cambria Math"/>
                      <w:lang w:val="en-US"/>
                    </w:rPr>
                    <m:t>p</m:t>
                  </m:r>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sz=3</m:t>
                      </m:r>
                    </m:sub>
                    <m:sup>
                      <m:r>
                        <w:rPr>
                          <w:rFonts w:ascii="Cambria Math" w:hAnsi="Cambria Math"/>
                        </w:rPr>
                        <m:t>бНЦЗ</m:t>
                      </m:r>
                    </m:sup>
                  </m:sSubSup>
                  <m:r>
                    <w:rPr>
                      <w:rFonts w:ascii="Cambria Math" w:hAnsi="Cambria Math"/>
                    </w:rPr>
                    <m:t>,i,m,z</m:t>
                  </m:r>
                </m:sub>
                <m:sup>
                  <m:r>
                    <m:rPr>
                      <m:sty m:val="p"/>
                    </m:rPr>
                    <w:rPr>
                      <w:rFonts w:ascii="Cambria Math" w:hAnsi="Cambria Math"/>
                    </w:rPr>
                    <m:t>пост_Мод_бНЦЗ</m:t>
                  </m:r>
                </m:sup>
              </m:sSubSup>
              <m:r>
                <m:rPr>
                  <m:sty m:val="p"/>
                </m:rPr>
                <w:rPr>
                  <w:rFonts w:ascii="Cambria Math" w:hAnsi="Cambria Math"/>
                </w:rPr>
                <m:t>∙</m:t>
              </m:r>
              <m:sSubSup>
                <m:sSubSupPr>
                  <m:ctrlPr>
                    <w:rPr>
                      <w:rFonts w:ascii="Cambria Math" w:hAnsi="Cambria Math"/>
                      <w:bCs/>
                    </w:rPr>
                  </m:ctrlPr>
                </m:sSubSupPr>
                <m:e>
                  <m:r>
                    <m:rPr>
                      <m:sty m:val="p"/>
                    </m:rPr>
                    <w:rPr>
                      <w:rFonts w:ascii="Cambria Math" w:hAnsi="Cambria Math"/>
                    </w:rPr>
                    <m:t>α</m:t>
                  </m:r>
                </m:e>
                <m:sub>
                  <m:r>
                    <w:rPr>
                      <w:rFonts w:ascii="Cambria Math" w:hAnsi="Cambria Math"/>
                      <w:lang w:val="en-US"/>
                    </w:rPr>
                    <m:t>q</m:t>
                  </m:r>
                  <m:r>
                    <w:rPr>
                      <w:rFonts w:ascii="Cambria Math" w:hAnsi="Cambria Math"/>
                    </w:rPr>
                    <m:t>,</m:t>
                  </m:r>
                  <m:r>
                    <w:rPr>
                      <w:rFonts w:ascii="Cambria Math" w:hAnsi="Cambria Math"/>
                      <w:lang w:val="en-US"/>
                    </w:rPr>
                    <m:t>j</m:t>
                  </m:r>
                  <m:r>
                    <w:rPr>
                      <w:rFonts w:ascii="Cambria Math" w:hAnsi="Cambria Math"/>
                    </w:rPr>
                    <m:t>,</m:t>
                  </m:r>
                  <m:r>
                    <w:rPr>
                      <w:rFonts w:ascii="Cambria Math" w:hAnsi="Cambria Math"/>
                      <w:lang w:val="en-US"/>
                    </w:rPr>
                    <m:t>m</m:t>
                  </m:r>
                </m:sub>
                <m:sup>
                  <m:r>
                    <w:rPr>
                      <w:rFonts w:ascii="Cambria Math" w:hAnsi="Cambria Math"/>
                    </w:rPr>
                    <m:t>обе_ЦЗ</m:t>
                  </m:r>
                </m:sup>
              </m:sSubSup>
            </m:oMath>
            <w:r w:rsidR="00B22A97" w:rsidRPr="000B1610">
              <w:rPr>
                <w:bCs/>
              </w:rPr>
              <w:t>.</w:t>
            </w:r>
          </w:p>
          <w:p w14:paraId="4DCE349A" w14:textId="77777777" w:rsidR="00B22A97" w:rsidRPr="000B1610" w:rsidRDefault="00566815" w:rsidP="00B22A97">
            <w:pPr>
              <w:widowControl w:val="0"/>
              <w:rPr>
                <w:lang w:eastAsia="en-US"/>
              </w:rPr>
            </w:pPr>
            <m:oMath>
              <m:sSubSup>
                <m:sSubSupPr>
                  <m:ctrlPr>
                    <w:rPr>
                      <w:rFonts w:ascii="Cambria Math" w:hAnsi="Cambria Math"/>
                    </w:rPr>
                  </m:ctrlPr>
                </m:sSubSupPr>
                <m:e>
                  <m:r>
                    <m:rPr>
                      <m:sty m:val="p"/>
                    </m:rPr>
                    <w:rPr>
                      <w:rFonts w:ascii="Cambria Math" w:hAnsi="Cambria Math"/>
                    </w:rPr>
                    <m:t>α</m:t>
                  </m:r>
                </m:e>
                <m:sub>
                  <m:r>
                    <w:rPr>
                      <w:rFonts w:ascii="Cambria Math" w:hAnsi="Cambria Math"/>
                      <w:lang w:val="en-US"/>
                    </w:rPr>
                    <m:t>q</m:t>
                  </m:r>
                  <m:r>
                    <w:rPr>
                      <w:rFonts w:ascii="Cambria Math" w:hAnsi="Cambria Math"/>
                    </w:rPr>
                    <m:t>,</m:t>
                  </m:r>
                  <m:r>
                    <w:rPr>
                      <w:rFonts w:ascii="Cambria Math" w:hAnsi="Cambria Math"/>
                      <w:lang w:val="en-US"/>
                    </w:rPr>
                    <m:t>j</m:t>
                  </m:r>
                  <m:r>
                    <w:rPr>
                      <w:rFonts w:ascii="Cambria Math" w:hAnsi="Cambria Math"/>
                    </w:rPr>
                    <m:t>,</m:t>
                  </m:r>
                  <m:r>
                    <w:rPr>
                      <w:rFonts w:ascii="Cambria Math" w:hAnsi="Cambria Math"/>
                      <w:lang w:val="en-US"/>
                    </w:rPr>
                    <m:t>m</m:t>
                  </m:r>
                </m:sub>
                <m:sup>
                  <m:r>
                    <w:rPr>
                      <w:rFonts w:ascii="Cambria Math" w:hAnsi="Cambria Math"/>
                    </w:rPr>
                    <m:t>обе_ЦЗ</m:t>
                  </m:r>
                </m:sup>
              </m:sSubSup>
            </m:oMath>
            <w:r w:rsidR="00B22A97" w:rsidRPr="000B1610">
              <w:rPr>
                <w:lang w:eastAsia="en-US"/>
              </w:rPr>
              <w:t xml:space="preserve"> ― доля, которую пиковое потребление ГТП потребления (экспорта) </w:t>
            </w:r>
            <m:oMath>
              <m:r>
                <w:rPr>
                  <w:rFonts w:ascii="Cambria Math" w:hAnsi="Cambria Math"/>
                  <w:lang w:val="en-US" w:eastAsia="en-US"/>
                </w:rPr>
                <m:t>q</m:t>
              </m:r>
              <m:r>
                <w:rPr>
                  <w:rFonts w:ascii="Cambria Math" w:hAnsi="Cambria Math"/>
                  <w:lang w:eastAsia="en-US"/>
                </w:rPr>
                <m:t>∉</m:t>
              </m:r>
              <m:sSubSup>
                <m:sSubSupPr>
                  <m:ctrlPr>
                    <w:rPr>
                      <w:rFonts w:ascii="Cambria Math" w:hAnsi="Cambria Math"/>
                      <w:i/>
                    </w:rPr>
                  </m:ctrlPr>
                </m:sSubSupPr>
                <m:e>
                  <m:r>
                    <w:rPr>
                      <w:rFonts w:ascii="Cambria Math" w:hAnsi="Cambria Math"/>
                    </w:rPr>
                    <m:t>Q</m:t>
                  </m:r>
                </m:e>
                <m:sub>
                  <m:r>
                    <w:rPr>
                      <w:rFonts w:ascii="Cambria Math" w:hAnsi="Cambria Math"/>
                    </w:rPr>
                    <m:t>sz</m:t>
                  </m:r>
                  <m:r>
                    <w:rPr>
                      <w:rFonts w:ascii="Cambria Math" w:hAnsi="Cambria Math"/>
                      <w:highlight w:val="yellow"/>
                    </w:rPr>
                    <m:t>=3</m:t>
                  </m:r>
                </m:sub>
                <m:sup>
                  <m:r>
                    <w:rPr>
                      <w:rFonts w:ascii="Cambria Math" w:hAnsi="Cambria Math"/>
                    </w:rPr>
                    <m:t>бНЦЗ</m:t>
                  </m:r>
                </m:sup>
              </m:sSubSup>
            </m:oMath>
            <w:r w:rsidR="00B22A97" w:rsidRPr="000B1610">
              <w:rPr>
                <w:lang w:eastAsia="en-US"/>
              </w:rPr>
              <w:t xml:space="preserve"> </w:t>
            </w:r>
            <w:r w:rsidR="00B22A97" w:rsidRPr="000B1610">
              <w:rPr>
                <w:bCs/>
              </w:rPr>
              <w:t>занимает</w:t>
            </w:r>
            <w:r w:rsidR="00B22A97" w:rsidRPr="000B1610">
              <w:rPr>
                <w:lang w:eastAsia="en-US"/>
              </w:rPr>
              <w:t xml:space="preserve"> в суммарном значении такого пикового потребления в обеих ценовых зонах </w:t>
            </w:r>
            <w:r w:rsidR="00B22A97" w:rsidRPr="000B1610">
              <w:rPr>
                <w:i/>
                <w:iCs/>
                <w:lang w:val="en-US" w:eastAsia="en-US"/>
              </w:rPr>
              <w:t>z</w:t>
            </w:r>
            <w:r w:rsidR="00B22A97" w:rsidRPr="000B1610">
              <w:t>,</w:t>
            </w:r>
            <w:r w:rsidR="00B22A97" w:rsidRPr="000B1610">
              <w:rPr>
                <w:lang w:eastAsia="en-US"/>
              </w:rPr>
              <w:t xml:space="preserve"> рассчитываемая по формуле:</w:t>
            </w:r>
          </w:p>
          <w:p w14:paraId="7AC4D108" w14:textId="77777777" w:rsidR="00B22A97" w:rsidRPr="000B1610" w:rsidRDefault="00566815" w:rsidP="00B22A97">
            <w:pPr>
              <w:widowControl w:val="0"/>
              <w:ind w:left="172" w:firstLine="425"/>
              <w:jc w:val="center"/>
              <w:rPr>
                <w:iCs/>
              </w:rPr>
            </w:pPr>
            <m:oMath>
              <m:sSubSup>
                <m:sSubSupPr>
                  <m:ctrlPr>
                    <w:rPr>
                      <w:rFonts w:ascii="Cambria Math" w:hAnsi="Cambria Math"/>
                    </w:rPr>
                  </m:ctrlPr>
                </m:sSubSupPr>
                <m:e>
                  <m:r>
                    <m:rPr>
                      <m:sty m:val="p"/>
                    </m:rPr>
                    <w:rPr>
                      <w:rFonts w:ascii="Cambria Math" w:hAnsi="Cambria Math"/>
                    </w:rPr>
                    <m:t>α</m:t>
                  </m:r>
                </m:e>
                <m:sub>
                  <m:r>
                    <w:rPr>
                      <w:rFonts w:ascii="Cambria Math" w:hAnsi="Cambria Math"/>
                      <w:lang w:val="en-US"/>
                    </w:rPr>
                    <m:t>q</m:t>
                  </m:r>
                  <m:r>
                    <w:rPr>
                      <w:rFonts w:ascii="Cambria Math" w:hAnsi="Cambria Math"/>
                    </w:rPr>
                    <m:t>,</m:t>
                  </m:r>
                  <m:r>
                    <w:rPr>
                      <w:rFonts w:ascii="Cambria Math" w:hAnsi="Cambria Math"/>
                      <w:lang w:val="en-US"/>
                    </w:rPr>
                    <m:t>j</m:t>
                  </m:r>
                  <m:r>
                    <w:rPr>
                      <w:rFonts w:ascii="Cambria Math" w:hAnsi="Cambria Math"/>
                    </w:rPr>
                    <m:t>,</m:t>
                  </m:r>
                  <m:r>
                    <w:rPr>
                      <w:rFonts w:ascii="Cambria Math" w:hAnsi="Cambria Math"/>
                      <w:lang w:val="en-US"/>
                    </w:rPr>
                    <m:t>m</m:t>
                  </m:r>
                </m:sub>
                <m:sup>
                  <m:r>
                    <w:rPr>
                      <w:rFonts w:ascii="Cambria Math" w:hAnsi="Cambria Math"/>
                    </w:rPr>
                    <m:t>обе_ЦЗ</m:t>
                  </m:r>
                </m:sup>
              </m:sSubSup>
              <m:r>
                <m:rPr>
                  <m:sty m:val="p"/>
                </m:rPr>
                <w:rPr>
                  <w:rFonts w:ascii="Cambria Math" w:hAnsi="Cambria Math"/>
                </w:rPr>
                <m:t xml:space="preserve"> =</m:t>
              </m:r>
              <m:f>
                <m:fPr>
                  <m:ctrlPr>
                    <w:rPr>
                      <w:rFonts w:ascii="Cambria Math" w:hAnsi="Cambria Math"/>
                      <w:bCs/>
                      <w:iCs/>
                    </w:rPr>
                  </m:ctrlPr>
                </m:fPr>
                <m:num>
                  <m:sSubSup>
                    <m:sSubSupPr>
                      <m:ctrlPr>
                        <w:rPr>
                          <w:rFonts w:ascii="Cambria Math" w:hAnsi="Cambria Math"/>
                          <w:bCs/>
                          <w:iCs/>
                        </w:rPr>
                      </m:ctrlPr>
                    </m:sSubSupPr>
                    <m:e>
                      <m:r>
                        <m:rPr>
                          <m:sty m:val="p"/>
                        </m:rPr>
                        <w:rPr>
                          <w:rFonts w:ascii="Cambria Math" w:hAnsi="Cambria Math"/>
                        </w:rPr>
                        <m:t>p</m:t>
                      </m:r>
                    </m:e>
                    <m:sub>
                      <m:r>
                        <w:rPr>
                          <w:rFonts w:ascii="Cambria Math" w:hAnsi="Cambria Math"/>
                        </w:rPr>
                        <m:t>q,j,m,</m:t>
                      </m:r>
                      <m:r>
                        <m:rPr>
                          <m:sty m:val="p"/>
                        </m:rPr>
                        <w:rPr>
                          <w:rFonts w:ascii="Cambria Math" w:hAnsi="Cambria Math"/>
                        </w:rPr>
                        <m:t>z</m:t>
                      </m:r>
                    </m:sub>
                    <m:sup>
                      <m:r>
                        <m:rPr>
                          <m:sty m:val="p"/>
                        </m:rPr>
                        <w:rPr>
                          <w:rFonts w:ascii="Cambria Math" w:hAnsi="Cambria Math"/>
                        </w:rPr>
                        <m:t>итог</m:t>
                      </m:r>
                    </m:sup>
                  </m:sSubSup>
                </m:num>
                <m:den>
                  <m:nary>
                    <m:naryPr>
                      <m:chr m:val="∑"/>
                      <m:limLoc m:val="undOvr"/>
                      <m:supHide m:val="1"/>
                      <m:ctrlPr>
                        <w:rPr>
                          <w:rFonts w:ascii="Cambria Math" w:hAnsi="Cambria Math"/>
                          <w:bCs/>
                          <w:i/>
                          <w:iCs/>
                        </w:rPr>
                      </m:ctrlPr>
                    </m:naryPr>
                    <m:sub>
                      <m:r>
                        <w:rPr>
                          <w:rFonts w:ascii="Cambria Math" w:hAnsi="Cambria Math"/>
                        </w:rPr>
                        <m:t>z</m:t>
                      </m:r>
                    </m:sub>
                    <m:sup/>
                    <m:e>
                      <m:nary>
                        <m:naryPr>
                          <m:chr m:val="∑"/>
                          <m:supHide m:val="1"/>
                          <m:ctrlPr>
                            <w:rPr>
                              <w:rFonts w:ascii="Cambria Math" w:hAnsi="Cambria Math"/>
                              <w:bCs/>
                              <w:iCs/>
                            </w:rPr>
                          </m:ctrlPr>
                        </m:naryPr>
                        <m:sub>
                          <m:r>
                            <w:rPr>
                              <w:rFonts w:ascii="Cambria Math" w:hAnsi="Cambria Math"/>
                            </w:rPr>
                            <m:t>q∉</m:t>
                          </m:r>
                          <m:sSubSup>
                            <m:sSubSupPr>
                              <m:ctrlPr>
                                <w:rPr>
                                  <w:rFonts w:ascii="Cambria Math" w:hAnsi="Cambria Math"/>
                                  <w:i/>
                                </w:rPr>
                              </m:ctrlPr>
                            </m:sSubSupPr>
                            <m:e>
                              <m:r>
                                <w:rPr>
                                  <w:rFonts w:ascii="Cambria Math" w:hAnsi="Cambria Math"/>
                                </w:rPr>
                                <m:t>Q</m:t>
                              </m:r>
                            </m:e>
                            <m:sub>
                              <m:r>
                                <w:rPr>
                                  <w:rFonts w:ascii="Cambria Math" w:hAnsi="Cambria Math"/>
                                </w:rPr>
                                <m:t>sz=3</m:t>
                              </m:r>
                            </m:sub>
                            <m:sup>
                              <m:r>
                                <w:rPr>
                                  <w:rFonts w:ascii="Cambria Math" w:hAnsi="Cambria Math"/>
                                </w:rPr>
                                <m:t>бНЦЗ</m:t>
                              </m:r>
                            </m:sup>
                          </m:sSubSup>
                        </m:sub>
                        <m:sup/>
                        <m:e>
                          <m:sSubSup>
                            <m:sSubSupPr>
                              <m:ctrlPr>
                                <w:rPr>
                                  <w:rFonts w:ascii="Cambria Math" w:hAnsi="Cambria Math"/>
                                  <w:bCs/>
                                  <w:iCs/>
                                </w:rPr>
                              </m:ctrlPr>
                            </m:sSubSupPr>
                            <m:e>
                              <m:r>
                                <m:rPr>
                                  <m:sty m:val="p"/>
                                </m:rPr>
                                <w:rPr>
                                  <w:rFonts w:ascii="Cambria Math" w:hAnsi="Cambria Math"/>
                                </w:rPr>
                                <m:t>p</m:t>
                              </m:r>
                            </m:e>
                            <m:sub>
                              <m:r>
                                <w:rPr>
                                  <w:rFonts w:ascii="Cambria Math" w:hAnsi="Cambria Math"/>
                                </w:rPr>
                                <m:t>q,j,</m:t>
                              </m:r>
                              <m:r>
                                <w:rPr>
                                  <w:rFonts w:ascii="Cambria Math" w:hAnsi="Cambria Math"/>
                                  <w:lang w:val="en-US"/>
                                </w:rPr>
                                <m:t>m</m:t>
                              </m:r>
                              <m:r>
                                <w:rPr>
                                  <w:rFonts w:ascii="Cambria Math" w:hAnsi="Cambria Math"/>
                                </w:rPr>
                                <m:t>,z</m:t>
                              </m:r>
                            </m:sub>
                            <m:sup>
                              <m:r>
                                <m:rPr>
                                  <m:sty m:val="p"/>
                                </m:rPr>
                                <w:rPr>
                                  <w:rFonts w:ascii="Cambria Math" w:hAnsi="Cambria Math"/>
                                </w:rPr>
                                <m:t>итог</m:t>
                              </m:r>
                            </m:sup>
                          </m:sSubSup>
                        </m:e>
                      </m:nary>
                    </m:e>
                  </m:nary>
                </m:den>
              </m:f>
            </m:oMath>
            <w:r w:rsidR="00B22A97" w:rsidRPr="000B1610">
              <w:rPr>
                <w:iCs/>
              </w:rPr>
              <w:t>.</w:t>
            </w:r>
          </w:p>
          <w:p w14:paraId="6B941EFB" w14:textId="77777777" w:rsidR="00B22A97" w:rsidRPr="000B1610" w:rsidRDefault="00566815" w:rsidP="00B22A97">
            <w:pPr>
              <w:widowControl w:val="0"/>
              <w:tabs>
                <w:tab w:val="left" w:pos="3300"/>
              </w:tabs>
              <w:ind w:firstLine="597"/>
              <w:outlineLvl w:val="2"/>
              <w:rPr>
                <w:bCs/>
                <w:lang w:eastAsia="en-US"/>
              </w:r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lang w:val="en-US"/>
                    </w:rPr>
                    <m:t>p</m:t>
                  </m:r>
                  <m:r>
                    <m:rPr>
                      <m:sty m:val="p"/>
                    </m:rPr>
                    <w:rPr>
                      <w:rFonts w:ascii="Cambria Math" w:hAnsi="Cambria Math"/>
                    </w:rPr>
                    <m:t>,i,m,z</m:t>
                  </m:r>
                </m:sub>
                <m:sup>
                  <m:r>
                    <m:rPr>
                      <m:sty m:val="p"/>
                    </m:rPr>
                    <w:rPr>
                      <w:rFonts w:ascii="Cambria Math" w:hAnsi="Cambria Math"/>
                    </w:rPr>
                    <m:t xml:space="preserve">пост_Мод_бНЦЗ </m:t>
                  </m:r>
                </m:sup>
              </m:sSubSup>
            </m:oMath>
            <w:r w:rsidR="00B22A97" w:rsidRPr="000B1610">
              <w:rPr>
                <w:bCs/>
                <w:iCs/>
              </w:rPr>
              <w:t xml:space="preserve"> - объем поставки мощности в ГТП генерации </w:t>
            </w:r>
            <w:r w:rsidR="00B22A97" w:rsidRPr="000B1610">
              <w:rPr>
                <w:bCs/>
                <w:i/>
                <w:iCs/>
                <w:lang w:val="en-US"/>
              </w:rPr>
              <w:t>p</w:t>
            </w:r>
            <w:r w:rsidR="00B22A97" w:rsidRPr="000B1610">
              <w:rPr>
                <w:bCs/>
                <w:iCs/>
              </w:rPr>
              <w:t xml:space="preserve"> по договорам на модернизацию генерирующих объектов, расположенных на отдельных территориях, определяемый в соответствии с п. 4.10 настоящего Регламента.</w:t>
            </w:r>
          </w:p>
          <w:p w14:paraId="2C7585C9" w14:textId="77777777" w:rsidR="00B22A97" w:rsidRPr="000B1610" w:rsidRDefault="00B22A97" w:rsidP="00B22A97">
            <w:pPr>
              <w:widowControl w:val="0"/>
              <w:ind w:firstLine="567"/>
              <w:rPr>
                <w:lang w:eastAsia="en-US"/>
              </w:rPr>
            </w:pPr>
            <w:r w:rsidRPr="000B1610">
              <w:rPr>
                <w:lang w:eastAsia="en-US"/>
              </w:rPr>
              <w:t xml:space="preserve">Тогда совокупный объем мощности, покупаемый потребителем </w:t>
            </w:r>
            <w:r w:rsidRPr="000B1610">
              <w:rPr>
                <w:i/>
                <w:lang w:val="en-US" w:eastAsia="en-US"/>
              </w:rPr>
              <w:t>j</w:t>
            </w:r>
            <w:r w:rsidRPr="000B1610">
              <w:rPr>
                <w:lang w:eastAsia="en-US"/>
              </w:rPr>
              <w:t xml:space="preserve"> в ГТП потребления (экспорта) </w:t>
            </w:r>
            <m:oMath>
              <m:r>
                <w:rPr>
                  <w:rFonts w:ascii="Cambria Math" w:hAnsi="Cambria Math"/>
                </w:rPr>
                <m:t>q∉</m:t>
              </m:r>
              <m:sSubSup>
                <m:sSubSupPr>
                  <m:ctrlPr>
                    <w:rPr>
                      <w:rFonts w:ascii="Cambria Math" w:hAnsi="Cambria Math"/>
                      <w:i/>
                    </w:rPr>
                  </m:ctrlPr>
                </m:sSubSupPr>
                <m:e>
                  <m:r>
                    <w:rPr>
                      <w:rFonts w:ascii="Cambria Math" w:hAnsi="Cambria Math"/>
                    </w:rPr>
                    <m:t>Q</m:t>
                  </m:r>
                </m:e>
                <m:sub>
                  <m:r>
                    <w:rPr>
                      <w:rFonts w:ascii="Cambria Math" w:hAnsi="Cambria Math"/>
                    </w:rPr>
                    <m:t>sz=3</m:t>
                  </m:r>
                </m:sub>
                <m:sup>
                  <m:r>
                    <w:rPr>
                      <w:rFonts w:ascii="Cambria Math" w:hAnsi="Cambria Math"/>
                    </w:rPr>
                    <m:t>бНЦЗ</m:t>
                  </m:r>
                </m:sup>
              </m:sSubSup>
            </m:oMath>
            <w:r w:rsidRPr="000B1610">
              <w:t xml:space="preserve"> </w:t>
            </w:r>
            <w:r w:rsidRPr="000B1610">
              <w:rPr>
                <w:lang w:eastAsia="en-US"/>
              </w:rPr>
              <w:t>по договорам на модернизацию генерирующих объектов, расположенных на отдельных территориях</w:t>
            </w:r>
            <w:r w:rsidRPr="000B1610">
              <w:rPr>
                <w:bCs/>
              </w:rPr>
              <w:t xml:space="preserve">, </w:t>
            </w:r>
            <w:r w:rsidRPr="000B1610">
              <w:rPr>
                <w:lang w:eastAsia="en-US"/>
              </w:rPr>
              <w:t xml:space="preserve">за исключением объемов потребления мощности в ГТП </w:t>
            </w:r>
            <w:r w:rsidRPr="000B1610">
              <w:rPr>
                <w:i/>
                <w:lang w:val="en-US" w:eastAsia="en-US"/>
              </w:rPr>
              <w:t>q</w:t>
            </w:r>
            <w:r w:rsidRPr="000B1610">
              <w:rPr>
                <w:lang w:eastAsia="en-US"/>
              </w:rPr>
              <w:t>, покрытых мощностью собственных генерирующих объектов, осуществляющих поставку по договорам на модернизацию генерирующих объектов, расположенных на отдельных территориях, определяется как:</w:t>
            </w:r>
          </w:p>
          <w:p w14:paraId="339A3A93" w14:textId="77777777" w:rsidR="00B22A97" w:rsidRPr="000B1610" w:rsidRDefault="00566815" w:rsidP="00B22A97">
            <w:pPr>
              <w:widowControl w:val="0"/>
              <w:ind w:firstLine="567"/>
              <w:jc w:val="center"/>
              <w:rPr>
                <w:lang w:eastAsia="en-US"/>
              </w:rPr>
            </w:pPr>
            <m:oMath>
              <m:sSubSup>
                <m:sSubSupPr>
                  <m:ctrlPr>
                    <w:rPr>
                      <w:rFonts w:ascii="Cambria Math" w:hAnsi="Cambria Math"/>
                      <w:iCs/>
                      <w:lang w:eastAsia="en-US"/>
                    </w:rPr>
                  </m:ctrlPr>
                </m:sSubSupPr>
                <m:e>
                  <m:r>
                    <m:rPr>
                      <m:sty m:val="p"/>
                    </m:rPr>
                    <w:rPr>
                      <w:rFonts w:ascii="Cambria Math" w:hAnsi="Cambria Math"/>
                      <w:lang w:eastAsia="en-US"/>
                    </w:rPr>
                    <m:t>N</m:t>
                  </m:r>
                </m:e>
                <m:sub>
                  <m:r>
                    <w:rPr>
                      <w:rFonts w:ascii="Cambria Math" w:hAnsi="Cambria Math"/>
                      <w:lang w:eastAsia="en-US"/>
                    </w:rPr>
                    <m:t>q,j,m,</m:t>
                  </m:r>
                  <m:r>
                    <w:rPr>
                      <w:rFonts w:ascii="Cambria Math" w:hAnsi="Cambria Math"/>
                    </w:rPr>
                    <m:t>z</m:t>
                  </m:r>
                </m:sub>
                <m:sup>
                  <m:r>
                    <m:rPr>
                      <m:sty m:val="p"/>
                    </m:rPr>
                    <w:rPr>
                      <w:rFonts w:ascii="Cambria Math" w:hAnsi="Cambria Math"/>
                      <w:lang w:eastAsia="en-US"/>
                    </w:rPr>
                    <m:t>пок_</m:t>
                  </m:r>
                  <m:r>
                    <m:rPr>
                      <m:sty m:val="p"/>
                    </m:rPr>
                    <w:rPr>
                      <w:rFonts w:ascii="Cambria Math" w:hAnsi="Cambria Math"/>
                    </w:rPr>
                    <m:t>Мод</m:t>
                  </m:r>
                  <m:r>
                    <w:rPr>
                      <w:rFonts w:ascii="Cambria Math" w:hAnsi="Cambria Math"/>
                    </w:rPr>
                    <m:t>_б</m:t>
                  </m:r>
                  <m:r>
                    <m:rPr>
                      <m:sty m:val="p"/>
                    </m:rPr>
                    <w:rPr>
                      <w:rFonts w:ascii="Cambria Math" w:hAnsi="Cambria Math"/>
                    </w:rPr>
                    <m:t>НЦ</m:t>
                  </m:r>
                  <m:r>
                    <w:rPr>
                      <w:rFonts w:ascii="Cambria Math" w:hAnsi="Cambria Math"/>
                    </w:rPr>
                    <m:t>З</m:t>
                  </m:r>
                </m:sup>
              </m:sSubSup>
              <m:r>
                <m:rPr>
                  <m:sty m:val="p"/>
                </m:rPr>
                <w:rPr>
                  <w:rFonts w:ascii="Cambria Math" w:hAnsi="Cambria Math"/>
                  <w:lang w:eastAsia="en-US"/>
                </w:rPr>
                <m:t>=</m:t>
              </m:r>
              <m:nary>
                <m:naryPr>
                  <m:chr m:val="∑"/>
                  <m:limLoc m:val="undOvr"/>
                  <m:supHide m:val="1"/>
                  <m:ctrlPr>
                    <w:rPr>
                      <w:rFonts w:ascii="Cambria Math" w:hAnsi="Cambria Math"/>
                      <w:lang w:eastAsia="en-US"/>
                    </w:rPr>
                  </m:ctrlPr>
                </m:naryPr>
                <m:sub>
                  <m:r>
                    <w:rPr>
                      <w:rFonts w:ascii="Cambria Math" w:hAnsi="Cambria Math"/>
                      <w:lang w:val="en-US" w:eastAsia="en-US"/>
                    </w:rPr>
                    <m:t>z</m:t>
                  </m:r>
                </m:sub>
                <m:sup/>
                <m:e>
                  <m:nary>
                    <m:naryPr>
                      <m:chr m:val="∑"/>
                      <m:supHide m:val="1"/>
                      <m:ctrlPr>
                        <w:rPr>
                          <w:rFonts w:ascii="Cambria Math" w:hAnsi="Cambria Math"/>
                          <w:iCs/>
                          <w:lang w:eastAsia="en-US"/>
                        </w:rPr>
                      </m:ctrlPr>
                    </m:naryPr>
                    <m:sub>
                      <m:eqArr>
                        <m:eqArrPr>
                          <m:ctrlPr>
                            <w:rPr>
                              <w:rFonts w:ascii="Cambria Math" w:hAnsi="Cambria Math"/>
                              <w:iCs/>
                              <w:lang w:eastAsia="en-US"/>
                            </w:rPr>
                          </m:ctrlPr>
                        </m:eqArrPr>
                        <m:e>
                          <m:r>
                            <m:rPr>
                              <m:sty m:val="p"/>
                            </m:rPr>
                            <w:rPr>
                              <w:rFonts w:ascii="Cambria Math" w:hAnsi="Cambria Math"/>
                              <w:lang w:eastAsia="en-US"/>
                            </w:rPr>
                            <m:t>&amp;p</m:t>
                          </m:r>
                          <m:r>
                            <m:rPr>
                              <m:sty m:val="p"/>
                            </m:rPr>
                            <w:rPr>
                              <w:rFonts w:ascii="Cambria Math" w:hAnsi="Cambria Math" w:cs="Cambria Math"/>
                              <w:lang w:eastAsia="en-US"/>
                            </w:rPr>
                            <m:t>∈</m:t>
                          </m:r>
                          <m:r>
                            <m:rPr>
                              <m:sty m:val="p"/>
                            </m:rPr>
                            <w:rPr>
                              <w:rFonts w:ascii="Cambria Math" w:hAnsi="Cambria Math"/>
                            </w:rPr>
                            <m:t>z</m:t>
                          </m:r>
                        </m:e>
                        <m:e>
                          <m:r>
                            <m:rPr>
                              <m:sty m:val="p"/>
                            </m:rPr>
                            <w:rPr>
                              <w:rFonts w:ascii="Cambria Math" w:hAnsi="Cambria Math"/>
                              <w:lang w:eastAsia="en-US"/>
                            </w:rPr>
                            <m:t>&amp;p</m:t>
                          </m:r>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sz=3</m:t>
                              </m:r>
                            </m:sub>
                            <m:sup>
                              <m:r>
                                <w:rPr>
                                  <w:rFonts w:ascii="Cambria Math" w:hAnsi="Cambria Math"/>
                                </w:rPr>
                                <m:t>бНЦЗ</m:t>
                              </m:r>
                            </m:sup>
                          </m:sSubSup>
                        </m:e>
                        <m:e>
                          <m:r>
                            <m:rPr>
                              <m:sty m:val="p"/>
                            </m:rPr>
                            <w:rPr>
                              <w:rFonts w:ascii="Cambria Math" w:hAnsi="Cambria Math"/>
                              <w:lang w:eastAsia="en-US"/>
                            </w:rPr>
                            <m:t>&amp;i≠j</m:t>
                          </m:r>
                        </m:e>
                      </m:eqArr>
                    </m:sub>
                    <m:sup/>
                    <m:e>
                      <m:sSubSup>
                        <m:sSubSupPr>
                          <m:ctrlPr>
                            <w:rPr>
                              <w:rFonts w:ascii="Cambria Math" w:hAnsi="Cambria Math"/>
                              <w:iCs/>
                              <w:lang w:eastAsia="en-US"/>
                            </w:rPr>
                          </m:ctrlPr>
                        </m:sSubSupPr>
                        <m:e>
                          <m:r>
                            <m:rPr>
                              <m:sty m:val="p"/>
                            </m:rPr>
                            <w:rPr>
                              <w:rFonts w:ascii="Cambria Math" w:hAnsi="Cambria Math"/>
                              <w:lang w:eastAsia="en-US"/>
                            </w:rPr>
                            <m:t>n</m:t>
                          </m:r>
                        </m:e>
                        <m:sub>
                          <m:r>
                            <w:rPr>
                              <w:rFonts w:ascii="Cambria Math" w:hAnsi="Cambria Math"/>
                              <w:lang w:eastAsia="en-US"/>
                            </w:rPr>
                            <m:t>p,i,q,j,m,z</m:t>
                          </m:r>
                        </m:sub>
                        <m:sup>
                          <m:r>
                            <m:rPr>
                              <m:sty m:val="p"/>
                            </m:rPr>
                            <w:rPr>
                              <w:rFonts w:ascii="Cambria Math" w:hAnsi="Cambria Math"/>
                            </w:rPr>
                            <m:t>Мод</m:t>
                          </m:r>
                          <m:r>
                            <w:rPr>
                              <w:rFonts w:ascii="Cambria Math" w:hAnsi="Cambria Math"/>
                            </w:rPr>
                            <m:t>_б</m:t>
                          </m:r>
                          <m:r>
                            <m:rPr>
                              <m:sty m:val="p"/>
                            </m:rPr>
                            <w:rPr>
                              <w:rFonts w:ascii="Cambria Math" w:hAnsi="Cambria Math"/>
                            </w:rPr>
                            <m:t>НЦ</m:t>
                          </m:r>
                          <m:r>
                            <w:rPr>
                              <w:rFonts w:ascii="Cambria Math" w:hAnsi="Cambria Math"/>
                            </w:rPr>
                            <m:t>З_факт</m:t>
                          </m:r>
                        </m:sup>
                      </m:sSubSup>
                    </m:e>
                  </m:nary>
                </m:e>
              </m:nary>
            </m:oMath>
            <w:r w:rsidR="00B22A97" w:rsidRPr="000B1610">
              <w:rPr>
                <w:lang w:eastAsia="en-US"/>
              </w:rPr>
              <w:t>.</w:t>
            </w:r>
          </w:p>
          <w:p w14:paraId="3EC5E8FA" w14:textId="77777777" w:rsidR="00B22A97" w:rsidRPr="000B1610" w:rsidRDefault="00B22A97" w:rsidP="00B22A97">
            <w:pPr>
              <w:widowControl w:val="0"/>
              <w:ind w:firstLine="567"/>
              <w:rPr>
                <w:lang w:eastAsia="en-US"/>
              </w:rPr>
            </w:pPr>
            <w:r w:rsidRPr="000B1610">
              <w:rPr>
                <w:lang w:eastAsia="en-US"/>
              </w:rPr>
              <w:t xml:space="preserve">Объем потребления мощности в ГТП потребления (экспорта) </w:t>
            </w:r>
            <m:oMath>
              <m:r>
                <w:rPr>
                  <w:rFonts w:ascii="Cambria Math" w:hAnsi="Cambria Math"/>
                </w:rPr>
                <m:t>q∉</m:t>
              </m:r>
              <m:sSubSup>
                <m:sSubSupPr>
                  <m:ctrlPr>
                    <w:rPr>
                      <w:rFonts w:ascii="Cambria Math" w:hAnsi="Cambria Math"/>
                      <w:i/>
                    </w:rPr>
                  </m:ctrlPr>
                </m:sSubSupPr>
                <m:e>
                  <m:r>
                    <w:rPr>
                      <w:rFonts w:ascii="Cambria Math" w:hAnsi="Cambria Math"/>
                    </w:rPr>
                    <m:t>Q</m:t>
                  </m:r>
                </m:e>
                <m:sub>
                  <m:r>
                    <w:rPr>
                      <w:rFonts w:ascii="Cambria Math" w:hAnsi="Cambria Math"/>
                    </w:rPr>
                    <m:t>sz=3</m:t>
                  </m:r>
                </m:sub>
                <m:sup>
                  <m:r>
                    <w:rPr>
                      <w:rFonts w:ascii="Cambria Math" w:hAnsi="Cambria Math"/>
                    </w:rPr>
                    <m:t>бНЦЗ</m:t>
                  </m:r>
                </m:sup>
              </m:sSubSup>
            </m:oMath>
            <w:r w:rsidRPr="000B1610">
              <w:rPr>
                <w:i/>
                <w:lang w:eastAsia="en-US"/>
              </w:rPr>
              <w:t xml:space="preserve"> </w:t>
            </w:r>
            <w:r w:rsidRPr="000B1610">
              <w:rPr>
                <w:lang w:eastAsia="en-US"/>
              </w:rPr>
              <w:t>в</w:t>
            </w:r>
            <w:r w:rsidRPr="000B1610">
              <w:rPr>
                <w:i/>
                <w:lang w:eastAsia="en-US"/>
              </w:rPr>
              <w:t xml:space="preserve"> </w:t>
            </w:r>
            <w:r w:rsidRPr="000B1610">
              <w:rPr>
                <w:iCs/>
                <w:lang w:eastAsia="en-US"/>
              </w:rPr>
              <w:t>ценовых зонах</w:t>
            </w:r>
            <w:r w:rsidRPr="000B1610">
              <w:rPr>
                <w:i/>
                <w:lang w:eastAsia="en-US"/>
              </w:rPr>
              <w:t xml:space="preserve"> </w:t>
            </w:r>
            <w:r w:rsidRPr="000B1610">
              <w:rPr>
                <w:i/>
                <w:lang w:val="en-US" w:eastAsia="en-US"/>
              </w:rPr>
              <w:t>z</w:t>
            </w:r>
            <w:r w:rsidRPr="000B1610">
              <w:t>,</w:t>
            </w:r>
            <w:r w:rsidRPr="000B1610">
              <w:rPr>
                <w:lang w:eastAsia="en-US"/>
              </w:rPr>
              <w:t xml:space="preserve"> который фактически обеспечен мощностью собственных генерирующих объектов, осуществляющих поставку мощности по договорам на модернизацию генерирующих объектов, расположенных на отдельных территориях</w:t>
            </w:r>
            <w:r w:rsidRPr="000B1610">
              <w:rPr>
                <w:bCs/>
              </w:rPr>
              <w:t>,</w:t>
            </w:r>
            <w:r w:rsidRPr="000B1610">
              <w:t xml:space="preserve"> </w:t>
            </w:r>
            <w:r w:rsidRPr="000B1610">
              <w:rPr>
                <w:lang w:eastAsia="en-US"/>
              </w:rPr>
              <w:t>равен:</w:t>
            </w:r>
          </w:p>
          <w:p w14:paraId="498794EA" w14:textId="77777777" w:rsidR="00B22A97" w:rsidRPr="000B1610" w:rsidRDefault="00566815" w:rsidP="00B22A97">
            <w:pPr>
              <w:widowControl w:val="0"/>
              <w:ind w:left="172" w:firstLine="425"/>
              <w:jc w:val="center"/>
              <w:rPr>
                <w:iCs/>
              </w:rPr>
            </w:pPr>
            <m:oMath>
              <m:sSubSup>
                <m:sSubSupPr>
                  <m:ctrlPr>
                    <w:rPr>
                      <w:rFonts w:ascii="Cambria Math" w:hAnsi="Cambria Math"/>
                      <w:iCs/>
                      <w:lang w:eastAsia="en-US"/>
                    </w:rPr>
                  </m:ctrlPr>
                </m:sSubSupPr>
                <m:e>
                  <m:r>
                    <m:rPr>
                      <m:sty m:val="p"/>
                    </m:rPr>
                    <w:rPr>
                      <w:rFonts w:ascii="Cambria Math" w:hAnsi="Cambria Math"/>
                      <w:lang w:eastAsia="en-US"/>
                    </w:rPr>
                    <m:t>N</m:t>
                  </m:r>
                </m:e>
                <m:sub>
                  <m:r>
                    <w:rPr>
                      <w:rFonts w:ascii="Cambria Math" w:hAnsi="Cambria Math"/>
                      <w:lang w:eastAsia="en-US"/>
                    </w:rPr>
                    <m:t>q,j,m,</m:t>
                  </m:r>
                  <m:r>
                    <w:rPr>
                      <w:rFonts w:ascii="Cambria Math" w:hAnsi="Cambria Math"/>
                    </w:rPr>
                    <m:t>z</m:t>
                  </m:r>
                </m:sub>
                <m:sup>
                  <m:r>
                    <m:rPr>
                      <m:sty m:val="p"/>
                    </m:rPr>
                    <w:rPr>
                      <w:rFonts w:ascii="Cambria Math" w:hAnsi="Cambria Math"/>
                      <w:lang w:eastAsia="en-US"/>
                    </w:rPr>
                    <m:t>пок_</m:t>
                  </m:r>
                  <m:r>
                    <m:rPr>
                      <m:sty m:val="p"/>
                    </m:rPr>
                    <w:rPr>
                      <w:rFonts w:ascii="Cambria Math" w:hAnsi="Cambria Math"/>
                    </w:rPr>
                    <m:t>Мод</m:t>
                  </m:r>
                  <m:r>
                    <w:rPr>
                      <w:rFonts w:ascii="Cambria Math" w:hAnsi="Cambria Math"/>
                    </w:rPr>
                    <m:t>_б</m:t>
                  </m:r>
                  <m:r>
                    <m:rPr>
                      <m:sty m:val="p"/>
                    </m:rPr>
                    <w:rPr>
                      <w:rFonts w:ascii="Cambria Math" w:hAnsi="Cambria Math"/>
                    </w:rPr>
                    <m:t>НЦ</m:t>
                  </m:r>
                  <m:r>
                    <w:rPr>
                      <w:rFonts w:ascii="Cambria Math" w:hAnsi="Cambria Math"/>
                    </w:rPr>
                    <m:t>З_СП</m:t>
                  </m:r>
                </m:sup>
              </m:sSubSup>
              <m:r>
                <m:rPr>
                  <m:sty m:val="p"/>
                </m:rPr>
                <w:rPr>
                  <w:rFonts w:ascii="Cambria Math" w:hAnsi="Cambria Math"/>
                  <w:lang w:eastAsia="en-US"/>
                </w:rPr>
                <m:t>=</m:t>
              </m:r>
              <m:nary>
                <m:naryPr>
                  <m:chr m:val="∑"/>
                  <m:limLoc m:val="undOvr"/>
                  <m:supHide m:val="1"/>
                  <m:ctrlPr>
                    <w:rPr>
                      <w:rFonts w:ascii="Cambria Math" w:hAnsi="Cambria Math"/>
                      <w:lang w:eastAsia="en-US"/>
                    </w:rPr>
                  </m:ctrlPr>
                </m:naryPr>
                <m:sub>
                  <m:r>
                    <w:rPr>
                      <w:rFonts w:ascii="Cambria Math" w:hAnsi="Cambria Math"/>
                      <w:lang w:val="en-US" w:eastAsia="en-US"/>
                    </w:rPr>
                    <m:t>z</m:t>
                  </m:r>
                </m:sub>
                <m:sup/>
                <m:e>
                  <m:nary>
                    <m:naryPr>
                      <m:chr m:val="∑"/>
                      <m:supHide m:val="1"/>
                      <m:ctrlPr>
                        <w:rPr>
                          <w:rFonts w:ascii="Cambria Math" w:hAnsi="Cambria Math"/>
                          <w:iCs/>
                          <w:lang w:eastAsia="en-US"/>
                        </w:rPr>
                      </m:ctrlPr>
                    </m:naryPr>
                    <m:sub>
                      <m:eqArr>
                        <m:eqArrPr>
                          <m:ctrlPr>
                            <w:rPr>
                              <w:rFonts w:ascii="Cambria Math" w:hAnsi="Cambria Math"/>
                              <w:iCs/>
                              <w:lang w:eastAsia="en-US"/>
                            </w:rPr>
                          </m:ctrlPr>
                        </m:eqArrPr>
                        <m:e>
                          <m:r>
                            <m:rPr>
                              <m:sty m:val="p"/>
                            </m:rPr>
                            <w:rPr>
                              <w:rFonts w:ascii="Cambria Math" w:hAnsi="Cambria Math"/>
                              <w:lang w:eastAsia="en-US"/>
                            </w:rPr>
                            <m:t>&amp;p</m:t>
                          </m:r>
                          <m:r>
                            <m:rPr>
                              <m:sty m:val="p"/>
                            </m:rPr>
                            <w:rPr>
                              <w:rFonts w:ascii="Cambria Math" w:hAnsi="Cambria Math" w:cs="Cambria Math"/>
                              <w:lang w:eastAsia="en-US"/>
                            </w:rPr>
                            <m:t>∈</m:t>
                          </m:r>
                          <m:r>
                            <m:rPr>
                              <m:sty m:val="p"/>
                            </m:rPr>
                            <w:rPr>
                              <w:rFonts w:ascii="Cambria Math" w:hAnsi="Cambria Math"/>
                            </w:rPr>
                            <m:t>z</m:t>
                          </m:r>
                        </m:e>
                        <m:e>
                          <m:r>
                            <m:rPr>
                              <m:sty m:val="p"/>
                            </m:rPr>
                            <w:rPr>
                              <w:rFonts w:ascii="Cambria Math" w:hAnsi="Cambria Math"/>
                              <w:lang w:eastAsia="en-US"/>
                            </w:rPr>
                            <m:t>&amp;p</m:t>
                          </m:r>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sz=3</m:t>
                              </m:r>
                            </m:sub>
                            <m:sup>
                              <m:r>
                                <w:rPr>
                                  <w:rFonts w:ascii="Cambria Math" w:hAnsi="Cambria Math"/>
                                </w:rPr>
                                <m:t>бНЦЗ</m:t>
                              </m:r>
                            </m:sup>
                          </m:sSubSup>
                        </m:e>
                        <m:e>
                          <m:r>
                            <m:rPr>
                              <m:sty m:val="p"/>
                            </m:rPr>
                            <w:rPr>
                              <w:rFonts w:ascii="Cambria Math" w:hAnsi="Cambria Math"/>
                              <w:lang w:eastAsia="en-US"/>
                            </w:rPr>
                            <m:t>&amp;i=j</m:t>
                          </m:r>
                        </m:e>
                      </m:eqArr>
                    </m:sub>
                    <m:sup/>
                    <m:e>
                      <m:sSubSup>
                        <m:sSubSupPr>
                          <m:ctrlPr>
                            <w:rPr>
                              <w:rFonts w:ascii="Cambria Math" w:hAnsi="Cambria Math"/>
                              <w:iCs/>
                              <w:lang w:eastAsia="en-US"/>
                            </w:rPr>
                          </m:ctrlPr>
                        </m:sSubSupPr>
                        <m:e>
                          <m:r>
                            <m:rPr>
                              <m:sty m:val="p"/>
                            </m:rPr>
                            <w:rPr>
                              <w:rFonts w:ascii="Cambria Math" w:hAnsi="Cambria Math"/>
                              <w:lang w:eastAsia="en-US"/>
                            </w:rPr>
                            <m:t>n</m:t>
                          </m:r>
                        </m:e>
                        <m:sub>
                          <m:r>
                            <w:rPr>
                              <w:rFonts w:ascii="Cambria Math" w:hAnsi="Cambria Math"/>
                              <w:lang w:eastAsia="en-US"/>
                            </w:rPr>
                            <m:t>p,i,q,j,m,z</m:t>
                          </m:r>
                        </m:sub>
                        <m:sup>
                          <m:r>
                            <m:rPr>
                              <m:sty m:val="p"/>
                            </m:rPr>
                            <w:rPr>
                              <w:rFonts w:ascii="Cambria Math" w:hAnsi="Cambria Math"/>
                            </w:rPr>
                            <m:t>Мод</m:t>
                          </m:r>
                          <m:r>
                            <w:rPr>
                              <w:rFonts w:ascii="Cambria Math" w:hAnsi="Cambria Math"/>
                            </w:rPr>
                            <m:t>_б</m:t>
                          </m:r>
                          <m:r>
                            <m:rPr>
                              <m:sty m:val="p"/>
                            </m:rPr>
                            <w:rPr>
                              <w:rFonts w:ascii="Cambria Math" w:hAnsi="Cambria Math"/>
                            </w:rPr>
                            <m:t>НЦ</m:t>
                          </m:r>
                          <m:r>
                            <w:rPr>
                              <w:rFonts w:ascii="Cambria Math" w:hAnsi="Cambria Math"/>
                            </w:rPr>
                            <m:t>З_факт</m:t>
                          </m:r>
                        </m:sup>
                      </m:sSubSup>
                    </m:e>
                  </m:nary>
                </m:e>
              </m:nary>
            </m:oMath>
            <w:r w:rsidR="00B22A97" w:rsidRPr="000B1610">
              <w:rPr>
                <w:iCs/>
                <w:lang w:eastAsia="en-US"/>
              </w:rPr>
              <w:t>.</w:t>
            </w:r>
          </w:p>
          <w:p w14:paraId="7168A388" w14:textId="77777777" w:rsidR="00B22A97" w:rsidRPr="000B1610" w:rsidRDefault="00B22A97" w:rsidP="00B22A97">
            <w:pPr>
              <w:widowControl w:val="0"/>
              <w:ind w:left="29" w:firstLine="567"/>
              <w:rPr>
                <w:lang w:eastAsia="en-US"/>
              </w:rPr>
            </w:pPr>
            <w:r w:rsidRPr="000B1610">
              <w:rPr>
                <w:lang w:eastAsia="en-US"/>
              </w:rPr>
              <w:lastRenderedPageBreak/>
              <w:t xml:space="preserve">До 31.12.2028 по </w:t>
            </w:r>
            <w:r w:rsidRPr="000B1610">
              <w:t>итогам</w:t>
            </w:r>
            <w:r w:rsidRPr="000B1610">
              <w:rPr>
                <w:lang w:eastAsia="en-US"/>
              </w:rPr>
              <w:t xml:space="preserve"> расчетного периода </w:t>
            </w:r>
            <w:r w:rsidRPr="000B1610">
              <w:rPr>
                <w:i/>
                <w:lang w:val="en-US" w:eastAsia="en-US"/>
              </w:rPr>
              <w:t>m</w:t>
            </w:r>
            <w:r w:rsidRPr="000B1610">
              <w:rPr>
                <w:lang w:eastAsia="en-US"/>
              </w:rPr>
              <w:t xml:space="preserve"> покупатель </w:t>
            </w:r>
            <w:r w:rsidRPr="000B1610">
              <w:rPr>
                <w:i/>
                <w:lang w:val="en-US" w:eastAsia="en-US"/>
              </w:rPr>
              <w:t>j</w:t>
            </w:r>
            <w:r w:rsidRPr="000B1610">
              <w:rPr>
                <w:lang w:eastAsia="en-US"/>
              </w:rPr>
              <w:t xml:space="preserve"> </w:t>
            </w:r>
            <w:r w:rsidRPr="000B1610">
              <w:rPr>
                <w:rFonts w:eastAsia="Calibri"/>
              </w:rPr>
              <w:t xml:space="preserve">на входящей в состав Дальневосточного федерального округа отдельной территории </w:t>
            </w:r>
            <m:oMath>
              <m:r>
                <w:rPr>
                  <w:rFonts w:ascii="Cambria Math" w:hAnsi="Cambria Math"/>
                </w:rPr>
                <m:t>sz=3</m:t>
              </m:r>
            </m:oMath>
            <w:r w:rsidRPr="000B1610">
              <w:rPr>
                <w:rFonts w:eastAsia="Calibri"/>
              </w:rPr>
              <w:t>, ранее относившейся к неценовым зонам</w:t>
            </w:r>
            <w:r w:rsidRPr="000B1610">
              <w:rPr>
                <w:lang w:eastAsia="en-US"/>
              </w:rPr>
              <w:t xml:space="preserve">, в ГТП потребления (экспорта) </w:t>
            </w:r>
            <m:oMath>
              <m:r>
                <w:rPr>
                  <w:rFonts w:ascii="Cambria Math" w:hAnsi="Cambria Math"/>
                </w:rPr>
                <m:t>q∈</m:t>
              </m:r>
              <m:sSubSup>
                <m:sSubSupPr>
                  <m:ctrlPr>
                    <w:rPr>
                      <w:rFonts w:ascii="Cambria Math" w:hAnsi="Cambria Math"/>
                      <w:i/>
                    </w:rPr>
                  </m:ctrlPr>
                </m:sSubSupPr>
                <m:e>
                  <m:r>
                    <w:rPr>
                      <w:rFonts w:ascii="Cambria Math" w:hAnsi="Cambria Math"/>
                    </w:rPr>
                    <m:t>Q</m:t>
                  </m:r>
                </m:e>
                <m:sub>
                  <m:r>
                    <w:rPr>
                      <w:rFonts w:ascii="Cambria Math" w:hAnsi="Cambria Math"/>
                    </w:rPr>
                    <m:t>sz=3</m:t>
                  </m:r>
                </m:sub>
                <m:sup>
                  <m:r>
                    <w:rPr>
                      <w:rFonts w:ascii="Cambria Math" w:hAnsi="Cambria Math"/>
                    </w:rPr>
                    <m:t>бНЦЗ</m:t>
                  </m:r>
                </m:sup>
              </m:sSubSup>
            </m:oMath>
            <w:r w:rsidRPr="000B1610">
              <w:rPr>
                <w:lang w:eastAsia="en-US"/>
              </w:rPr>
              <w:t xml:space="preserve"> покупает по договорам на модернизацию генерирующих объектов, расположенных на отдельных территориях,</w:t>
            </w:r>
            <w:r w:rsidRPr="000B1610">
              <w:rPr>
                <w:bCs/>
              </w:rPr>
              <w:t xml:space="preserve"> </w:t>
            </w:r>
            <w:r w:rsidRPr="000B1610">
              <w:rPr>
                <w:lang w:eastAsia="en-US"/>
              </w:rPr>
              <w:t xml:space="preserve">объем мощности </w:t>
            </w:r>
            <m:oMath>
              <m:sSubSup>
                <m:sSubSupPr>
                  <m:ctrlPr>
                    <w:rPr>
                      <w:rFonts w:ascii="Cambria Math" w:hAnsi="Cambria Math"/>
                      <w:bCs/>
                    </w:rPr>
                  </m:ctrlPr>
                </m:sSubSupPr>
                <m:e>
                  <m:r>
                    <m:rPr>
                      <m:sty m:val="p"/>
                    </m:rPr>
                    <w:rPr>
                      <w:rFonts w:ascii="Cambria Math" w:hAnsi="Cambria Math"/>
                    </w:rPr>
                    <m:t>n</m:t>
                  </m:r>
                </m:e>
                <m:sub>
                  <m:r>
                    <w:rPr>
                      <w:rFonts w:ascii="Cambria Math" w:hAnsi="Cambria Math"/>
                    </w:rPr>
                    <m:t>p,i,q,j,m,z</m:t>
                  </m:r>
                </m:sub>
                <m:sup>
                  <m:r>
                    <m:rPr>
                      <m:nor/>
                    </m:rPr>
                    <m:t>Мод_бНЦЗ_факт</m:t>
                  </m:r>
                </m:sup>
              </m:sSubSup>
            </m:oMath>
            <w:r w:rsidRPr="000B1610">
              <w:rPr>
                <w:bCs/>
              </w:rPr>
              <w:t>,</w:t>
            </w:r>
            <w:r w:rsidRPr="000B1610">
              <w:rPr>
                <w:lang w:eastAsia="en-US"/>
              </w:rPr>
              <w:t xml:space="preserve"> фактически поставленный в расчетном периоде в ГТП генерации </w:t>
            </w:r>
            <m:oMath>
              <m:r>
                <w:rPr>
                  <w:rFonts w:ascii="Cambria Math" w:hAnsi="Cambria Math"/>
                </w:rPr>
                <m:t>p∈</m:t>
              </m:r>
              <m:sSubSup>
                <m:sSubSupPr>
                  <m:ctrlPr>
                    <w:rPr>
                      <w:rFonts w:ascii="Cambria Math" w:hAnsi="Cambria Math"/>
                      <w:i/>
                    </w:rPr>
                  </m:ctrlPr>
                </m:sSubSupPr>
                <m:e>
                  <m:r>
                    <w:rPr>
                      <w:rFonts w:ascii="Cambria Math" w:hAnsi="Cambria Math"/>
                    </w:rPr>
                    <m:t>P</m:t>
                  </m:r>
                </m:e>
                <m:sub>
                  <m:r>
                    <w:rPr>
                      <w:rFonts w:ascii="Cambria Math" w:hAnsi="Cambria Math"/>
                    </w:rPr>
                    <m:t>sz=3</m:t>
                  </m:r>
                </m:sub>
                <m:sup>
                  <m:r>
                    <w:rPr>
                      <w:rFonts w:ascii="Cambria Math" w:hAnsi="Cambria Math"/>
                    </w:rPr>
                    <m:t>бНЦЗ</m:t>
                  </m:r>
                </m:sup>
              </m:sSubSup>
            </m:oMath>
            <w:r w:rsidRPr="000B1610">
              <w:rPr>
                <w:lang w:eastAsia="en-US"/>
              </w:rPr>
              <w:t xml:space="preserve">, определенный для пары «ГТП генерации </w:t>
            </w:r>
            <m:oMath>
              <m:sSub>
                <m:sSubPr>
                  <m:ctrlPr>
                    <w:rPr>
                      <w:rFonts w:ascii="Cambria Math" w:hAnsi="Cambria Math"/>
                      <w:i/>
                      <w:lang w:eastAsia="en-US"/>
                    </w:rPr>
                  </m:ctrlPr>
                </m:sSubPr>
                <m:e>
                  <m:r>
                    <w:rPr>
                      <w:rFonts w:ascii="Cambria Math" w:hAnsi="Cambria Math"/>
                      <w:lang w:eastAsia="en-US"/>
                    </w:rPr>
                    <m:t>p</m:t>
                  </m:r>
                </m:e>
                <m:sub>
                  <m:r>
                    <w:rPr>
                      <w:rFonts w:ascii="Cambria Math" w:hAnsi="Cambria Math"/>
                      <w:lang w:eastAsia="en-US"/>
                    </w:rPr>
                    <m:t>i,z</m:t>
                  </m:r>
                </m:sub>
              </m:sSub>
            </m:oMath>
            <w:r w:rsidRPr="000B1610">
              <w:rPr>
                <w:lang w:eastAsia="en-US"/>
              </w:rPr>
              <w:t xml:space="preserve"> / ГТП потребления (экспорта) </w:t>
            </w:r>
            <m:oMath>
              <m:sSub>
                <m:sSubPr>
                  <m:ctrlPr>
                    <w:rPr>
                      <w:rFonts w:ascii="Cambria Math" w:hAnsi="Cambria Math"/>
                      <w:i/>
                      <w:lang w:eastAsia="en-US"/>
                    </w:rPr>
                  </m:ctrlPr>
                </m:sSubPr>
                <m:e>
                  <m:r>
                    <w:rPr>
                      <w:rFonts w:ascii="Cambria Math" w:hAnsi="Cambria Math"/>
                      <w:lang w:eastAsia="en-US"/>
                    </w:rPr>
                    <m:t>q</m:t>
                  </m:r>
                </m:e>
                <m:sub>
                  <m:r>
                    <w:rPr>
                      <w:rFonts w:ascii="Cambria Math" w:hAnsi="Cambria Math"/>
                      <w:lang w:eastAsia="en-US"/>
                    </w:rPr>
                    <m:t>j,z</m:t>
                  </m:r>
                </m:sub>
              </m:sSub>
            </m:oMath>
            <w:r w:rsidRPr="000B1610">
              <w:rPr>
                <w:lang w:eastAsia="en-US"/>
              </w:rPr>
              <w:t>», рассчитываемый как:</w:t>
            </w:r>
          </w:p>
          <w:p w14:paraId="56568008" w14:textId="77777777" w:rsidR="00B22A97" w:rsidRPr="000B1610" w:rsidRDefault="00B22A97" w:rsidP="00B22A97">
            <w:pPr>
              <w:widowControl w:val="0"/>
              <w:ind w:left="29" w:firstLine="567"/>
              <w:rPr>
                <w:lang w:eastAsia="en-US"/>
              </w:rPr>
            </w:pPr>
          </w:p>
          <w:p w14:paraId="4F7A94D6" w14:textId="77777777" w:rsidR="00B22A97" w:rsidRPr="000B1610" w:rsidRDefault="00566815" w:rsidP="00B22A97">
            <w:pPr>
              <w:widowControl w:val="0"/>
              <w:ind w:left="172" w:firstLine="425"/>
              <w:jc w:val="center"/>
              <w:rPr>
                <w:position w:val="-14"/>
                <w:lang w:eastAsia="en-US"/>
              </w:rPr>
            </w:pPr>
            <m:oMath>
              <m:sSubSup>
                <m:sSubSupPr>
                  <m:ctrlPr>
                    <w:rPr>
                      <w:rFonts w:ascii="Cambria Math" w:hAnsi="Cambria Math"/>
                      <w:bCs/>
                    </w:rPr>
                  </m:ctrlPr>
                </m:sSubSupPr>
                <m:e>
                  <m:r>
                    <m:rPr>
                      <m:sty m:val="p"/>
                    </m:rPr>
                    <w:rPr>
                      <w:rFonts w:ascii="Cambria Math" w:hAnsi="Cambria Math"/>
                    </w:rPr>
                    <m:t>n</m:t>
                  </m:r>
                </m:e>
                <m:sub>
                  <m:r>
                    <w:rPr>
                      <w:rFonts w:ascii="Cambria Math" w:hAnsi="Cambria Math"/>
                    </w:rPr>
                    <m:t>p,i,q,j,m,z</m:t>
                  </m:r>
                </m:sub>
                <m:sup>
                  <m:r>
                    <m:rPr>
                      <m:sty m:val="p"/>
                    </m:rPr>
                    <w:rPr>
                      <w:rFonts w:ascii="Cambria Math" w:hAnsi="Cambria Math"/>
                    </w:rPr>
                    <m:t>Мод_бНЦ</m:t>
                  </m:r>
                  <m:r>
                    <w:rPr>
                      <w:rFonts w:ascii="Cambria Math" w:hAnsi="Cambria Math"/>
                    </w:rPr>
                    <m:t>З_факт</m:t>
                  </m:r>
                </m:sup>
              </m:sSubSup>
              <m:r>
                <m:rPr>
                  <m:sty m:val="p"/>
                </m:rPr>
                <w:rPr>
                  <w:rFonts w:ascii="Cambria Math" w:hAnsi="Cambria Math"/>
                </w:rPr>
                <m:t>=</m:t>
              </m:r>
              <m:sSubSup>
                <m:sSubSupPr>
                  <m:ctrlPr>
                    <w:rPr>
                      <w:rFonts w:ascii="Cambria Math" w:hAnsi="Cambria Math"/>
                      <w:bCs/>
                    </w:rPr>
                  </m:ctrlPr>
                </m:sSubSupPr>
                <m:e>
                  <m:r>
                    <m:rPr>
                      <m:sty m:val="p"/>
                    </m:rPr>
                    <w:rPr>
                      <w:rFonts w:ascii="Cambria Math" w:hAnsi="Cambria Math"/>
                    </w:rPr>
                    <m:t>N</m:t>
                  </m:r>
                </m:e>
                <m:sub>
                  <m:r>
                    <w:rPr>
                      <w:rFonts w:ascii="Cambria Math" w:hAnsi="Cambria Math"/>
                      <w:lang w:val="en-US"/>
                    </w:rPr>
                    <m:t>p</m:t>
                  </m:r>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sz=3</m:t>
                      </m:r>
                    </m:sub>
                    <m:sup>
                      <m:r>
                        <w:rPr>
                          <w:rFonts w:ascii="Cambria Math" w:hAnsi="Cambria Math"/>
                        </w:rPr>
                        <m:t>бНЦЗ</m:t>
                      </m:r>
                    </m:sup>
                  </m:sSubSup>
                  <m:r>
                    <w:rPr>
                      <w:rFonts w:ascii="Cambria Math" w:hAnsi="Cambria Math"/>
                    </w:rPr>
                    <m:t>,i,m,z</m:t>
                  </m:r>
                </m:sub>
                <m:sup>
                  <m:r>
                    <m:rPr>
                      <m:sty m:val="p"/>
                    </m:rPr>
                    <w:rPr>
                      <w:rFonts w:ascii="Cambria Math" w:hAnsi="Cambria Math"/>
                    </w:rPr>
                    <m:t>пост_Мод_бНЦЗ</m:t>
                  </m:r>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α</m:t>
                  </m:r>
                </m:e>
                <m:sub>
                  <m:r>
                    <w:rPr>
                      <w:rFonts w:ascii="Cambria Math" w:hAnsi="Cambria Math"/>
                      <w:lang w:val="en-US"/>
                    </w:rPr>
                    <m:t>q</m:t>
                  </m:r>
                  <m:r>
                    <w:rPr>
                      <w:rFonts w:ascii="Cambria Math" w:hAnsi="Cambria Math"/>
                    </w:rPr>
                    <m:t>,</m:t>
                  </m:r>
                  <m:r>
                    <w:rPr>
                      <w:rFonts w:ascii="Cambria Math" w:hAnsi="Cambria Math"/>
                      <w:lang w:val="en-US"/>
                    </w:rPr>
                    <m:t>j</m:t>
                  </m:r>
                  <m:r>
                    <w:rPr>
                      <w:rFonts w:ascii="Cambria Math" w:hAnsi="Cambria Math"/>
                    </w:rPr>
                    <m:t>,</m:t>
                  </m:r>
                  <m:r>
                    <w:rPr>
                      <w:rFonts w:ascii="Cambria Math" w:hAnsi="Cambria Math"/>
                      <w:lang w:val="en-US"/>
                    </w:rPr>
                    <m:t>m</m:t>
                  </m:r>
                  <m:r>
                    <w:rPr>
                      <w:rFonts w:ascii="Cambria Math" w:hAnsi="Cambria Math"/>
                    </w:rPr>
                    <m:t>,z,sz=3</m:t>
                  </m:r>
                </m:sub>
                <m:sup>
                  <m:r>
                    <m:rPr>
                      <m:sty m:val="p"/>
                    </m:rPr>
                    <w:rPr>
                      <w:rFonts w:ascii="Cambria Math" w:hAnsi="Cambria Math"/>
                    </w:rPr>
                    <m:t>бНЦЗ</m:t>
                  </m:r>
                </m:sup>
              </m:sSubSup>
            </m:oMath>
            <w:r w:rsidR="00B22A97" w:rsidRPr="000B1610">
              <w:rPr>
                <w:bCs/>
              </w:rPr>
              <w:t>.</w:t>
            </w:r>
          </w:p>
          <w:p w14:paraId="2CACBF18" w14:textId="77777777" w:rsidR="00B22A97" w:rsidRPr="000B1610" w:rsidRDefault="00566815" w:rsidP="00B22A97">
            <w:pPr>
              <w:widowControl w:val="0"/>
              <w:rPr>
                <w:lang w:eastAsia="en-US"/>
              </w:rPr>
            </w:pPr>
            <m:oMath>
              <m:sSubSup>
                <m:sSubSupPr>
                  <m:ctrlPr>
                    <w:rPr>
                      <w:rFonts w:ascii="Cambria Math" w:hAnsi="Cambria Math"/>
                      <w:bCs/>
                      <w:iCs/>
                    </w:rPr>
                  </m:ctrlPr>
                </m:sSubSupPr>
                <m:e>
                  <m:r>
                    <m:rPr>
                      <m:sty m:val="p"/>
                    </m:rPr>
                    <w:rPr>
                      <w:rFonts w:ascii="Cambria Math" w:hAnsi="Cambria Math"/>
                    </w:rPr>
                    <m:t>α</m:t>
                  </m:r>
                </m:e>
                <m:sub>
                  <m:r>
                    <w:rPr>
                      <w:rFonts w:ascii="Cambria Math" w:hAnsi="Cambria Math"/>
                      <w:lang w:val="en-US"/>
                    </w:rPr>
                    <m:t>q</m:t>
                  </m:r>
                  <m:r>
                    <w:rPr>
                      <w:rFonts w:ascii="Cambria Math" w:hAnsi="Cambria Math"/>
                    </w:rPr>
                    <m:t>,</m:t>
                  </m:r>
                  <m:r>
                    <w:rPr>
                      <w:rFonts w:ascii="Cambria Math" w:hAnsi="Cambria Math"/>
                      <w:lang w:val="en-US"/>
                    </w:rPr>
                    <m:t>j</m:t>
                  </m:r>
                  <m:r>
                    <w:rPr>
                      <w:rFonts w:ascii="Cambria Math" w:hAnsi="Cambria Math"/>
                    </w:rPr>
                    <m:t>,</m:t>
                  </m:r>
                  <m:r>
                    <w:rPr>
                      <w:rFonts w:ascii="Cambria Math" w:hAnsi="Cambria Math"/>
                      <w:lang w:val="en-US"/>
                    </w:rPr>
                    <m:t>m</m:t>
                  </m:r>
                  <m:r>
                    <w:rPr>
                      <w:rFonts w:ascii="Cambria Math" w:hAnsi="Cambria Math"/>
                    </w:rPr>
                    <m:t>,z,sz=3</m:t>
                  </m:r>
                </m:sub>
                <m:sup>
                  <m:r>
                    <m:rPr>
                      <m:sty m:val="p"/>
                    </m:rPr>
                    <w:rPr>
                      <w:rFonts w:ascii="Cambria Math" w:hAnsi="Cambria Math"/>
                    </w:rPr>
                    <m:t>бНЦЗ</m:t>
                  </m:r>
                </m:sup>
              </m:sSubSup>
            </m:oMath>
            <w:r w:rsidR="00B22A97" w:rsidRPr="000B1610">
              <w:rPr>
                <w:bCs/>
                <w:iCs/>
              </w:rPr>
              <w:t xml:space="preserve"> </w:t>
            </w:r>
            <w:r w:rsidR="00B22A97" w:rsidRPr="000B1610">
              <w:rPr>
                <w:bCs/>
              </w:rPr>
              <w:t>–</w:t>
            </w:r>
            <w:r w:rsidR="00B22A97" w:rsidRPr="000B1610">
              <w:rPr>
                <w:lang w:eastAsia="en-US"/>
              </w:rPr>
              <w:t xml:space="preserve"> доля, которую пиковое потребление ГТП потребления (экспорта) </w:t>
            </w:r>
            <m:oMath>
              <m:r>
                <w:rPr>
                  <w:rFonts w:ascii="Cambria Math" w:hAnsi="Cambria Math"/>
                  <w:lang w:val="en-US" w:eastAsia="en-US"/>
                </w:rPr>
                <m:t>q</m:t>
              </m:r>
              <m:r>
                <w:rPr>
                  <w:rFonts w:ascii="Cambria Math" w:hAnsi="Cambria Math"/>
                  <w:lang w:eastAsia="en-US"/>
                </w:rPr>
                <m:t>∈</m:t>
              </m:r>
              <m:sSubSup>
                <m:sSubSupPr>
                  <m:ctrlPr>
                    <w:rPr>
                      <w:rFonts w:ascii="Cambria Math" w:hAnsi="Cambria Math"/>
                      <w:i/>
                    </w:rPr>
                  </m:ctrlPr>
                </m:sSubSupPr>
                <m:e>
                  <m:r>
                    <w:rPr>
                      <w:rFonts w:ascii="Cambria Math" w:hAnsi="Cambria Math"/>
                    </w:rPr>
                    <m:t>Q</m:t>
                  </m:r>
                </m:e>
                <m:sub>
                  <m:r>
                    <w:rPr>
                      <w:rFonts w:ascii="Cambria Math" w:hAnsi="Cambria Math"/>
                    </w:rPr>
                    <m:t>sz</m:t>
                  </m:r>
                  <m:r>
                    <w:rPr>
                      <w:rFonts w:ascii="Cambria Math" w:hAnsi="Cambria Math"/>
                      <w:highlight w:val="yellow"/>
                    </w:rPr>
                    <m:t>=3</m:t>
                  </m:r>
                </m:sub>
                <m:sup>
                  <m:r>
                    <w:rPr>
                      <w:rFonts w:ascii="Cambria Math" w:hAnsi="Cambria Math"/>
                    </w:rPr>
                    <m:t>бНЦЗ</m:t>
                  </m:r>
                </m:sup>
              </m:sSubSup>
            </m:oMath>
            <w:r w:rsidR="00B22A97" w:rsidRPr="000B1610">
              <w:rPr>
                <w:lang w:eastAsia="en-US"/>
              </w:rPr>
              <w:t xml:space="preserve"> </w:t>
            </w:r>
            <w:r w:rsidR="00B22A97" w:rsidRPr="000B1610">
              <w:rPr>
                <w:bCs/>
              </w:rPr>
              <w:t>занимает</w:t>
            </w:r>
            <w:r w:rsidR="00B22A97" w:rsidRPr="000B1610">
              <w:rPr>
                <w:lang w:eastAsia="en-US"/>
              </w:rPr>
              <w:t xml:space="preserve"> в суммарном значении такого пикового потребления </w:t>
            </w:r>
            <w:r w:rsidR="00B22A97" w:rsidRPr="000B1610">
              <w:rPr>
                <w:rFonts w:eastAsia="Calibri"/>
              </w:rPr>
              <w:t xml:space="preserve">на входящей в состав Дальневосточного федерального округа отдельной территории </w:t>
            </w:r>
            <m:oMath>
              <m:r>
                <w:rPr>
                  <w:rFonts w:ascii="Cambria Math" w:hAnsi="Cambria Math"/>
                </w:rPr>
                <m:t>sz=3</m:t>
              </m:r>
            </m:oMath>
            <w:r w:rsidR="00B22A97" w:rsidRPr="000B1610">
              <w:rPr>
                <w:rFonts w:eastAsia="Calibri"/>
              </w:rPr>
              <w:t>,</w:t>
            </w:r>
            <w:r w:rsidR="00B22A97" w:rsidRPr="000B1610">
              <w:rPr>
                <w:lang w:eastAsia="en-US"/>
              </w:rPr>
              <w:t xml:space="preserve"> определяемая в соответствии с п. 3.9 настоящего Регламента.</w:t>
            </w:r>
          </w:p>
          <w:p w14:paraId="7A2BBE07" w14:textId="77777777" w:rsidR="00B22A97" w:rsidRPr="000B1610" w:rsidRDefault="00B22A97" w:rsidP="00B22A97">
            <w:pPr>
              <w:widowControl w:val="0"/>
              <w:ind w:firstLine="567"/>
              <w:rPr>
                <w:lang w:eastAsia="en-US"/>
              </w:rPr>
            </w:pPr>
            <w:r w:rsidRPr="000B1610">
              <w:rPr>
                <w:lang w:eastAsia="en-US"/>
              </w:rPr>
              <w:t xml:space="preserve">Тогда совокупный объем мощности, покупаемый потребителем </w:t>
            </w:r>
            <w:r w:rsidRPr="000B1610">
              <w:rPr>
                <w:i/>
                <w:lang w:val="en-US" w:eastAsia="en-US"/>
              </w:rPr>
              <w:t>j</w:t>
            </w:r>
            <w:r w:rsidRPr="000B1610">
              <w:rPr>
                <w:lang w:eastAsia="en-US"/>
              </w:rPr>
              <w:t xml:space="preserve"> в ГТП потребления (экспорта) </w:t>
            </w:r>
            <m:oMath>
              <m:r>
                <w:rPr>
                  <w:rFonts w:ascii="Cambria Math" w:hAnsi="Cambria Math"/>
                </w:rPr>
                <m:t>q∈</m:t>
              </m:r>
              <m:sSubSup>
                <m:sSubSupPr>
                  <m:ctrlPr>
                    <w:rPr>
                      <w:rFonts w:ascii="Cambria Math" w:hAnsi="Cambria Math"/>
                      <w:i/>
                    </w:rPr>
                  </m:ctrlPr>
                </m:sSubSupPr>
                <m:e>
                  <m:r>
                    <w:rPr>
                      <w:rFonts w:ascii="Cambria Math" w:hAnsi="Cambria Math"/>
                    </w:rPr>
                    <m:t>Q</m:t>
                  </m:r>
                </m:e>
                <m:sub>
                  <m:r>
                    <w:rPr>
                      <w:rFonts w:ascii="Cambria Math" w:hAnsi="Cambria Math"/>
                    </w:rPr>
                    <m:t>sz=3</m:t>
                  </m:r>
                </m:sub>
                <m:sup>
                  <m:r>
                    <w:rPr>
                      <w:rFonts w:ascii="Cambria Math" w:hAnsi="Cambria Math"/>
                    </w:rPr>
                    <m:t>бНЦЗ</m:t>
                  </m:r>
                </m:sup>
              </m:sSubSup>
            </m:oMath>
            <w:r w:rsidRPr="000B1610">
              <w:t xml:space="preserve"> </w:t>
            </w:r>
            <w:r w:rsidRPr="000B1610">
              <w:rPr>
                <w:lang w:eastAsia="en-US"/>
              </w:rPr>
              <w:t>по договорам на модернизацию генерирующих объектов, расположенных на отдельных территориях</w:t>
            </w:r>
            <w:r w:rsidRPr="000B1610">
              <w:rPr>
                <w:bCs/>
              </w:rPr>
              <w:t xml:space="preserve">, </w:t>
            </w:r>
            <w:r w:rsidRPr="000B1610">
              <w:rPr>
                <w:lang w:eastAsia="en-US"/>
              </w:rPr>
              <w:t xml:space="preserve">за исключением объемов потребления мощности в ГТП </w:t>
            </w:r>
            <w:r w:rsidRPr="000B1610">
              <w:rPr>
                <w:i/>
                <w:lang w:val="en-US" w:eastAsia="en-US"/>
              </w:rPr>
              <w:t>q</w:t>
            </w:r>
            <w:r w:rsidRPr="000B1610">
              <w:rPr>
                <w:lang w:eastAsia="en-US"/>
              </w:rPr>
              <w:t>, покрытых мощностью собственных генерирующих объектов, осуществляющих поставку по договорам на модернизацию генерирующих объектов, расположенных на отдельных территориях, определяется как:</w:t>
            </w:r>
          </w:p>
          <w:p w14:paraId="7B26093A" w14:textId="77777777" w:rsidR="00B22A97" w:rsidRPr="000B1610" w:rsidRDefault="00566815" w:rsidP="00B22A97">
            <w:pPr>
              <w:widowControl w:val="0"/>
              <w:ind w:firstLine="567"/>
              <w:jc w:val="center"/>
              <w:rPr>
                <w:lang w:eastAsia="en-US"/>
              </w:rPr>
            </w:pPr>
            <m:oMath>
              <m:sSubSup>
                <m:sSubSupPr>
                  <m:ctrlPr>
                    <w:rPr>
                      <w:rFonts w:ascii="Cambria Math" w:hAnsi="Cambria Math"/>
                      <w:iCs/>
                      <w:lang w:eastAsia="en-US"/>
                    </w:rPr>
                  </m:ctrlPr>
                </m:sSubSupPr>
                <m:e>
                  <m:r>
                    <m:rPr>
                      <m:sty m:val="p"/>
                    </m:rPr>
                    <w:rPr>
                      <w:rFonts w:ascii="Cambria Math" w:hAnsi="Cambria Math"/>
                      <w:lang w:eastAsia="en-US"/>
                    </w:rPr>
                    <m:t>N</m:t>
                  </m:r>
                </m:e>
                <m:sub>
                  <m:r>
                    <w:rPr>
                      <w:rFonts w:ascii="Cambria Math" w:hAnsi="Cambria Math"/>
                      <w:lang w:eastAsia="en-US"/>
                    </w:rPr>
                    <m:t>q,j,m,</m:t>
                  </m:r>
                  <m:r>
                    <w:rPr>
                      <w:rFonts w:ascii="Cambria Math" w:hAnsi="Cambria Math"/>
                    </w:rPr>
                    <m:t>z</m:t>
                  </m:r>
                </m:sub>
                <m:sup>
                  <m:r>
                    <m:rPr>
                      <m:sty m:val="p"/>
                    </m:rPr>
                    <w:rPr>
                      <w:rFonts w:ascii="Cambria Math" w:hAnsi="Cambria Math"/>
                      <w:lang w:eastAsia="en-US"/>
                    </w:rPr>
                    <m:t>пок_</m:t>
                  </m:r>
                  <m:r>
                    <m:rPr>
                      <m:sty m:val="p"/>
                    </m:rPr>
                    <w:rPr>
                      <w:rFonts w:ascii="Cambria Math" w:hAnsi="Cambria Math"/>
                    </w:rPr>
                    <m:t>Мод</m:t>
                  </m:r>
                  <m:r>
                    <w:rPr>
                      <w:rFonts w:ascii="Cambria Math" w:hAnsi="Cambria Math"/>
                    </w:rPr>
                    <m:t>_б</m:t>
                  </m:r>
                  <m:r>
                    <m:rPr>
                      <m:sty m:val="p"/>
                    </m:rPr>
                    <w:rPr>
                      <w:rFonts w:ascii="Cambria Math" w:hAnsi="Cambria Math"/>
                    </w:rPr>
                    <m:t>НЦ</m:t>
                  </m:r>
                  <m:r>
                    <w:rPr>
                      <w:rFonts w:ascii="Cambria Math" w:hAnsi="Cambria Math"/>
                    </w:rPr>
                    <m:t>З</m:t>
                  </m:r>
                </m:sup>
              </m:sSubSup>
              <m:r>
                <m:rPr>
                  <m:sty m:val="p"/>
                </m:rPr>
                <w:rPr>
                  <w:rFonts w:ascii="Cambria Math" w:hAnsi="Cambria Math"/>
                  <w:lang w:eastAsia="en-US"/>
                </w:rPr>
                <m:t>=</m:t>
              </m:r>
              <m:nary>
                <m:naryPr>
                  <m:chr m:val="∑"/>
                  <m:supHide m:val="1"/>
                  <m:ctrlPr>
                    <w:rPr>
                      <w:rFonts w:ascii="Cambria Math" w:hAnsi="Cambria Math"/>
                      <w:iCs/>
                      <w:lang w:eastAsia="en-US"/>
                    </w:rPr>
                  </m:ctrlPr>
                </m:naryPr>
                <m:sub>
                  <m:eqArr>
                    <m:eqArrPr>
                      <m:ctrlPr>
                        <w:rPr>
                          <w:rFonts w:ascii="Cambria Math" w:hAnsi="Cambria Math"/>
                          <w:lang w:eastAsia="en-US"/>
                        </w:rPr>
                      </m:ctrlPr>
                    </m:eqArrPr>
                    <m:e>
                      <m:r>
                        <m:rPr>
                          <m:sty m:val="p"/>
                        </m:rPr>
                        <w:rPr>
                          <w:rFonts w:ascii="Cambria Math" w:hAnsi="Cambria Math"/>
                          <w:lang w:eastAsia="en-US"/>
                        </w:rPr>
                        <m:t>p∈</m:t>
                      </m:r>
                      <m:sSubSup>
                        <m:sSubSupPr>
                          <m:ctrlPr>
                            <w:rPr>
                              <w:rFonts w:ascii="Cambria Math" w:hAnsi="Cambria Math"/>
                              <w:i/>
                            </w:rPr>
                          </m:ctrlPr>
                        </m:sSubSupPr>
                        <m:e>
                          <m:r>
                            <w:rPr>
                              <w:rFonts w:ascii="Cambria Math" w:hAnsi="Cambria Math"/>
                            </w:rPr>
                            <m:t>P</m:t>
                          </m:r>
                        </m:e>
                        <m:sub>
                          <m:r>
                            <w:rPr>
                              <w:rFonts w:ascii="Cambria Math" w:hAnsi="Cambria Math"/>
                            </w:rPr>
                            <m:t>sz=3</m:t>
                          </m:r>
                        </m:sub>
                        <m:sup>
                          <m:r>
                            <w:rPr>
                              <w:rFonts w:ascii="Cambria Math" w:hAnsi="Cambria Math"/>
                            </w:rPr>
                            <m:t>бНЦЗ</m:t>
                          </m:r>
                        </m:sup>
                      </m:sSubSup>
                      <m:ctrlPr>
                        <w:rPr>
                          <w:rFonts w:ascii="Cambria Math" w:hAnsi="Cambria Math"/>
                          <w:i/>
                        </w:rPr>
                      </m:ctrlPr>
                    </m:e>
                    <m:e>
                      <m:r>
                        <w:rPr>
                          <w:rFonts w:ascii="Cambria Math" w:hAnsi="Cambria Math"/>
                          <w:lang w:val="en-US"/>
                        </w:rPr>
                        <m:t>i</m:t>
                      </m:r>
                      <m:r>
                        <w:rPr>
                          <w:rFonts w:ascii="Cambria Math" w:hAnsi="Cambria Math"/>
                        </w:rPr>
                        <m:t>≠</m:t>
                      </m:r>
                      <m:r>
                        <w:rPr>
                          <w:rFonts w:ascii="Cambria Math" w:hAnsi="Cambria Math"/>
                          <w:lang w:val="en-US"/>
                        </w:rPr>
                        <m:t>j</m:t>
                      </m:r>
                      <m:ctrlPr>
                        <w:rPr>
                          <w:rFonts w:ascii="Cambria Math" w:hAnsi="Cambria Math"/>
                          <w:i/>
                        </w:rPr>
                      </m:ctrlPr>
                    </m:e>
                  </m:eqArr>
                </m:sub>
                <m:sup/>
                <m:e>
                  <m:sSubSup>
                    <m:sSubSupPr>
                      <m:ctrlPr>
                        <w:rPr>
                          <w:rFonts w:ascii="Cambria Math" w:hAnsi="Cambria Math"/>
                          <w:iCs/>
                          <w:lang w:eastAsia="en-US"/>
                        </w:rPr>
                      </m:ctrlPr>
                    </m:sSubSupPr>
                    <m:e>
                      <m:r>
                        <m:rPr>
                          <m:sty m:val="p"/>
                        </m:rPr>
                        <w:rPr>
                          <w:rFonts w:ascii="Cambria Math" w:hAnsi="Cambria Math"/>
                          <w:lang w:eastAsia="en-US"/>
                        </w:rPr>
                        <m:t>n</m:t>
                      </m:r>
                    </m:e>
                    <m:sub>
                      <m:r>
                        <w:rPr>
                          <w:rFonts w:ascii="Cambria Math" w:hAnsi="Cambria Math"/>
                          <w:lang w:eastAsia="en-US"/>
                        </w:rPr>
                        <m:t>p,i,q,j,m,z</m:t>
                      </m:r>
                    </m:sub>
                    <m:sup>
                      <m:r>
                        <m:rPr>
                          <m:sty m:val="p"/>
                        </m:rPr>
                        <w:rPr>
                          <w:rFonts w:ascii="Cambria Math" w:hAnsi="Cambria Math"/>
                        </w:rPr>
                        <m:t>Мод</m:t>
                      </m:r>
                      <m:r>
                        <w:rPr>
                          <w:rFonts w:ascii="Cambria Math" w:hAnsi="Cambria Math"/>
                        </w:rPr>
                        <m:t>_б</m:t>
                      </m:r>
                      <m:r>
                        <m:rPr>
                          <m:sty m:val="p"/>
                        </m:rPr>
                        <w:rPr>
                          <w:rFonts w:ascii="Cambria Math" w:hAnsi="Cambria Math"/>
                        </w:rPr>
                        <m:t>НЦ</m:t>
                      </m:r>
                      <m:r>
                        <w:rPr>
                          <w:rFonts w:ascii="Cambria Math" w:hAnsi="Cambria Math"/>
                        </w:rPr>
                        <m:t>З_факт</m:t>
                      </m:r>
                    </m:sup>
                  </m:sSubSup>
                </m:e>
              </m:nary>
            </m:oMath>
            <w:r w:rsidR="00B22A97" w:rsidRPr="000B1610">
              <w:rPr>
                <w:lang w:eastAsia="en-US"/>
              </w:rPr>
              <w:t>.</w:t>
            </w:r>
          </w:p>
          <w:p w14:paraId="7D3CEB7B" w14:textId="77777777" w:rsidR="00B22A97" w:rsidRPr="000B1610" w:rsidRDefault="00B22A97" w:rsidP="00B22A97">
            <w:pPr>
              <w:widowControl w:val="0"/>
              <w:ind w:firstLine="567"/>
              <w:rPr>
                <w:lang w:eastAsia="en-US"/>
              </w:rPr>
            </w:pPr>
            <w:r w:rsidRPr="000B1610">
              <w:rPr>
                <w:lang w:eastAsia="en-US"/>
              </w:rPr>
              <w:t xml:space="preserve">Объем потребления мощности в ГТП потребления (экспорта) </w:t>
            </w:r>
            <m:oMath>
              <m:r>
                <w:rPr>
                  <w:rFonts w:ascii="Cambria Math" w:hAnsi="Cambria Math"/>
                </w:rPr>
                <m:t>q∈</m:t>
              </m:r>
              <m:sSubSup>
                <m:sSubSupPr>
                  <m:ctrlPr>
                    <w:rPr>
                      <w:rFonts w:ascii="Cambria Math" w:hAnsi="Cambria Math"/>
                      <w:i/>
                    </w:rPr>
                  </m:ctrlPr>
                </m:sSubSupPr>
                <m:e>
                  <m:r>
                    <w:rPr>
                      <w:rFonts w:ascii="Cambria Math" w:hAnsi="Cambria Math"/>
                    </w:rPr>
                    <m:t>Q</m:t>
                  </m:r>
                </m:e>
                <m:sub>
                  <m:r>
                    <w:rPr>
                      <w:rFonts w:ascii="Cambria Math" w:hAnsi="Cambria Math"/>
                    </w:rPr>
                    <m:t>sz=3</m:t>
                  </m:r>
                </m:sub>
                <m:sup>
                  <m:r>
                    <w:rPr>
                      <w:rFonts w:ascii="Cambria Math" w:hAnsi="Cambria Math"/>
                    </w:rPr>
                    <m:t>бНЦЗ</m:t>
                  </m:r>
                </m:sup>
              </m:sSubSup>
            </m:oMath>
            <w:r w:rsidRPr="000B1610">
              <w:rPr>
                <w:i/>
                <w:lang w:eastAsia="en-US"/>
              </w:rPr>
              <w:t xml:space="preserve"> </w:t>
            </w:r>
            <w:r w:rsidRPr="000B1610">
              <w:rPr>
                <w:lang w:eastAsia="en-US"/>
              </w:rPr>
              <w:t>в</w:t>
            </w:r>
            <w:r w:rsidRPr="000B1610">
              <w:rPr>
                <w:i/>
                <w:lang w:eastAsia="en-US"/>
              </w:rPr>
              <w:t xml:space="preserve"> </w:t>
            </w:r>
            <w:r w:rsidRPr="000B1610">
              <w:rPr>
                <w:iCs/>
                <w:lang w:eastAsia="en-US"/>
              </w:rPr>
              <w:t>ценовых зонах</w:t>
            </w:r>
            <w:r w:rsidRPr="000B1610">
              <w:rPr>
                <w:i/>
                <w:lang w:eastAsia="en-US"/>
              </w:rPr>
              <w:t xml:space="preserve"> </w:t>
            </w:r>
            <w:r w:rsidRPr="000B1610">
              <w:rPr>
                <w:i/>
                <w:lang w:val="en-US" w:eastAsia="en-US"/>
              </w:rPr>
              <w:t>z</w:t>
            </w:r>
            <w:r w:rsidRPr="000B1610">
              <w:t>,</w:t>
            </w:r>
            <w:r w:rsidRPr="000B1610">
              <w:rPr>
                <w:lang w:eastAsia="en-US"/>
              </w:rPr>
              <w:t xml:space="preserve"> который фактически обеспечен мощностью собственных генерирующих объектов, осуществляющих поставку мощности по договорам на модернизацию генерирующих объектов, расположенных на отдельных территориях</w:t>
            </w:r>
            <w:r w:rsidRPr="000B1610">
              <w:rPr>
                <w:bCs/>
              </w:rPr>
              <w:t>,</w:t>
            </w:r>
            <w:r w:rsidRPr="000B1610">
              <w:t xml:space="preserve"> </w:t>
            </w:r>
            <w:r w:rsidRPr="000B1610">
              <w:rPr>
                <w:lang w:eastAsia="en-US"/>
              </w:rPr>
              <w:t>равен:</w:t>
            </w:r>
          </w:p>
          <w:p w14:paraId="2522BFCD" w14:textId="77777777" w:rsidR="00B22A97" w:rsidRPr="00911F7F" w:rsidRDefault="00566815" w:rsidP="00B22A97">
            <w:pPr>
              <w:keepNext/>
              <w:keepLines/>
              <w:widowControl w:val="0"/>
              <w:spacing w:before="40"/>
              <w:ind w:left="-6" w:firstLine="709"/>
              <w:outlineLvl w:val="2"/>
              <w:rPr>
                <w:bCs/>
              </w:rPr>
            </w:pPr>
            <m:oMath>
              <m:sSubSup>
                <m:sSubSupPr>
                  <m:ctrlPr>
                    <w:rPr>
                      <w:rFonts w:ascii="Cambria Math" w:hAnsi="Cambria Math"/>
                      <w:iCs/>
                      <w:lang w:eastAsia="en-US"/>
                    </w:rPr>
                  </m:ctrlPr>
                </m:sSubSupPr>
                <m:e>
                  <m:r>
                    <m:rPr>
                      <m:sty m:val="p"/>
                    </m:rPr>
                    <w:rPr>
                      <w:rFonts w:ascii="Cambria Math" w:hAnsi="Cambria Math"/>
                      <w:lang w:eastAsia="en-US"/>
                    </w:rPr>
                    <m:t>N</m:t>
                  </m:r>
                </m:e>
                <m:sub>
                  <m:r>
                    <w:rPr>
                      <w:rFonts w:ascii="Cambria Math" w:hAnsi="Cambria Math"/>
                      <w:lang w:eastAsia="en-US"/>
                    </w:rPr>
                    <m:t>q,j,m,</m:t>
                  </m:r>
                  <m:r>
                    <w:rPr>
                      <w:rFonts w:ascii="Cambria Math" w:hAnsi="Cambria Math"/>
                    </w:rPr>
                    <m:t>z</m:t>
                  </m:r>
                </m:sub>
                <m:sup>
                  <m:r>
                    <m:rPr>
                      <m:sty m:val="p"/>
                    </m:rPr>
                    <w:rPr>
                      <w:rFonts w:ascii="Cambria Math" w:hAnsi="Cambria Math"/>
                      <w:lang w:eastAsia="en-US"/>
                    </w:rPr>
                    <m:t>пок_</m:t>
                  </m:r>
                  <m:r>
                    <m:rPr>
                      <m:sty m:val="p"/>
                    </m:rPr>
                    <w:rPr>
                      <w:rFonts w:ascii="Cambria Math" w:hAnsi="Cambria Math"/>
                    </w:rPr>
                    <m:t>Мод</m:t>
                  </m:r>
                  <m:r>
                    <w:rPr>
                      <w:rFonts w:ascii="Cambria Math" w:hAnsi="Cambria Math"/>
                    </w:rPr>
                    <m:t>_б</m:t>
                  </m:r>
                  <m:r>
                    <m:rPr>
                      <m:sty m:val="p"/>
                    </m:rPr>
                    <w:rPr>
                      <w:rFonts w:ascii="Cambria Math" w:hAnsi="Cambria Math"/>
                    </w:rPr>
                    <m:t>НЦ</m:t>
                  </m:r>
                  <m:r>
                    <w:rPr>
                      <w:rFonts w:ascii="Cambria Math" w:hAnsi="Cambria Math"/>
                    </w:rPr>
                    <m:t>З_СП</m:t>
                  </m:r>
                </m:sup>
              </m:sSubSup>
              <m:r>
                <m:rPr>
                  <m:sty m:val="p"/>
                </m:rPr>
                <w:rPr>
                  <w:rFonts w:ascii="Cambria Math" w:hAnsi="Cambria Math"/>
                  <w:lang w:eastAsia="en-US"/>
                </w:rPr>
                <m:t>=</m:t>
              </m:r>
              <m:nary>
                <m:naryPr>
                  <m:chr m:val="∑"/>
                  <m:supHide m:val="1"/>
                  <m:ctrlPr>
                    <w:rPr>
                      <w:rFonts w:ascii="Cambria Math" w:hAnsi="Cambria Math"/>
                      <w:iCs/>
                      <w:lang w:eastAsia="en-US"/>
                    </w:rPr>
                  </m:ctrlPr>
                </m:naryPr>
                <m:sub>
                  <m:eqArr>
                    <m:eqArrPr>
                      <m:ctrlPr>
                        <w:rPr>
                          <w:rFonts w:ascii="Cambria Math" w:hAnsi="Cambria Math"/>
                          <w:lang w:eastAsia="en-US"/>
                        </w:rPr>
                      </m:ctrlPr>
                    </m:eqArrPr>
                    <m:e>
                      <m:r>
                        <m:rPr>
                          <m:sty m:val="p"/>
                        </m:rPr>
                        <w:rPr>
                          <w:rFonts w:ascii="Cambria Math" w:hAnsi="Cambria Math"/>
                          <w:lang w:eastAsia="en-US"/>
                        </w:rPr>
                        <m:t>p∈</m:t>
                      </m:r>
                      <m:sSubSup>
                        <m:sSubSupPr>
                          <m:ctrlPr>
                            <w:rPr>
                              <w:rFonts w:ascii="Cambria Math" w:hAnsi="Cambria Math"/>
                              <w:i/>
                            </w:rPr>
                          </m:ctrlPr>
                        </m:sSubSupPr>
                        <m:e>
                          <m:r>
                            <w:rPr>
                              <w:rFonts w:ascii="Cambria Math" w:hAnsi="Cambria Math"/>
                            </w:rPr>
                            <m:t>P</m:t>
                          </m:r>
                        </m:e>
                        <m:sub>
                          <m:r>
                            <w:rPr>
                              <w:rFonts w:ascii="Cambria Math" w:hAnsi="Cambria Math"/>
                            </w:rPr>
                            <m:t>sz=3</m:t>
                          </m:r>
                        </m:sub>
                        <m:sup>
                          <m:r>
                            <w:rPr>
                              <w:rFonts w:ascii="Cambria Math" w:hAnsi="Cambria Math"/>
                            </w:rPr>
                            <m:t>бНЦЗ</m:t>
                          </m:r>
                        </m:sup>
                      </m:sSubSup>
                      <m:ctrlPr>
                        <w:rPr>
                          <w:rFonts w:ascii="Cambria Math" w:hAnsi="Cambria Math"/>
                          <w:i/>
                        </w:rPr>
                      </m:ctrlPr>
                    </m:e>
                    <m:e>
                      <m:r>
                        <w:rPr>
                          <w:rFonts w:ascii="Cambria Math" w:hAnsi="Cambria Math"/>
                          <w:lang w:val="en-US"/>
                        </w:rPr>
                        <m:t>i</m:t>
                      </m:r>
                      <m:r>
                        <w:rPr>
                          <w:rFonts w:ascii="Cambria Math" w:hAnsi="Cambria Math"/>
                        </w:rPr>
                        <m:t>=</m:t>
                      </m:r>
                      <m:r>
                        <w:rPr>
                          <w:rFonts w:ascii="Cambria Math" w:hAnsi="Cambria Math"/>
                          <w:lang w:val="en-US"/>
                        </w:rPr>
                        <m:t>j</m:t>
                      </m:r>
                      <m:ctrlPr>
                        <w:rPr>
                          <w:rFonts w:ascii="Cambria Math" w:hAnsi="Cambria Math"/>
                          <w:i/>
                        </w:rPr>
                      </m:ctrlPr>
                    </m:e>
                  </m:eqArr>
                </m:sub>
                <m:sup/>
                <m:e>
                  <m:sSubSup>
                    <m:sSubSupPr>
                      <m:ctrlPr>
                        <w:rPr>
                          <w:rFonts w:ascii="Cambria Math" w:hAnsi="Cambria Math"/>
                          <w:iCs/>
                          <w:lang w:eastAsia="en-US"/>
                        </w:rPr>
                      </m:ctrlPr>
                    </m:sSubSupPr>
                    <m:e>
                      <m:r>
                        <m:rPr>
                          <m:sty m:val="p"/>
                        </m:rPr>
                        <w:rPr>
                          <w:rFonts w:ascii="Cambria Math" w:hAnsi="Cambria Math"/>
                          <w:lang w:eastAsia="en-US"/>
                        </w:rPr>
                        <m:t>n</m:t>
                      </m:r>
                    </m:e>
                    <m:sub>
                      <m:r>
                        <w:rPr>
                          <w:rFonts w:ascii="Cambria Math" w:hAnsi="Cambria Math"/>
                          <w:lang w:eastAsia="en-US"/>
                        </w:rPr>
                        <m:t>p,i,q,j,m,z</m:t>
                      </m:r>
                    </m:sub>
                    <m:sup>
                      <m:r>
                        <m:rPr>
                          <m:sty m:val="p"/>
                        </m:rPr>
                        <w:rPr>
                          <w:rFonts w:ascii="Cambria Math" w:hAnsi="Cambria Math"/>
                        </w:rPr>
                        <m:t>Мод</m:t>
                      </m:r>
                      <m:r>
                        <w:rPr>
                          <w:rFonts w:ascii="Cambria Math" w:hAnsi="Cambria Math"/>
                        </w:rPr>
                        <m:t>_б</m:t>
                      </m:r>
                      <m:r>
                        <m:rPr>
                          <m:sty m:val="p"/>
                        </m:rPr>
                        <w:rPr>
                          <w:rFonts w:ascii="Cambria Math" w:hAnsi="Cambria Math"/>
                        </w:rPr>
                        <m:t>НЦ</m:t>
                      </m:r>
                      <m:r>
                        <w:rPr>
                          <w:rFonts w:ascii="Cambria Math" w:hAnsi="Cambria Math"/>
                        </w:rPr>
                        <m:t>З_факт</m:t>
                      </m:r>
                    </m:sup>
                  </m:sSubSup>
                </m:e>
              </m:nary>
            </m:oMath>
            <w:r w:rsidR="00B22A97" w:rsidRPr="000B1610">
              <w:rPr>
                <w:iCs/>
                <w:lang w:eastAsia="en-US"/>
              </w:rPr>
              <w:t>.</w:t>
            </w:r>
          </w:p>
        </w:tc>
      </w:tr>
      <w:tr w:rsidR="00B22A97" w:rsidRPr="00911F7F" w14:paraId="6887BA25" w14:textId="77777777" w:rsidTr="0004718D">
        <w:tc>
          <w:tcPr>
            <w:tcW w:w="324" w:type="pct"/>
            <w:shd w:val="clear" w:color="auto" w:fill="auto"/>
            <w:vAlign w:val="center"/>
          </w:tcPr>
          <w:p w14:paraId="3FD2E788" w14:textId="77777777" w:rsidR="00B22A97" w:rsidRPr="00911F7F" w:rsidRDefault="00B22A97" w:rsidP="00B22A97">
            <w:pPr>
              <w:spacing w:before="0" w:after="0"/>
              <w:ind w:firstLine="0"/>
              <w:rPr>
                <w:rFonts w:eastAsia="Calibri"/>
                <w:b/>
                <w:bCs/>
              </w:rPr>
            </w:pPr>
            <w:r w:rsidRPr="002C5177">
              <w:rPr>
                <w:b/>
                <w:lang w:eastAsia="en-US"/>
              </w:rPr>
              <w:lastRenderedPageBreak/>
              <w:t>6.1.8</w:t>
            </w:r>
          </w:p>
        </w:tc>
        <w:tc>
          <w:tcPr>
            <w:tcW w:w="2224" w:type="pct"/>
            <w:vAlign w:val="center"/>
          </w:tcPr>
          <w:p w14:paraId="19091CCF" w14:textId="77777777" w:rsidR="00B22A97" w:rsidRPr="00073EB3" w:rsidRDefault="00B22A97" w:rsidP="00B22A97">
            <w:pPr>
              <w:widowControl w:val="0"/>
              <w:tabs>
                <w:tab w:val="left" w:pos="600"/>
              </w:tabs>
            </w:pPr>
            <w:r w:rsidRPr="002C5177">
              <w:t xml:space="preserve">Объем мощности для расчета штрафа в случае, если показатель неготовности превышает минимальную величину из предельного объема поставки мощности и объема установленной мощности, в отношении ГТП генерации </w:t>
            </w:r>
            <w:r w:rsidRPr="002C5177">
              <w:rPr>
                <w:i/>
                <w:lang w:val="en-US"/>
              </w:rPr>
              <w:t>p</w:t>
            </w:r>
            <w:r w:rsidRPr="002C5177">
              <w:t>, поставка мощности которой осуществляется по договорам КОМ/КОМ НГО/ договорам купли-</w:t>
            </w:r>
            <w:r w:rsidRPr="00073EB3">
              <w:t>продажи мощности, производимой с использованием генерирующих объектов, поставляющих мощность в вынужденном режиме / ДПМ ВИЭ / ДПМ ТБО / договорам</w:t>
            </w:r>
            <w:r w:rsidRPr="00073EB3">
              <w:rPr>
                <w:bCs/>
              </w:rPr>
              <w:t xml:space="preserve"> на модернизацию</w:t>
            </w:r>
            <w:r w:rsidRPr="00073EB3">
              <w:t xml:space="preserve">, договорам на модернизацию генерирующих объектов, расположенных на отдельных территориях, договорам купли-продажи мощности купли-продажи мощности по нерегулируемым ценам, участника оптового рынка </w:t>
            </w:r>
            <w:r w:rsidRPr="00073EB3">
              <w:rPr>
                <w:i/>
                <w:lang w:val="en-US"/>
              </w:rPr>
              <w:t>i</w:t>
            </w:r>
            <w:r w:rsidRPr="00073EB3">
              <w:t xml:space="preserve"> в расчетном месяце </w:t>
            </w:r>
            <w:r w:rsidRPr="00073EB3">
              <w:rPr>
                <w:i/>
                <w:lang w:val="en-US"/>
              </w:rPr>
              <w:t>m</w:t>
            </w:r>
            <w:r w:rsidRPr="00073EB3">
              <w:t xml:space="preserve"> в ценовой зоне </w:t>
            </w:r>
            <w:r w:rsidRPr="00073EB3">
              <w:rPr>
                <w:i/>
                <w:lang w:val="en-US"/>
              </w:rPr>
              <w:t>z</w:t>
            </w:r>
            <w:r w:rsidRPr="00073EB3">
              <w:t>:</w:t>
            </w:r>
          </w:p>
          <w:p w14:paraId="0DA2E0DB" w14:textId="77777777" w:rsidR="00B22A97" w:rsidRPr="002C5177" w:rsidRDefault="00566815" w:rsidP="00B22A97">
            <w:pPr>
              <w:widowControl w:val="0"/>
              <w:tabs>
                <w:tab w:val="left" w:pos="480"/>
                <w:tab w:val="left" w:pos="8647"/>
              </w:tabs>
            </w:pP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штраф_негот</m:t>
                  </m:r>
                </m:sup>
              </m:sSubSup>
              <m:r>
                <w:rPr>
                  <w:rFonts w:ascii="Cambria Math" w:hAnsi="Cambria Math"/>
                  <w:noProof/>
                </w:rPr>
                <m:t>=</m:t>
              </m:r>
              <m:func>
                <m:funcPr>
                  <m:ctrlPr>
                    <w:rPr>
                      <w:rFonts w:ascii="Cambria Math" w:hAnsi="Cambria Math"/>
                      <w:i/>
                      <w:noProof/>
                    </w:rPr>
                  </m:ctrlPr>
                </m:funcPr>
                <m:fName>
                  <m:r>
                    <w:rPr>
                      <w:rFonts w:ascii="Cambria Math" w:hAnsi="Cambria Math"/>
                      <w:noProof/>
                    </w:rPr>
                    <m:t>max</m:t>
                  </m:r>
                </m:fName>
                <m:e>
                  <m:r>
                    <w:rPr>
                      <w:rFonts w:ascii="Cambria Math" w:hAnsi="Cambria Math"/>
                      <w:noProof/>
                    </w:rPr>
                    <m:t>(</m:t>
                  </m:r>
                </m:e>
              </m:func>
              <m:r>
                <w:rPr>
                  <w:rFonts w:ascii="Cambria Math" w:hAnsi="Cambria Math"/>
                  <w:noProof/>
                </w:rPr>
                <m:t>0;</m:t>
              </m:r>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гот</m:t>
                  </m:r>
                </m:sup>
              </m:sSubSup>
              <m:r>
                <w:rPr>
                  <w:rFonts w:ascii="Cambria Math" w:hAnsi="Cambria Math"/>
                  <w:noProof/>
                </w:rPr>
                <m:t>-</m:t>
              </m:r>
              <m:func>
                <m:funcPr>
                  <m:ctrlPr>
                    <w:rPr>
                      <w:rFonts w:ascii="Cambria Math" w:hAnsi="Cambria Math"/>
                      <w:i/>
                      <w:noProof/>
                    </w:rPr>
                  </m:ctrlPr>
                </m:funcPr>
                <m:fName>
                  <m:r>
                    <w:rPr>
                      <w:rFonts w:ascii="Cambria Math" w:hAnsi="Cambria Math"/>
                      <w:noProof/>
                    </w:rPr>
                    <m:t>min</m:t>
                  </m:r>
                </m:fName>
                <m:e>
                  <m:r>
                    <w:rPr>
                      <w:rFonts w:ascii="Cambria Math" w:hAnsi="Cambria Math"/>
                      <w:noProof/>
                    </w:rPr>
                    <m:t>(</m:t>
                  </m:r>
                </m:e>
              </m:func>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пред_пост</m:t>
                  </m:r>
                </m:sup>
              </m:sSubSup>
              <m:r>
                <w:rPr>
                  <w:rFonts w:ascii="Cambria Math" w:hAnsi="Cambria Math"/>
                  <w:noProof/>
                </w:rPr>
                <m:t>;</m:t>
              </m:r>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уст</m:t>
                  </m:r>
                </m:sup>
              </m:sSubSup>
              <m:r>
                <w:rPr>
                  <w:rFonts w:ascii="Cambria Math" w:hAnsi="Cambria Math"/>
                  <w:noProof/>
                </w:rPr>
                <m:t>))</m:t>
              </m:r>
            </m:oMath>
            <w:r w:rsidR="00B22A97" w:rsidRPr="002C5177">
              <w:t>.                                                             (6.1.8)</w:t>
            </w:r>
          </w:p>
          <w:p w14:paraId="3C98F91E" w14:textId="77777777" w:rsidR="00B22A97" w:rsidRPr="002C5177" w:rsidRDefault="00B22A97" w:rsidP="00B22A97">
            <w:pPr>
              <w:widowControl w:val="0"/>
              <w:ind w:firstLine="567"/>
            </w:pPr>
            <w:r w:rsidRPr="002C5177">
              <w:t xml:space="preserve">Указанный объем для расчета штрафа в отношении ГТП генерации </w:t>
            </w:r>
            <w:r w:rsidRPr="002C5177">
              <w:rPr>
                <w:i/>
                <w:lang w:val="en-US"/>
              </w:rPr>
              <w:t>p</w:t>
            </w:r>
            <w:r w:rsidRPr="002C5177">
              <w:t xml:space="preserve"> участника оптового рынка </w:t>
            </w:r>
            <w:r w:rsidRPr="002C5177">
              <w:rPr>
                <w:i/>
                <w:lang w:val="en-US"/>
              </w:rPr>
              <w:t>i</w:t>
            </w:r>
            <w:r w:rsidRPr="002C5177">
              <w:t xml:space="preserve"> определяется только в случае, если выполняются следующие условия: </w:t>
            </w:r>
          </w:p>
          <w:p w14:paraId="5399B948" w14:textId="77777777" w:rsidR="00B22A97" w:rsidRPr="002C5177" w:rsidRDefault="00B22A97" w:rsidP="00145512">
            <w:pPr>
              <w:pStyle w:val="afff2"/>
              <w:widowControl w:val="0"/>
              <w:numPr>
                <w:ilvl w:val="0"/>
                <w:numId w:val="72"/>
              </w:numPr>
              <w:autoSpaceDE w:val="0"/>
              <w:autoSpaceDN w:val="0"/>
              <w:spacing w:before="120" w:after="120"/>
              <w:ind w:left="851" w:hanging="283"/>
              <w:contextualSpacing w:val="0"/>
              <w:rPr>
                <w:rFonts w:ascii="Garamond" w:hAnsi="Garamond"/>
                <w:sz w:val="22"/>
                <w:szCs w:val="22"/>
              </w:rPr>
            </w:pPr>
            <w:r w:rsidRPr="002C5177">
              <w:rPr>
                <w:rFonts w:ascii="Garamond" w:hAnsi="Garamond"/>
                <w:sz w:val="22"/>
                <w:szCs w:val="22"/>
              </w:rPr>
              <w:t xml:space="preserve">объем обязательств в отношении такой ГТП генерации </w:t>
            </w:r>
            <w:r w:rsidRPr="002C5177">
              <w:rPr>
                <w:rFonts w:ascii="Garamond" w:hAnsi="Garamond"/>
                <w:i/>
                <w:sz w:val="22"/>
                <w:szCs w:val="22"/>
                <w:lang w:val="en-US"/>
              </w:rPr>
              <w:t>p</w:t>
            </w:r>
            <w:r w:rsidRPr="002C5177">
              <w:rPr>
                <w:rFonts w:ascii="Garamond" w:hAnsi="Garamond"/>
                <w:sz w:val="22"/>
                <w:szCs w:val="22"/>
              </w:rPr>
              <w:t xml:space="preserve"> в расчетном месяце </w:t>
            </w:r>
            <w:r w:rsidRPr="002C5177">
              <w:rPr>
                <w:rFonts w:ascii="Garamond" w:hAnsi="Garamond"/>
                <w:i/>
                <w:sz w:val="22"/>
                <w:szCs w:val="22"/>
                <w:lang w:val="en-US"/>
              </w:rPr>
              <w:t>m</w:t>
            </w:r>
            <w:r w:rsidRPr="002C5177">
              <w:rPr>
                <w:rFonts w:ascii="Garamond" w:hAnsi="Garamond"/>
                <w:sz w:val="22"/>
                <w:szCs w:val="22"/>
              </w:rPr>
              <w:t>, указанный в Реестре обязательств по поставке мощности по результатам КОМ, не равен нулю;</w:t>
            </w:r>
          </w:p>
          <w:p w14:paraId="4B65E0A3" w14:textId="77777777" w:rsidR="00B22A97" w:rsidRPr="002C5177" w:rsidRDefault="00B22A97" w:rsidP="00145512">
            <w:pPr>
              <w:pStyle w:val="afff2"/>
              <w:widowControl w:val="0"/>
              <w:numPr>
                <w:ilvl w:val="0"/>
                <w:numId w:val="72"/>
              </w:numPr>
              <w:autoSpaceDE w:val="0"/>
              <w:autoSpaceDN w:val="0"/>
              <w:spacing w:before="120" w:after="120"/>
              <w:ind w:left="851" w:hanging="283"/>
              <w:contextualSpacing w:val="0"/>
              <w:rPr>
                <w:rFonts w:ascii="Garamond" w:hAnsi="Garamond"/>
                <w:sz w:val="22"/>
                <w:szCs w:val="22"/>
              </w:rPr>
            </w:pPr>
            <w:r w:rsidRPr="002C5177">
              <w:rPr>
                <w:rFonts w:ascii="Garamond" w:hAnsi="Garamond"/>
                <w:sz w:val="22"/>
                <w:szCs w:val="22"/>
              </w:rPr>
              <w:t xml:space="preserve">предельный объем поставки мощности такой ГТП генерации </w:t>
            </w:r>
            <w:r w:rsidRPr="002C5177">
              <w:rPr>
                <w:rFonts w:ascii="Garamond" w:hAnsi="Garamond"/>
                <w:i/>
                <w:sz w:val="22"/>
                <w:szCs w:val="22"/>
                <w:lang w:val="en-US"/>
              </w:rPr>
              <w:t>p</w:t>
            </w:r>
            <w:r w:rsidRPr="002C5177">
              <w:rPr>
                <w:rFonts w:ascii="Garamond" w:hAnsi="Garamond"/>
                <w:sz w:val="22"/>
                <w:szCs w:val="22"/>
              </w:rPr>
              <w:t xml:space="preserve"> в расчетном месяце </w:t>
            </w:r>
            <w:r w:rsidRPr="002C5177">
              <w:rPr>
                <w:rFonts w:ascii="Garamond" w:hAnsi="Garamond"/>
                <w:i/>
                <w:sz w:val="22"/>
                <w:szCs w:val="22"/>
                <w:lang w:val="en-US"/>
              </w:rPr>
              <w:t>m</w:t>
            </w:r>
            <w:r w:rsidRPr="002C5177">
              <w:rPr>
                <w:rFonts w:ascii="Garamond" w:hAnsi="Garamond"/>
                <w:sz w:val="22"/>
                <w:szCs w:val="22"/>
              </w:rPr>
              <w:t xml:space="preserve"> больше нуля (</w:t>
            </w:r>
            <m:oMath>
              <m:sSubSup>
                <m:sSubSupPr>
                  <m:ctrlPr>
                    <w:rPr>
                      <w:rFonts w:ascii="Cambria Math" w:hAnsi="Cambria Math"/>
                      <w:i/>
                      <w:noProof/>
                      <w:sz w:val="22"/>
                      <w:szCs w:val="22"/>
                    </w:rPr>
                  </m:ctrlPr>
                </m:sSubSupPr>
                <m:e>
                  <m:r>
                    <w:rPr>
                      <w:rFonts w:ascii="Cambria Math" w:hAnsi="Cambria Math"/>
                      <w:noProof/>
                      <w:sz w:val="22"/>
                      <w:szCs w:val="22"/>
                    </w:rPr>
                    <m:t>N</m:t>
                  </m:r>
                </m:e>
                <m:sub>
                  <m:r>
                    <w:rPr>
                      <w:rFonts w:ascii="Cambria Math" w:hAnsi="Cambria Math"/>
                      <w:noProof/>
                      <w:sz w:val="22"/>
                      <w:szCs w:val="22"/>
                    </w:rPr>
                    <m:t>p,i,m,z</m:t>
                  </m:r>
                </m:sub>
                <m:sup>
                  <m:r>
                    <w:rPr>
                      <w:rFonts w:ascii="Cambria Math" w:hAnsi="Cambria Math"/>
                      <w:noProof/>
                      <w:sz w:val="22"/>
                      <w:szCs w:val="22"/>
                    </w:rPr>
                    <m:t>пред_пост</m:t>
                  </m:r>
                </m:sup>
              </m:sSubSup>
              <m:r>
                <w:rPr>
                  <w:rFonts w:ascii="Cambria Math" w:hAnsi="Cambria Math"/>
                  <w:noProof/>
                  <w:sz w:val="22"/>
                  <w:szCs w:val="22"/>
                </w:rPr>
                <m:t>&gt;0</m:t>
              </m:r>
            </m:oMath>
            <w:r w:rsidRPr="002C5177">
              <w:rPr>
                <w:rFonts w:ascii="Garamond" w:hAnsi="Garamond"/>
                <w:sz w:val="22"/>
                <w:szCs w:val="22"/>
              </w:rPr>
              <w:t>);</w:t>
            </w:r>
          </w:p>
          <w:p w14:paraId="1E67B31F" w14:textId="77777777" w:rsidR="00B22A97" w:rsidRPr="002C5177" w:rsidRDefault="00B22A97" w:rsidP="00145512">
            <w:pPr>
              <w:pStyle w:val="afff2"/>
              <w:widowControl w:val="0"/>
              <w:numPr>
                <w:ilvl w:val="0"/>
                <w:numId w:val="72"/>
              </w:numPr>
              <w:autoSpaceDE w:val="0"/>
              <w:autoSpaceDN w:val="0"/>
              <w:spacing w:before="120" w:after="120"/>
              <w:ind w:left="851" w:hanging="283"/>
              <w:contextualSpacing w:val="0"/>
              <w:rPr>
                <w:rFonts w:ascii="Garamond" w:hAnsi="Garamond"/>
                <w:sz w:val="22"/>
                <w:szCs w:val="22"/>
              </w:rPr>
            </w:pPr>
            <w:r w:rsidRPr="002C5177">
              <w:rPr>
                <w:rFonts w:ascii="Garamond" w:hAnsi="Garamond"/>
                <w:sz w:val="22"/>
                <w:szCs w:val="22"/>
              </w:rPr>
              <w:t>в состав такой ГТП генерации не входят образцы инновационного энергетического оборудования.</w:t>
            </w:r>
          </w:p>
          <w:p w14:paraId="0B4F60F1" w14:textId="77777777" w:rsidR="00B22A97" w:rsidRPr="002C5177" w:rsidRDefault="00566815" w:rsidP="00B22A97">
            <w:pPr>
              <w:widowControl w:val="0"/>
            </w:pP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гот</m:t>
                  </m:r>
                </m:sup>
              </m:sSubSup>
              <m:r>
                <w:rPr>
                  <w:rFonts w:ascii="Cambria Math" w:hAnsi="Cambria Math"/>
                  <w:noProof/>
                </w:rPr>
                <m:t>=</m:t>
              </m:r>
              <m:sSubSup>
                <m:sSubSupPr>
                  <m:ctrlPr>
                    <w:rPr>
                      <w:rFonts w:ascii="Cambria Math" w:hAnsi="Cambria Math"/>
                      <w:i/>
                      <w:noProof/>
                    </w:rPr>
                  </m:ctrlPr>
                </m:sSubSupPr>
                <m:e>
                  <m:r>
                    <w:rPr>
                      <w:rFonts w:ascii="Cambria Math" w:hAnsi="Cambria Math"/>
                      <w:noProof/>
                    </w:rPr>
                    <m:t>N</m:t>
                  </m:r>
                </m:e>
                <m:sub>
                  <m:r>
                    <w:rPr>
                      <w:rFonts w:ascii="Cambria Math" w:hAnsi="Cambria Math"/>
                      <w:noProof/>
                    </w:rPr>
                    <m:t>m</m:t>
                  </m:r>
                </m:sub>
                <m:sup>
                  <m:r>
                    <w:rPr>
                      <w:rFonts w:ascii="Cambria Math" w:hAnsi="Cambria Math"/>
                      <w:noProof/>
                    </w:rPr>
                    <m:t>гот,j</m:t>
                  </m:r>
                </m:sup>
              </m:sSubSup>
            </m:oMath>
            <w:r w:rsidR="00B22A97" w:rsidRPr="002C5177">
              <w:t xml:space="preserve"> – показатель неготовности к выработке электроэнергии в отношении ГТП генерации </w:t>
            </w:r>
            <w:r w:rsidR="00B22A97" w:rsidRPr="002C5177">
              <w:rPr>
                <w:i/>
                <w:lang w:val="en-US"/>
              </w:rPr>
              <w:t>p</w:t>
            </w:r>
            <w:r w:rsidR="00B22A97" w:rsidRPr="002C5177">
              <w:t xml:space="preserve"> участника оптового рынка </w:t>
            </w:r>
            <w:r w:rsidR="00B22A97" w:rsidRPr="002C5177">
              <w:rPr>
                <w:i/>
                <w:lang w:val="en-US"/>
              </w:rPr>
              <w:t>i</w:t>
            </w:r>
            <w:r w:rsidR="00B22A97" w:rsidRPr="002C5177">
              <w:t xml:space="preserve"> в расчетном месяце </w:t>
            </w:r>
            <w:r w:rsidR="00B22A97" w:rsidRPr="002C5177">
              <w:rPr>
                <w:i/>
                <w:lang w:val="en-US"/>
              </w:rPr>
              <w:t>m</w:t>
            </w:r>
            <w:r w:rsidR="00B22A97" w:rsidRPr="002C5177">
              <w:t xml:space="preserve"> ценовой зоны </w:t>
            </w:r>
            <w:r w:rsidR="00B22A97" w:rsidRPr="002C5177">
              <w:rPr>
                <w:i/>
                <w:lang w:val="en-US"/>
              </w:rPr>
              <w:t>z</w:t>
            </w:r>
            <w:r w:rsidR="00B22A97" w:rsidRPr="002C5177">
              <w:t xml:space="preserve">, определенный СО и переданный в КО </w:t>
            </w:r>
            <w:r w:rsidR="00B22A97" w:rsidRPr="002C5177">
              <w:rPr>
                <w:rFonts w:cs="Garamond"/>
              </w:rPr>
              <w:t xml:space="preserve">в соответствии с </w:t>
            </w:r>
            <w:r w:rsidR="00B22A97" w:rsidRPr="002C5177">
              <w:rPr>
                <w:rFonts w:cs="Garamond"/>
                <w:i/>
              </w:rPr>
              <w:t>Регламентом определения объемов фактически поставленной на оптовый рынок мощности</w:t>
            </w:r>
            <w:r w:rsidR="00B22A97" w:rsidRPr="002C5177">
              <w:rPr>
                <w:rFonts w:cs="Garamond"/>
              </w:rPr>
              <w:t xml:space="preserve"> (Приложение № 13 к </w:t>
            </w:r>
            <w:r w:rsidR="00B22A97" w:rsidRPr="002C5177">
              <w:rPr>
                <w:rFonts w:cs="Garamond"/>
                <w:i/>
              </w:rPr>
              <w:t>Договору о присоединении к торговой системе оптового рынка</w:t>
            </w:r>
            <w:r w:rsidR="00B22A97" w:rsidRPr="002C5177">
              <w:rPr>
                <w:rFonts w:cs="Garamond"/>
              </w:rPr>
              <w:t>)</w:t>
            </w:r>
            <w:r w:rsidR="00B22A97" w:rsidRPr="002C5177">
              <w:t>.</w:t>
            </w:r>
          </w:p>
          <w:p w14:paraId="7F46A542" w14:textId="77777777" w:rsidR="00B22A97" w:rsidRPr="002C5177" w:rsidRDefault="00566815" w:rsidP="00B22A97">
            <w:pPr>
              <w:widowControl w:val="0"/>
              <w:tabs>
                <w:tab w:val="left" w:pos="8647"/>
              </w:tabs>
              <w:rPr>
                <w:bCs/>
              </w:rPr>
            </w:pP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пред_пост</m:t>
                  </m:r>
                </m:sup>
              </m:sSubSup>
            </m:oMath>
            <w:r w:rsidR="00B22A97" w:rsidRPr="002C5177">
              <w:t xml:space="preserve"> – предельный объем поставки мощности ГТП генерации </w:t>
            </w:r>
            <w:r w:rsidR="00B22A97" w:rsidRPr="002C5177">
              <w:rPr>
                <w:i/>
                <w:lang w:val="en-US"/>
              </w:rPr>
              <w:t>p</w:t>
            </w:r>
            <w:r w:rsidR="00B22A97" w:rsidRPr="002C5177">
              <w:t xml:space="preserve"> участника оптового рынка </w:t>
            </w:r>
            <w:r w:rsidR="00B22A97" w:rsidRPr="002C5177">
              <w:rPr>
                <w:i/>
                <w:lang w:val="en-US"/>
              </w:rPr>
              <w:t>i</w:t>
            </w:r>
            <w:r w:rsidR="00B22A97" w:rsidRPr="002C5177">
              <w:t xml:space="preserve"> в расчетном месяце </w:t>
            </w:r>
            <w:r w:rsidR="00B22A97" w:rsidRPr="002C5177">
              <w:rPr>
                <w:i/>
                <w:lang w:val="en-US"/>
              </w:rPr>
              <w:t>m</w:t>
            </w:r>
            <w:r w:rsidR="00B22A97" w:rsidRPr="002C5177">
              <w:t xml:space="preserve"> ценовой зоны </w:t>
            </w:r>
            <w:r w:rsidR="00B22A97" w:rsidRPr="002C5177">
              <w:rPr>
                <w:i/>
                <w:lang w:val="en-US"/>
              </w:rPr>
              <w:t>z</w:t>
            </w:r>
            <w:r w:rsidR="00B22A97" w:rsidRPr="002C5177">
              <w:t xml:space="preserve">, определенный СО и переданный в КО в </w:t>
            </w:r>
            <w:r w:rsidR="00B22A97" w:rsidRPr="002C5177">
              <w:rPr>
                <w:bCs/>
              </w:rPr>
              <w:t>Реестре предельных объемов поставки мощности генерирующего оборудования в соответствии с настоящим Регламентом.</w:t>
            </w:r>
          </w:p>
          <w:p w14:paraId="543EDF85" w14:textId="77777777" w:rsidR="00B22A97" w:rsidRPr="002C5177" w:rsidRDefault="00566815" w:rsidP="00B22A97">
            <w:pPr>
              <w:widowControl w:val="0"/>
              <w:tabs>
                <w:tab w:val="left" w:pos="8647"/>
              </w:tabs>
              <w:rPr>
                <w:bCs/>
              </w:rPr>
            </w:pP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уст</m:t>
                  </m:r>
                </m:sup>
              </m:sSubSup>
            </m:oMath>
            <w:r w:rsidR="00B22A97" w:rsidRPr="002C5177">
              <w:t xml:space="preserve"> – объем установленной мощности ГТП генерации </w:t>
            </w:r>
            <w:r w:rsidR="00B22A97" w:rsidRPr="002C5177">
              <w:rPr>
                <w:i/>
                <w:lang w:val="en-US"/>
              </w:rPr>
              <w:t>p</w:t>
            </w:r>
            <w:r w:rsidR="00B22A97" w:rsidRPr="002C5177">
              <w:t xml:space="preserve"> участника оптового рынка </w:t>
            </w:r>
            <w:r w:rsidR="00B22A97" w:rsidRPr="002C5177">
              <w:rPr>
                <w:i/>
                <w:lang w:val="en-US"/>
              </w:rPr>
              <w:t>i</w:t>
            </w:r>
            <w:r w:rsidR="00B22A97" w:rsidRPr="002C5177">
              <w:t xml:space="preserve"> в расчетном месяце </w:t>
            </w:r>
            <w:r w:rsidR="00B22A97" w:rsidRPr="002C5177">
              <w:rPr>
                <w:i/>
                <w:lang w:val="en-US"/>
              </w:rPr>
              <w:t>m</w:t>
            </w:r>
            <w:r w:rsidR="00B22A97" w:rsidRPr="002C5177">
              <w:t xml:space="preserve"> ценовой зоны </w:t>
            </w:r>
            <w:r w:rsidR="00B22A97" w:rsidRPr="002C5177">
              <w:rPr>
                <w:i/>
                <w:lang w:val="en-US"/>
              </w:rPr>
              <w:t>z</w:t>
            </w:r>
            <w:r w:rsidR="00B22A97" w:rsidRPr="002C5177">
              <w:t xml:space="preserve">, определенный СО и переданный в КО в </w:t>
            </w:r>
            <w:r w:rsidR="00B22A97" w:rsidRPr="002C5177">
              <w:rPr>
                <w:bCs/>
              </w:rPr>
              <w:t>Реестре предельных объемов поставки мощности генерирующего оборудования в соответствии с настоящим Регламентом.</w:t>
            </w:r>
          </w:p>
          <w:p w14:paraId="0B11C59D" w14:textId="77777777" w:rsidR="00B22A97" w:rsidRPr="002C5177" w:rsidRDefault="00B22A97" w:rsidP="00B22A97">
            <w:pPr>
              <w:widowControl w:val="0"/>
              <w:tabs>
                <w:tab w:val="left" w:pos="8647"/>
              </w:tabs>
              <w:ind w:firstLine="567"/>
            </w:pPr>
            <w:r w:rsidRPr="002C5177">
              <w:t xml:space="preserve">Если в отношении ГТП генерации </w:t>
            </w:r>
            <w:r w:rsidRPr="002C5177">
              <w:rPr>
                <w:i/>
                <w:lang w:val="en-US"/>
              </w:rPr>
              <w:t>p</w:t>
            </w:r>
            <w:r w:rsidRPr="002C5177">
              <w:t xml:space="preserve"> участника оптового рынка </w:t>
            </w:r>
            <w:r w:rsidRPr="002C5177">
              <w:rPr>
                <w:i/>
                <w:lang w:val="en-US"/>
              </w:rPr>
              <w:t>i</w:t>
            </w:r>
            <w:r w:rsidRPr="002C5177">
              <w:t xml:space="preserve">, в состав которой входят единицы генерирующего оборудования, которые включены в Реестр генерирующих объектов, поставляющих мощность в вынужденном режиме, на соответствующий год поставки мощности, сформированный в соответствии с </w:t>
            </w:r>
            <w:r w:rsidRPr="002C5177">
              <w:rPr>
                <w:i/>
              </w:rPr>
              <w:t xml:space="preserve">Регламентом проведения конкурентных отборов мощности </w:t>
            </w:r>
            <w:r w:rsidRPr="002C5177">
              <w:t xml:space="preserve">(Приложение № 19.3 к </w:t>
            </w:r>
            <w:r w:rsidRPr="002C5177">
              <w:rPr>
                <w:i/>
              </w:rPr>
              <w:t>Договору о присоединении к торговой системе оптового рынка</w:t>
            </w:r>
            <w:r w:rsidRPr="002C5177">
              <w:t xml:space="preserve">), в месяце поставки мощности </w:t>
            </w:r>
            <w:r w:rsidRPr="002C5177">
              <w:rPr>
                <w:i/>
                <w:lang w:val="en-US"/>
              </w:rPr>
              <w:t>m</w:t>
            </w:r>
            <w:r w:rsidRPr="002C5177">
              <w:t xml:space="preserve"> рассчитывается штрафуемый объем мощности за невыполнение требований пункта 2 </w:t>
            </w:r>
            <w:r w:rsidRPr="002C5177">
              <w:rPr>
                <w:i/>
              </w:rPr>
              <w:t>Регламента отнесения генерирующих объектов к генерирующим объектам, поставляющим мощность в вынужденном режиме</w:t>
            </w:r>
            <w:r w:rsidRPr="002C5177">
              <w:t xml:space="preserve"> (Приложение № 19.7 к </w:t>
            </w:r>
            <w:r w:rsidRPr="002C5177">
              <w:rPr>
                <w:i/>
              </w:rPr>
              <w:t>Договору о присоединении к торговой системе оптового рынка</w:t>
            </w:r>
            <w:r w:rsidRPr="002C5177">
              <w:t>), то для таких ГТП генерации объем мощности для расчета штрафа в случае, если показатель неготовности  превышает минимальную величину из предельного объема поставки мощности и объема установленной мощности,  не рассчитывается.</w:t>
            </w:r>
          </w:p>
          <w:p w14:paraId="43D6D8C6" w14:textId="77777777" w:rsidR="00B22A97" w:rsidRPr="002C5177" w:rsidRDefault="00B22A97" w:rsidP="00B22A97">
            <w:pPr>
              <w:widowControl w:val="0"/>
              <w:tabs>
                <w:tab w:val="left" w:pos="8647"/>
              </w:tabs>
              <w:ind w:firstLine="567"/>
            </w:pPr>
            <w:r w:rsidRPr="002C5177">
              <w:t xml:space="preserve">Объем мощности для расчета штрафа в отношении генерирующих объектов, поставляющих мощность в вынужденном режиме, в ГТП генерации </w:t>
            </w:r>
            <w:r w:rsidRPr="002C5177">
              <w:rPr>
                <w:i/>
                <w:lang w:val="en-US"/>
              </w:rPr>
              <w:t>p</w:t>
            </w:r>
            <w:r w:rsidRPr="002C5177">
              <w:t xml:space="preserve"> участника оптового рынка </w:t>
            </w:r>
            <w:r w:rsidRPr="002C5177">
              <w:rPr>
                <w:i/>
                <w:lang w:val="en-US"/>
              </w:rPr>
              <w:t>i</w:t>
            </w:r>
            <w:r w:rsidRPr="002C5177">
              <w:t xml:space="preserve">, приходящийся на ГТП потребления (экспорта) </w:t>
            </w:r>
            <w:r w:rsidRPr="002C5177">
              <w:rPr>
                <w:i/>
                <w:lang w:val="en-US"/>
              </w:rPr>
              <w:t>q</w:t>
            </w:r>
            <w:r w:rsidRPr="002C5177">
              <w:t xml:space="preserve"> участника оптового </w:t>
            </w:r>
            <w:r w:rsidRPr="002C5177">
              <w:lastRenderedPageBreak/>
              <w:t xml:space="preserve">рынка </w:t>
            </w:r>
            <w:r w:rsidRPr="002C5177">
              <w:rPr>
                <w:i/>
              </w:rPr>
              <w:t>j</w:t>
            </w:r>
            <w:r w:rsidRPr="002C5177">
              <w:t xml:space="preserve"> в расчетном месяце </w:t>
            </w:r>
            <w:r w:rsidRPr="002C5177">
              <w:rPr>
                <w:i/>
                <w:lang w:val="en-US"/>
              </w:rPr>
              <w:t>m</w:t>
            </w:r>
            <w:r w:rsidRPr="002C5177">
              <w:t xml:space="preserve"> в ценовой зоне </w:t>
            </w:r>
            <w:r w:rsidRPr="002C5177">
              <w:rPr>
                <w:i/>
                <w:lang w:val="en-US"/>
              </w:rPr>
              <w:t>z</w:t>
            </w:r>
            <w:r w:rsidRPr="002C5177">
              <w:t>:</w:t>
            </w:r>
          </w:p>
          <w:p w14:paraId="2446FB5F" w14:textId="77777777" w:rsidR="00B22A97" w:rsidRPr="002C5177" w:rsidRDefault="00B22A97" w:rsidP="00B22A97">
            <w:pPr>
              <w:widowControl w:val="0"/>
              <w:tabs>
                <w:tab w:val="left" w:pos="8647"/>
              </w:tabs>
              <w:ind w:firstLine="567"/>
            </w:pPr>
            <w:r w:rsidRPr="002C5177">
              <w:t>а) для генерирующих объектов, поставляющих мощность в вынужденном режиме в целях обеспечения надежного электроснабжения потребителей</w:t>
            </w:r>
            <w:r w:rsidRPr="0001365B">
              <w:rPr>
                <w:highlight w:val="yellow"/>
              </w:rPr>
              <w:t xml:space="preserve">, в ГТП генерации </w:t>
            </w:r>
            <w:r w:rsidRPr="0001365B">
              <w:rPr>
                <w:i/>
                <w:highlight w:val="yellow"/>
                <w:lang w:val="en-US"/>
              </w:rPr>
              <w:t>p</w:t>
            </w:r>
            <w:r w:rsidRPr="002C5177">
              <w:t>:</w:t>
            </w:r>
          </w:p>
          <w:p w14:paraId="52264460" w14:textId="77777777" w:rsidR="00B22A97" w:rsidRPr="002C5177" w:rsidRDefault="00566815" w:rsidP="00B22A97">
            <w:pPr>
              <w:widowControl w:val="0"/>
              <w:tabs>
                <w:tab w:val="left" w:pos="8647"/>
              </w:tabs>
              <w:ind w:left="720" w:firstLine="1147"/>
            </w:pP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q,j,p,i,m,z</m:t>
                  </m:r>
                </m:sub>
                <m:sup>
                  <m:r>
                    <w:rPr>
                      <w:rFonts w:ascii="Cambria Math" w:hAnsi="Cambria Math"/>
                      <w:noProof/>
                    </w:rPr>
                    <m:t>штраф_негот_ВРЭ</m:t>
                  </m:r>
                </m:sup>
              </m:sSubSup>
              <m:r>
                <w:rPr>
                  <w:rFonts w:ascii="Cambria Math" w:hAnsi="Cambria Math"/>
                  <w:noProof/>
                </w:rPr>
                <m:t>=</m:t>
              </m:r>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штраф_негот</m:t>
                  </m:r>
                </m:sup>
              </m:sSubSup>
              <m:r>
                <w:rPr>
                  <w:rFonts w:ascii="Cambria Math" w:hAnsi="Cambria Math" w:cs="Cambria Math"/>
                  <w:noProof/>
                </w:rPr>
                <m:t>⋅</m:t>
              </m:r>
              <m:sSubSup>
                <m:sSubSupPr>
                  <m:ctrlPr>
                    <w:rPr>
                      <w:rFonts w:ascii="Cambria Math" w:hAnsi="Cambria Math"/>
                      <w:i/>
                      <w:noProof/>
                    </w:rPr>
                  </m:ctrlPr>
                </m:sSubSupPr>
                <m:e>
                  <m:r>
                    <w:rPr>
                      <w:rFonts w:ascii="Cambria Math" w:hAnsi="Cambria Math"/>
                      <w:noProof/>
                    </w:rPr>
                    <m:t>α</m:t>
                  </m:r>
                </m:e>
                <m:sub>
                  <m:r>
                    <w:rPr>
                      <w:rFonts w:ascii="Cambria Math" w:hAnsi="Cambria Math"/>
                      <w:noProof/>
                    </w:rPr>
                    <m:t>q,j,m,z</m:t>
                  </m:r>
                </m:sub>
                <m:sup>
                  <m:r>
                    <w:rPr>
                      <w:rFonts w:ascii="Cambria Math" w:hAnsi="Cambria Math"/>
                      <w:noProof/>
                    </w:rPr>
                    <m:t>вынужд_ЦЗ</m:t>
                  </m:r>
                </m:sup>
              </m:sSubSup>
            </m:oMath>
            <w:r w:rsidR="00B22A97" w:rsidRPr="002C5177">
              <w:t>;</w:t>
            </w:r>
          </w:p>
          <w:p w14:paraId="211A010D" w14:textId="77777777" w:rsidR="00B22A97" w:rsidRPr="002C5177" w:rsidRDefault="00B22A97" w:rsidP="00B22A97">
            <w:pPr>
              <w:widowControl w:val="0"/>
              <w:ind w:firstLine="567"/>
              <w:outlineLvl w:val="2"/>
            </w:pPr>
            <w:r w:rsidRPr="002C5177">
              <w:t>б) для генерирующих объектов, поставляющих мощность в вынужденном режиме</w:t>
            </w:r>
            <w:r w:rsidRPr="002C5177">
              <w:rPr>
                <w:bCs/>
              </w:rPr>
              <w:t xml:space="preserve">, </w:t>
            </w:r>
            <w:r w:rsidRPr="002C5177">
              <w:t xml:space="preserve">в целях обеспечения надежного теплоснабжения потребителей, в ГТП генерации </w:t>
            </w:r>
            <w:r w:rsidRPr="002C5177">
              <w:rPr>
                <w:i/>
                <w:lang w:val="en-US"/>
              </w:rPr>
              <w:t>p</w:t>
            </w:r>
            <w:r w:rsidRPr="002C5177">
              <w:t>:</w:t>
            </w:r>
          </w:p>
          <w:p w14:paraId="7DA711F5" w14:textId="77777777" w:rsidR="00B22A97" w:rsidRPr="002C5177" w:rsidRDefault="00566815" w:rsidP="00B22A97">
            <w:pPr>
              <w:widowControl w:val="0"/>
              <w:ind w:left="1736"/>
              <w:outlineLvl w:val="2"/>
            </w:pP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q,j,p,i,m,z</m:t>
                  </m:r>
                </m:sub>
                <m:sup>
                  <m:r>
                    <w:rPr>
                      <w:rFonts w:ascii="Cambria Math" w:hAnsi="Cambria Math"/>
                      <w:noProof/>
                    </w:rPr>
                    <m:t>штраф_негот_ВРТ</m:t>
                  </m:r>
                </m:sup>
              </m:sSubSup>
              <m:r>
                <w:rPr>
                  <w:rFonts w:ascii="Cambria Math" w:hAnsi="Cambria Math"/>
                  <w:noProof/>
                </w:rPr>
                <m:t>=</m:t>
              </m:r>
              <m:nary>
                <m:naryPr>
                  <m:chr m:val="∑"/>
                  <m:supHide m:val="1"/>
                  <m:ctrlPr>
                    <w:rPr>
                      <w:rFonts w:ascii="Cambria Math" w:hAnsi="Cambria Math"/>
                      <w:i/>
                      <w:noProof/>
                    </w:rPr>
                  </m:ctrlPr>
                </m:naryPr>
                <m:sub>
                  <m:r>
                    <w:rPr>
                      <w:rFonts w:ascii="Cambria Math" w:hAnsi="Cambria Math"/>
                      <w:noProof/>
                    </w:rPr>
                    <m:t>f</m:t>
                  </m:r>
                </m:sub>
                <m:sup/>
                <m:e>
                  <m:sSubSup>
                    <m:sSubSupPr>
                      <m:ctrlPr>
                        <w:rPr>
                          <w:rFonts w:ascii="Cambria Math" w:hAnsi="Cambria Math"/>
                          <w:i/>
                          <w:noProof/>
                        </w:rPr>
                      </m:ctrlPr>
                    </m:sSubSupPr>
                    <m:e>
                      <m:r>
                        <w:rPr>
                          <w:rFonts w:ascii="Cambria Math" w:hAnsi="Cambria Math"/>
                          <w:noProof/>
                        </w:rPr>
                        <m:t>n</m:t>
                      </m:r>
                    </m:e>
                    <m:sub>
                      <m:r>
                        <w:rPr>
                          <w:rFonts w:ascii="Cambria Math" w:hAnsi="Cambria Math"/>
                          <w:noProof/>
                        </w:rPr>
                        <m:t>q,j,p,i,m,f,z</m:t>
                      </m:r>
                    </m:sub>
                    <m:sup>
                      <m:r>
                        <w:rPr>
                          <w:rFonts w:ascii="Cambria Math" w:hAnsi="Cambria Math"/>
                          <w:noProof/>
                        </w:rPr>
                        <m:t>штраф_негот_ВР_суб</m:t>
                      </m:r>
                    </m:sup>
                  </m:sSubSup>
                </m:e>
              </m:nary>
            </m:oMath>
            <w:r w:rsidR="00B22A97" w:rsidRPr="002C5177">
              <w:t>;</w:t>
            </w:r>
          </w:p>
          <w:p w14:paraId="0D68D3BA" w14:textId="77777777" w:rsidR="00B22A97" w:rsidRPr="002C5177" w:rsidRDefault="00566815" w:rsidP="00B22A97">
            <w:pPr>
              <w:widowControl w:val="0"/>
              <w:ind w:left="1736"/>
              <w:outlineLvl w:val="2"/>
            </w:pP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q,j,p,i,m,f,z</m:t>
                  </m:r>
                </m:sub>
                <m:sup>
                  <m:r>
                    <w:rPr>
                      <w:rFonts w:ascii="Cambria Math" w:hAnsi="Cambria Math"/>
                      <w:noProof/>
                    </w:rPr>
                    <m:t>штраф_негот_ВР_суб</m:t>
                  </m:r>
                </m:sup>
              </m:sSubSup>
              <m:r>
                <w:rPr>
                  <w:rFonts w:ascii="Cambria Math" w:hAnsi="Cambria Math"/>
                  <w:noProof/>
                </w:rPr>
                <m:t>=</m:t>
              </m:r>
              <m:nary>
                <m:naryPr>
                  <m:chr m:val="∑"/>
                  <m:supHide m:val="1"/>
                  <m:ctrlPr>
                    <w:rPr>
                      <w:rFonts w:ascii="Cambria Math" w:hAnsi="Cambria Math"/>
                      <w:i/>
                      <w:noProof/>
                    </w:rPr>
                  </m:ctrlPr>
                </m:naryPr>
                <m:sub>
                  <m:r>
                    <w:rPr>
                      <w:rFonts w:ascii="Cambria Math" w:hAnsi="Cambria Math"/>
                      <w:noProof/>
                    </w:rPr>
                    <m:t>zp</m:t>
                  </m:r>
                </m:sub>
                <m:sup/>
                <m:e>
                  <m:sSubSup>
                    <m:sSubSupPr>
                      <m:ctrlPr>
                        <w:rPr>
                          <w:rFonts w:ascii="Cambria Math" w:hAnsi="Cambria Math"/>
                          <w:i/>
                          <w:noProof/>
                        </w:rPr>
                      </m:ctrlPr>
                    </m:sSubSupPr>
                    <m:e>
                      <m:r>
                        <w:rPr>
                          <w:rFonts w:ascii="Cambria Math" w:hAnsi="Cambria Math"/>
                          <w:noProof/>
                        </w:rPr>
                        <m:t>n</m:t>
                      </m:r>
                    </m:e>
                    <m:sub>
                      <m:r>
                        <w:rPr>
                          <w:rFonts w:ascii="Cambria Math" w:hAnsi="Cambria Math"/>
                          <w:noProof/>
                        </w:rPr>
                        <m:t>q,j,p,i,m,f,zp,z</m:t>
                      </m:r>
                    </m:sub>
                    <m:sup>
                      <m:r>
                        <w:rPr>
                          <w:rFonts w:ascii="Cambria Math" w:hAnsi="Cambria Math"/>
                          <w:noProof/>
                        </w:rPr>
                        <m:t>штраф_негот_ВР_суб</m:t>
                      </m:r>
                    </m:sup>
                  </m:sSubSup>
                </m:e>
              </m:nary>
            </m:oMath>
            <w:r w:rsidR="00B22A97" w:rsidRPr="002C5177">
              <w:t>;</w:t>
            </w:r>
          </w:p>
          <w:p w14:paraId="098F3375" w14:textId="77777777" w:rsidR="00B22A97" w:rsidRPr="002C5177" w:rsidRDefault="00566815" w:rsidP="00B22A97">
            <w:pPr>
              <w:widowControl w:val="0"/>
              <w:tabs>
                <w:tab w:val="left" w:pos="720"/>
              </w:tabs>
              <w:ind w:left="1736"/>
            </w:pP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q,j,p,i,m,f,zp,z</m:t>
                  </m:r>
                </m:sub>
                <m:sup>
                  <m:r>
                    <w:rPr>
                      <w:rFonts w:ascii="Cambria Math" w:hAnsi="Cambria Math"/>
                      <w:noProof/>
                    </w:rPr>
                    <m:t>штраф_негот_ВР_суб</m:t>
                  </m:r>
                </m:sup>
              </m:sSubSup>
              <m:r>
                <w:rPr>
                  <w:rFonts w:ascii="Cambria Math" w:hAnsi="Cambria Math"/>
                  <w:noProof/>
                </w:rPr>
                <m:t>=</m:t>
              </m:r>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штраф_негот</m:t>
                  </m:r>
                </m:sup>
              </m:sSubSup>
              <m:r>
                <w:rPr>
                  <w:rFonts w:ascii="Cambria Math" w:hAnsi="Cambria Math" w:cs="Cambria Math"/>
                  <w:noProof/>
                </w:rPr>
                <m:t>⋅</m:t>
              </m:r>
              <m:sSubSup>
                <m:sSubSupPr>
                  <m:ctrlPr>
                    <w:rPr>
                      <w:rFonts w:ascii="Cambria Math" w:hAnsi="Cambria Math"/>
                      <w:i/>
                      <w:noProof/>
                    </w:rPr>
                  </m:ctrlPr>
                </m:sSubSupPr>
                <m:e>
                  <m:r>
                    <w:rPr>
                      <w:rFonts w:ascii="Cambria Math" w:hAnsi="Cambria Math"/>
                      <w:noProof/>
                    </w:rPr>
                    <m:t>α</m:t>
                  </m:r>
                </m:e>
                <m:sub>
                  <m:r>
                    <w:rPr>
                      <w:rFonts w:ascii="Cambria Math" w:hAnsi="Cambria Math"/>
                      <w:noProof/>
                    </w:rPr>
                    <m:t>q,j,m,f,zp,z</m:t>
                  </m:r>
                </m:sub>
                <m:sup>
                  <m:r>
                    <w:rPr>
                      <w:rFonts w:ascii="Cambria Math" w:hAnsi="Cambria Math"/>
                      <w:noProof/>
                    </w:rPr>
                    <m:t>вынужд_суб</m:t>
                  </m:r>
                </m:sup>
              </m:sSubSup>
            </m:oMath>
            <w:r w:rsidR="00B22A97" w:rsidRPr="002C5177">
              <w:rPr>
                <w:bCs/>
                <w:position w:val="-14"/>
              </w:rPr>
              <w:t>.</w:t>
            </w:r>
          </w:p>
          <w:p w14:paraId="55B5BB69" w14:textId="77777777" w:rsidR="00B22A97" w:rsidRPr="002C5177" w:rsidRDefault="00B22A97" w:rsidP="00B22A97">
            <w:pPr>
              <w:widowControl w:val="0"/>
              <w:ind w:firstLine="567"/>
              <w:rPr>
                <w:i/>
              </w:rPr>
            </w:pPr>
            <w:r w:rsidRPr="002C5177">
              <w:t xml:space="preserve">Объем мощности, используемый для расчета штрафа за неготовность поставить мощность по договору на модернизацию в отношении ГТП генерации </w:t>
            </w:r>
            <w:r w:rsidRPr="002C5177">
              <w:rPr>
                <w:i/>
                <w:lang w:val="en-US"/>
              </w:rPr>
              <w:t>p</w:t>
            </w:r>
            <w:r w:rsidRPr="002C5177">
              <w:t xml:space="preserve"> участника оптового рынка </w:t>
            </w:r>
            <w:r w:rsidRPr="002C5177">
              <w:rPr>
                <w:i/>
                <w:lang w:val="en-US"/>
              </w:rPr>
              <w:t>i</w:t>
            </w:r>
            <w:r w:rsidRPr="002C5177">
              <w:t xml:space="preserve">, приходящийся на ГТП потребления (экспорта) </w:t>
            </w:r>
            <w:r w:rsidRPr="002C5177">
              <w:rPr>
                <w:i/>
                <w:lang w:val="en-US"/>
              </w:rPr>
              <w:t>q</w:t>
            </w:r>
            <w:r w:rsidRPr="002C5177">
              <w:t xml:space="preserve"> участника оптового рынка </w:t>
            </w:r>
            <w:r w:rsidRPr="002C5177">
              <w:rPr>
                <w:i/>
              </w:rPr>
              <w:t>j</w:t>
            </w:r>
            <w:r w:rsidRPr="002C5177">
              <w:t xml:space="preserve"> </w:t>
            </w:r>
            <w:r w:rsidRPr="002C5177">
              <w:rPr>
                <w:i/>
              </w:rPr>
              <w:t xml:space="preserve">( </w:t>
            </w:r>
            <m:oMath>
              <m:r>
                <w:rPr>
                  <w:rFonts w:ascii="Cambria Math" w:hAnsi="Cambria Math"/>
                  <w:lang w:val="en-US"/>
                </w:rPr>
                <m:t>i</m:t>
              </m:r>
              <m:r>
                <w:rPr>
                  <w:rFonts w:ascii="Cambria Math" w:hAnsi="Cambria Math"/>
                </w:rPr>
                <m:t>≠</m:t>
              </m:r>
              <m:r>
                <w:rPr>
                  <w:rFonts w:ascii="Cambria Math" w:hAnsi="Cambria Math"/>
                  <w:lang w:val="en-US"/>
                </w:rPr>
                <m:t>j</m:t>
              </m:r>
            </m:oMath>
            <w:r w:rsidRPr="002C5177">
              <w:rPr>
                <w:i/>
              </w:rPr>
              <w:t xml:space="preserve">) </w:t>
            </w:r>
            <w:r w:rsidRPr="002C5177">
              <w:t xml:space="preserve">в расчетном месяце </w:t>
            </w:r>
            <w:r w:rsidRPr="002C5177">
              <w:rPr>
                <w:i/>
                <w:lang w:val="en-US"/>
              </w:rPr>
              <w:t>m</w:t>
            </w:r>
            <w:r w:rsidRPr="002C5177">
              <w:t xml:space="preserve"> в ценовой зоне </w:t>
            </w:r>
            <w:r w:rsidRPr="002C5177">
              <w:rPr>
                <w:i/>
                <w:lang w:val="en-US"/>
              </w:rPr>
              <w:t>z</w:t>
            </w:r>
            <w:r w:rsidRPr="002C5177">
              <w:rPr>
                <w:i/>
              </w:rPr>
              <w:t>:</w:t>
            </w:r>
          </w:p>
          <w:p w14:paraId="37E395EB" w14:textId="77777777" w:rsidR="00B22A97" w:rsidRPr="00073EB3" w:rsidRDefault="00566815" w:rsidP="00B22A97">
            <w:pPr>
              <w:widowControl w:val="0"/>
              <w:ind w:firstLine="567"/>
              <w:jc w:val="center"/>
            </w:pP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p,i,q,j,m,z</m:t>
                  </m:r>
                </m:sub>
                <m:sup>
                  <m:r>
                    <w:rPr>
                      <w:rFonts w:ascii="Cambria Math" w:hAnsi="Cambria Math"/>
                      <w:noProof/>
                    </w:rPr>
                    <m:t>негот_КОММод</m:t>
                  </m:r>
                </m:sup>
              </m:sSubSup>
              <m:r>
                <w:rPr>
                  <w:rFonts w:ascii="Cambria Math" w:hAnsi="Cambria Math"/>
                  <w:noProof/>
                </w:rPr>
                <m:t>=</m:t>
              </m:r>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штраф_негот</m:t>
                  </m:r>
                </m:sup>
              </m:sSubSup>
              <m:r>
                <w:rPr>
                  <w:rFonts w:ascii="Cambria Math" w:hAnsi="Cambria Math" w:cs="Cambria Math"/>
                  <w:noProof/>
                </w:rPr>
                <m:t>⋅</m:t>
              </m:r>
              <m:sSubSup>
                <m:sSubSupPr>
                  <m:ctrlPr>
                    <w:rPr>
                      <w:rFonts w:ascii="Cambria Math" w:hAnsi="Cambria Math"/>
                      <w:i/>
                      <w:noProof/>
                    </w:rPr>
                  </m:ctrlPr>
                </m:sSubSupPr>
                <m:e>
                  <m:r>
                    <w:rPr>
                      <w:rFonts w:ascii="Cambria Math" w:hAnsi="Cambria Math"/>
                      <w:noProof/>
                    </w:rPr>
                    <m:t>α</m:t>
                  </m:r>
                </m:e>
                <m:sub>
                  <m:r>
                    <w:rPr>
                      <w:rFonts w:ascii="Cambria Math" w:hAnsi="Cambria Math"/>
                      <w:noProof/>
                    </w:rPr>
                    <m:t>q,j,m,z</m:t>
                  </m:r>
                </m:sub>
                <m:sup>
                  <m:r>
                    <w:rPr>
                      <w:rFonts w:ascii="Cambria Math" w:hAnsi="Cambria Math"/>
                      <w:noProof/>
                    </w:rPr>
                    <m:t>КОММод_ЦЗ</m:t>
                  </m:r>
                </m:sup>
              </m:sSubSup>
            </m:oMath>
            <w:r w:rsidR="00B22A97" w:rsidRPr="00073EB3">
              <w:t>;</w:t>
            </w:r>
          </w:p>
          <w:p w14:paraId="30FB2BFE" w14:textId="77777777" w:rsidR="00B22A97" w:rsidRPr="00073EB3" w:rsidRDefault="00566815" w:rsidP="00B22A97">
            <w:pPr>
              <w:widowControl w:val="0"/>
              <w:ind w:firstLine="456"/>
              <w:outlineLvl w:val="1"/>
              <w:rPr>
                <w:bCs/>
              </w:rPr>
            </w:pPr>
            <m:oMath>
              <m:sSubSup>
                <m:sSubSupPr>
                  <m:ctrlPr>
                    <w:rPr>
                      <w:rFonts w:ascii="Cambria Math" w:hAnsi="Cambria Math"/>
                      <w:i/>
                      <w:noProof/>
                    </w:rPr>
                  </m:ctrlPr>
                </m:sSubSupPr>
                <m:e>
                  <m:r>
                    <w:rPr>
                      <w:rFonts w:ascii="Cambria Math" w:hAnsi="Cambria Math"/>
                      <w:noProof/>
                    </w:rPr>
                    <m:t>α</m:t>
                  </m:r>
                </m:e>
                <m:sub>
                  <m:r>
                    <w:rPr>
                      <w:rFonts w:ascii="Cambria Math" w:hAnsi="Cambria Math"/>
                      <w:noProof/>
                    </w:rPr>
                    <m:t>q,j,m,z</m:t>
                  </m:r>
                </m:sub>
                <m:sup>
                  <m:r>
                    <w:rPr>
                      <w:rFonts w:ascii="Cambria Math" w:hAnsi="Cambria Math"/>
                      <w:noProof/>
                    </w:rPr>
                    <m:t>КОММод_ЦЗ</m:t>
                  </m:r>
                </m:sup>
              </m:sSubSup>
            </m:oMath>
            <w:r w:rsidR="00B22A97" w:rsidRPr="00073EB3">
              <w:rPr>
                <w:b/>
                <w:bCs/>
              </w:rPr>
              <w:t xml:space="preserve"> </w:t>
            </w:r>
            <w:r w:rsidR="00B22A97" w:rsidRPr="00073EB3">
              <w:rPr>
                <w:bCs/>
              </w:rPr>
              <w:t xml:space="preserve">― доля, которую пиковое потребление ГТП потребления (экспорта) </w:t>
            </w:r>
            <w:r w:rsidR="00B22A97" w:rsidRPr="00073EB3">
              <w:rPr>
                <w:bCs/>
                <w:i/>
                <w:lang w:val="en-US"/>
              </w:rPr>
              <w:t>q</w:t>
            </w:r>
            <w:r w:rsidR="00B22A97" w:rsidRPr="00073EB3">
              <w:rPr>
                <w:bCs/>
              </w:rPr>
              <w:t xml:space="preserve"> занимает в суммарном значении такого пикового потребления в ГТП потребления (экспорта) в ценовой зоне </w:t>
            </w:r>
            <w:r w:rsidR="00B22A97" w:rsidRPr="00073EB3">
              <w:rPr>
                <w:bCs/>
                <w:i/>
                <w:lang w:val="en-US"/>
              </w:rPr>
              <w:t>z</w:t>
            </w:r>
            <w:r w:rsidR="00B22A97" w:rsidRPr="00073EB3">
              <w:rPr>
                <w:bCs/>
              </w:rPr>
              <w:t>, определяемая в соответствии с п. 3.6 настоящего Регламента.</w:t>
            </w:r>
          </w:p>
          <w:p w14:paraId="2ED37E06" w14:textId="77777777" w:rsidR="00B22A97" w:rsidRPr="00073EB3" w:rsidRDefault="00B22A97" w:rsidP="00B22A97">
            <w:pPr>
              <w:widowControl w:val="0"/>
              <w:ind w:firstLine="567"/>
              <w:rPr>
                <w:i/>
              </w:rPr>
            </w:pPr>
            <w:r w:rsidRPr="00073EB3">
              <w:t xml:space="preserve">Объем мощности, используемый для расчета штрафа за неготовность поставить мощность по договору на модернизацию </w:t>
            </w:r>
            <w:r w:rsidRPr="00073EB3">
              <w:rPr>
                <w:rFonts w:eastAsia="Calibri" w:cs="Calibri"/>
                <w:lang w:eastAsia="en-US"/>
              </w:rPr>
              <w:t xml:space="preserve">генерирующих объектов, расположенных, </w:t>
            </w:r>
            <w:r w:rsidRPr="00073EB3">
              <w:t xml:space="preserve">отдельных территориях в отношении ГТП генерации </w:t>
            </w:r>
            <m:oMath>
              <m:sSubSup>
                <m:sSubSupPr>
                  <m:ctrlPr>
                    <w:rPr>
                      <w:rFonts w:ascii="Cambria Math" w:hAnsi="Cambria Math"/>
                      <w:i/>
                    </w:rPr>
                  </m:ctrlPr>
                </m:sSubSupPr>
                <m:e>
                  <m:r>
                    <w:rPr>
                      <w:rFonts w:ascii="Cambria Math" w:hAnsi="Cambria Math"/>
                    </w:rPr>
                    <m:t>p∈P</m:t>
                  </m:r>
                </m:e>
                <m:sub>
                  <m:r>
                    <w:rPr>
                      <w:rFonts w:ascii="Cambria Math" w:hAnsi="Cambria Math"/>
                    </w:rPr>
                    <m:t>sz</m:t>
                  </m:r>
                </m:sub>
                <m:sup>
                  <m:r>
                    <w:rPr>
                      <w:rFonts w:ascii="Cambria Math" w:hAnsi="Cambria Math"/>
                    </w:rPr>
                    <m:t>бНЦЗ</m:t>
                  </m:r>
                </m:sup>
              </m:sSubSup>
            </m:oMath>
            <w:r w:rsidRPr="00073EB3">
              <w:t xml:space="preserve"> участника оптового рынка </w:t>
            </w:r>
            <w:r w:rsidRPr="00073EB3">
              <w:rPr>
                <w:i/>
                <w:lang w:val="en-US"/>
              </w:rPr>
              <w:t>i</w:t>
            </w:r>
            <w:r w:rsidRPr="00073EB3">
              <w:t xml:space="preserve">, приходящийся на ГТП потребления (экспорта) </w:t>
            </w:r>
            <w:r w:rsidRPr="00073EB3">
              <w:rPr>
                <w:i/>
                <w:lang w:val="en-US"/>
              </w:rPr>
              <w:t>q</w:t>
            </w:r>
            <w:r w:rsidRPr="00073EB3">
              <w:t xml:space="preserve"> участника оптового рынка </w:t>
            </w:r>
            <w:r w:rsidRPr="00073EB3">
              <w:rPr>
                <w:i/>
              </w:rPr>
              <w:t>j</w:t>
            </w:r>
            <w:r w:rsidRPr="00073EB3">
              <w:t xml:space="preserve"> </w:t>
            </w:r>
            <w:r w:rsidRPr="00073EB3">
              <w:rPr>
                <w:i/>
              </w:rPr>
              <w:t xml:space="preserve">( </w:t>
            </w:r>
            <m:oMath>
              <m:r>
                <w:rPr>
                  <w:rFonts w:ascii="Cambria Math" w:hAnsi="Cambria Math"/>
                  <w:lang w:val="en-US"/>
                </w:rPr>
                <m:t>i</m:t>
              </m:r>
              <m:r>
                <w:rPr>
                  <w:rFonts w:ascii="Cambria Math" w:hAnsi="Cambria Math"/>
                </w:rPr>
                <m:t>≠</m:t>
              </m:r>
              <m:r>
                <w:rPr>
                  <w:rFonts w:ascii="Cambria Math" w:hAnsi="Cambria Math"/>
                  <w:lang w:val="en-US"/>
                </w:rPr>
                <m:t>j</m:t>
              </m:r>
            </m:oMath>
            <w:r w:rsidRPr="00073EB3">
              <w:rPr>
                <w:i/>
              </w:rPr>
              <w:t xml:space="preserve">) </w:t>
            </w:r>
            <w:r w:rsidRPr="00073EB3">
              <w:t xml:space="preserve">в расчетном месяце </w:t>
            </w:r>
            <w:r w:rsidRPr="00073EB3">
              <w:rPr>
                <w:i/>
                <w:lang w:val="en-US"/>
              </w:rPr>
              <w:t>m</w:t>
            </w:r>
            <w:r w:rsidRPr="00073EB3">
              <w:t xml:space="preserve"> в ценовой зоне </w:t>
            </w:r>
            <w:r w:rsidRPr="00073EB3">
              <w:rPr>
                <w:i/>
                <w:lang w:val="en-US"/>
              </w:rPr>
              <w:t>z</w:t>
            </w:r>
            <w:r w:rsidRPr="00073EB3">
              <w:rPr>
                <w:i/>
              </w:rPr>
              <w:t>:</w:t>
            </w:r>
          </w:p>
          <w:p w14:paraId="0296825A" w14:textId="77777777" w:rsidR="00B22A97" w:rsidRPr="00073EB3" w:rsidRDefault="00B22A97" w:rsidP="00145512">
            <w:pPr>
              <w:pStyle w:val="afff2"/>
              <w:widowControl w:val="0"/>
              <w:numPr>
                <w:ilvl w:val="0"/>
                <w:numId w:val="73"/>
              </w:numPr>
              <w:spacing w:before="120" w:after="120"/>
              <w:ind w:left="454"/>
              <w:contextualSpacing w:val="0"/>
              <w:jc w:val="center"/>
              <w:rPr>
                <w:rFonts w:ascii="Garamond" w:hAnsi="Garamond"/>
                <w:sz w:val="22"/>
                <w:szCs w:val="22"/>
              </w:rPr>
            </w:pPr>
            <w:r w:rsidRPr="00073EB3">
              <w:rPr>
                <w:rFonts w:ascii="Garamond" w:hAnsi="Garamond"/>
                <w:sz w:val="22"/>
                <w:szCs w:val="22"/>
              </w:rPr>
              <w:lastRenderedPageBreak/>
              <w:t>Для ГТП потребления (экспорта)</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q∉</m:t>
                  </m:r>
                  <m:r>
                    <w:rPr>
                      <w:rFonts w:ascii="Cambria Math" w:hAnsi="Cambria Math"/>
                      <w:sz w:val="22"/>
                      <w:szCs w:val="22"/>
                      <w:lang w:val="en-US"/>
                    </w:rPr>
                    <m:t>Q</m:t>
                  </m:r>
                </m:e>
                <m:sub>
                  <m:r>
                    <w:rPr>
                      <w:rFonts w:ascii="Cambria Math" w:hAnsi="Cambria Math"/>
                      <w:sz w:val="22"/>
                      <w:szCs w:val="22"/>
                    </w:rPr>
                    <m:t>sz=3</m:t>
                  </m:r>
                </m:sub>
                <m:sup>
                  <m:r>
                    <w:rPr>
                      <w:rFonts w:ascii="Cambria Math" w:hAnsi="Cambria Math"/>
                      <w:sz w:val="22"/>
                      <w:szCs w:val="22"/>
                    </w:rPr>
                    <m:t>бНЦЗ</m:t>
                  </m:r>
                </m:sup>
              </m:sSubSup>
            </m:oMath>
            <w:r w:rsidRPr="00073EB3">
              <w:rPr>
                <w:rFonts w:ascii="Garamond" w:hAnsi="Garamond"/>
                <w:sz w:val="22"/>
                <w:szCs w:val="22"/>
              </w:rPr>
              <w:t>:</w:t>
            </w:r>
          </w:p>
          <w:p w14:paraId="631365D3" w14:textId="77777777" w:rsidR="00B22A97" w:rsidRPr="00073EB3" w:rsidRDefault="00566815" w:rsidP="00B22A97">
            <w:pPr>
              <w:widowControl w:val="0"/>
              <w:ind w:firstLine="567"/>
              <w:jc w:val="center"/>
            </w:pP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p,i,q,j,m,z</m:t>
                  </m:r>
                </m:sub>
                <m:sup>
                  <m:r>
                    <w:rPr>
                      <w:rFonts w:ascii="Cambria Math" w:hAnsi="Cambria Math"/>
                      <w:noProof/>
                    </w:rPr>
                    <m:t>негот_Мод_бНЦЗ</m:t>
                  </m:r>
                </m:sup>
              </m:sSubSup>
              <m:r>
                <w:rPr>
                  <w:rFonts w:ascii="Cambria Math" w:hAnsi="Cambria Math"/>
                  <w:noProof/>
                </w:rPr>
                <m:t>=</m:t>
              </m:r>
              <m:sSubSup>
                <m:sSubSupPr>
                  <m:ctrlPr>
                    <w:rPr>
                      <w:rFonts w:ascii="Cambria Math" w:hAnsi="Cambria Math"/>
                      <w:i/>
                      <w:noProof/>
                    </w:rPr>
                  </m:ctrlPr>
                </m:sSubSupPr>
                <m:e>
                  <m:r>
                    <w:rPr>
                      <w:rFonts w:ascii="Cambria Math" w:hAnsi="Cambria Math"/>
                      <w:noProof/>
                    </w:rPr>
                    <m:t>N</m:t>
                  </m:r>
                </m:e>
                <m:sub>
                  <m:r>
                    <w:rPr>
                      <w:rFonts w:ascii="Cambria Math" w:hAnsi="Cambria Math"/>
                      <w:noProof/>
                    </w:rPr>
                    <m:t>p</m:t>
                  </m:r>
                  <m:r>
                    <w:rPr>
                      <w:rFonts w:ascii="Cambria Math" w:hAnsi="Cambria Math"/>
                    </w:rPr>
                    <m:t>∉</m:t>
                  </m:r>
                  <m:sSubSup>
                    <m:sSubSupPr>
                      <m:ctrlPr>
                        <w:rPr>
                          <w:rFonts w:ascii="Cambria Math" w:hAnsi="Cambria Math"/>
                          <w:i/>
                        </w:rPr>
                      </m:ctrlPr>
                    </m:sSubSupPr>
                    <m:e>
                      <m:r>
                        <w:rPr>
                          <w:rFonts w:ascii="Cambria Math" w:hAnsi="Cambria Math"/>
                          <w:lang w:val="en-US"/>
                        </w:rPr>
                        <m:t>P</m:t>
                      </m:r>
                    </m:e>
                    <m:sub>
                      <m:r>
                        <w:rPr>
                          <w:rFonts w:ascii="Cambria Math" w:hAnsi="Cambria Math"/>
                        </w:rPr>
                        <m:t>sz=3</m:t>
                      </m:r>
                    </m:sub>
                    <m:sup>
                      <m:r>
                        <w:rPr>
                          <w:rFonts w:ascii="Cambria Math" w:hAnsi="Cambria Math"/>
                        </w:rPr>
                        <m:t>бНЦЗ</m:t>
                      </m:r>
                    </m:sup>
                  </m:sSubSup>
                  <m:r>
                    <w:rPr>
                      <w:rFonts w:ascii="Cambria Math" w:hAnsi="Cambria Math"/>
                      <w:noProof/>
                    </w:rPr>
                    <m:t>,i,m,z</m:t>
                  </m:r>
                </m:sub>
                <m:sup>
                  <m:r>
                    <w:rPr>
                      <w:rFonts w:ascii="Cambria Math" w:hAnsi="Cambria Math"/>
                      <w:noProof/>
                    </w:rPr>
                    <m:t>штраф_негот</m:t>
                  </m:r>
                </m:sup>
              </m:sSubSup>
              <m:r>
                <m:rPr>
                  <m:sty m:val="p"/>
                </m:rPr>
                <w:rPr>
                  <w:rFonts w:ascii="Cambria Math" w:hAnsi="Cambria Math"/>
                </w:rPr>
                <m:t>∙</m:t>
              </m:r>
              <m:sSubSup>
                <m:sSubSupPr>
                  <m:ctrlPr>
                    <w:rPr>
                      <w:rFonts w:ascii="Cambria Math" w:hAnsi="Cambria Math"/>
                      <w:bCs/>
                    </w:rPr>
                  </m:ctrlPr>
                </m:sSubSupPr>
                <m:e>
                  <m:r>
                    <m:rPr>
                      <m:sty m:val="p"/>
                    </m:rPr>
                    <w:rPr>
                      <w:rFonts w:ascii="Cambria Math" w:hAnsi="Cambria Math"/>
                    </w:rPr>
                    <m:t>α</m:t>
                  </m:r>
                </m:e>
                <m:sub>
                  <m:r>
                    <w:rPr>
                      <w:rFonts w:ascii="Cambria Math" w:hAnsi="Cambria Math"/>
                      <w:lang w:val="en-US"/>
                    </w:rPr>
                    <m:t>q</m:t>
                  </m:r>
                  <m:r>
                    <w:rPr>
                      <w:rFonts w:ascii="Cambria Math" w:hAnsi="Cambria Math"/>
                    </w:rPr>
                    <m:t>,</m:t>
                  </m:r>
                  <m:r>
                    <w:rPr>
                      <w:rFonts w:ascii="Cambria Math" w:hAnsi="Cambria Math"/>
                      <w:lang w:val="en-US"/>
                    </w:rPr>
                    <m:t>j</m:t>
                  </m:r>
                  <m:r>
                    <w:rPr>
                      <w:rFonts w:ascii="Cambria Math" w:hAnsi="Cambria Math"/>
                    </w:rPr>
                    <m:t>,</m:t>
                  </m:r>
                  <m:r>
                    <w:rPr>
                      <w:rFonts w:ascii="Cambria Math" w:hAnsi="Cambria Math"/>
                      <w:lang w:val="en-US"/>
                    </w:rPr>
                    <m:t>m</m:t>
                  </m:r>
                </m:sub>
                <m:sup>
                  <m:r>
                    <w:rPr>
                      <w:rFonts w:ascii="Cambria Math" w:hAnsi="Cambria Math"/>
                    </w:rPr>
                    <m:t>обе_ЦЗ</m:t>
                  </m:r>
                </m:sup>
              </m:sSubSup>
            </m:oMath>
            <w:r w:rsidR="00B22A97" w:rsidRPr="00073EB3">
              <w:t>;</w:t>
            </w:r>
          </w:p>
          <w:p w14:paraId="7A363328" w14:textId="77777777" w:rsidR="00B22A97" w:rsidRPr="00073EB3" w:rsidRDefault="00B22A97" w:rsidP="00145512">
            <w:pPr>
              <w:pStyle w:val="afff2"/>
              <w:widowControl w:val="0"/>
              <w:numPr>
                <w:ilvl w:val="0"/>
                <w:numId w:val="73"/>
              </w:numPr>
              <w:spacing w:before="120" w:after="120"/>
              <w:ind w:left="454"/>
              <w:contextualSpacing w:val="0"/>
              <w:jc w:val="center"/>
              <w:rPr>
                <w:rFonts w:ascii="Garamond" w:hAnsi="Garamond"/>
                <w:sz w:val="22"/>
                <w:szCs w:val="22"/>
              </w:rPr>
            </w:pPr>
            <w:r w:rsidRPr="00073EB3">
              <w:rPr>
                <w:rFonts w:ascii="Garamond" w:hAnsi="Garamond"/>
                <w:sz w:val="22"/>
                <w:szCs w:val="22"/>
              </w:rPr>
              <w:t>Для ГТП потребления (экспорта)</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q∈</m:t>
                  </m:r>
                  <m:r>
                    <w:rPr>
                      <w:rFonts w:ascii="Cambria Math" w:hAnsi="Cambria Math"/>
                      <w:sz w:val="22"/>
                      <w:szCs w:val="22"/>
                      <w:lang w:val="en-US"/>
                    </w:rPr>
                    <m:t>Q</m:t>
                  </m:r>
                </m:e>
                <m:sub>
                  <m:r>
                    <w:rPr>
                      <w:rFonts w:ascii="Cambria Math" w:hAnsi="Cambria Math"/>
                      <w:sz w:val="22"/>
                      <w:szCs w:val="22"/>
                    </w:rPr>
                    <m:t>sz=3</m:t>
                  </m:r>
                </m:sub>
                <m:sup>
                  <m:r>
                    <w:rPr>
                      <w:rFonts w:ascii="Cambria Math" w:hAnsi="Cambria Math"/>
                      <w:sz w:val="22"/>
                      <w:szCs w:val="22"/>
                    </w:rPr>
                    <m:t>бНЦЗ</m:t>
                  </m:r>
                </m:sup>
              </m:sSubSup>
            </m:oMath>
            <w:r w:rsidRPr="00073EB3">
              <w:rPr>
                <w:rFonts w:ascii="Garamond" w:hAnsi="Garamond"/>
                <w:sz w:val="22"/>
                <w:szCs w:val="22"/>
              </w:rPr>
              <w:t>:</w:t>
            </w:r>
          </w:p>
          <w:p w14:paraId="0C557EC5" w14:textId="77777777" w:rsidR="00B22A97" w:rsidRPr="00073EB3" w:rsidRDefault="00566815" w:rsidP="00B22A97">
            <w:pPr>
              <w:widowControl w:val="0"/>
              <w:ind w:firstLine="567"/>
              <w:jc w:val="center"/>
            </w:pP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p,i,q,j,m,z</m:t>
                  </m:r>
                </m:sub>
                <m:sup>
                  <m:r>
                    <w:rPr>
                      <w:rFonts w:ascii="Cambria Math" w:hAnsi="Cambria Math"/>
                      <w:noProof/>
                    </w:rPr>
                    <m:t>негот_Мод_бНЦЗ</m:t>
                  </m:r>
                </m:sup>
              </m:sSubSup>
              <m:r>
                <w:rPr>
                  <w:rFonts w:ascii="Cambria Math" w:hAnsi="Cambria Math"/>
                  <w:noProof/>
                </w:rPr>
                <m:t>=</m:t>
              </m:r>
              <m:sSubSup>
                <m:sSubSupPr>
                  <m:ctrlPr>
                    <w:rPr>
                      <w:rFonts w:ascii="Cambria Math" w:hAnsi="Cambria Math"/>
                      <w:i/>
                      <w:noProof/>
                    </w:rPr>
                  </m:ctrlPr>
                </m:sSubSupPr>
                <m:e>
                  <m:r>
                    <w:rPr>
                      <w:rFonts w:ascii="Cambria Math" w:hAnsi="Cambria Math"/>
                      <w:noProof/>
                    </w:rPr>
                    <m:t>N</m:t>
                  </m:r>
                </m:e>
                <m:sub>
                  <m:r>
                    <w:rPr>
                      <w:rFonts w:ascii="Cambria Math" w:hAnsi="Cambria Math"/>
                      <w:noProof/>
                    </w:rPr>
                    <m:t>p</m:t>
                  </m:r>
                  <m:r>
                    <w:rPr>
                      <w:rFonts w:ascii="Cambria Math" w:hAnsi="Cambria Math"/>
                    </w:rPr>
                    <m:t>∈</m:t>
                  </m:r>
                  <m:sSubSup>
                    <m:sSubSupPr>
                      <m:ctrlPr>
                        <w:rPr>
                          <w:rFonts w:ascii="Cambria Math" w:hAnsi="Cambria Math"/>
                          <w:i/>
                        </w:rPr>
                      </m:ctrlPr>
                    </m:sSubSupPr>
                    <m:e>
                      <m:r>
                        <w:rPr>
                          <w:rFonts w:ascii="Cambria Math" w:hAnsi="Cambria Math"/>
                          <w:lang w:val="en-US"/>
                        </w:rPr>
                        <m:t>P</m:t>
                      </m:r>
                    </m:e>
                    <m:sub>
                      <m:r>
                        <w:rPr>
                          <w:rFonts w:ascii="Cambria Math" w:hAnsi="Cambria Math"/>
                        </w:rPr>
                        <m:t>sz=3</m:t>
                      </m:r>
                    </m:sub>
                    <m:sup>
                      <m:r>
                        <w:rPr>
                          <w:rFonts w:ascii="Cambria Math" w:hAnsi="Cambria Math"/>
                        </w:rPr>
                        <m:t>бНЦЗ</m:t>
                      </m:r>
                    </m:sup>
                  </m:sSubSup>
                  <m:r>
                    <w:rPr>
                      <w:rFonts w:ascii="Cambria Math" w:hAnsi="Cambria Math"/>
                      <w:noProof/>
                    </w:rPr>
                    <m:t>,i,m,z</m:t>
                  </m:r>
                </m:sub>
                <m:sup>
                  <m:r>
                    <w:rPr>
                      <w:rFonts w:ascii="Cambria Math" w:hAnsi="Cambria Math"/>
                      <w:noProof/>
                    </w:rPr>
                    <m:t>штраф_негот</m:t>
                  </m:r>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α</m:t>
                  </m:r>
                </m:e>
                <m:sub>
                  <m:r>
                    <w:rPr>
                      <w:rFonts w:ascii="Cambria Math" w:hAnsi="Cambria Math"/>
                      <w:lang w:val="en-US"/>
                    </w:rPr>
                    <m:t>q</m:t>
                  </m:r>
                  <m:r>
                    <w:rPr>
                      <w:rFonts w:ascii="Cambria Math" w:hAnsi="Cambria Math"/>
                    </w:rPr>
                    <m:t>,</m:t>
                  </m:r>
                  <m:r>
                    <w:rPr>
                      <w:rFonts w:ascii="Cambria Math" w:hAnsi="Cambria Math"/>
                      <w:lang w:val="en-US"/>
                    </w:rPr>
                    <m:t>j</m:t>
                  </m:r>
                  <m:r>
                    <w:rPr>
                      <w:rFonts w:ascii="Cambria Math" w:hAnsi="Cambria Math"/>
                    </w:rPr>
                    <m:t>,</m:t>
                  </m:r>
                  <m:r>
                    <w:rPr>
                      <w:rFonts w:ascii="Cambria Math" w:hAnsi="Cambria Math"/>
                      <w:lang w:val="en-US"/>
                    </w:rPr>
                    <m:t>m</m:t>
                  </m:r>
                  <m:r>
                    <w:rPr>
                      <w:rFonts w:ascii="Cambria Math" w:hAnsi="Cambria Math"/>
                    </w:rPr>
                    <m:t>,z,sz=3</m:t>
                  </m:r>
                </m:sub>
                <m:sup>
                  <m:r>
                    <m:rPr>
                      <m:sty m:val="p"/>
                    </m:rPr>
                    <w:rPr>
                      <w:rFonts w:ascii="Cambria Math" w:hAnsi="Cambria Math"/>
                    </w:rPr>
                    <m:t>бНЦЗ</m:t>
                  </m:r>
                </m:sup>
              </m:sSubSup>
            </m:oMath>
            <w:r w:rsidR="00B22A97" w:rsidRPr="00073EB3">
              <w:t>;</w:t>
            </w:r>
          </w:p>
          <w:p w14:paraId="46ECFB25" w14:textId="77777777" w:rsidR="00B22A97" w:rsidRPr="00073EB3" w:rsidRDefault="00566815" w:rsidP="00B22A97">
            <w:pPr>
              <w:widowControl w:val="0"/>
              <w:rPr>
                <w:bCs/>
              </w:rPr>
            </w:pPr>
            <m:oMath>
              <m:sSubSup>
                <m:sSubSupPr>
                  <m:ctrlPr>
                    <w:rPr>
                      <w:rFonts w:ascii="Cambria Math" w:hAnsi="Cambria Math"/>
                    </w:rPr>
                  </m:ctrlPr>
                </m:sSubSupPr>
                <m:e>
                  <m:r>
                    <m:rPr>
                      <m:sty m:val="p"/>
                    </m:rPr>
                    <w:rPr>
                      <w:rFonts w:ascii="Cambria Math" w:hAnsi="Cambria Math"/>
                    </w:rPr>
                    <m:t>α</m:t>
                  </m:r>
                </m:e>
                <m:sub>
                  <m:r>
                    <w:rPr>
                      <w:rFonts w:ascii="Cambria Math" w:hAnsi="Cambria Math"/>
                      <w:lang w:val="en-US"/>
                    </w:rPr>
                    <m:t>q</m:t>
                  </m:r>
                  <m:r>
                    <w:rPr>
                      <w:rFonts w:ascii="Cambria Math" w:hAnsi="Cambria Math"/>
                    </w:rPr>
                    <m:t>,</m:t>
                  </m:r>
                  <m:r>
                    <w:rPr>
                      <w:rFonts w:ascii="Cambria Math" w:hAnsi="Cambria Math"/>
                      <w:lang w:val="en-US"/>
                    </w:rPr>
                    <m:t>j</m:t>
                  </m:r>
                  <m:r>
                    <w:rPr>
                      <w:rFonts w:ascii="Cambria Math" w:hAnsi="Cambria Math"/>
                    </w:rPr>
                    <m:t>,</m:t>
                  </m:r>
                  <m:r>
                    <w:rPr>
                      <w:rFonts w:ascii="Cambria Math" w:hAnsi="Cambria Math"/>
                      <w:lang w:val="en-US"/>
                    </w:rPr>
                    <m:t>m</m:t>
                  </m:r>
                </m:sub>
                <m:sup>
                  <m:r>
                    <w:rPr>
                      <w:rFonts w:ascii="Cambria Math" w:hAnsi="Cambria Math"/>
                    </w:rPr>
                    <m:t>обе_ЦЗ</m:t>
                  </m:r>
                </m:sup>
              </m:sSubSup>
            </m:oMath>
            <w:r w:rsidR="00B22A97" w:rsidRPr="00073EB3">
              <w:rPr>
                <w:lang w:eastAsia="en-US"/>
              </w:rPr>
              <w:t xml:space="preserve"> ― доля, которую пиковое потребление ГТП потребления (экспорта) </w:t>
            </w:r>
            <m:oMath>
              <m:r>
                <w:rPr>
                  <w:rFonts w:ascii="Cambria Math" w:hAnsi="Cambria Math"/>
                  <w:lang w:val="en-US" w:eastAsia="en-US"/>
                </w:rPr>
                <m:t>q</m:t>
              </m:r>
              <m:r>
                <w:rPr>
                  <w:rFonts w:ascii="Cambria Math" w:hAnsi="Cambria Math"/>
                  <w:lang w:eastAsia="en-US"/>
                </w:rPr>
                <m:t>∉</m:t>
              </m:r>
              <m:sSubSup>
                <m:sSubSupPr>
                  <m:ctrlPr>
                    <w:rPr>
                      <w:rFonts w:ascii="Cambria Math" w:hAnsi="Cambria Math"/>
                      <w:i/>
                    </w:rPr>
                  </m:ctrlPr>
                </m:sSubSupPr>
                <m:e>
                  <m:r>
                    <w:rPr>
                      <w:rFonts w:ascii="Cambria Math" w:hAnsi="Cambria Math"/>
                    </w:rPr>
                    <m:t>Q</m:t>
                  </m:r>
                </m:e>
                <m:sub>
                  <m:r>
                    <w:rPr>
                      <w:rFonts w:ascii="Cambria Math" w:hAnsi="Cambria Math"/>
                    </w:rPr>
                    <m:t>sz</m:t>
                  </m:r>
                </m:sub>
                <m:sup>
                  <m:r>
                    <w:rPr>
                      <w:rFonts w:ascii="Cambria Math" w:hAnsi="Cambria Math"/>
                    </w:rPr>
                    <m:t>бНЦЗ</m:t>
                  </m:r>
                </m:sup>
              </m:sSubSup>
            </m:oMath>
            <w:r w:rsidR="00B22A97" w:rsidRPr="00073EB3">
              <w:rPr>
                <w:lang w:eastAsia="en-US"/>
              </w:rPr>
              <w:t xml:space="preserve"> </w:t>
            </w:r>
            <w:r w:rsidR="00B22A97" w:rsidRPr="00073EB3">
              <w:rPr>
                <w:bCs/>
              </w:rPr>
              <w:t>занимает</w:t>
            </w:r>
            <w:r w:rsidR="00B22A97" w:rsidRPr="00073EB3">
              <w:rPr>
                <w:lang w:eastAsia="en-US"/>
              </w:rPr>
              <w:t xml:space="preserve"> в суммарном значении такого пикового потребления в обеих ценовых зонах </w:t>
            </w:r>
            <w:r w:rsidR="00B22A97" w:rsidRPr="00073EB3">
              <w:rPr>
                <w:i/>
                <w:iCs/>
                <w:lang w:val="en-US" w:eastAsia="en-US"/>
              </w:rPr>
              <w:t>z</w:t>
            </w:r>
            <w:r w:rsidR="00B22A97" w:rsidRPr="00073EB3">
              <w:t>,</w:t>
            </w:r>
            <w:r w:rsidR="00B22A97" w:rsidRPr="00073EB3">
              <w:rPr>
                <w:lang w:eastAsia="en-US"/>
              </w:rPr>
              <w:t xml:space="preserve"> </w:t>
            </w:r>
            <w:r w:rsidR="00B22A97" w:rsidRPr="00073EB3">
              <w:rPr>
                <w:bCs/>
              </w:rPr>
              <w:t>определяемая в соответствии с п. 3.10 настоящего Регламента.</w:t>
            </w:r>
          </w:p>
          <w:p w14:paraId="0C6BA165" w14:textId="77777777" w:rsidR="00B22A97" w:rsidRPr="00911F7F" w:rsidRDefault="00566815" w:rsidP="00B22A97">
            <w:pPr>
              <w:keepNext/>
              <w:keepLines/>
              <w:widowControl w:val="0"/>
              <w:spacing w:before="40"/>
              <w:ind w:left="-6" w:firstLine="709"/>
              <w:outlineLvl w:val="2"/>
              <w:rPr>
                <w:bCs/>
              </w:rPr>
            </w:pPr>
            <m:oMath>
              <m:sSubSup>
                <m:sSubSupPr>
                  <m:ctrlPr>
                    <w:rPr>
                      <w:rFonts w:ascii="Cambria Math" w:hAnsi="Cambria Math"/>
                      <w:bCs/>
                      <w:iCs/>
                    </w:rPr>
                  </m:ctrlPr>
                </m:sSubSupPr>
                <m:e>
                  <m:r>
                    <m:rPr>
                      <m:sty m:val="p"/>
                    </m:rPr>
                    <w:rPr>
                      <w:rFonts w:ascii="Cambria Math" w:hAnsi="Cambria Math"/>
                    </w:rPr>
                    <m:t>α</m:t>
                  </m:r>
                </m:e>
                <m:sub>
                  <m:r>
                    <w:rPr>
                      <w:rFonts w:ascii="Cambria Math" w:hAnsi="Cambria Math"/>
                      <w:lang w:val="en-US"/>
                    </w:rPr>
                    <m:t>q</m:t>
                  </m:r>
                  <m:r>
                    <w:rPr>
                      <w:rFonts w:ascii="Cambria Math" w:hAnsi="Cambria Math"/>
                    </w:rPr>
                    <m:t>,</m:t>
                  </m:r>
                  <m:r>
                    <w:rPr>
                      <w:rFonts w:ascii="Cambria Math" w:hAnsi="Cambria Math"/>
                      <w:lang w:val="en-US"/>
                    </w:rPr>
                    <m:t>j</m:t>
                  </m:r>
                  <m:r>
                    <w:rPr>
                      <w:rFonts w:ascii="Cambria Math" w:hAnsi="Cambria Math"/>
                    </w:rPr>
                    <m:t>,</m:t>
                  </m:r>
                  <m:r>
                    <w:rPr>
                      <w:rFonts w:ascii="Cambria Math" w:hAnsi="Cambria Math"/>
                      <w:lang w:val="en-US"/>
                    </w:rPr>
                    <m:t>m</m:t>
                  </m:r>
                  <m:r>
                    <w:rPr>
                      <w:rFonts w:ascii="Cambria Math" w:hAnsi="Cambria Math"/>
                    </w:rPr>
                    <m:t>,z,sz=3</m:t>
                  </m:r>
                </m:sub>
                <m:sup>
                  <m:r>
                    <m:rPr>
                      <m:sty m:val="p"/>
                    </m:rPr>
                    <w:rPr>
                      <w:rFonts w:ascii="Cambria Math" w:hAnsi="Cambria Math"/>
                    </w:rPr>
                    <m:t>бНЦЗ</m:t>
                  </m:r>
                </m:sup>
              </m:sSubSup>
            </m:oMath>
            <w:r w:rsidR="00B22A97" w:rsidRPr="00073EB3">
              <w:rPr>
                <w:bCs/>
                <w:iCs/>
              </w:rPr>
              <w:t xml:space="preserve"> </w:t>
            </w:r>
            <w:r w:rsidR="00B22A97" w:rsidRPr="00073EB3">
              <w:rPr>
                <w:lang w:eastAsia="en-US"/>
              </w:rPr>
              <w:t xml:space="preserve">― доля, которую пиковое потребление ГТП потребления (экспорта) </w:t>
            </w:r>
            <m:oMath>
              <m:r>
                <w:rPr>
                  <w:rFonts w:ascii="Cambria Math" w:hAnsi="Cambria Math"/>
                  <w:lang w:val="en-US" w:eastAsia="en-US"/>
                </w:rPr>
                <m:t>q</m:t>
              </m:r>
              <m:r>
                <w:rPr>
                  <w:rFonts w:ascii="Cambria Math" w:hAnsi="Cambria Math"/>
                  <w:lang w:eastAsia="en-US"/>
                </w:rPr>
                <m:t>∈</m:t>
              </m:r>
              <m:sSubSup>
                <m:sSubSupPr>
                  <m:ctrlPr>
                    <w:rPr>
                      <w:rFonts w:ascii="Cambria Math" w:hAnsi="Cambria Math"/>
                      <w:i/>
                    </w:rPr>
                  </m:ctrlPr>
                </m:sSubSupPr>
                <m:e>
                  <m:r>
                    <w:rPr>
                      <w:rFonts w:ascii="Cambria Math" w:hAnsi="Cambria Math"/>
                    </w:rPr>
                    <m:t>Q</m:t>
                  </m:r>
                </m:e>
                <m:sub>
                  <m:r>
                    <w:rPr>
                      <w:rFonts w:ascii="Cambria Math" w:hAnsi="Cambria Math"/>
                    </w:rPr>
                    <m:t>sz</m:t>
                  </m:r>
                </m:sub>
                <m:sup>
                  <m:r>
                    <w:rPr>
                      <w:rFonts w:ascii="Cambria Math" w:hAnsi="Cambria Math"/>
                    </w:rPr>
                    <m:t>бНЦЗ</m:t>
                  </m:r>
                </m:sup>
              </m:sSubSup>
            </m:oMath>
            <w:r w:rsidR="00B22A97" w:rsidRPr="00073EB3">
              <w:rPr>
                <w:lang w:eastAsia="en-US"/>
              </w:rPr>
              <w:t xml:space="preserve"> </w:t>
            </w:r>
            <w:r w:rsidR="00B22A97" w:rsidRPr="00073EB3">
              <w:rPr>
                <w:bCs/>
              </w:rPr>
              <w:t>занимает</w:t>
            </w:r>
            <w:r w:rsidR="00B22A97" w:rsidRPr="00073EB3">
              <w:rPr>
                <w:lang w:eastAsia="en-US"/>
              </w:rPr>
              <w:t xml:space="preserve"> в суммарном значении такого пикового потребления </w:t>
            </w:r>
            <w:r w:rsidR="00B22A97" w:rsidRPr="00073EB3">
              <w:rPr>
                <w:rFonts w:eastAsia="Calibri"/>
              </w:rPr>
              <w:t xml:space="preserve">на входящей в состав Дальневосточного федерального округа отдельной территории </w:t>
            </w:r>
            <m:oMath>
              <m:r>
                <w:rPr>
                  <w:rFonts w:ascii="Cambria Math" w:hAnsi="Cambria Math"/>
                </w:rPr>
                <m:t>sz=3</m:t>
              </m:r>
            </m:oMath>
            <w:r w:rsidR="00B22A97" w:rsidRPr="00073EB3">
              <w:rPr>
                <w:rFonts w:eastAsia="Calibri"/>
              </w:rPr>
              <w:t>,</w:t>
            </w:r>
            <w:r w:rsidR="00B22A97" w:rsidRPr="00073EB3">
              <w:rPr>
                <w:lang w:eastAsia="en-US"/>
              </w:rPr>
              <w:t xml:space="preserve"> определяемая в соответствии с п. 3.9 настоящего Регламента.</w:t>
            </w:r>
          </w:p>
        </w:tc>
        <w:tc>
          <w:tcPr>
            <w:tcW w:w="2452" w:type="pct"/>
            <w:vAlign w:val="center"/>
          </w:tcPr>
          <w:p w14:paraId="181B6933" w14:textId="77777777" w:rsidR="00B22A97" w:rsidRPr="00073EB3" w:rsidRDefault="00B22A97" w:rsidP="00B22A97">
            <w:pPr>
              <w:widowControl w:val="0"/>
              <w:tabs>
                <w:tab w:val="left" w:pos="600"/>
              </w:tabs>
            </w:pPr>
            <w:r w:rsidRPr="002C5177">
              <w:lastRenderedPageBreak/>
              <w:t xml:space="preserve">Объем мощности для расчета штрафа в случае, если показатель неготовности превышает минимальную величину из предельного объема поставки мощности и объема установленной мощности, в отношении ГТП генерации </w:t>
            </w:r>
            <w:r w:rsidRPr="002C5177">
              <w:rPr>
                <w:i/>
                <w:lang w:val="en-US"/>
              </w:rPr>
              <w:t>p</w:t>
            </w:r>
            <w:r w:rsidRPr="002C5177">
              <w:t>, поставка мощности которой осуществляется по договорам КОМ/КОМ НГО/ договорам купли-продажи мощности</w:t>
            </w:r>
            <w:r w:rsidRPr="00073EB3">
              <w:t>, производимой с использованием генерирующих объектов, поставляющих мощность в вынужденном режиме / ДПМ ВИЭ / ДПМ ТБО / договорам</w:t>
            </w:r>
            <w:r w:rsidRPr="00073EB3">
              <w:rPr>
                <w:bCs/>
              </w:rPr>
              <w:t xml:space="preserve"> на модернизацию</w:t>
            </w:r>
            <w:r w:rsidRPr="00073EB3">
              <w:t xml:space="preserve">, договорам на модернизацию генерирующих объектов, расположенных на отдельных территориях, договорам купли-продажи мощности купли-продажи мощности по нерегулируемым ценам, участника оптового рынка </w:t>
            </w:r>
            <w:r w:rsidRPr="00073EB3">
              <w:rPr>
                <w:i/>
                <w:lang w:val="en-US"/>
              </w:rPr>
              <w:t>i</w:t>
            </w:r>
            <w:r w:rsidRPr="00073EB3">
              <w:t xml:space="preserve"> в расчетном месяце </w:t>
            </w:r>
            <w:r w:rsidRPr="00073EB3">
              <w:rPr>
                <w:i/>
                <w:lang w:val="en-US"/>
              </w:rPr>
              <w:t>m</w:t>
            </w:r>
            <w:r w:rsidRPr="00073EB3">
              <w:t xml:space="preserve"> в ценовой зоне </w:t>
            </w:r>
            <w:r w:rsidRPr="00073EB3">
              <w:rPr>
                <w:i/>
                <w:lang w:val="en-US"/>
              </w:rPr>
              <w:t>z</w:t>
            </w:r>
            <w:r w:rsidRPr="00073EB3">
              <w:t>:</w:t>
            </w:r>
          </w:p>
          <w:p w14:paraId="6E9F8445" w14:textId="77777777" w:rsidR="00B22A97" w:rsidRPr="002C5177" w:rsidRDefault="00566815" w:rsidP="00B22A97">
            <w:pPr>
              <w:widowControl w:val="0"/>
              <w:tabs>
                <w:tab w:val="left" w:pos="480"/>
                <w:tab w:val="left" w:pos="8647"/>
              </w:tabs>
            </w:pP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штраф_негот</m:t>
                  </m:r>
                </m:sup>
              </m:sSubSup>
              <m:r>
                <w:rPr>
                  <w:rFonts w:ascii="Cambria Math" w:hAnsi="Cambria Math"/>
                  <w:noProof/>
                </w:rPr>
                <m:t>=</m:t>
              </m:r>
              <m:func>
                <m:funcPr>
                  <m:ctrlPr>
                    <w:rPr>
                      <w:rFonts w:ascii="Cambria Math" w:hAnsi="Cambria Math"/>
                      <w:i/>
                      <w:noProof/>
                    </w:rPr>
                  </m:ctrlPr>
                </m:funcPr>
                <m:fName>
                  <m:r>
                    <w:rPr>
                      <w:rFonts w:ascii="Cambria Math" w:hAnsi="Cambria Math"/>
                      <w:noProof/>
                    </w:rPr>
                    <m:t>max</m:t>
                  </m:r>
                </m:fName>
                <m:e>
                  <m:r>
                    <w:rPr>
                      <w:rFonts w:ascii="Cambria Math" w:hAnsi="Cambria Math"/>
                      <w:noProof/>
                    </w:rPr>
                    <m:t>(</m:t>
                  </m:r>
                </m:e>
              </m:func>
              <m:r>
                <w:rPr>
                  <w:rFonts w:ascii="Cambria Math" w:hAnsi="Cambria Math"/>
                  <w:noProof/>
                </w:rPr>
                <m:t>0;</m:t>
              </m:r>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гот</m:t>
                  </m:r>
                </m:sup>
              </m:sSubSup>
              <m:r>
                <w:rPr>
                  <w:rFonts w:ascii="Cambria Math" w:hAnsi="Cambria Math"/>
                  <w:noProof/>
                </w:rPr>
                <m:t>-</m:t>
              </m:r>
              <m:func>
                <m:funcPr>
                  <m:ctrlPr>
                    <w:rPr>
                      <w:rFonts w:ascii="Cambria Math" w:hAnsi="Cambria Math"/>
                      <w:i/>
                      <w:noProof/>
                    </w:rPr>
                  </m:ctrlPr>
                </m:funcPr>
                <m:fName>
                  <m:r>
                    <w:rPr>
                      <w:rFonts w:ascii="Cambria Math" w:hAnsi="Cambria Math"/>
                      <w:noProof/>
                    </w:rPr>
                    <m:t>min</m:t>
                  </m:r>
                </m:fName>
                <m:e>
                  <m:r>
                    <w:rPr>
                      <w:rFonts w:ascii="Cambria Math" w:hAnsi="Cambria Math"/>
                      <w:noProof/>
                    </w:rPr>
                    <m:t>(</m:t>
                  </m:r>
                </m:e>
              </m:func>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пред_пост</m:t>
                  </m:r>
                </m:sup>
              </m:sSubSup>
              <m:r>
                <w:rPr>
                  <w:rFonts w:ascii="Cambria Math" w:hAnsi="Cambria Math"/>
                  <w:noProof/>
                </w:rPr>
                <m:t>;</m:t>
              </m:r>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уст</m:t>
                  </m:r>
                </m:sup>
              </m:sSubSup>
              <m:r>
                <w:rPr>
                  <w:rFonts w:ascii="Cambria Math" w:hAnsi="Cambria Math"/>
                  <w:noProof/>
                </w:rPr>
                <m:t>))</m:t>
              </m:r>
            </m:oMath>
            <w:r w:rsidR="00B22A97" w:rsidRPr="00073EB3">
              <w:t>.</w:t>
            </w:r>
            <w:r w:rsidR="00B22A97" w:rsidRPr="002C5177">
              <w:t xml:space="preserve">                                                             (6.1.8)</w:t>
            </w:r>
          </w:p>
          <w:p w14:paraId="78A2347D" w14:textId="77777777" w:rsidR="00B22A97" w:rsidRPr="002C5177" w:rsidRDefault="00B22A97" w:rsidP="00B22A97">
            <w:pPr>
              <w:widowControl w:val="0"/>
              <w:ind w:firstLine="567"/>
            </w:pPr>
            <w:r w:rsidRPr="002C5177">
              <w:t xml:space="preserve">Указанный объем для расчета штрафа в отношении ГТП генерации </w:t>
            </w:r>
            <w:r w:rsidRPr="002C5177">
              <w:rPr>
                <w:i/>
                <w:lang w:val="en-US"/>
              </w:rPr>
              <w:t>p</w:t>
            </w:r>
            <w:r w:rsidRPr="002C5177">
              <w:t xml:space="preserve"> участника оптового рынка </w:t>
            </w:r>
            <w:r w:rsidRPr="002C5177">
              <w:rPr>
                <w:i/>
                <w:lang w:val="en-US"/>
              </w:rPr>
              <w:t>i</w:t>
            </w:r>
            <w:r w:rsidRPr="002C5177">
              <w:t xml:space="preserve"> определяется только в случае, если выполняются следующие условия: </w:t>
            </w:r>
          </w:p>
          <w:p w14:paraId="01C48F22" w14:textId="77777777" w:rsidR="00B22A97" w:rsidRPr="002C5177" w:rsidRDefault="00B22A97" w:rsidP="00145512">
            <w:pPr>
              <w:pStyle w:val="afff2"/>
              <w:widowControl w:val="0"/>
              <w:numPr>
                <w:ilvl w:val="0"/>
                <w:numId w:val="72"/>
              </w:numPr>
              <w:autoSpaceDE w:val="0"/>
              <w:autoSpaceDN w:val="0"/>
              <w:spacing w:before="120" w:after="120"/>
              <w:ind w:left="851" w:hanging="283"/>
              <w:contextualSpacing w:val="0"/>
              <w:rPr>
                <w:rFonts w:ascii="Garamond" w:hAnsi="Garamond"/>
                <w:sz w:val="22"/>
                <w:szCs w:val="22"/>
              </w:rPr>
            </w:pPr>
            <w:r w:rsidRPr="002C5177">
              <w:rPr>
                <w:rFonts w:ascii="Garamond" w:hAnsi="Garamond"/>
                <w:sz w:val="22"/>
                <w:szCs w:val="22"/>
              </w:rPr>
              <w:t xml:space="preserve">объем обязательств в отношении такой ГТП генерации </w:t>
            </w:r>
            <w:r w:rsidRPr="002C5177">
              <w:rPr>
                <w:rFonts w:ascii="Garamond" w:hAnsi="Garamond"/>
                <w:i/>
                <w:sz w:val="22"/>
                <w:szCs w:val="22"/>
                <w:lang w:val="en-US"/>
              </w:rPr>
              <w:t>p</w:t>
            </w:r>
            <w:r w:rsidRPr="002C5177">
              <w:rPr>
                <w:rFonts w:ascii="Garamond" w:hAnsi="Garamond"/>
                <w:sz w:val="22"/>
                <w:szCs w:val="22"/>
              </w:rPr>
              <w:t xml:space="preserve"> в расчетном месяце </w:t>
            </w:r>
            <w:r w:rsidRPr="002C5177">
              <w:rPr>
                <w:rFonts w:ascii="Garamond" w:hAnsi="Garamond"/>
                <w:i/>
                <w:sz w:val="22"/>
                <w:szCs w:val="22"/>
                <w:lang w:val="en-US"/>
              </w:rPr>
              <w:t>m</w:t>
            </w:r>
            <w:r w:rsidRPr="002C5177">
              <w:rPr>
                <w:rFonts w:ascii="Garamond" w:hAnsi="Garamond"/>
                <w:sz w:val="22"/>
                <w:szCs w:val="22"/>
              </w:rPr>
              <w:t>, указанный в Реестре обязательств по поставке мощности по результатам КОМ, не равен нулю;</w:t>
            </w:r>
          </w:p>
          <w:p w14:paraId="6CB3B83B" w14:textId="77777777" w:rsidR="00B22A97" w:rsidRPr="002C5177" w:rsidRDefault="00B22A97" w:rsidP="00145512">
            <w:pPr>
              <w:pStyle w:val="afff2"/>
              <w:widowControl w:val="0"/>
              <w:numPr>
                <w:ilvl w:val="0"/>
                <w:numId w:val="72"/>
              </w:numPr>
              <w:autoSpaceDE w:val="0"/>
              <w:autoSpaceDN w:val="0"/>
              <w:spacing w:before="120" w:after="120"/>
              <w:ind w:left="851" w:hanging="283"/>
              <w:contextualSpacing w:val="0"/>
              <w:rPr>
                <w:rFonts w:ascii="Garamond" w:hAnsi="Garamond"/>
                <w:sz w:val="22"/>
                <w:szCs w:val="22"/>
              </w:rPr>
            </w:pPr>
            <w:r w:rsidRPr="002C5177">
              <w:rPr>
                <w:rFonts w:ascii="Garamond" w:hAnsi="Garamond"/>
                <w:sz w:val="22"/>
                <w:szCs w:val="22"/>
              </w:rPr>
              <w:t xml:space="preserve">предельный объем поставки мощности такой ГТП генерации </w:t>
            </w:r>
            <w:r w:rsidRPr="002C5177">
              <w:rPr>
                <w:rFonts w:ascii="Garamond" w:hAnsi="Garamond"/>
                <w:i/>
                <w:sz w:val="22"/>
                <w:szCs w:val="22"/>
                <w:lang w:val="en-US"/>
              </w:rPr>
              <w:t>p</w:t>
            </w:r>
            <w:r w:rsidRPr="002C5177">
              <w:rPr>
                <w:rFonts w:ascii="Garamond" w:hAnsi="Garamond"/>
                <w:sz w:val="22"/>
                <w:szCs w:val="22"/>
              </w:rPr>
              <w:t xml:space="preserve"> в расчетном месяце </w:t>
            </w:r>
            <w:r w:rsidRPr="002C5177">
              <w:rPr>
                <w:rFonts w:ascii="Garamond" w:hAnsi="Garamond"/>
                <w:i/>
                <w:sz w:val="22"/>
                <w:szCs w:val="22"/>
                <w:lang w:val="en-US"/>
              </w:rPr>
              <w:t>m</w:t>
            </w:r>
            <w:r w:rsidRPr="002C5177">
              <w:rPr>
                <w:rFonts w:ascii="Garamond" w:hAnsi="Garamond"/>
                <w:sz w:val="22"/>
                <w:szCs w:val="22"/>
              </w:rPr>
              <w:t xml:space="preserve"> больше нуля (</w:t>
            </w:r>
            <m:oMath>
              <m:sSubSup>
                <m:sSubSupPr>
                  <m:ctrlPr>
                    <w:rPr>
                      <w:rFonts w:ascii="Cambria Math" w:hAnsi="Cambria Math"/>
                      <w:i/>
                      <w:noProof/>
                      <w:sz w:val="22"/>
                      <w:szCs w:val="22"/>
                    </w:rPr>
                  </m:ctrlPr>
                </m:sSubSupPr>
                <m:e>
                  <m:r>
                    <w:rPr>
                      <w:rFonts w:ascii="Cambria Math" w:hAnsi="Cambria Math"/>
                      <w:noProof/>
                      <w:sz w:val="22"/>
                      <w:szCs w:val="22"/>
                    </w:rPr>
                    <m:t>N</m:t>
                  </m:r>
                </m:e>
                <m:sub>
                  <m:r>
                    <w:rPr>
                      <w:rFonts w:ascii="Cambria Math" w:hAnsi="Cambria Math"/>
                      <w:noProof/>
                      <w:sz w:val="22"/>
                      <w:szCs w:val="22"/>
                    </w:rPr>
                    <m:t>p,i,m,z</m:t>
                  </m:r>
                </m:sub>
                <m:sup>
                  <m:r>
                    <w:rPr>
                      <w:rFonts w:ascii="Cambria Math" w:hAnsi="Cambria Math"/>
                      <w:noProof/>
                      <w:sz w:val="22"/>
                      <w:szCs w:val="22"/>
                    </w:rPr>
                    <m:t>пред_пост</m:t>
                  </m:r>
                </m:sup>
              </m:sSubSup>
              <m:r>
                <w:rPr>
                  <w:rFonts w:ascii="Cambria Math" w:hAnsi="Cambria Math"/>
                  <w:noProof/>
                  <w:sz w:val="22"/>
                  <w:szCs w:val="22"/>
                </w:rPr>
                <m:t>&gt;0</m:t>
              </m:r>
            </m:oMath>
            <w:r w:rsidRPr="002C5177">
              <w:rPr>
                <w:rFonts w:ascii="Garamond" w:hAnsi="Garamond"/>
                <w:sz w:val="22"/>
                <w:szCs w:val="22"/>
              </w:rPr>
              <w:t>);</w:t>
            </w:r>
          </w:p>
          <w:p w14:paraId="45AFA812" w14:textId="77777777" w:rsidR="00B22A97" w:rsidRPr="002C5177" w:rsidRDefault="00B22A97" w:rsidP="00145512">
            <w:pPr>
              <w:pStyle w:val="afff2"/>
              <w:widowControl w:val="0"/>
              <w:numPr>
                <w:ilvl w:val="0"/>
                <w:numId w:val="72"/>
              </w:numPr>
              <w:autoSpaceDE w:val="0"/>
              <w:autoSpaceDN w:val="0"/>
              <w:spacing w:before="120" w:after="120"/>
              <w:ind w:left="851" w:hanging="283"/>
              <w:contextualSpacing w:val="0"/>
              <w:rPr>
                <w:rFonts w:ascii="Garamond" w:hAnsi="Garamond"/>
                <w:sz w:val="22"/>
                <w:szCs w:val="22"/>
              </w:rPr>
            </w:pPr>
            <w:r w:rsidRPr="002C5177">
              <w:rPr>
                <w:rFonts w:ascii="Garamond" w:hAnsi="Garamond"/>
                <w:sz w:val="22"/>
                <w:szCs w:val="22"/>
              </w:rPr>
              <w:t>в состав такой ГТП генерации не входят образцы инновационного энергетического оборудования.</w:t>
            </w:r>
          </w:p>
          <w:p w14:paraId="7ECF9606" w14:textId="77777777" w:rsidR="00B22A97" w:rsidRPr="002C5177" w:rsidRDefault="00566815" w:rsidP="00B22A97">
            <w:pPr>
              <w:widowControl w:val="0"/>
            </w:pP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гот</m:t>
                  </m:r>
                </m:sup>
              </m:sSubSup>
              <m:r>
                <w:rPr>
                  <w:rFonts w:ascii="Cambria Math" w:hAnsi="Cambria Math"/>
                  <w:noProof/>
                </w:rPr>
                <m:t>=</m:t>
              </m:r>
              <m:sSubSup>
                <m:sSubSupPr>
                  <m:ctrlPr>
                    <w:rPr>
                      <w:rFonts w:ascii="Cambria Math" w:hAnsi="Cambria Math"/>
                      <w:i/>
                      <w:noProof/>
                    </w:rPr>
                  </m:ctrlPr>
                </m:sSubSupPr>
                <m:e>
                  <m:r>
                    <w:rPr>
                      <w:rFonts w:ascii="Cambria Math" w:hAnsi="Cambria Math"/>
                      <w:noProof/>
                    </w:rPr>
                    <m:t>N</m:t>
                  </m:r>
                </m:e>
                <m:sub>
                  <m:r>
                    <w:rPr>
                      <w:rFonts w:ascii="Cambria Math" w:hAnsi="Cambria Math"/>
                      <w:noProof/>
                    </w:rPr>
                    <m:t>m</m:t>
                  </m:r>
                </m:sub>
                <m:sup>
                  <m:r>
                    <w:rPr>
                      <w:rFonts w:ascii="Cambria Math" w:hAnsi="Cambria Math"/>
                      <w:noProof/>
                    </w:rPr>
                    <m:t>гот,j</m:t>
                  </m:r>
                </m:sup>
              </m:sSubSup>
            </m:oMath>
            <w:r w:rsidR="00B22A97" w:rsidRPr="002C5177">
              <w:t xml:space="preserve"> – показатель неготовности к выработке электроэнергии в отношении ГТП генерации </w:t>
            </w:r>
            <w:r w:rsidR="00B22A97" w:rsidRPr="002C5177">
              <w:rPr>
                <w:i/>
                <w:lang w:val="en-US"/>
              </w:rPr>
              <w:t>p</w:t>
            </w:r>
            <w:r w:rsidR="00B22A97" w:rsidRPr="002C5177">
              <w:t xml:space="preserve"> участника оптового рынка </w:t>
            </w:r>
            <w:r w:rsidR="00B22A97" w:rsidRPr="002C5177">
              <w:rPr>
                <w:i/>
                <w:lang w:val="en-US"/>
              </w:rPr>
              <w:t>i</w:t>
            </w:r>
            <w:r w:rsidR="00B22A97" w:rsidRPr="002C5177">
              <w:t xml:space="preserve"> в </w:t>
            </w:r>
            <w:r w:rsidR="00B22A97" w:rsidRPr="002C5177">
              <w:lastRenderedPageBreak/>
              <w:t xml:space="preserve">расчетном месяце </w:t>
            </w:r>
            <w:r w:rsidR="00B22A97" w:rsidRPr="002C5177">
              <w:rPr>
                <w:i/>
                <w:lang w:val="en-US"/>
              </w:rPr>
              <w:t>m</w:t>
            </w:r>
            <w:r w:rsidR="00B22A97" w:rsidRPr="002C5177">
              <w:t xml:space="preserve"> ценовой зоны </w:t>
            </w:r>
            <w:r w:rsidR="00B22A97" w:rsidRPr="002C5177">
              <w:rPr>
                <w:i/>
                <w:lang w:val="en-US"/>
              </w:rPr>
              <w:t>z</w:t>
            </w:r>
            <w:r w:rsidR="00B22A97" w:rsidRPr="002C5177">
              <w:t xml:space="preserve">, определенный СО и переданный в КО </w:t>
            </w:r>
            <w:r w:rsidR="00B22A97" w:rsidRPr="002C5177">
              <w:rPr>
                <w:rFonts w:cs="Garamond"/>
              </w:rPr>
              <w:t xml:space="preserve">в соответствии с </w:t>
            </w:r>
            <w:r w:rsidR="00B22A97" w:rsidRPr="002C5177">
              <w:rPr>
                <w:rFonts w:cs="Garamond"/>
                <w:i/>
              </w:rPr>
              <w:t>Регламентом определения объемов фактически поставленной на оптовый рынок мощности</w:t>
            </w:r>
            <w:r w:rsidR="00B22A97" w:rsidRPr="002C5177">
              <w:rPr>
                <w:rFonts w:cs="Garamond"/>
              </w:rPr>
              <w:t xml:space="preserve"> (Приложение № 13 к </w:t>
            </w:r>
            <w:r w:rsidR="00B22A97" w:rsidRPr="002C5177">
              <w:rPr>
                <w:rFonts w:cs="Garamond"/>
                <w:i/>
              </w:rPr>
              <w:t>Договору о присоединении к торговой системе оптового рынка</w:t>
            </w:r>
            <w:r w:rsidR="00B22A97" w:rsidRPr="002C5177">
              <w:rPr>
                <w:rFonts w:cs="Garamond"/>
              </w:rPr>
              <w:t>)</w:t>
            </w:r>
            <w:r w:rsidR="00B22A97" w:rsidRPr="002C5177">
              <w:t>.</w:t>
            </w:r>
          </w:p>
          <w:p w14:paraId="7CBB5C10" w14:textId="77777777" w:rsidR="00B22A97" w:rsidRPr="002C5177" w:rsidRDefault="00566815" w:rsidP="00B22A97">
            <w:pPr>
              <w:widowControl w:val="0"/>
              <w:tabs>
                <w:tab w:val="left" w:pos="8647"/>
              </w:tabs>
              <w:rPr>
                <w:bCs/>
              </w:rPr>
            </w:pP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пред_пост</m:t>
                  </m:r>
                </m:sup>
              </m:sSubSup>
            </m:oMath>
            <w:r w:rsidR="00B22A97" w:rsidRPr="002C5177">
              <w:t xml:space="preserve"> – предельный объем поставки мощности ГТП генерации </w:t>
            </w:r>
            <w:r w:rsidR="00B22A97" w:rsidRPr="002C5177">
              <w:rPr>
                <w:i/>
                <w:lang w:val="en-US"/>
              </w:rPr>
              <w:t>p</w:t>
            </w:r>
            <w:r w:rsidR="00B22A97" w:rsidRPr="002C5177">
              <w:t xml:space="preserve"> участника оптового рынка </w:t>
            </w:r>
            <w:r w:rsidR="00B22A97" w:rsidRPr="002C5177">
              <w:rPr>
                <w:i/>
                <w:lang w:val="en-US"/>
              </w:rPr>
              <w:t>i</w:t>
            </w:r>
            <w:r w:rsidR="00B22A97" w:rsidRPr="002C5177">
              <w:t xml:space="preserve"> в расчетном месяце </w:t>
            </w:r>
            <w:r w:rsidR="00B22A97" w:rsidRPr="002C5177">
              <w:rPr>
                <w:i/>
                <w:lang w:val="en-US"/>
              </w:rPr>
              <w:t>m</w:t>
            </w:r>
            <w:r w:rsidR="00B22A97" w:rsidRPr="002C5177">
              <w:t xml:space="preserve"> ценовой зоны </w:t>
            </w:r>
            <w:r w:rsidR="00B22A97" w:rsidRPr="002C5177">
              <w:rPr>
                <w:i/>
                <w:lang w:val="en-US"/>
              </w:rPr>
              <w:t>z</w:t>
            </w:r>
            <w:r w:rsidR="00B22A97" w:rsidRPr="002C5177">
              <w:t xml:space="preserve">, определенный СО и переданный в КО в </w:t>
            </w:r>
            <w:r w:rsidR="00B22A97" w:rsidRPr="002C5177">
              <w:rPr>
                <w:bCs/>
              </w:rPr>
              <w:t>Реестре предельных объемов поставки мощности генерирующего оборудования в соответствии с настоящим Регламентом.</w:t>
            </w:r>
          </w:p>
          <w:p w14:paraId="3AC7C3A1" w14:textId="77777777" w:rsidR="00B22A97" w:rsidRPr="002C5177" w:rsidRDefault="00566815" w:rsidP="00B22A97">
            <w:pPr>
              <w:widowControl w:val="0"/>
              <w:tabs>
                <w:tab w:val="left" w:pos="8647"/>
              </w:tabs>
              <w:rPr>
                <w:bCs/>
              </w:rPr>
            </w:pP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уст</m:t>
                  </m:r>
                </m:sup>
              </m:sSubSup>
            </m:oMath>
            <w:r w:rsidR="00B22A97" w:rsidRPr="002C5177">
              <w:t xml:space="preserve"> – объем установленной мощности ГТП генерации </w:t>
            </w:r>
            <w:r w:rsidR="00B22A97" w:rsidRPr="002C5177">
              <w:rPr>
                <w:i/>
                <w:lang w:val="en-US"/>
              </w:rPr>
              <w:t>p</w:t>
            </w:r>
            <w:r w:rsidR="00B22A97" w:rsidRPr="002C5177">
              <w:t xml:space="preserve"> участника оптового рынка </w:t>
            </w:r>
            <w:r w:rsidR="00B22A97" w:rsidRPr="002C5177">
              <w:rPr>
                <w:i/>
                <w:lang w:val="en-US"/>
              </w:rPr>
              <w:t>i</w:t>
            </w:r>
            <w:r w:rsidR="00B22A97" w:rsidRPr="002C5177">
              <w:t xml:space="preserve"> в расчетном месяце </w:t>
            </w:r>
            <w:r w:rsidR="00B22A97" w:rsidRPr="002C5177">
              <w:rPr>
                <w:i/>
                <w:lang w:val="en-US"/>
              </w:rPr>
              <w:t>m</w:t>
            </w:r>
            <w:r w:rsidR="00B22A97" w:rsidRPr="002C5177">
              <w:t xml:space="preserve"> ценовой зоны </w:t>
            </w:r>
            <w:r w:rsidR="00B22A97" w:rsidRPr="002C5177">
              <w:rPr>
                <w:i/>
                <w:lang w:val="en-US"/>
              </w:rPr>
              <w:t>z</w:t>
            </w:r>
            <w:r w:rsidR="00B22A97" w:rsidRPr="002C5177">
              <w:t xml:space="preserve">, определенный СО и переданный в КО в </w:t>
            </w:r>
            <w:r w:rsidR="00B22A97" w:rsidRPr="002C5177">
              <w:rPr>
                <w:bCs/>
              </w:rPr>
              <w:t>Реестре предельных объемов поставки мощности генерирующего оборудования в соответствии с настоящим Регламентом.</w:t>
            </w:r>
          </w:p>
          <w:p w14:paraId="1CA8CE08" w14:textId="77777777" w:rsidR="00B22A97" w:rsidRPr="002C5177" w:rsidRDefault="00B22A97" w:rsidP="00B22A97">
            <w:pPr>
              <w:widowControl w:val="0"/>
              <w:tabs>
                <w:tab w:val="left" w:pos="8647"/>
              </w:tabs>
              <w:ind w:firstLine="567"/>
            </w:pPr>
            <w:r w:rsidRPr="002C5177">
              <w:t xml:space="preserve">Если в отношении ГТП генерации </w:t>
            </w:r>
            <w:r w:rsidRPr="002C5177">
              <w:rPr>
                <w:i/>
                <w:lang w:val="en-US"/>
              </w:rPr>
              <w:t>p</w:t>
            </w:r>
            <w:r w:rsidRPr="002C5177">
              <w:t xml:space="preserve"> участника оптового рынка </w:t>
            </w:r>
            <w:r w:rsidRPr="002C5177">
              <w:rPr>
                <w:i/>
                <w:lang w:val="en-US"/>
              </w:rPr>
              <w:t>i</w:t>
            </w:r>
            <w:r w:rsidRPr="002C5177">
              <w:t xml:space="preserve">, в состав которой входят единицы генерирующего оборудования, которые включены в Реестр генерирующих объектов, поставляющих мощность в вынужденном режиме, на соответствующий год поставки мощности, сформированный в соответствии с </w:t>
            </w:r>
            <w:r w:rsidRPr="002C5177">
              <w:rPr>
                <w:i/>
              </w:rPr>
              <w:t xml:space="preserve">Регламентом проведения конкурентных отборов мощности </w:t>
            </w:r>
            <w:r w:rsidRPr="002C5177">
              <w:t xml:space="preserve">(Приложение № 19.3 к </w:t>
            </w:r>
            <w:r w:rsidRPr="002C5177">
              <w:rPr>
                <w:i/>
              </w:rPr>
              <w:t>Договору о присоединении к торговой системе оптового рынка</w:t>
            </w:r>
            <w:r w:rsidRPr="002C5177">
              <w:t xml:space="preserve">), в месяце поставки мощности </w:t>
            </w:r>
            <w:r w:rsidRPr="002C5177">
              <w:rPr>
                <w:i/>
                <w:lang w:val="en-US"/>
              </w:rPr>
              <w:t>m</w:t>
            </w:r>
            <w:r w:rsidRPr="002C5177">
              <w:t xml:space="preserve"> рассчитывается штрафуемый объем мощности за невыполнение требований пункта 2 </w:t>
            </w:r>
            <w:r w:rsidRPr="002C5177">
              <w:rPr>
                <w:i/>
              </w:rPr>
              <w:t>Регламента отнесения генерирующих объектов к генерирующим объектам, поставляющим мощность в вынужденном режиме</w:t>
            </w:r>
            <w:r w:rsidRPr="002C5177">
              <w:t xml:space="preserve"> (Приложение № 19.7 к </w:t>
            </w:r>
            <w:r w:rsidRPr="002C5177">
              <w:rPr>
                <w:i/>
              </w:rPr>
              <w:t>Договору о присоединении к торговой системе оптового рынка</w:t>
            </w:r>
            <w:r w:rsidRPr="002C5177">
              <w:t>), то для таких ГТП генерации объем мощности для расчета штрафа в случае, если показатель неготовности  превышает минимальную величину из предельного объема поставки мощности и объема установленной мощности,  не рассчитывается.</w:t>
            </w:r>
          </w:p>
          <w:p w14:paraId="12F4DAE2" w14:textId="77777777" w:rsidR="00B22A97" w:rsidRPr="002C5177" w:rsidRDefault="00B22A97" w:rsidP="00B22A97">
            <w:pPr>
              <w:widowControl w:val="0"/>
              <w:tabs>
                <w:tab w:val="left" w:pos="8647"/>
              </w:tabs>
              <w:ind w:firstLine="567"/>
            </w:pPr>
            <w:r w:rsidRPr="002C5177">
              <w:t xml:space="preserve">Объем мощности для расчета штрафа в отношении генерирующих объектов, поставляющих мощность в вынужденном режиме, в ГТП генерации </w:t>
            </w:r>
            <w:r w:rsidRPr="002C5177">
              <w:rPr>
                <w:i/>
                <w:lang w:val="en-US"/>
              </w:rPr>
              <w:t>p</w:t>
            </w:r>
            <w:r w:rsidRPr="002C5177">
              <w:t xml:space="preserve"> участника оптового рынка </w:t>
            </w:r>
            <w:r w:rsidRPr="002C5177">
              <w:rPr>
                <w:i/>
                <w:lang w:val="en-US"/>
              </w:rPr>
              <w:t>i</w:t>
            </w:r>
            <w:r w:rsidRPr="002C5177">
              <w:t xml:space="preserve">, приходящийся на ГТП потребления (экспорта) </w:t>
            </w:r>
            <w:r w:rsidRPr="002C5177">
              <w:rPr>
                <w:i/>
                <w:lang w:val="en-US"/>
              </w:rPr>
              <w:t>q</w:t>
            </w:r>
            <w:r w:rsidRPr="002C5177">
              <w:t xml:space="preserve"> участника оптового рынка </w:t>
            </w:r>
            <w:r w:rsidRPr="002C5177">
              <w:rPr>
                <w:i/>
              </w:rPr>
              <w:t>j</w:t>
            </w:r>
            <w:r w:rsidRPr="002C5177">
              <w:t xml:space="preserve"> в расчетном месяце </w:t>
            </w:r>
            <w:r w:rsidRPr="002C5177">
              <w:rPr>
                <w:i/>
                <w:lang w:val="en-US"/>
              </w:rPr>
              <w:t>m</w:t>
            </w:r>
            <w:r w:rsidRPr="002C5177">
              <w:t xml:space="preserve"> в ценовой зоне </w:t>
            </w:r>
            <w:r w:rsidRPr="002C5177">
              <w:rPr>
                <w:i/>
                <w:lang w:val="en-US"/>
              </w:rPr>
              <w:t>z</w:t>
            </w:r>
            <w:r w:rsidRPr="002C5177">
              <w:t>:</w:t>
            </w:r>
          </w:p>
          <w:p w14:paraId="567DB8A3" w14:textId="77777777" w:rsidR="00B22A97" w:rsidRDefault="00B22A97" w:rsidP="00B22A97">
            <w:pPr>
              <w:widowControl w:val="0"/>
              <w:tabs>
                <w:tab w:val="left" w:pos="8647"/>
              </w:tabs>
              <w:ind w:firstLine="567"/>
            </w:pPr>
            <w:r w:rsidRPr="002C5177">
              <w:t>а) для генерирующих объектов, поставляющих мощность в вынужденном режиме в целях обеспечения надежного электроснабжения потребителей:</w:t>
            </w:r>
          </w:p>
          <w:p w14:paraId="30212952" w14:textId="77777777" w:rsidR="00B22A97" w:rsidRPr="0001365B" w:rsidRDefault="00B22A97" w:rsidP="00145512">
            <w:pPr>
              <w:pStyle w:val="afff2"/>
              <w:widowControl w:val="0"/>
              <w:numPr>
                <w:ilvl w:val="0"/>
                <w:numId w:val="74"/>
              </w:numPr>
              <w:tabs>
                <w:tab w:val="left" w:pos="8647"/>
              </w:tabs>
              <w:spacing w:before="120" w:after="120"/>
              <w:ind w:left="738"/>
              <w:rPr>
                <w:rFonts w:ascii="Garamond" w:hAnsi="Garamond"/>
                <w:sz w:val="22"/>
                <w:szCs w:val="22"/>
                <w:highlight w:val="yellow"/>
              </w:rPr>
            </w:pPr>
            <w:r w:rsidRPr="0001365B">
              <w:rPr>
                <w:rFonts w:ascii="Garamond" w:hAnsi="Garamond"/>
                <w:sz w:val="22"/>
                <w:szCs w:val="22"/>
                <w:highlight w:val="yellow"/>
                <w:lang w:eastAsia="en-US"/>
              </w:rPr>
              <w:lastRenderedPageBreak/>
              <w:t xml:space="preserve">в ГТП генерации </w:t>
            </w:r>
            <m:oMath>
              <m:r>
                <w:rPr>
                  <w:rFonts w:ascii="Cambria Math" w:hAnsi="Cambria Math"/>
                  <w:sz w:val="22"/>
                  <w:szCs w:val="22"/>
                  <w:highlight w:val="yellow"/>
                </w:rPr>
                <m:t>p∉</m:t>
              </m:r>
              <m:sSubSup>
                <m:sSubSupPr>
                  <m:ctrlPr>
                    <w:rPr>
                      <w:rFonts w:ascii="Cambria Math" w:hAnsi="Cambria Math"/>
                      <w:i/>
                      <w:sz w:val="22"/>
                      <w:szCs w:val="22"/>
                      <w:highlight w:val="yellow"/>
                    </w:rPr>
                  </m:ctrlPr>
                </m:sSubSupPr>
                <m:e>
                  <m:r>
                    <w:rPr>
                      <w:rFonts w:ascii="Cambria Math" w:hAnsi="Cambria Math"/>
                      <w:sz w:val="22"/>
                      <w:szCs w:val="22"/>
                      <w:highlight w:val="yellow"/>
                    </w:rPr>
                    <m:t>P</m:t>
                  </m:r>
                </m:e>
                <m:sub>
                  <m:r>
                    <w:rPr>
                      <w:rFonts w:ascii="Cambria Math" w:hAnsi="Cambria Math"/>
                      <w:sz w:val="22"/>
                      <w:szCs w:val="22"/>
                      <w:highlight w:val="yellow"/>
                    </w:rPr>
                    <m:t>sz=3</m:t>
                  </m:r>
                </m:sub>
                <m:sup>
                  <m:r>
                    <w:rPr>
                      <w:rFonts w:ascii="Cambria Math" w:hAnsi="Cambria Math"/>
                      <w:sz w:val="22"/>
                      <w:szCs w:val="22"/>
                      <w:highlight w:val="yellow"/>
                    </w:rPr>
                    <m:t>бНЦЗ</m:t>
                  </m:r>
                </m:sup>
              </m:sSubSup>
            </m:oMath>
            <w:r w:rsidRPr="0001365B">
              <w:rPr>
                <w:rFonts w:ascii="Garamond" w:hAnsi="Garamond"/>
                <w:sz w:val="22"/>
                <w:szCs w:val="22"/>
                <w:highlight w:val="yellow"/>
              </w:rPr>
              <w:t xml:space="preserve"> </w:t>
            </w:r>
            <w:r w:rsidRPr="0001365B">
              <w:rPr>
                <w:rFonts w:ascii="Garamond" w:hAnsi="Garamond"/>
                <w:sz w:val="22"/>
                <w:szCs w:val="22"/>
                <w:highlight w:val="yellow"/>
                <w:lang w:eastAsia="en-US"/>
              </w:rPr>
              <w:t xml:space="preserve">в отношении ГТП потребления (экспорта) </w:t>
            </w:r>
            <m:oMath>
              <m:r>
                <w:rPr>
                  <w:rFonts w:ascii="Cambria Math" w:hAnsi="Cambria Math"/>
                  <w:sz w:val="22"/>
                  <w:szCs w:val="22"/>
                  <w:highlight w:val="yellow"/>
                  <w:lang w:val="en-US"/>
                </w:rPr>
                <m:t>q</m:t>
              </m:r>
              <m:r>
                <w:rPr>
                  <w:rFonts w:ascii="Cambria Math" w:hAnsi="Cambria Math"/>
                  <w:sz w:val="22"/>
                  <w:szCs w:val="22"/>
                  <w:highlight w:val="yellow"/>
                </w:rPr>
                <m:t>∉</m:t>
              </m:r>
              <m:sSubSup>
                <m:sSubSupPr>
                  <m:ctrlPr>
                    <w:rPr>
                      <w:rFonts w:ascii="Cambria Math" w:hAnsi="Cambria Math"/>
                      <w:i/>
                      <w:sz w:val="22"/>
                      <w:szCs w:val="22"/>
                      <w:highlight w:val="yellow"/>
                    </w:rPr>
                  </m:ctrlPr>
                </m:sSubSupPr>
                <m:e>
                  <m:r>
                    <w:rPr>
                      <w:rFonts w:ascii="Cambria Math" w:hAnsi="Cambria Math"/>
                      <w:sz w:val="22"/>
                      <w:szCs w:val="22"/>
                      <w:highlight w:val="yellow"/>
                    </w:rPr>
                    <m:t>Q</m:t>
                  </m:r>
                </m:e>
                <m:sub>
                  <m:r>
                    <w:rPr>
                      <w:rFonts w:ascii="Cambria Math" w:hAnsi="Cambria Math"/>
                      <w:sz w:val="22"/>
                      <w:szCs w:val="22"/>
                      <w:highlight w:val="yellow"/>
                    </w:rPr>
                    <m:t>sz=3</m:t>
                  </m:r>
                </m:sub>
                <m:sup>
                  <m:r>
                    <w:rPr>
                      <w:rFonts w:ascii="Cambria Math" w:hAnsi="Cambria Math"/>
                      <w:sz w:val="22"/>
                      <w:szCs w:val="22"/>
                      <w:highlight w:val="yellow"/>
                    </w:rPr>
                    <m:t>бНЦЗ</m:t>
                  </m:r>
                </m:sup>
              </m:sSubSup>
            </m:oMath>
            <w:r w:rsidRPr="0001365B">
              <w:rPr>
                <w:rFonts w:ascii="Garamond" w:hAnsi="Garamond"/>
                <w:sz w:val="22"/>
                <w:szCs w:val="22"/>
                <w:highlight w:val="yellow"/>
              </w:rPr>
              <w:t xml:space="preserve">, не расположенных </w:t>
            </w:r>
            <w:r w:rsidRPr="0001365B">
              <w:rPr>
                <w:rFonts w:ascii="Garamond" w:eastAsia="Calibri" w:hAnsi="Garamond"/>
                <w:sz w:val="22"/>
                <w:szCs w:val="22"/>
                <w:highlight w:val="yellow"/>
              </w:rPr>
              <w:t xml:space="preserve">на входящей в состав Дальневосточного федерального округа отдельной территории </w:t>
            </w:r>
            <m:oMath>
              <m:r>
                <w:rPr>
                  <w:rFonts w:ascii="Cambria Math" w:hAnsi="Cambria Math"/>
                  <w:sz w:val="22"/>
                  <w:szCs w:val="22"/>
                  <w:highlight w:val="yellow"/>
                </w:rPr>
                <m:t>sz=3</m:t>
              </m:r>
            </m:oMath>
            <w:r w:rsidRPr="0001365B">
              <w:rPr>
                <w:rFonts w:ascii="Garamond" w:eastAsia="Calibri" w:hAnsi="Garamond"/>
                <w:sz w:val="22"/>
                <w:szCs w:val="22"/>
                <w:highlight w:val="yellow"/>
              </w:rPr>
              <w:t>, ранее относившейся к неценовым зонам</w:t>
            </w:r>
            <w:r w:rsidRPr="0001365B">
              <w:rPr>
                <w:rFonts w:ascii="Garamond" w:hAnsi="Garamond"/>
                <w:sz w:val="22"/>
                <w:szCs w:val="22"/>
                <w:highlight w:val="yellow"/>
              </w:rPr>
              <w:t>:</w:t>
            </w:r>
          </w:p>
          <w:p w14:paraId="033AFC0B" w14:textId="77777777" w:rsidR="00B22A97" w:rsidRDefault="00566815" w:rsidP="00B22A97">
            <w:pPr>
              <w:widowControl w:val="0"/>
              <w:tabs>
                <w:tab w:val="left" w:pos="8647"/>
              </w:tabs>
              <w:ind w:left="720" w:firstLine="1147"/>
            </w:pP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q,j,p,i,m,z</m:t>
                  </m:r>
                </m:sub>
                <m:sup>
                  <m:r>
                    <w:rPr>
                      <w:rFonts w:ascii="Cambria Math" w:hAnsi="Cambria Math"/>
                      <w:noProof/>
                    </w:rPr>
                    <m:t>штраф_негот_ВРЭ</m:t>
                  </m:r>
                </m:sup>
              </m:sSubSup>
              <m:r>
                <w:rPr>
                  <w:rFonts w:ascii="Cambria Math" w:hAnsi="Cambria Math"/>
                  <w:noProof/>
                </w:rPr>
                <m:t>=</m:t>
              </m:r>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штраф_негот</m:t>
                  </m:r>
                </m:sup>
              </m:sSubSup>
              <m:r>
                <w:rPr>
                  <w:rFonts w:ascii="Cambria Math" w:hAnsi="Cambria Math" w:cs="Cambria Math"/>
                  <w:noProof/>
                </w:rPr>
                <m:t>⋅</m:t>
              </m:r>
              <m:sSubSup>
                <m:sSubSupPr>
                  <m:ctrlPr>
                    <w:rPr>
                      <w:rFonts w:ascii="Cambria Math" w:hAnsi="Cambria Math"/>
                      <w:i/>
                      <w:noProof/>
                    </w:rPr>
                  </m:ctrlPr>
                </m:sSubSupPr>
                <m:e>
                  <m:r>
                    <w:rPr>
                      <w:rFonts w:ascii="Cambria Math" w:hAnsi="Cambria Math"/>
                      <w:noProof/>
                    </w:rPr>
                    <m:t>α</m:t>
                  </m:r>
                </m:e>
                <m:sub>
                  <m:r>
                    <w:rPr>
                      <w:rFonts w:ascii="Cambria Math" w:hAnsi="Cambria Math"/>
                      <w:noProof/>
                    </w:rPr>
                    <m:t>q,j,m,z</m:t>
                  </m:r>
                </m:sub>
                <m:sup>
                  <m:r>
                    <w:rPr>
                      <w:rFonts w:ascii="Cambria Math" w:hAnsi="Cambria Math"/>
                      <w:noProof/>
                    </w:rPr>
                    <m:t>вынужд_ЦЗ</m:t>
                  </m:r>
                </m:sup>
              </m:sSubSup>
            </m:oMath>
            <w:r w:rsidR="00B22A97" w:rsidRPr="002C5177">
              <w:t>;</w:t>
            </w:r>
          </w:p>
          <w:p w14:paraId="08E3EFE4" w14:textId="77777777" w:rsidR="00B22A97" w:rsidRPr="0001365B" w:rsidRDefault="00566815" w:rsidP="00B22A97">
            <w:pPr>
              <w:widowControl w:val="0"/>
              <w:tabs>
                <w:tab w:val="left" w:pos="8647"/>
              </w:tabs>
              <w:ind w:left="720"/>
              <w:rPr>
                <w:highlight w:val="yellow"/>
                <w:lang w:eastAsia="en-US"/>
              </w:rPr>
            </w:pPr>
            <m:oMath>
              <m:sSubSup>
                <m:sSubSupPr>
                  <m:ctrlPr>
                    <w:rPr>
                      <w:rFonts w:ascii="Cambria Math" w:hAnsi="Cambria Math"/>
                      <w:i/>
                      <w:noProof/>
                      <w:highlight w:val="yellow"/>
                    </w:rPr>
                  </m:ctrlPr>
                </m:sSubSupPr>
                <m:e>
                  <m:r>
                    <w:rPr>
                      <w:rFonts w:ascii="Cambria Math" w:hAnsi="Cambria Math"/>
                      <w:noProof/>
                      <w:highlight w:val="yellow"/>
                    </w:rPr>
                    <m:t>α</m:t>
                  </m:r>
                </m:e>
                <m:sub>
                  <m:r>
                    <w:rPr>
                      <w:rFonts w:ascii="Cambria Math" w:hAnsi="Cambria Math"/>
                      <w:noProof/>
                      <w:highlight w:val="yellow"/>
                    </w:rPr>
                    <m:t>q,j,m,z</m:t>
                  </m:r>
                </m:sub>
                <m:sup>
                  <m:r>
                    <w:rPr>
                      <w:rFonts w:ascii="Cambria Math" w:hAnsi="Cambria Math"/>
                      <w:noProof/>
                      <w:highlight w:val="yellow"/>
                    </w:rPr>
                    <m:t>вынужд_ЦЗ</m:t>
                  </m:r>
                </m:sup>
              </m:sSubSup>
            </m:oMath>
            <w:r w:rsidR="00B22A97" w:rsidRPr="0001365B">
              <w:rPr>
                <w:highlight w:val="yellow"/>
              </w:rPr>
              <w:t xml:space="preserve"> – </w:t>
            </w:r>
            <w:r w:rsidR="00B22A97" w:rsidRPr="0001365B">
              <w:rPr>
                <w:highlight w:val="yellow"/>
                <w:lang w:eastAsia="en-US"/>
              </w:rPr>
              <w:t xml:space="preserve">доля, которую пиковое потребление ГТП потребления (экспорта) </w:t>
            </w:r>
            <m:oMath>
              <m:r>
                <w:rPr>
                  <w:rFonts w:ascii="Cambria Math" w:hAnsi="Cambria Math"/>
                  <w:highlight w:val="yellow"/>
                  <w:lang w:val="en-US" w:eastAsia="en-US"/>
                </w:rPr>
                <m:t>q</m:t>
              </m:r>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Q</m:t>
                  </m:r>
                </m:e>
                <m:sub>
                  <m:r>
                    <w:rPr>
                      <w:rFonts w:ascii="Cambria Math" w:hAnsi="Cambria Math"/>
                      <w:highlight w:val="yellow"/>
                    </w:rPr>
                    <m:t>sz=3</m:t>
                  </m:r>
                </m:sub>
                <m:sup>
                  <m:r>
                    <w:rPr>
                      <w:rFonts w:ascii="Cambria Math" w:hAnsi="Cambria Math"/>
                      <w:highlight w:val="yellow"/>
                    </w:rPr>
                    <m:t>бНЦЗ</m:t>
                  </m:r>
                </m:sup>
              </m:sSubSup>
            </m:oMath>
            <w:r w:rsidR="00B22A97" w:rsidRPr="0001365B">
              <w:rPr>
                <w:highlight w:val="yellow"/>
                <w:lang w:eastAsia="en-US"/>
              </w:rPr>
              <w:t xml:space="preserve"> </w:t>
            </w:r>
            <w:r w:rsidR="00B22A97" w:rsidRPr="0001365B">
              <w:rPr>
                <w:bCs/>
                <w:highlight w:val="yellow"/>
              </w:rPr>
              <w:t>занимает</w:t>
            </w:r>
            <w:r w:rsidR="00B22A97" w:rsidRPr="0001365B">
              <w:rPr>
                <w:highlight w:val="yellow"/>
                <w:lang w:eastAsia="en-US"/>
              </w:rPr>
              <w:t xml:space="preserve"> в суммарном значении такого пикового потребления в ценовой зоне, за исключением </w:t>
            </w:r>
            <w:r w:rsidR="00B22A97" w:rsidRPr="0001365B">
              <w:rPr>
                <w:rFonts w:eastAsia="Calibri"/>
                <w:highlight w:val="yellow"/>
              </w:rPr>
              <w:t xml:space="preserve">входящей в состав Дальневосточного федерального округа отдельной территории </w:t>
            </w:r>
            <m:oMath>
              <m:r>
                <w:rPr>
                  <w:rFonts w:ascii="Cambria Math" w:hAnsi="Cambria Math"/>
                  <w:highlight w:val="yellow"/>
                </w:rPr>
                <m:t>sz=3</m:t>
              </m:r>
            </m:oMath>
            <w:r w:rsidR="00B22A97" w:rsidRPr="0001365B">
              <w:rPr>
                <w:rFonts w:eastAsia="Calibri"/>
                <w:highlight w:val="yellow"/>
              </w:rPr>
              <w:t>, ранее относившейся к неценовым зонам,</w:t>
            </w:r>
            <w:r w:rsidR="00B22A97" w:rsidRPr="0001365B">
              <w:rPr>
                <w:highlight w:val="yellow"/>
                <w:lang w:eastAsia="en-US"/>
              </w:rPr>
              <w:t xml:space="preserve"> определяемая в соответствии с п. 3.2.1 настоящего Регламента;</w:t>
            </w:r>
          </w:p>
          <w:p w14:paraId="2B76B2A8" w14:textId="77777777" w:rsidR="00B22A97" w:rsidRPr="0001365B" w:rsidRDefault="00B22A97" w:rsidP="00145512">
            <w:pPr>
              <w:pStyle w:val="afff2"/>
              <w:widowControl w:val="0"/>
              <w:numPr>
                <w:ilvl w:val="0"/>
                <w:numId w:val="74"/>
              </w:numPr>
              <w:tabs>
                <w:tab w:val="left" w:pos="8647"/>
              </w:tabs>
              <w:spacing w:before="120" w:after="120"/>
              <w:ind w:left="738"/>
              <w:rPr>
                <w:rFonts w:ascii="Garamond" w:hAnsi="Garamond"/>
                <w:sz w:val="22"/>
                <w:szCs w:val="22"/>
                <w:highlight w:val="yellow"/>
              </w:rPr>
            </w:pPr>
            <w:r w:rsidRPr="0001365B">
              <w:rPr>
                <w:rFonts w:ascii="Garamond" w:hAnsi="Garamond"/>
                <w:sz w:val="22"/>
                <w:szCs w:val="22"/>
                <w:highlight w:val="yellow"/>
                <w:lang w:eastAsia="en-US"/>
              </w:rPr>
              <w:t xml:space="preserve">в ГТП генерации </w:t>
            </w:r>
            <m:oMath>
              <m:r>
                <w:rPr>
                  <w:rFonts w:ascii="Cambria Math" w:hAnsi="Cambria Math"/>
                  <w:sz w:val="22"/>
                  <w:szCs w:val="22"/>
                  <w:highlight w:val="yellow"/>
                </w:rPr>
                <m:t>p∈</m:t>
              </m:r>
              <m:sSubSup>
                <m:sSubSupPr>
                  <m:ctrlPr>
                    <w:rPr>
                      <w:rFonts w:ascii="Cambria Math" w:hAnsi="Cambria Math"/>
                      <w:i/>
                      <w:sz w:val="22"/>
                      <w:szCs w:val="22"/>
                      <w:highlight w:val="yellow"/>
                    </w:rPr>
                  </m:ctrlPr>
                </m:sSubSupPr>
                <m:e>
                  <m:r>
                    <w:rPr>
                      <w:rFonts w:ascii="Cambria Math" w:hAnsi="Cambria Math"/>
                      <w:sz w:val="22"/>
                      <w:szCs w:val="22"/>
                      <w:highlight w:val="yellow"/>
                    </w:rPr>
                    <m:t>P</m:t>
                  </m:r>
                </m:e>
                <m:sub>
                  <m:r>
                    <w:rPr>
                      <w:rFonts w:ascii="Cambria Math" w:hAnsi="Cambria Math"/>
                      <w:sz w:val="22"/>
                      <w:szCs w:val="22"/>
                      <w:highlight w:val="yellow"/>
                    </w:rPr>
                    <m:t>sz=3</m:t>
                  </m:r>
                </m:sub>
                <m:sup>
                  <m:r>
                    <w:rPr>
                      <w:rFonts w:ascii="Cambria Math" w:hAnsi="Cambria Math"/>
                      <w:sz w:val="22"/>
                      <w:szCs w:val="22"/>
                      <w:highlight w:val="yellow"/>
                    </w:rPr>
                    <m:t>бНЦЗ</m:t>
                  </m:r>
                </m:sup>
              </m:sSubSup>
            </m:oMath>
            <w:r w:rsidRPr="0001365B">
              <w:rPr>
                <w:rFonts w:ascii="Garamond" w:hAnsi="Garamond"/>
                <w:sz w:val="22"/>
                <w:szCs w:val="22"/>
                <w:highlight w:val="yellow"/>
              </w:rPr>
              <w:t xml:space="preserve"> </w:t>
            </w:r>
            <w:r w:rsidRPr="0001365B">
              <w:rPr>
                <w:rFonts w:ascii="Garamond" w:hAnsi="Garamond"/>
                <w:sz w:val="22"/>
                <w:szCs w:val="22"/>
                <w:highlight w:val="yellow"/>
                <w:lang w:eastAsia="en-US"/>
              </w:rPr>
              <w:t xml:space="preserve">в отношении ГТП потребления (экспорта) </w:t>
            </w:r>
            <m:oMath>
              <m:r>
                <w:rPr>
                  <w:rFonts w:ascii="Cambria Math" w:hAnsi="Cambria Math"/>
                  <w:sz w:val="22"/>
                  <w:szCs w:val="22"/>
                  <w:highlight w:val="yellow"/>
                  <w:lang w:val="en-US"/>
                </w:rPr>
                <m:t>q</m:t>
              </m:r>
              <m:r>
                <w:rPr>
                  <w:rFonts w:ascii="Cambria Math" w:hAnsi="Cambria Math"/>
                  <w:sz w:val="22"/>
                  <w:szCs w:val="22"/>
                  <w:highlight w:val="yellow"/>
                </w:rPr>
                <m:t>∈</m:t>
              </m:r>
              <m:sSubSup>
                <m:sSubSupPr>
                  <m:ctrlPr>
                    <w:rPr>
                      <w:rFonts w:ascii="Cambria Math" w:hAnsi="Cambria Math"/>
                      <w:i/>
                      <w:sz w:val="22"/>
                      <w:szCs w:val="22"/>
                      <w:highlight w:val="yellow"/>
                    </w:rPr>
                  </m:ctrlPr>
                </m:sSubSupPr>
                <m:e>
                  <m:r>
                    <w:rPr>
                      <w:rFonts w:ascii="Cambria Math" w:hAnsi="Cambria Math"/>
                      <w:sz w:val="22"/>
                      <w:szCs w:val="22"/>
                      <w:highlight w:val="yellow"/>
                    </w:rPr>
                    <m:t>Q</m:t>
                  </m:r>
                </m:e>
                <m:sub>
                  <m:r>
                    <w:rPr>
                      <w:rFonts w:ascii="Cambria Math" w:hAnsi="Cambria Math"/>
                      <w:sz w:val="22"/>
                      <w:szCs w:val="22"/>
                      <w:highlight w:val="yellow"/>
                    </w:rPr>
                    <m:t>sz=3</m:t>
                  </m:r>
                </m:sub>
                <m:sup>
                  <m:r>
                    <w:rPr>
                      <w:rFonts w:ascii="Cambria Math" w:hAnsi="Cambria Math"/>
                      <w:sz w:val="22"/>
                      <w:szCs w:val="22"/>
                      <w:highlight w:val="yellow"/>
                    </w:rPr>
                    <m:t>бНЦЗ</m:t>
                  </m:r>
                </m:sup>
              </m:sSubSup>
            </m:oMath>
            <w:r w:rsidRPr="0001365B">
              <w:rPr>
                <w:rFonts w:ascii="Garamond" w:hAnsi="Garamond"/>
                <w:sz w:val="22"/>
                <w:szCs w:val="22"/>
                <w:highlight w:val="yellow"/>
              </w:rPr>
              <w:t xml:space="preserve">, расположенных </w:t>
            </w:r>
            <w:r w:rsidRPr="0001365B">
              <w:rPr>
                <w:rFonts w:ascii="Garamond" w:eastAsia="Calibri" w:hAnsi="Garamond"/>
                <w:sz w:val="22"/>
                <w:szCs w:val="22"/>
                <w:highlight w:val="yellow"/>
              </w:rPr>
              <w:t xml:space="preserve">на входящей в состав Дальневосточного федерального округа отдельной территории </w:t>
            </w:r>
            <m:oMath>
              <m:r>
                <w:rPr>
                  <w:rFonts w:ascii="Cambria Math" w:hAnsi="Cambria Math"/>
                  <w:sz w:val="22"/>
                  <w:szCs w:val="22"/>
                  <w:highlight w:val="yellow"/>
                </w:rPr>
                <m:t>sz=3</m:t>
              </m:r>
            </m:oMath>
            <w:r w:rsidRPr="0001365B">
              <w:rPr>
                <w:rFonts w:ascii="Garamond" w:eastAsia="Calibri" w:hAnsi="Garamond"/>
                <w:sz w:val="22"/>
                <w:szCs w:val="22"/>
                <w:highlight w:val="yellow"/>
              </w:rPr>
              <w:t>, ранее относившейся к неценовым зонам:</w:t>
            </w:r>
          </w:p>
          <w:p w14:paraId="03B0A3AD" w14:textId="77777777" w:rsidR="00B22A97" w:rsidRPr="0001365B" w:rsidRDefault="00566815" w:rsidP="00B22A97">
            <w:pPr>
              <w:pStyle w:val="afff2"/>
              <w:widowControl w:val="0"/>
              <w:tabs>
                <w:tab w:val="left" w:pos="8647"/>
              </w:tabs>
              <w:spacing w:before="120" w:after="120"/>
              <w:ind w:left="738"/>
              <w:rPr>
                <w:rFonts w:ascii="Garamond" w:hAnsi="Garamond"/>
                <w:bCs/>
                <w:iCs/>
                <w:sz w:val="22"/>
                <w:szCs w:val="22"/>
                <w:highlight w:val="yellow"/>
              </w:rPr>
            </w:pPr>
            <m:oMath>
              <m:sSubSup>
                <m:sSubSupPr>
                  <m:ctrlPr>
                    <w:rPr>
                      <w:rFonts w:ascii="Cambria Math" w:hAnsi="Cambria Math"/>
                      <w:i/>
                      <w:noProof/>
                      <w:sz w:val="22"/>
                      <w:szCs w:val="22"/>
                      <w:highlight w:val="yellow"/>
                    </w:rPr>
                  </m:ctrlPr>
                </m:sSubSupPr>
                <m:e>
                  <m:r>
                    <w:rPr>
                      <w:rFonts w:ascii="Cambria Math" w:hAnsi="Cambria Math"/>
                      <w:noProof/>
                      <w:sz w:val="22"/>
                      <w:szCs w:val="22"/>
                      <w:highlight w:val="yellow"/>
                    </w:rPr>
                    <m:t>n</m:t>
                  </m:r>
                </m:e>
                <m:sub>
                  <m:r>
                    <w:rPr>
                      <w:rFonts w:ascii="Cambria Math" w:hAnsi="Cambria Math"/>
                      <w:noProof/>
                      <w:sz w:val="22"/>
                      <w:szCs w:val="22"/>
                      <w:highlight w:val="yellow"/>
                    </w:rPr>
                    <m:t>q,j,p,i,m,z</m:t>
                  </m:r>
                </m:sub>
                <m:sup>
                  <m:r>
                    <w:rPr>
                      <w:rFonts w:ascii="Cambria Math" w:hAnsi="Cambria Math"/>
                      <w:noProof/>
                      <w:sz w:val="22"/>
                      <w:szCs w:val="22"/>
                      <w:highlight w:val="yellow"/>
                    </w:rPr>
                    <m:t>штраф_негот_ВРЭ</m:t>
                  </m:r>
                </m:sup>
              </m:sSubSup>
              <m:r>
                <w:rPr>
                  <w:rFonts w:ascii="Cambria Math" w:hAnsi="Cambria Math"/>
                  <w:noProof/>
                  <w:sz w:val="22"/>
                  <w:szCs w:val="22"/>
                  <w:highlight w:val="yellow"/>
                </w:rPr>
                <m:t>=</m:t>
              </m:r>
              <m:sSubSup>
                <m:sSubSupPr>
                  <m:ctrlPr>
                    <w:rPr>
                      <w:rFonts w:ascii="Cambria Math" w:hAnsi="Cambria Math"/>
                      <w:i/>
                      <w:noProof/>
                      <w:sz w:val="22"/>
                      <w:szCs w:val="22"/>
                      <w:highlight w:val="yellow"/>
                    </w:rPr>
                  </m:ctrlPr>
                </m:sSubSupPr>
                <m:e>
                  <m:r>
                    <w:rPr>
                      <w:rFonts w:ascii="Cambria Math" w:hAnsi="Cambria Math"/>
                      <w:noProof/>
                      <w:sz w:val="22"/>
                      <w:szCs w:val="22"/>
                      <w:highlight w:val="yellow"/>
                    </w:rPr>
                    <m:t>N</m:t>
                  </m:r>
                </m:e>
                <m:sub>
                  <m:r>
                    <w:rPr>
                      <w:rFonts w:ascii="Cambria Math" w:hAnsi="Cambria Math"/>
                      <w:sz w:val="22"/>
                      <w:szCs w:val="22"/>
                      <w:highlight w:val="yellow"/>
                    </w:rPr>
                    <m:t>p∈</m:t>
                  </m:r>
                  <m:sSubSup>
                    <m:sSubSupPr>
                      <m:ctrlPr>
                        <w:rPr>
                          <w:rFonts w:ascii="Cambria Math" w:hAnsi="Cambria Math"/>
                          <w:i/>
                          <w:sz w:val="22"/>
                          <w:szCs w:val="22"/>
                          <w:highlight w:val="yellow"/>
                        </w:rPr>
                      </m:ctrlPr>
                    </m:sSubSupPr>
                    <m:e>
                      <m:r>
                        <w:rPr>
                          <w:rFonts w:ascii="Cambria Math" w:hAnsi="Cambria Math"/>
                          <w:sz w:val="22"/>
                          <w:szCs w:val="22"/>
                          <w:highlight w:val="yellow"/>
                        </w:rPr>
                        <m:t>P</m:t>
                      </m:r>
                    </m:e>
                    <m:sub>
                      <m:r>
                        <w:rPr>
                          <w:rFonts w:ascii="Cambria Math" w:hAnsi="Cambria Math"/>
                          <w:sz w:val="22"/>
                          <w:szCs w:val="22"/>
                          <w:highlight w:val="yellow"/>
                        </w:rPr>
                        <m:t>sz=3</m:t>
                      </m:r>
                    </m:sub>
                    <m:sup>
                      <m:r>
                        <w:rPr>
                          <w:rFonts w:ascii="Cambria Math" w:hAnsi="Cambria Math"/>
                          <w:sz w:val="22"/>
                          <w:szCs w:val="22"/>
                          <w:highlight w:val="yellow"/>
                        </w:rPr>
                        <m:t>бНЦЗ</m:t>
                      </m:r>
                    </m:sup>
                  </m:sSubSup>
                  <m:r>
                    <w:rPr>
                      <w:rFonts w:ascii="Cambria Math" w:hAnsi="Cambria Math"/>
                      <w:noProof/>
                      <w:sz w:val="22"/>
                      <w:szCs w:val="22"/>
                      <w:highlight w:val="yellow"/>
                    </w:rPr>
                    <m:t>,i,m,z</m:t>
                  </m:r>
                </m:sub>
                <m:sup>
                  <m:r>
                    <w:rPr>
                      <w:rFonts w:ascii="Cambria Math" w:hAnsi="Cambria Math"/>
                      <w:noProof/>
                      <w:sz w:val="22"/>
                      <w:szCs w:val="22"/>
                      <w:highlight w:val="yellow"/>
                    </w:rPr>
                    <m:t>штраф_негот</m:t>
                  </m:r>
                </m:sup>
              </m:sSubSup>
              <m:r>
                <w:rPr>
                  <w:rFonts w:ascii="Cambria Math" w:hAnsi="Cambria Math" w:cs="Cambria Math"/>
                  <w:noProof/>
                  <w:sz w:val="22"/>
                  <w:szCs w:val="22"/>
                  <w:highlight w:val="yellow"/>
                </w:rPr>
                <m:t>⋅</m:t>
              </m:r>
              <m:sSubSup>
                <m:sSubSupPr>
                  <m:ctrlPr>
                    <w:rPr>
                      <w:rFonts w:ascii="Cambria Math" w:hAnsi="Cambria Math"/>
                      <w:bCs/>
                      <w:iCs/>
                      <w:sz w:val="22"/>
                      <w:szCs w:val="22"/>
                      <w:highlight w:val="yellow"/>
                    </w:rPr>
                  </m:ctrlPr>
                </m:sSubSupPr>
                <m:e>
                  <m:r>
                    <m:rPr>
                      <m:sty m:val="p"/>
                    </m:rPr>
                    <w:rPr>
                      <w:rFonts w:ascii="Cambria Math" w:hAnsi="Cambria Math"/>
                      <w:sz w:val="22"/>
                      <w:szCs w:val="22"/>
                      <w:highlight w:val="yellow"/>
                    </w:rPr>
                    <m:t>α</m:t>
                  </m:r>
                </m:e>
                <m:sub>
                  <m:r>
                    <w:rPr>
                      <w:rFonts w:ascii="Cambria Math" w:hAnsi="Cambria Math"/>
                      <w:sz w:val="22"/>
                      <w:szCs w:val="22"/>
                      <w:highlight w:val="yellow"/>
                      <w:lang w:val="en-US"/>
                    </w:rPr>
                    <m:t>q</m:t>
                  </m:r>
                  <m:r>
                    <w:rPr>
                      <w:rFonts w:ascii="Cambria Math" w:hAnsi="Cambria Math"/>
                      <w:sz w:val="22"/>
                      <w:szCs w:val="22"/>
                      <w:highlight w:val="yellow"/>
                    </w:rPr>
                    <m:t>,</m:t>
                  </m:r>
                  <m:r>
                    <w:rPr>
                      <w:rFonts w:ascii="Cambria Math" w:hAnsi="Cambria Math"/>
                      <w:sz w:val="22"/>
                      <w:szCs w:val="22"/>
                      <w:highlight w:val="yellow"/>
                      <w:lang w:val="en-US"/>
                    </w:rPr>
                    <m:t>j</m:t>
                  </m:r>
                  <m:r>
                    <w:rPr>
                      <w:rFonts w:ascii="Cambria Math" w:hAnsi="Cambria Math"/>
                      <w:sz w:val="22"/>
                      <w:szCs w:val="22"/>
                      <w:highlight w:val="yellow"/>
                    </w:rPr>
                    <m:t>,</m:t>
                  </m:r>
                  <m:r>
                    <w:rPr>
                      <w:rFonts w:ascii="Cambria Math" w:hAnsi="Cambria Math"/>
                      <w:sz w:val="22"/>
                      <w:szCs w:val="22"/>
                      <w:highlight w:val="yellow"/>
                      <w:lang w:val="en-US"/>
                    </w:rPr>
                    <m:t>m</m:t>
                  </m:r>
                  <m:r>
                    <w:rPr>
                      <w:rFonts w:ascii="Cambria Math" w:hAnsi="Cambria Math"/>
                      <w:sz w:val="22"/>
                      <w:szCs w:val="22"/>
                      <w:highlight w:val="yellow"/>
                    </w:rPr>
                    <m:t>,z,sz=3</m:t>
                  </m:r>
                </m:sub>
                <m:sup>
                  <m:r>
                    <m:rPr>
                      <m:sty m:val="p"/>
                    </m:rPr>
                    <w:rPr>
                      <w:rFonts w:ascii="Cambria Math" w:hAnsi="Cambria Math"/>
                      <w:sz w:val="22"/>
                      <w:szCs w:val="22"/>
                      <w:highlight w:val="yellow"/>
                    </w:rPr>
                    <m:t>бНЦЗ</m:t>
                  </m:r>
                </m:sup>
              </m:sSubSup>
            </m:oMath>
            <w:r w:rsidR="00B22A97" w:rsidRPr="0001365B">
              <w:rPr>
                <w:rFonts w:ascii="Garamond" w:hAnsi="Garamond"/>
                <w:bCs/>
                <w:iCs/>
                <w:sz w:val="22"/>
                <w:szCs w:val="22"/>
                <w:highlight w:val="yellow"/>
              </w:rPr>
              <w:t>;</w:t>
            </w:r>
          </w:p>
          <w:p w14:paraId="2A83E779" w14:textId="77777777" w:rsidR="00B22A97" w:rsidRPr="001A57AC" w:rsidRDefault="00566815" w:rsidP="00B22A97">
            <w:pPr>
              <w:widowControl w:val="0"/>
              <w:ind w:left="738"/>
              <w:rPr>
                <w:lang w:eastAsia="en-US"/>
              </w:rPr>
            </w:pPr>
            <m:oMath>
              <m:sSubSup>
                <m:sSubSupPr>
                  <m:ctrlPr>
                    <w:rPr>
                      <w:rFonts w:ascii="Cambria Math" w:hAnsi="Cambria Math"/>
                      <w:bCs/>
                      <w:iCs/>
                      <w:highlight w:val="yellow"/>
                    </w:rPr>
                  </m:ctrlPr>
                </m:sSubSupPr>
                <m:e>
                  <m:r>
                    <m:rPr>
                      <m:sty m:val="p"/>
                    </m:rPr>
                    <w:rPr>
                      <w:rFonts w:ascii="Cambria Math" w:hAnsi="Cambria Math"/>
                      <w:highlight w:val="yellow"/>
                    </w:rPr>
                    <m:t>α</m:t>
                  </m:r>
                </m:e>
                <m:sub>
                  <m:r>
                    <w:rPr>
                      <w:rFonts w:ascii="Cambria Math" w:hAnsi="Cambria Math"/>
                      <w:highlight w:val="yellow"/>
                      <w:lang w:val="en-US"/>
                    </w:rPr>
                    <m:t>q</m:t>
                  </m:r>
                  <m:r>
                    <w:rPr>
                      <w:rFonts w:ascii="Cambria Math" w:hAnsi="Cambria Math"/>
                      <w:highlight w:val="yellow"/>
                    </w:rPr>
                    <m:t>,</m:t>
                  </m:r>
                  <m:r>
                    <w:rPr>
                      <w:rFonts w:ascii="Cambria Math" w:hAnsi="Cambria Math"/>
                      <w:highlight w:val="yellow"/>
                      <w:lang w:val="en-US"/>
                    </w:rPr>
                    <m:t>j</m:t>
                  </m:r>
                  <m:r>
                    <w:rPr>
                      <w:rFonts w:ascii="Cambria Math" w:hAnsi="Cambria Math"/>
                      <w:highlight w:val="yellow"/>
                    </w:rPr>
                    <m:t>,</m:t>
                  </m:r>
                  <m:r>
                    <w:rPr>
                      <w:rFonts w:ascii="Cambria Math" w:hAnsi="Cambria Math"/>
                      <w:highlight w:val="yellow"/>
                      <w:lang w:val="en-US"/>
                    </w:rPr>
                    <m:t>m</m:t>
                  </m:r>
                  <m:r>
                    <w:rPr>
                      <w:rFonts w:ascii="Cambria Math" w:hAnsi="Cambria Math"/>
                      <w:highlight w:val="yellow"/>
                    </w:rPr>
                    <m:t>,z,sz=3</m:t>
                  </m:r>
                </m:sub>
                <m:sup>
                  <m:r>
                    <m:rPr>
                      <m:sty m:val="p"/>
                    </m:rPr>
                    <w:rPr>
                      <w:rFonts w:ascii="Cambria Math" w:hAnsi="Cambria Math"/>
                      <w:highlight w:val="yellow"/>
                    </w:rPr>
                    <m:t>бНЦЗ</m:t>
                  </m:r>
                </m:sup>
              </m:sSubSup>
            </m:oMath>
            <w:r w:rsidR="00B22A97" w:rsidRPr="0001365B">
              <w:rPr>
                <w:bCs/>
                <w:iCs/>
                <w:highlight w:val="yellow"/>
              </w:rPr>
              <w:t xml:space="preserve"> </w:t>
            </w:r>
            <w:r w:rsidR="00B22A97" w:rsidRPr="0001365B">
              <w:rPr>
                <w:highlight w:val="yellow"/>
                <w:lang w:eastAsia="en-US"/>
              </w:rPr>
              <w:t xml:space="preserve">― доля, которую пиковое потребление ГТП потребления (экспорта) </w:t>
            </w:r>
            <m:oMath>
              <m:r>
                <w:rPr>
                  <w:rFonts w:ascii="Cambria Math" w:hAnsi="Cambria Math"/>
                  <w:highlight w:val="yellow"/>
                  <w:lang w:val="en-US" w:eastAsia="en-US"/>
                </w:rPr>
                <m:t>q</m:t>
              </m:r>
              <m:r>
                <w:rPr>
                  <w:rFonts w:ascii="Cambria Math" w:hAnsi="Cambria Math"/>
                  <w:highlight w:val="yellow"/>
                  <w:lang w:eastAsia="en-US"/>
                </w:rPr>
                <m:t>∈</m:t>
              </m:r>
              <m:sSubSup>
                <m:sSubSupPr>
                  <m:ctrlPr>
                    <w:rPr>
                      <w:rFonts w:ascii="Cambria Math" w:hAnsi="Cambria Math"/>
                      <w:i/>
                      <w:highlight w:val="yellow"/>
                    </w:rPr>
                  </m:ctrlPr>
                </m:sSubSupPr>
                <m:e>
                  <m:r>
                    <w:rPr>
                      <w:rFonts w:ascii="Cambria Math" w:hAnsi="Cambria Math"/>
                      <w:highlight w:val="yellow"/>
                    </w:rPr>
                    <m:t>Q</m:t>
                  </m:r>
                </m:e>
                <m:sub>
                  <m:r>
                    <w:rPr>
                      <w:rFonts w:ascii="Cambria Math" w:hAnsi="Cambria Math"/>
                      <w:highlight w:val="yellow"/>
                    </w:rPr>
                    <m:t>sz=3</m:t>
                  </m:r>
                </m:sub>
                <m:sup>
                  <m:r>
                    <w:rPr>
                      <w:rFonts w:ascii="Cambria Math" w:hAnsi="Cambria Math"/>
                      <w:highlight w:val="yellow"/>
                    </w:rPr>
                    <m:t>бНЦЗ</m:t>
                  </m:r>
                </m:sup>
              </m:sSubSup>
            </m:oMath>
            <w:r w:rsidR="00B22A97" w:rsidRPr="0001365B">
              <w:rPr>
                <w:highlight w:val="yellow"/>
                <w:lang w:eastAsia="en-US"/>
              </w:rPr>
              <w:t xml:space="preserve"> </w:t>
            </w:r>
            <w:r w:rsidR="00B22A97" w:rsidRPr="0001365B">
              <w:rPr>
                <w:bCs/>
                <w:highlight w:val="yellow"/>
              </w:rPr>
              <w:t>занимает</w:t>
            </w:r>
            <w:r w:rsidR="00B22A97" w:rsidRPr="0001365B">
              <w:rPr>
                <w:highlight w:val="yellow"/>
                <w:lang w:eastAsia="en-US"/>
              </w:rPr>
              <w:t xml:space="preserve"> в суммарном значении такого пикового потребления </w:t>
            </w:r>
            <w:r w:rsidR="00B22A97" w:rsidRPr="0001365B">
              <w:rPr>
                <w:rFonts w:eastAsia="Calibri"/>
                <w:highlight w:val="yellow"/>
              </w:rPr>
              <w:t xml:space="preserve">на входящей в состав Дальневосточного федерального округа отдельной территории </w:t>
            </w:r>
            <m:oMath>
              <m:r>
                <w:rPr>
                  <w:rFonts w:ascii="Cambria Math" w:hAnsi="Cambria Math"/>
                  <w:highlight w:val="yellow"/>
                </w:rPr>
                <m:t>sz=3</m:t>
              </m:r>
            </m:oMath>
            <w:r w:rsidR="00B22A97" w:rsidRPr="0001365B">
              <w:rPr>
                <w:rFonts w:eastAsia="Calibri"/>
                <w:highlight w:val="yellow"/>
              </w:rPr>
              <w:t>, ранее относившейся к неценовым зонам,</w:t>
            </w:r>
            <w:r w:rsidR="00B22A97" w:rsidRPr="0001365B">
              <w:rPr>
                <w:highlight w:val="yellow"/>
                <w:lang w:eastAsia="en-US"/>
              </w:rPr>
              <w:t xml:space="preserve"> определяемая в соответствии с п. 3.9 настоящего Регламента;</w:t>
            </w:r>
          </w:p>
          <w:p w14:paraId="2153D0F5" w14:textId="77777777" w:rsidR="00B22A97" w:rsidRPr="002C5177" w:rsidRDefault="00B22A97" w:rsidP="00B22A97">
            <w:pPr>
              <w:widowControl w:val="0"/>
              <w:ind w:firstLine="567"/>
              <w:outlineLvl w:val="2"/>
            </w:pPr>
            <w:r w:rsidRPr="002C5177">
              <w:t>б) для генерирующих объектов, поставляющих мощность в вынужденном режиме</w:t>
            </w:r>
            <w:r w:rsidRPr="002C5177">
              <w:rPr>
                <w:bCs/>
              </w:rPr>
              <w:t xml:space="preserve">, </w:t>
            </w:r>
            <w:r w:rsidRPr="002C5177">
              <w:t xml:space="preserve">в целях обеспечения надежного теплоснабжения потребителей, в ГТП генерации </w:t>
            </w:r>
            <w:r w:rsidRPr="002C5177">
              <w:rPr>
                <w:i/>
                <w:lang w:val="en-US"/>
              </w:rPr>
              <w:t>p</w:t>
            </w:r>
            <w:r w:rsidRPr="002C5177">
              <w:t>:</w:t>
            </w:r>
          </w:p>
          <w:p w14:paraId="2784077B" w14:textId="77777777" w:rsidR="00B22A97" w:rsidRPr="002C5177" w:rsidRDefault="00566815" w:rsidP="00B22A97">
            <w:pPr>
              <w:widowControl w:val="0"/>
              <w:ind w:left="1736"/>
              <w:outlineLvl w:val="2"/>
            </w:pP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q,j,p,i,m,z</m:t>
                  </m:r>
                </m:sub>
                <m:sup>
                  <m:r>
                    <w:rPr>
                      <w:rFonts w:ascii="Cambria Math" w:hAnsi="Cambria Math"/>
                      <w:noProof/>
                    </w:rPr>
                    <m:t>штраф_негот_ВРТ</m:t>
                  </m:r>
                </m:sup>
              </m:sSubSup>
              <m:r>
                <w:rPr>
                  <w:rFonts w:ascii="Cambria Math" w:hAnsi="Cambria Math"/>
                  <w:noProof/>
                </w:rPr>
                <m:t>=</m:t>
              </m:r>
              <m:nary>
                <m:naryPr>
                  <m:chr m:val="∑"/>
                  <m:supHide m:val="1"/>
                  <m:ctrlPr>
                    <w:rPr>
                      <w:rFonts w:ascii="Cambria Math" w:hAnsi="Cambria Math"/>
                      <w:i/>
                      <w:noProof/>
                    </w:rPr>
                  </m:ctrlPr>
                </m:naryPr>
                <m:sub>
                  <m:r>
                    <w:rPr>
                      <w:rFonts w:ascii="Cambria Math" w:hAnsi="Cambria Math"/>
                      <w:noProof/>
                    </w:rPr>
                    <m:t>f</m:t>
                  </m:r>
                </m:sub>
                <m:sup/>
                <m:e>
                  <m:sSubSup>
                    <m:sSubSupPr>
                      <m:ctrlPr>
                        <w:rPr>
                          <w:rFonts w:ascii="Cambria Math" w:hAnsi="Cambria Math"/>
                          <w:i/>
                          <w:noProof/>
                        </w:rPr>
                      </m:ctrlPr>
                    </m:sSubSupPr>
                    <m:e>
                      <m:r>
                        <w:rPr>
                          <w:rFonts w:ascii="Cambria Math" w:hAnsi="Cambria Math"/>
                          <w:noProof/>
                        </w:rPr>
                        <m:t>n</m:t>
                      </m:r>
                    </m:e>
                    <m:sub>
                      <m:r>
                        <w:rPr>
                          <w:rFonts w:ascii="Cambria Math" w:hAnsi="Cambria Math"/>
                          <w:noProof/>
                        </w:rPr>
                        <m:t>q,j,p,i,m,f,z</m:t>
                      </m:r>
                    </m:sub>
                    <m:sup>
                      <m:r>
                        <w:rPr>
                          <w:rFonts w:ascii="Cambria Math" w:hAnsi="Cambria Math"/>
                          <w:noProof/>
                        </w:rPr>
                        <m:t>штраф_негот_ВР_суб</m:t>
                      </m:r>
                    </m:sup>
                  </m:sSubSup>
                </m:e>
              </m:nary>
            </m:oMath>
            <w:r w:rsidR="00B22A97" w:rsidRPr="002C5177">
              <w:t>;</w:t>
            </w:r>
          </w:p>
          <w:p w14:paraId="0F1FCBEC" w14:textId="77777777" w:rsidR="00B22A97" w:rsidRPr="002C5177" w:rsidRDefault="00566815" w:rsidP="00B22A97">
            <w:pPr>
              <w:widowControl w:val="0"/>
              <w:ind w:left="1736"/>
              <w:outlineLvl w:val="2"/>
            </w:pP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q,j,p,i,m,f,z</m:t>
                  </m:r>
                </m:sub>
                <m:sup>
                  <m:r>
                    <w:rPr>
                      <w:rFonts w:ascii="Cambria Math" w:hAnsi="Cambria Math"/>
                      <w:noProof/>
                    </w:rPr>
                    <m:t>штраф_негот_ВР_суб</m:t>
                  </m:r>
                </m:sup>
              </m:sSubSup>
              <m:r>
                <w:rPr>
                  <w:rFonts w:ascii="Cambria Math" w:hAnsi="Cambria Math"/>
                  <w:noProof/>
                </w:rPr>
                <m:t>=</m:t>
              </m:r>
              <m:nary>
                <m:naryPr>
                  <m:chr m:val="∑"/>
                  <m:supHide m:val="1"/>
                  <m:ctrlPr>
                    <w:rPr>
                      <w:rFonts w:ascii="Cambria Math" w:hAnsi="Cambria Math"/>
                      <w:i/>
                      <w:noProof/>
                    </w:rPr>
                  </m:ctrlPr>
                </m:naryPr>
                <m:sub>
                  <m:r>
                    <w:rPr>
                      <w:rFonts w:ascii="Cambria Math" w:hAnsi="Cambria Math"/>
                      <w:noProof/>
                    </w:rPr>
                    <m:t>zp</m:t>
                  </m:r>
                </m:sub>
                <m:sup/>
                <m:e>
                  <m:sSubSup>
                    <m:sSubSupPr>
                      <m:ctrlPr>
                        <w:rPr>
                          <w:rFonts w:ascii="Cambria Math" w:hAnsi="Cambria Math"/>
                          <w:i/>
                          <w:noProof/>
                        </w:rPr>
                      </m:ctrlPr>
                    </m:sSubSupPr>
                    <m:e>
                      <m:r>
                        <w:rPr>
                          <w:rFonts w:ascii="Cambria Math" w:hAnsi="Cambria Math"/>
                          <w:noProof/>
                        </w:rPr>
                        <m:t>n</m:t>
                      </m:r>
                    </m:e>
                    <m:sub>
                      <m:r>
                        <w:rPr>
                          <w:rFonts w:ascii="Cambria Math" w:hAnsi="Cambria Math"/>
                          <w:noProof/>
                        </w:rPr>
                        <m:t>q,j,p,i,m,f,zp,z</m:t>
                      </m:r>
                    </m:sub>
                    <m:sup>
                      <m:r>
                        <w:rPr>
                          <w:rFonts w:ascii="Cambria Math" w:hAnsi="Cambria Math"/>
                          <w:noProof/>
                        </w:rPr>
                        <m:t>штраф_негот_ВР_суб</m:t>
                      </m:r>
                    </m:sup>
                  </m:sSubSup>
                </m:e>
              </m:nary>
            </m:oMath>
            <w:r w:rsidR="00B22A97" w:rsidRPr="002C5177">
              <w:t>;</w:t>
            </w:r>
          </w:p>
          <w:p w14:paraId="51DECA7A" w14:textId="77777777" w:rsidR="00B22A97" w:rsidRPr="002C5177" w:rsidRDefault="00566815" w:rsidP="00B22A97">
            <w:pPr>
              <w:widowControl w:val="0"/>
              <w:tabs>
                <w:tab w:val="left" w:pos="720"/>
              </w:tabs>
              <w:ind w:left="1736"/>
            </w:pP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q,j,p,i,m,f,zp,z</m:t>
                  </m:r>
                </m:sub>
                <m:sup>
                  <m:r>
                    <w:rPr>
                      <w:rFonts w:ascii="Cambria Math" w:hAnsi="Cambria Math"/>
                      <w:noProof/>
                    </w:rPr>
                    <m:t>штраф_негот_ВР_суб</m:t>
                  </m:r>
                </m:sup>
              </m:sSubSup>
              <m:r>
                <w:rPr>
                  <w:rFonts w:ascii="Cambria Math" w:hAnsi="Cambria Math"/>
                  <w:noProof/>
                </w:rPr>
                <m:t>=</m:t>
              </m:r>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штраф_негот</m:t>
                  </m:r>
                </m:sup>
              </m:sSubSup>
              <m:r>
                <w:rPr>
                  <w:rFonts w:ascii="Cambria Math" w:hAnsi="Cambria Math" w:cs="Cambria Math"/>
                  <w:noProof/>
                </w:rPr>
                <m:t>⋅</m:t>
              </m:r>
              <m:sSubSup>
                <m:sSubSupPr>
                  <m:ctrlPr>
                    <w:rPr>
                      <w:rFonts w:ascii="Cambria Math" w:hAnsi="Cambria Math"/>
                      <w:i/>
                      <w:noProof/>
                    </w:rPr>
                  </m:ctrlPr>
                </m:sSubSupPr>
                <m:e>
                  <m:r>
                    <w:rPr>
                      <w:rFonts w:ascii="Cambria Math" w:hAnsi="Cambria Math"/>
                      <w:noProof/>
                    </w:rPr>
                    <m:t>α</m:t>
                  </m:r>
                </m:e>
                <m:sub>
                  <m:r>
                    <w:rPr>
                      <w:rFonts w:ascii="Cambria Math" w:hAnsi="Cambria Math"/>
                      <w:noProof/>
                    </w:rPr>
                    <m:t>q,j,m,f,zp,z</m:t>
                  </m:r>
                </m:sub>
                <m:sup>
                  <m:r>
                    <w:rPr>
                      <w:rFonts w:ascii="Cambria Math" w:hAnsi="Cambria Math"/>
                      <w:noProof/>
                    </w:rPr>
                    <m:t>вынужд_суб</m:t>
                  </m:r>
                </m:sup>
              </m:sSubSup>
            </m:oMath>
            <w:r w:rsidR="00B22A97" w:rsidRPr="002C5177">
              <w:rPr>
                <w:bCs/>
                <w:position w:val="-14"/>
              </w:rPr>
              <w:t>.</w:t>
            </w:r>
          </w:p>
          <w:p w14:paraId="6B0A932E" w14:textId="77777777" w:rsidR="00B22A97" w:rsidRPr="002C5177" w:rsidRDefault="00B22A97" w:rsidP="00B22A97">
            <w:pPr>
              <w:widowControl w:val="0"/>
              <w:ind w:firstLine="567"/>
              <w:rPr>
                <w:i/>
              </w:rPr>
            </w:pPr>
            <w:r w:rsidRPr="002C5177">
              <w:lastRenderedPageBreak/>
              <w:t xml:space="preserve">Объем мощности, используемый для расчета штрафа за неготовность поставить мощность по договору на модернизацию в отношении ГТП генерации </w:t>
            </w:r>
            <w:r w:rsidRPr="002C5177">
              <w:rPr>
                <w:i/>
                <w:lang w:val="en-US"/>
              </w:rPr>
              <w:t>p</w:t>
            </w:r>
            <w:r w:rsidRPr="002C5177">
              <w:t xml:space="preserve"> участника оптового рынка </w:t>
            </w:r>
            <w:r w:rsidRPr="002C5177">
              <w:rPr>
                <w:i/>
                <w:lang w:val="en-US"/>
              </w:rPr>
              <w:t>i</w:t>
            </w:r>
            <w:r w:rsidRPr="002C5177">
              <w:t xml:space="preserve">, приходящийся на ГТП потребления (экспорта) </w:t>
            </w:r>
            <w:r w:rsidRPr="002C5177">
              <w:rPr>
                <w:i/>
                <w:lang w:val="en-US"/>
              </w:rPr>
              <w:t>q</w:t>
            </w:r>
            <w:r w:rsidRPr="002C5177">
              <w:t xml:space="preserve"> участника оптового рынка </w:t>
            </w:r>
            <w:r w:rsidRPr="002C5177">
              <w:rPr>
                <w:i/>
              </w:rPr>
              <w:t>j</w:t>
            </w:r>
            <w:r w:rsidRPr="002C5177">
              <w:t xml:space="preserve"> </w:t>
            </w:r>
            <w:r w:rsidRPr="002C5177">
              <w:rPr>
                <w:i/>
              </w:rPr>
              <w:t xml:space="preserve">( </w:t>
            </w:r>
            <m:oMath>
              <m:r>
                <w:rPr>
                  <w:rFonts w:ascii="Cambria Math" w:hAnsi="Cambria Math"/>
                  <w:lang w:val="en-US"/>
                </w:rPr>
                <m:t>i</m:t>
              </m:r>
              <m:r>
                <w:rPr>
                  <w:rFonts w:ascii="Cambria Math" w:hAnsi="Cambria Math"/>
                </w:rPr>
                <m:t>≠</m:t>
              </m:r>
              <m:r>
                <w:rPr>
                  <w:rFonts w:ascii="Cambria Math" w:hAnsi="Cambria Math"/>
                  <w:lang w:val="en-US"/>
                </w:rPr>
                <m:t>j</m:t>
              </m:r>
            </m:oMath>
            <w:r w:rsidRPr="002C5177">
              <w:rPr>
                <w:i/>
              </w:rPr>
              <w:t xml:space="preserve">) </w:t>
            </w:r>
            <w:r w:rsidRPr="002C5177">
              <w:t xml:space="preserve">в расчетном месяце </w:t>
            </w:r>
            <w:r w:rsidRPr="002C5177">
              <w:rPr>
                <w:i/>
                <w:lang w:val="en-US"/>
              </w:rPr>
              <w:t>m</w:t>
            </w:r>
            <w:r w:rsidRPr="002C5177">
              <w:t xml:space="preserve"> в ценовой зоне </w:t>
            </w:r>
            <w:r w:rsidRPr="002C5177">
              <w:rPr>
                <w:i/>
                <w:lang w:val="en-US"/>
              </w:rPr>
              <w:t>z</w:t>
            </w:r>
            <w:r w:rsidRPr="002C5177">
              <w:rPr>
                <w:i/>
              </w:rPr>
              <w:t>:</w:t>
            </w:r>
          </w:p>
          <w:p w14:paraId="0FBD409A" w14:textId="77777777" w:rsidR="00B22A97" w:rsidRPr="002C5177" w:rsidRDefault="00566815" w:rsidP="00B22A97">
            <w:pPr>
              <w:widowControl w:val="0"/>
              <w:ind w:firstLine="567"/>
              <w:jc w:val="center"/>
            </w:pP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p,i,q,j,m,z</m:t>
                  </m:r>
                </m:sub>
                <m:sup>
                  <m:r>
                    <w:rPr>
                      <w:rFonts w:ascii="Cambria Math" w:hAnsi="Cambria Math"/>
                      <w:noProof/>
                    </w:rPr>
                    <m:t>негот_КОММод</m:t>
                  </m:r>
                </m:sup>
              </m:sSubSup>
              <m:r>
                <w:rPr>
                  <w:rFonts w:ascii="Cambria Math" w:hAnsi="Cambria Math"/>
                  <w:noProof/>
                </w:rPr>
                <m:t>=</m:t>
              </m:r>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штраф_негот</m:t>
                  </m:r>
                </m:sup>
              </m:sSubSup>
              <m:r>
                <w:rPr>
                  <w:rFonts w:ascii="Cambria Math" w:hAnsi="Cambria Math" w:cs="Cambria Math"/>
                  <w:noProof/>
                </w:rPr>
                <m:t>⋅</m:t>
              </m:r>
              <m:sSubSup>
                <m:sSubSupPr>
                  <m:ctrlPr>
                    <w:rPr>
                      <w:rFonts w:ascii="Cambria Math" w:hAnsi="Cambria Math"/>
                      <w:i/>
                      <w:noProof/>
                    </w:rPr>
                  </m:ctrlPr>
                </m:sSubSupPr>
                <m:e>
                  <m:r>
                    <w:rPr>
                      <w:rFonts w:ascii="Cambria Math" w:hAnsi="Cambria Math"/>
                      <w:noProof/>
                    </w:rPr>
                    <m:t>α</m:t>
                  </m:r>
                </m:e>
                <m:sub>
                  <m:r>
                    <w:rPr>
                      <w:rFonts w:ascii="Cambria Math" w:hAnsi="Cambria Math"/>
                      <w:noProof/>
                    </w:rPr>
                    <m:t>q,j,m,z</m:t>
                  </m:r>
                </m:sub>
                <m:sup>
                  <m:r>
                    <w:rPr>
                      <w:rFonts w:ascii="Cambria Math" w:hAnsi="Cambria Math"/>
                      <w:noProof/>
                    </w:rPr>
                    <m:t>КОММод_ЦЗ</m:t>
                  </m:r>
                </m:sup>
              </m:sSubSup>
            </m:oMath>
            <w:r w:rsidR="00B22A97" w:rsidRPr="002C5177">
              <w:t>;</w:t>
            </w:r>
          </w:p>
          <w:p w14:paraId="6A641535" w14:textId="77777777" w:rsidR="00B22A97" w:rsidRPr="00073EB3" w:rsidRDefault="00566815" w:rsidP="00B22A97">
            <w:pPr>
              <w:widowControl w:val="0"/>
              <w:ind w:firstLine="456"/>
              <w:outlineLvl w:val="1"/>
              <w:rPr>
                <w:bCs/>
              </w:rPr>
            </w:pPr>
            <m:oMath>
              <m:sSubSup>
                <m:sSubSupPr>
                  <m:ctrlPr>
                    <w:rPr>
                      <w:rFonts w:ascii="Cambria Math" w:hAnsi="Cambria Math"/>
                      <w:i/>
                      <w:noProof/>
                    </w:rPr>
                  </m:ctrlPr>
                </m:sSubSupPr>
                <m:e>
                  <m:r>
                    <w:rPr>
                      <w:rFonts w:ascii="Cambria Math" w:hAnsi="Cambria Math"/>
                      <w:noProof/>
                    </w:rPr>
                    <m:t>α</m:t>
                  </m:r>
                </m:e>
                <m:sub>
                  <m:r>
                    <w:rPr>
                      <w:rFonts w:ascii="Cambria Math" w:hAnsi="Cambria Math"/>
                      <w:noProof/>
                    </w:rPr>
                    <m:t>q,j,m,z</m:t>
                  </m:r>
                </m:sub>
                <m:sup>
                  <m:r>
                    <w:rPr>
                      <w:rFonts w:ascii="Cambria Math" w:hAnsi="Cambria Math"/>
                      <w:noProof/>
                    </w:rPr>
                    <m:t>КОММод_ЦЗ</m:t>
                  </m:r>
                </m:sup>
              </m:sSubSup>
            </m:oMath>
            <w:r w:rsidR="00B22A97" w:rsidRPr="00073EB3">
              <w:rPr>
                <w:b/>
                <w:bCs/>
              </w:rPr>
              <w:t xml:space="preserve"> </w:t>
            </w:r>
            <w:r w:rsidR="00B22A97" w:rsidRPr="00073EB3">
              <w:rPr>
                <w:bCs/>
              </w:rPr>
              <w:t xml:space="preserve">― доля, которую пиковое потребление ГТП потребления (экспорта) </w:t>
            </w:r>
            <w:r w:rsidR="00B22A97" w:rsidRPr="00073EB3">
              <w:rPr>
                <w:bCs/>
                <w:i/>
                <w:lang w:val="en-US"/>
              </w:rPr>
              <w:t>q</w:t>
            </w:r>
            <w:r w:rsidR="00B22A97" w:rsidRPr="00073EB3">
              <w:rPr>
                <w:bCs/>
              </w:rPr>
              <w:t xml:space="preserve"> занимает в суммарном значении такого пикового потребления в ГТП потребления (экспорта) в ценовой зоне </w:t>
            </w:r>
            <w:r w:rsidR="00B22A97" w:rsidRPr="00073EB3">
              <w:rPr>
                <w:bCs/>
                <w:i/>
                <w:lang w:val="en-US"/>
              </w:rPr>
              <w:t>z</w:t>
            </w:r>
            <w:r w:rsidR="00B22A97" w:rsidRPr="00073EB3">
              <w:rPr>
                <w:bCs/>
              </w:rPr>
              <w:t>, определяемая в соответствии с п. 3.6 настоящего Регламента.</w:t>
            </w:r>
          </w:p>
          <w:p w14:paraId="1C8E741D" w14:textId="77777777" w:rsidR="00B22A97" w:rsidRPr="00073EB3" w:rsidRDefault="00B22A97" w:rsidP="00B22A97">
            <w:pPr>
              <w:widowControl w:val="0"/>
              <w:ind w:firstLine="567"/>
              <w:rPr>
                <w:i/>
              </w:rPr>
            </w:pPr>
            <w:r w:rsidRPr="00073EB3">
              <w:t xml:space="preserve">Объем мощности, используемый для расчета штрафа за неготовность поставить мощность по договору на модернизацию </w:t>
            </w:r>
            <w:r w:rsidRPr="00073EB3">
              <w:rPr>
                <w:rFonts w:eastAsia="Calibri" w:cs="Calibri"/>
                <w:lang w:eastAsia="en-US"/>
              </w:rPr>
              <w:t xml:space="preserve">генерирующих объектов, расположенных, </w:t>
            </w:r>
            <w:r w:rsidRPr="00073EB3">
              <w:t xml:space="preserve">отдельных территориях в отношении ГТП генерации </w:t>
            </w:r>
            <m:oMath>
              <m:sSubSup>
                <m:sSubSupPr>
                  <m:ctrlPr>
                    <w:rPr>
                      <w:rFonts w:ascii="Cambria Math" w:hAnsi="Cambria Math"/>
                      <w:i/>
                    </w:rPr>
                  </m:ctrlPr>
                </m:sSubSupPr>
                <m:e>
                  <m:r>
                    <w:rPr>
                      <w:rFonts w:ascii="Cambria Math" w:hAnsi="Cambria Math"/>
                    </w:rPr>
                    <m:t>p∈P</m:t>
                  </m:r>
                </m:e>
                <m:sub>
                  <m:r>
                    <w:rPr>
                      <w:rFonts w:ascii="Cambria Math" w:hAnsi="Cambria Math"/>
                    </w:rPr>
                    <m:t>sz</m:t>
                  </m:r>
                </m:sub>
                <m:sup>
                  <m:r>
                    <w:rPr>
                      <w:rFonts w:ascii="Cambria Math" w:hAnsi="Cambria Math"/>
                    </w:rPr>
                    <m:t>бНЦЗ</m:t>
                  </m:r>
                </m:sup>
              </m:sSubSup>
            </m:oMath>
            <w:r w:rsidRPr="00073EB3">
              <w:t xml:space="preserve"> участника оптового рынка </w:t>
            </w:r>
            <w:r w:rsidRPr="00073EB3">
              <w:rPr>
                <w:i/>
                <w:lang w:val="en-US"/>
              </w:rPr>
              <w:t>i</w:t>
            </w:r>
            <w:r w:rsidRPr="00073EB3">
              <w:t xml:space="preserve">, приходящийся на ГТП потребления (экспорта) </w:t>
            </w:r>
            <w:r w:rsidRPr="00073EB3">
              <w:rPr>
                <w:i/>
                <w:lang w:val="en-US"/>
              </w:rPr>
              <w:t>q</w:t>
            </w:r>
            <w:r w:rsidRPr="00073EB3">
              <w:t xml:space="preserve"> участника оптового рынка </w:t>
            </w:r>
            <w:r w:rsidRPr="00073EB3">
              <w:rPr>
                <w:i/>
              </w:rPr>
              <w:t>j</w:t>
            </w:r>
            <w:r w:rsidRPr="00073EB3">
              <w:t xml:space="preserve"> </w:t>
            </w:r>
            <w:r w:rsidRPr="00073EB3">
              <w:rPr>
                <w:i/>
              </w:rPr>
              <w:t xml:space="preserve">( </w:t>
            </w:r>
            <m:oMath>
              <m:r>
                <w:rPr>
                  <w:rFonts w:ascii="Cambria Math" w:hAnsi="Cambria Math"/>
                  <w:lang w:val="en-US"/>
                </w:rPr>
                <m:t>i</m:t>
              </m:r>
              <m:r>
                <w:rPr>
                  <w:rFonts w:ascii="Cambria Math" w:hAnsi="Cambria Math"/>
                </w:rPr>
                <m:t>≠</m:t>
              </m:r>
              <m:r>
                <w:rPr>
                  <w:rFonts w:ascii="Cambria Math" w:hAnsi="Cambria Math"/>
                  <w:lang w:val="en-US"/>
                </w:rPr>
                <m:t>j</m:t>
              </m:r>
            </m:oMath>
            <w:r w:rsidRPr="00073EB3">
              <w:rPr>
                <w:i/>
              </w:rPr>
              <w:t xml:space="preserve">) </w:t>
            </w:r>
            <w:r w:rsidRPr="00073EB3">
              <w:t xml:space="preserve">в расчетном месяце </w:t>
            </w:r>
            <w:r w:rsidRPr="00073EB3">
              <w:rPr>
                <w:i/>
                <w:lang w:val="en-US"/>
              </w:rPr>
              <w:t>m</w:t>
            </w:r>
            <w:r w:rsidRPr="00073EB3">
              <w:t xml:space="preserve"> в ценовой зоне </w:t>
            </w:r>
            <w:r w:rsidRPr="00073EB3">
              <w:rPr>
                <w:i/>
                <w:lang w:val="en-US"/>
              </w:rPr>
              <w:t>z</w:t>
            </w:r>
            <w:r w:rsidRPr="00073EB3">
              <w:rPr>
                <w:i/>
              </w:rPr>
              <w:t>:</w:t>
            </w:r>
          </w:p>
          <w:p w14:paraId="2009388E" w14:textId="77777777" w:rsidR="00B22A97" w:rsidRPr="00073EB3" w:rsidRDefault="00B22A97" w:rsidP="00145512">
            <w:pPr>
              <w:pStyle w:val="afff2"/>
              <w:widowControl w:val="0"/>
              <w:numPr>
                <w:ilvl w:val="0"/>
                <w:numId w:val="73"/>
              </w:numPr>
              <w:spacing w:before="120" w:after="120"/>
              <w:ind w:left="454"/>
              <w:contextualSpacing w:val="0"/>
              <w:jc w:val="center"/>
              <w:rPr>
                <w:rFonts w:ascii="Garamond" w:hAnsi="Garamond"/>
                <w:sz w:val="22"/>
                <w:szCs w:val="22"/>
              </w:rPr>
            </w:pPr>
            <w:r w:rsidRPr="00073EB3">
              <w:rPr>
                <w:rFonts w:ascii="Garamond" w:hAnsi="Garamond"/>
                <w:sz w:val="22"/>
                <w:szCs w:val="22"/>
              </w:rPr>
              <w:t>Для ГТП потребления (экспорта)</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q∉</m:t>
                  </m:r>
                  <m:r>
                    <w:rPr>
                      <w:rFonts w:ascii="Cambria Math" w:hAnsi="Cambria Math"/>
                      <w:sz w:val="22"/>
                      <w:szCs w:val="22"/>
                      <w:lang w:val="en-US"/>
                    </w:rPr>
                    <m:t>Q</m:t>
                  </m:r>
                </m:e>
                <m:sub>
                  <m:r>
                    <w:rPr>
                      <w:rFonts w:ascii="Cambria Math" w:hAnsi="Cambria Math"/>
                      <w:sz w:val="22"/>
                      <w:szCs w:val="22"/>
                    </w:rPr>
                    <m:t>sz=3</m:t>
                  </m:r>
                </m:sub>
                <m:sup>
                  <m:r>
                    <w:rPr>
                      <w:rFonts w:ascii="Cambria Math" w:hAnsi="Cambria Math"/>
                      <w:sz w:val="22"/>
                      <w:szCs w:val="22"/>
                    </w:rPr>
                    <m:t>бНЦЗ</m:t>
                  </m:r>
                </m:sup>
              </m:sSubSup>
            </m:oMath>
            <w:r w:rsidRPr="00073EB3">
              <w:rPr>
                <w:rFonts w:ascii="Garamond" w:hAnsi="Garamond"/>
                <w:sz w:val="22"/>
                <w:szCs w:val="22"/>
              </w:rPr>
              <w:t>:</w:t>
            </w:r>
          </w:p>
          <w:p w14:paraId="1CCB6605" w14:textId="77777777" w:rsidR="00B22A97" w:rsidRPr="00073EB3" w:rsidRDefault="00566815" w:rsidP="00B22A97">
            <w:pPr>
              <w:widowControl w:val="0"/>
              <w:ind w:firstLine="567"/>
              <w:jc w:val="center"/>
            </w:pP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p,i,q,j,m,z</m:t>
                  </m:r>
                </m:sub>
                <m:sup>
                  <m:r>
                    <w:rPr>
                      <w:rFonts w:ascii="Cambria Math" w:hAnsi="Cambria Math"/>
                      <w:noProof/>
                    </w:rPr>
                    <m:t>негот_Мод_бНЦЗ</m:t>
                  </m:r>
                </m:sup>
              </m:sSubSup>
              <m:r>
                <w:rPr>
                  <w:rFonts w:ascii="Cambria Math" w:hAnsi="Cambria Math"/>
                  <w:noProof/>
                </w:rPr>
                <m:t>=</m:t>
              </m:r>
              <m:sSubSup>
                <m:sSubSupPr>
                  <m:ctrlPr>
                    <w:rPr>
                      <w:rFonts w:ascii="Cambria Math" w:hAnsi="Cambria Math"/>
                      <w:i/>
                      <w:noProof/>
                    </w:rPr>
                  </m:ctrlPr>
                </m:sSubSupPr>
                <m:e>
                  <m:r>
                    <w:rPr>
                      <w:rFonts w:ascii="Cambria Math" w:hAnsi="Cambria Math"/>
                      <w:noProof/>
                    </w:rPr>
                    <m:t>N</m:t>
                  </m:r>
                </m:e>
                <m:sub>
                  <m:r>
                    <w:rPr>
                      <w:rFonts w:ascii="Cambria Math" w:hAnsi="Cambria Math"/>
                      <w:noProof/>
                    </w:rPr>
                    <m:t>p</m:t>
                  </m:r>
                  <m:r>
                    <w:rPr>
                      <w:rFonts w:ascii="Cambria Math" w:hAnsi="Cambria Math"/>
                    </w:rPr>
                    <m:t>∉</m:t>
                  </m:r>
                  <m:sSubSup>
                    <m:sSubSupPr>
                      <m:ctrlPr>
                        <w:rPr>
                          <w:rFonts w:ascii="Cambria Math" w:hAnsi="Cambria Math"/>
                          <w:i/>
                        </w:rPr>
                      </m:ctrlPr>
                    </m:sSubSupPr>
                    <m:e>
                      <m:r>
                        <w:rPr>
                          <w:rFonts w:ascii="Cambria Math" w:hAnsi="Cambria Math"/>
                          <w:lang w:val="en-US"/>
                        </w:rPr>
                        <m:t>P</m:t>
                      </m:r>
                    </m:e>
                    <m:sub>
                      <m:r>
                        <w:rPr>
                          <w:rFonts w:ascii="Cambria Math" w:hAnsi="Cambria Math"/>
                        </w:rPr>
                        <m:t>sz=3</m:t>
                      </m:r>
                    </m:sub>
                    <m:sup>
                      <m:r>
                        <w:rPr>
                          <w:rFonts w:ascii="Cambria Math" w:hAnsi="Cambria Math"/>
                        </w:rPr>
                        <m:t>бНЦЗ</m:t>
                      </m:r>
                    </m:sup>
                  </m:sSubSup>
                  <m:r>
                    <w:rPr>
                      <w:rFonts w:ascii="Cambria Math" w:hAnsi="Cambria Math"/>
                      <w:noProof/>
                    </w:rPr>
                    <m:t>,i,m,z</m:t>
                  </m:r>
                </m:sub>
                <m:sup>
                  <m:r>
                    <w:rPr>
                      <w:rFonts w:ascii="Cambria Math" w:hAnsi="Cambria Math"/>
                      <w:noProof/>
                    </w:rPr>
                    <m:t>штраф_негот</m:t>
                  </m:r>
                </m:sup>
              </m:sSubSup>
              <m:r>
                <m:rPr>
                  <m:sty m:val="p"/>
                </m:rPr>
                <w:rPr>
                  <w:rFonts w:ascii="Cambria Math" w:hAnsi="Cambria Math"/>
                </w:rPr>
                <m:t>∙</m:t>
              </m:r>
              <m:sSubSup>
                <m:sSubSupPr>
                  <m:ctrlPr>
                    <w:rPr>
                      <w:rFonts w:ascii="Cambria Math" w:hAnsi="Cambria Math"/>
                      <w:bCs/>
                    </w:rPr>
                  </m:ctrlPr>
                </m:sSubSupPr>
                <m:e>
                  <m:r>
                    <m:rPr>
                      <m:sty m:val="p"/>
                    </m:rPr>
                    <w:rPr>
                      <w:rFonts w:ascii="Cambria Math" w:hAnsi="Cambria Math"/>
                    </w:rPr>
                    <m:t>α</m:t>
                  </m:r>
                </m:e>
                <m:sub>
                  <m:r>
                    <w:rPr>
                      <w:rFonts w:ascii="Cambria Math" w:hAnsi="Cambria Math"/>
                      <w:lang w:val="en-US"/>
                    </w:rPr>
                    <m:t>q</m:t>
                  </m:r>
                  <m:r>
                    <w:rPr>
                      <w:rFonts w:ascii="Cambria Math" w:hAnsi="Cambria Math"/>
                    </w:rPr>
                    <m:t>,</m:t>
                  </m:r>
                  <m:r>
                    <w:rPr>
                      <w:rFonts w:ascii="Cambria Math" w:hAnsi="Cambria Math"/>
                      <w:lang w:val="en-US"/>
                    </w:rPr>
                    <m:t>j</m:t>
                  </m:r>
                  <m:r>
                    <w:rPr>
                      <w:rFonts w:ascii="Cambria Math" w:hAnsi="Cambria Math"/>
                    </w:rPr>
                    <m:t>,</m:t>
                  </m:r>
                  <m:r>
                    <w:rPr>
                      <w:rFonts w:ascii="Cambria Math" w:hAnsi="Cambria Math"/>
                      <w:lang w:val="en-US"/>
                    </w:rPr>
                    <m:t>m</m:t>
                  </m:r>
                </m:sub>
                <m:sup>
                  <m:r>
                    <w:rPr>
                      <w:rFonts w:ascii="Cambria Math" w:hAnsi="Cambria Math"/>
                    </w:rPr>
                    <m:t>обе_ЦЗ</m:t>
                  </m:r>
                </m:sup>
              </m:sSubSup>
            </m:oMath>
            <w:r w:rsidR="00B22A97" w:rsidRPr="00073EB3">
              <w:t>;</w:t>
            </w:r>
          </w:p>
          <w:p w14:paraId="42159DC4" w14:textId="77777777" w:rsidR="00B22A97" w:rsidRPr="00073EB3" w:rsidRDefault="00B22A97" w:rsidP="00145512">
            <w:pPr>
              <w:pStyle w:val="afff2"/>
              <w:widowControl w:val="0"/>
              <w:numPr>
                <w:ilvl w:val="0"/>
                <w:numId w:val="73"/>
              </w:numPr>
              <w:spacing w:before="120" w:after="120"/>
              <w:ind w:left="454"/>
              <w:contextualSpacing w:val="0"/>
              <w:jc w:val="center"/>
              <w:rPr>
                <w:rFonts w:ascii="Garamond" w:hAnsi="Garamond"/>
                <w:sz w:val="22"/>
                <w:szCs w:val="22"/>
              </w:rPr>
            </w:pPr>
            <w:r w:rsidRPr="00073EB3">
              <w:rPr>
                <w:rFonts w:ascii="Garamond" w:hAnsi="Garamond"/>
                <w:sz w:val="22"/>
                <w:szCs w:val="22"/>
              </w:rPr>
              <w:t>Для ГТП потребления (экспорта)</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q∈</m:t>
                  </m:r>
                  <m:r>
                    <w:rPr>
                      <w:rFonts w:ascii="Cambria Math" w:hAnsi="Cambria Math"/>
                      <w:sz w:val="22"/>
                      <w:szCs w:val="22"/>
                      <w:lang w:val="en-US"/>
                    </w:rPr>
                    <m:t>Q</m:t>
                  </m:r>
                </m:e>
                <m:sub>
                  <m:r>
                    <w:rPr>
                      <w:rFonts w:ascii="Cambria Math" w:hAnsi="Cambria Math"/>
                      <w:sz w:val="22"/>
                      <w:szCs w:val="22"/>
                    </w:rPr>
                    <m:t>sz=3</m:t>
                  </m:r>
                </m:sub>
                <m:sup>
                  <m:r>
                    <w:rPr>
                      <w:rFonts w:ascii="Cambria Math" w:hAnsi="Cambria Math"/>
                      <w:sz w:val="22"/>
                      <w:szCs w:val="22"/>
                    </w:rPr>
                    <m:t>бНЦЗ</m:t>
                  </m:r>
                </m:sup>
              </m:sSubSup>
            </m:oMath>
            <w:r w:rsidRPr="00073EB3">
              <w:rPr>
                <w:rFonts w:ascii="Garamond" w:hAnsi="Garamond"/>
                <w:sz w:val="22"/>
                <w:szCs w:val="22"/>
              </w:rPr>
              <w:t>:</w:t>
            </w:r>
          </w:p>
          <w:p w14:paraId="52523AC6" w14:textId="77777777" w:rsidR="00B22A97" w:rsidRPr="00073EB3" w:rsidRDefault="00566815" w:rsidP="00B22A97">
            <w:pPr>
              <w:widowControl w:val="0"/>
              <w:ind w:firstLine="567"/>
              <w:jc w:val="center"/>
            </w:pP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p,i,q,j,m,z</m:t>
                  </m:r>
                </m:sub>
                <m:sup>
                  <m:r>
                    <w:rPr>
                      <w:rFonts w:ascii="Cambria Math" w:hAnsi="Cambria Math"/>
                      <w:noProof/>
                    </w:rPr>
                    <m:t>негот_Мод_бНЦЗ</m:t>
                  </m:r>
                </m:sup>
              </m:sSubSup>
              <m:r>
                <w:rPr>
                  <w:rFonts w:ascii="Cambria Math" w:hAnsi="Cambria Math"/>
                  <w:noProof/>
                </w:rPr>
                <m:t>=</m:t>
              </m:r>
              <m:sSubSup>
                <m:sSubSupPr>
                  <m:ctrlPr>
                    <w:rPr>
                      <w:rFonts w:ascii="Cambria Math" w:hAnsi="Cambria Math"/>
                      <w:i/>
                      <w:noProof/>
                    </w:rPr>
                  </m:ctrlPr>
                </m:sSubSupPr>
                <m:e>
                  <m:r>
                    <w:rPr>
                      <w:rFonts w:ascii="Cambria Math" w:hAnsi="Cambria Math"/>
                      <w:noProof/>
                    </w:rPr>
                    <m:t>N</m:t>
                  </m:r>
                </m:e>
                <m:sub>
                  <m:r>
                    <w:rPr>
                      <w:rFonts w:ascii="Cambria Math" w:hAnsi="Cambria Math"/>
                      <w:noProof/>
                    </w:rPr>
                    <m:t>p</m:t>
                  </m:r>
                  <m:r>
                    <w:rPr>
                      <w:rFonts w:ascii="Cambria Math" w:hAnsi="Cambria Math"/>
                    </w:rPr>
                    <m:t>∈</m:t>
                  </m:r>
                  <m:sSubSup>
                    <m:sSubSupPr>
                      <m:ctrlPr>
                        <w:rPr>
                          <w:rFonts w:ascii="Cambria Math" w:hAnsi="Cambria Math"/>
                          <w:i/>
                        </w:rPr>
                      </m:ctrlPr>
                    </m:sSubSupPr>
                    <m:e>
                      <m:r>
                        <w:rPr>
                          <w:rFonts w:ascii="Cambria Math" w:hAnsi="Cambria Math"/>
                          <w:lang w:val="en-US"/>
                        </w:rPr>
                        <m:t>P</m:t>
                      </m:r>
                    </m:e>
                    <m:sub>
                      <m:r>
                        <w:rPr>
                          <w:rFonts w:ascii="Cambria Math" w:hAnsi="Cambria Math"/>
                        </w:rPr>
                        <m:t>sz=3</m:t>
                      </m:r>
                    </m:sub>
                    <m:sup>
                      <m:r>
                        <w:rPr>
                          <w:rFonts w:ascii="Cambria Math" w:hAnsi="Cambria Math"/>
                        </w:rPr>
                        <m:t>бНЦЗ</m:t>
                      </m:r>
                    </m:sup>
                  </m:sSubSup>
                  <m:r>
                    <w:rPr>
                      <w:rFonts w:ascii="Cambria Math" w:hAnsi="Cambria Math"/>
                      <w:noProof/>
                    </w:rPr>
                    <m:t>,i,m,z</m:t>
                  </m:r>
                </m:sub>
                <m:sup>
                  <m:r>
                    <w:rPr>
                      <w:rFonts w:ascii="Cambria Math" w:hAnsi="Cambria Math"/>
                      <w:noProof/>
                    </w:rPr>
                    <m:t>штраф_негот</m:t>
                  </m:r>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α</m:t>
                  </m:r>
                </m:e>
                <m:sub>
                  <m:r>
                    <w:rPr>
                      <w:rFonts w:ascii="Cambria Math" w:hAnsi="Cambria Math"/>
                      <w:lang w:val="en-US"/>
                    </w:rPr>
                    <m:t>q</m:t>
                  </m:r>
                  <m:r>
                    <w:rPr>
                      <w:rFonts w:ascii="Cambria Math" w:hAnsi="Cambria Math"/>
                    </w:rPr>
                    <m:t>,</m:t>
                  </m:r>
                  <m:r>
                    <w:rPr>
                      <w:rFonts w:ascii="Cambria Math" w:hAnsi="Cambria Math"/>
                      <w:lang w:val="en-US"/>
                    </w:rPr>
                    <m:t>j</m:t>
                  </m:r>
                  <m:r>
                    <w:rPr>
                      <w:rFonts w:ascii="Cambria Math" w:hAnsi="Cambria Math"/>
                    </w:rPr>
                    <m:t>,</m:t>
                  </m:r>
                  <m:r>
                    <w:rPr>
                      <w:rFonts w:ascii="Cambria Math" w:hAnsi="Cambria Math"/>
                      <w:lang w:val="en-US"/>
                    </w:rPr>
                    <m:t>m</m:t>
                  </m:r>
                  <m:r>
                    <w:rPr>
                      <w:rFonts w:ascii="Cambria Math" w:hAnsi="Cambria Math"/>
                    </w:rPr>
                    <m:t>,z,sz=3</m:t>
                  </m:r>
                </m:sub>
                <m:sup>
                  <m:r>
                    <m:rPr>
                      <m:sty m:val="p"/>
                    </m:rPr>
                    <w:rPr>
                      <w:rFonts w:ascii="Cambria Math" w:hAnsi="Cambria Math"/>
                    </w:rPr>
                    <m:t>бНЦЗ</m:t>
                  </m:r>
                </m:sup>
              </m:sSubSup>
            </m:oMath>
            <w:r w:rsidR="00B22A97" w:rsidRPr="00073EB3">
              <w:t>;</w:t>
            </w:r>
          </w:p>
          <w:p w14:paraId="37A59E37" w14:textId="77777777" w:rsidR="00B22A97" w:rsidRPr="00073EB3" w:rsidRDefault="00566815" w:rsidP="00B22A97">
            <w:pPr>
              <w:widowControl w:val="0"/>
              <w:rPr>
                <w:bCs/>
              </w:rPr>
            </w:pPr>
            <m:oMath>
              <m:sSubSup>
                <m:sSubSupPr>
                  <m:ctrlPr>
                    <w:rPr>
                      <w:rFonts w:ascii="Cambria Math" w:hAnsi="Cambria Math"/>
                    </w:rPr>
                  </m:ctrlPr>
                </m:sSubSupPr>
                <m:e>
                  <m:r>
                    <m:rPr>
                      <m:sty m:val="p"/>
                    </m:rPr>
                    <w:rPr>
                      <w:rFonts w:ascii="Cambria Math" w:hAnsi="Cambria Math"/>
                    </w:rPr>
                    <m:t>α</m:t>
                  </m:r>
                </m:e>
                <m:sub>
                  <m:r>
                    <w:rPr>
                      <w:rFonts w:ascii="Cambria Math" w:hAnsi="Cambria Math"/>
                      <w:lang w:val="en-US"/>
                    </w:rPr>
                    <m:t>q</m:t>
                  </m:r>
                  <m:r>
                    <w:rPr>
                      <w:rFonts w:ascii="Cambria Math" w:hAnsi="Cambria Math"/>
                    </w:rPr>
                    <m:t>,</m:t>
                  </m:r>
                  <m:r>
                    <w:rPr>
                      <w:rFonts w:ascii="Cambria Math" w:hAnsi="Cambria Math"/>
                      <w:lang w:val="en-US"/>
                    </w:rPr>
                    <m:t>j</m:t>
                  </m:r>
                  <m:r>
                    <w:rPr>
                      <w:rFonts w:ascii="Cambria Math" w:hAnsi="Cambria Math"/>
                    </w:rPr>
                    <m:t>,</m:t>
                  </m:r>
                  <m:r>
                    <w:rPr>
                      <w:rFonts w:ascii="Cambria Math" w:hAnsi="Cambria Math"/>
                      <w:lang w:val="en-US"/>
                    </w:rPr>
                    <m:t>m</m:t>
                  </m:r>
                </m:sub>
                <m:sup>
                  <m:r>
                    <w:rPr>
                      <w:rFonts w:ascii="Cambria Math" w:hAnsi="Cambria Math"/>
                    </w:rPr>
                    <m:t>обе_ЦЗ</m:t>
                  </m:r>
                </m:sup>
              </m:sSubSup>
            </m:oMath>
            <w:r w:rsidR="00B22A97" w:rsidRPr="00073EB3">
              <w:rPr>
                <w:lang w:eastAsia="en-US"/>
              </w:rPr>
              <w:t xml:space="preserve"> ― доля, которую пиковое потребление ГТП потребления (экспорта) </w:t>
            </w:r>
            <m:oMath>
              <m:r>
                <w:rPr>
                  <w:rFonts w:ascii="Cambria Math" w:hAnsi="Cambria Math"/>
                  <w:lang w:val="en-US" w:eastAsia="en-US"/>
                </w:rPr>
                <m:t>q</m:t>
              </m:r>
              <m:r>
                <w:rPr>
                  <w:rFonts w:ascii="Cambria Math" w:hAnsi="Cambria Math"/>
                  <w:lang w:eastAsia="en-US"/>
                </w:rPr>
                <m:t>∉</m:t>
              </m:r>
              <m:sSubSup>
                <m:sSubSupPr>
                  <m:ctrlPr>
                    <w:rPr>
                      <w:rFonts w:ascii="Cambria Math" w:hAnsi="Cambria Math"/>
                      <w:i/>
                    </w:rPr>
                  </m:ctrlPr>
                </m:sSubSupPr>
                <m:e>
                  <m:r>
                    <w:rPr>
                      <w:rFonts w:ascii="Cambria Math" w:hAnsi="Cambria Math"/>
                    </w:rPr>
                    <m:t>Q</m:t>
                  </m:r>
                </m:e>
                <m:sub>
                  <m:r>
                    <w:rPr>
                      <w:rFonts w:ascii="Cambria Math" w:hAnsi="Cambria Math"/>
                    </w:rPr>
                    <m:t>sz</m:t>
                  </m:r>
                  <m:r>
                    <w:rPr>
                      <w:rFonts w:ascii="Cambria Math" w:hAnsi="Cambria Math"/>
                      <w:highlight w:val="yellow"/>
                    </w:rPr>
                    <m:t>=3</m:t>
                  </m:r>
                </m:sub>
                <m:sup>
                  <m:r>
                    <w:rPr>
                      <w:rFonts w:ascii="Cambria Math" w:hAnsi="Cambria Math"/>
                    </w:rPr>
                    <m:t>бНЦЗ</m:t>
                  </m:r>
                </m:sup>
              </m:sSubSup>
            </m:oMath>
            <w:r w:rsidR="00B22A97" w:rsidRPr="00073EB3">
              <w:rPr>
                <w:lang w:eastAsia="en-US"/>
              </w:rPr>
              <w:t xml:space="preserve"> </w:t>
            </w:r>
            <w:r w:rsidR="00B22A97" w:rsidRPr="00073EB3">
              <w:rPr>
                <w:bCs/>
              </w:rPr>
              <w:t>занимает</w:t>
            </w:r>
            <w:r w:rsidR="00B22A97" w:rsidRPr="00073EB3">
              <w:rPr>
                <w:lang w:eastAsia="en-US"/>
              </w:rPr>
              <w:t xml:space="preserve"> в суммарном значении такого пикового потребления в обеих ценовых зонах </w:t>
            </w:r>
            <w:r w:rsidR="00B22A97" w:rsidRPr="00073EB3">
              <w:rPr>
                <w:i/>
                <w:iCs/>
                <w:lang w:val="en-US" w:eastAsia="en-US"/>
              </w:rPr>
              <w:t>z</w:t>
            </w:r>
            <w:r w:rsidR="00B22A97" w:rsidRPr="00073EB3">
              <w:t>,</w:t>
            </w:r>
            <w:r w:rsidR="00B22A97" w:rsidRPr="00073EB3">
              <w:rPr>
                <w:lang w:eastAsia="en-US"/>
              </w:rPr>
              <w:t xml:space="preserve"> </w:t>
            </w:r>
            <w:r w:rsidR="00B22A97" w:rsidRPr="00073EB3">
              <w:rPr>
                <w:bCs/>
              </w:rPr>
              <w:t>определяемая в соответствии с п. 3.10 настоящего Регламента.</w:t>
            </w:r>
          </w:p>
          <w:p w14:paraId="67B3671D" w14:textId="77777777" w:rsidR="00B22A97" w:rsidRPr="00911F7F" w:rsidRDefault="00566815" w:rsidP="00B22A97">
            <w:pPr>
              <w:keepNext/>
              <w:keepLines/>
              <w:widowControl w:val="0"/>
              <w:spacing w:before="40"/>
              <w:ind w:left="-6" w:firstLine="709"/>
              <w:outlineLvl w:val="2"/>
              <w:rPr>
                <w:bCs/>
              </w:rPr>
            </w:pPr>
            <m:oMath>
              <m:sSubSup>
                <m:sSubSupPr>
                  <m:ctrlPr>
                    <w:rPr>
                      <w:rFonts w:ascii="Cambria Math" w:hAnsi="Cambria Math"/>
                      <w:bCs/>
                      <w:iCs/>
                    </w:rPr>
                  </m:ctrlPr>
                </m:sSubSupPr>
                <m:e>
                  <m:r>
                    <m:rPr>
                      <m:sty m:val="p"/>
                    </m:rPr>
                    <w:rPr>
                      <w:rFonts w:ascii="Cambria Math" w:hAnsi="Cambria Math"/>
                    </w:rPr>
                    <m:t>α</m:t>
                  </m:r>
                </m:e>
                <m:sub>
                  <m:r>
                    <w:rPr>
                      <w:rFonts w:ascii="Cambria Math" w:hAnsi="Cambria Math"/>
                      <w:lang w:val="en-US"/>
                    </w:rPr>
                    <m:t>q</m:t>
                  </m:r>
                  <m:r>
                    <w:rPr>
                      <w:rFonts w:ascii="Cambria Math" w:hAnsi="Cambria Math"/>
                    </w:rPr>
                    <m:t>,</m:t>
                  </m:r>
                  <m:r>
                    <w:rPr>
                      <w:rFonts w:ascii="Cambria Math" w:hAnsi="Cambria Math"/>
                      <w:lang w:val="en-US"/>
                    </w:rPr>
                    <m:t>j</m:t>
                  </m:r>
                  <m:r>
                    <w:rPr>
                      <w:rFonts w:ascii="Cambria Math" w:hAnsi="Cambria Math"/>
                    </w:rPr>
                    <m:t>,</m:t>
                  </m:r>
                  <m:r>
                    <w:rPr>
                      <w:rFonts w:ascii="Cambria Math" w:hAnsi="Cambria Math"/>
                      <w:lang w:val="en-US"/>
                    </w:rPr>
                    <m:t>m</m:t>
                  </m:r>
                  <m:r>
                    <w:rPr>
                      <w:rFonts w:ascii="Cambria Math" w:hAnsi="Cambria Math"/>
                    </w:rPr>
                    <m:t>,z,sz=3</m:t>
                  </m:r>
                </m:sub>
                <m:sup>
                  <m:r>
                    <m:rPr>
                      <m:sty m:val="p"/>
                    </m:rPr>
                    <w:rPr>
                      <w:rFonts w:ascii="Cambria Math" w:hAnsi="Cambria Math"/>
                    </w:rPr>
                    <m:t>бНЦЗ</m:t>
                  </m:r>
                </m:sup>
              </m:sSubSup>
            </m:oMath>
            <w:r w:rsidR="00B22A97" w:rsidRPr="00073EB3">
              <w:rPr>
                <w:bCs/>
                <w:iCs/>
              </w:rPr>
              <w:t xml:space="preserve"> </w:t>
            </w:r>
            <w:r w:rsidR="00B22A97" w:rsidRPr="00073EB3">
              <w:rPr>
                <w:lang w:eastAsia="en-US"/>
              </w:rPr>
              <w:t xml:space="preserve">― доля, которую пиковое потребление ГТП потребления (экспорта) </w:t>
            </w:r>
            <m:oMath>
              <m:r>
                <w:rPr>
                  <w:rFonts w:ascii="Cambria Math" w:hAnsi="Cambria Math"/>
                  <w:lang w:val="en-US" w:eastAsia="en-US"/>
                </w:rPr>
                <m:t>q</m:t>
              </m:r>
              <m:r>
                <w:rPr>
                  <w:rFonts w:ascii="Cambria Math" w:hAnsi="Cambria Math"/>
                  <w:lang w:eastAsia="en-US"/>
                </w:rPr>
                <m:t>∈</m:t>
              </m:r>
              <m:sSubSup>
                <m:sSubSupPr>
                  <m:ctrlPr>
                    <w:rPr>
                      <w:rFonts w:ascii="Cambria Math" w:hAnsi="Cambria Math"/>
                      <w:i/>
                    </w:rPr>
                  </m:ctrlPr>
                </m:sSubSupPr>
                <m:e>
                  <m:r>
                    <w:rPr>
                      <w:rFonts w:ascii="Cambria Math" w:hAnsi="Cambria Math"/>
                    </w:rPr>
                    <m:t>Q</m:t>
                  </m:r>
                </m:e>
                <m:sub>
                  <m:r>
                    <w:rPr>
                      <w:rFonts w:ascii="Cambria Math" w:hAnsi="Cambria Math"/>
                    </w:rPr>
                    <m:t>sz</m:t>
                  </m:r>
                  <m:r>
                    <w:rPr>
                      <w:rFonts w:ascii="Cambria Math" w:hAnsi="Cambria Math"/>
                      <w:highlight w:val="yellow"/>
                    </w:rPr>
                    <m:t>=3</m:t>
                  </m:r>
                </m:sub>
                <m:sup>
                  <m:r>
                    <w:rPr>
                      <w:rFonts w:ascii="Cambria Math" w:hAnsi="Cambria Math"/>
                    </w:rPr>
                    <m:t>бНЦЗ</m:t>
                  </m:r>
                </m:sup>
              </m:sSubSup>
            </m:oMath>
            <w:r w:rsidR="00B22A97" w:rsidRPr="00073EB3">
              <w:rPr>
                <w:lang w:eastAsia="en-US"/>
              </w:rPr>
              <w:t xml:space="preserve"> </w:t>
            </w:r>
            <w:r w:rsidR="00B22A97" w:rsidRPr="00073EB3">
              <w:rPr>
                <w:bCs/>
              </w:rPr>
              <w:t>занимает</w:t>
            </w:r>
            <w:r w:rsidR="00B22A97" w:rsidRPr="00073EB3">
              <w:rPr>
                <w:lang w:eastAsia="en-US"/>
              </w:rPr>
              <w:t xml:space="preserve"> в суммарном значении такого пикового потребления </w:t>
            </w:r>
            <w:r w:rsidR="00B22A97" w:rsidRPr="00073EB3">
              <w:rPr>
                <w:rFonts w:eastAsia="Calibri"/>
              </w:rPr>
              <w:t xml:space="preserve">на входящей в состав Дальневосточного федерального округа отдельной территории </w:t>
            </w:r>
            <m:oMath>
              <m:r>
                <w:rPr>
                  <w:rFonts w:ascii="Cambria Math" w:hAnsi="Cambria Math"/>
                </w:rPr>
                <m:t>sz=3</m:t>
              </m:r>
            </m:oMath>
            <w:r w:rsidR="00B22A97" w:rsidRPr="00073EB3">
              <w:rPr>
                <w:rFonts w:eastAsia="Calibri"/>
              </w:rPr>
              <w:t>,</w:t>
            </w:r>
            <w:r w:rsidR="00B22A97" w:rsidRPr="00073EB3">
              <w:rPr>
                <w:lang w:eastAsia="en-US"/>
              </w:rPr>
              <w:t xml:space="preserve"> определяемая в соответствии с п. 3.9 настоящего Регламента.</w:t>
            </w:r>
          </w:p>
        </w:tc>
      </w:tr>
      <w:tr w:rsidR="00722E29" w:rsidRPr="00911F7F" w14:paraId="4389117A" w14:textId="77777777" w:rsidTr="00365E0A">
        <w:tc>
          <w:tcPr>
            <w:tcW w:w="324" w:type="pct"/>
            <w:shd w:val="clear" w:color="auto" w:fill="auto"/>
          </w:tcPr>
          <w:p w14:paraId="39FD0BE3" w14:textId="77777777" w:rsidR="00722E29" w:rsidRPr="00911F7F" w:rsidRDefault="00722E29" w:rsidP="00365E0A">
            <w:pPr>
              <w:spacing w:before="0" w:after="0"/>
              <w:ind w:firstLine="0"/>
              <w:rPr>
                <w:rFonts w:eastAsia="Calibri"/>
                <w:b/>
                <w:bCs/>
              </w:rPr>
            </w:pPr>
            <w:r w:rsidRPr="00911F7F">
              <w:rPr>
                <w:rFonts w:eastAsia="Calibri"/>
                <w:b/>
                <w:bCs/>
              </w:rPr>
              <w:lastRenderedPageBreak/>
              <w:t>9.2</w:t>
            </w:r>
          </w:p>
        </w:tc>
        <w:tc>
          <w:tcPr>
            <w:tcW w:w="2224" w:type="pct"/>
          </w:tcPr>
          <w:p w14:paraId="3BBDD344" w14:textId="77777777" w:rsidR="00722E29" w:rsidRPr="00911F7F" w:rsidRDefault="00722E29" w:rsidP="008C7FE6">
            <w:pPr>
              <w:keepNext/>
              <w:keepLines/>
              <w:widowControl w:val="0"/>
              <w:spacing w:before="40"/>
              <w:ind w:left="-6" w:firstLine="709"/>
              <w:outlineLvl w:val="2"/>
              <w:rPr>
                <w:bCs/>
              </w:rPr>
            </w:pPr>
            <w:r w:rsidRPr="00911F7F">
              <w:rPr>
                <w:bCs/>
              </w:rPr>
              <w:t xml:space="preserve">Для расчета авансовых требований в месяце </w:t>
            </w:r>
            <w:r w:rsidRPr="00911F7F">
              <w:rPr>
                <w:bCs/>
                <w:i/>
                <w:lang w:val="en-US"/>
              </w:rPr>
              <w:t>m</w:t>
            </w:r>
            <w:r w:rsidRPr="00911F7F">
              <w:rPr>
                <w:bCs/>
              </w:rPr>
              <w:t xml:space="preserve"> участник оптового рынка </w:t>
            </w:r>
            <w:r w:rsidRPr="00911F7F">
              <w:rPr>
                <w:bCs/>
                <w:i/>
                <w:lang w:val="en-US"/>
              </w:rPr>
              <w:t>i</w:t>
            </w:r>
            <w:r w:rsidRPr="00911F7F">
              <w:rPr>
                <w:bCs/>
              </w:rPr>
              <w:t xml:space="preserve"> в ГТП генерации </w:t>
            </w:r>
            <w:r w:rsidRPr="00911F7F">
              <w:rPr>
                <w:bCs/>
                <w:i/>
                <w:lang w:val="en-US"/>
              </w:rPr>
              <w:t>p</w:t>
            </w:r>
            <w:r w:rsidRPr="00911F7F">
              <w:rPr>
                <w:bCs/>
              </w:rPr>
              <w:t xml:space="preserve"> продает следующие объемы мощности, производимой с использованием генерирующих объектов, мощность которых поставляется в вынужденном режиме с оплатой мощности (кроме генерирующего оборудования, которое отнесено к указанной категории с целью обеспечения теплоснабжения потребителей, необходимого для функционирования систем жизнеобеспечения):</w:t>
            </w:r>
          </w:p>
          <w:p w14:paraId="7C5E9C56" w14:textId="77777777" w:rsidR="00722E29" w:rsidRPr="00911F7F" w:rsidRDefault="00566815" w:rsidP="008C7FE6">
            <w:pPr>
              <w:ind w:firstLine="709"/>
              <w:rPr>
                <w:rFonts w:eastAsia="Calibri"/>
              </w:rPr>
            </w:pPr>
            <m:oMath>
              <m:sSubSup>
                <m:sSubSupPr>
                  <m:ctrlPr>
                    <w:rPr>
                      <w:rFonts w:ascii="Cambria Math" w:eastAsia="Calibri" w:hAnsi="Cambria Math"/>
                      <w:bCs/>
                      <w:i/>
                    </w:rPr>
                  </m:ctrlPr>
                </m:sSubSupPr>
                <m:e>
                  <m:r>
                    <w:rPr>
                      <w:rFonts w:ascii="Cambria Math" w:eastAsia="Calibri" w:hAnsi="Cambria Math"/>
                    </w:rPr>
                    <m:t>N</m:t>
                  </m:r>
                </m:e>
                <m:sub>
                  <m:r>
                    <w:rPr>
                      <w:rFonts w:ascii="Cambria Math" w:eastAsia="Calibri" w:hAnsi="Cambria Math"/>
                    </w:rPr>
                    <m:t>p,i,m,z</m:t>
                  </m:r>
                </m:sub>
                <m:sup>
                  <m:r>
                    <w:rPr>
                      <w:rFonts w:ascii="Cambria Math" w:eastAsia="Calibri" w:hAnsi="Cambria Math"/>
                    </w:rPr>
                    <m:t>прод_вынужд_ЦЗ_аванс</m:t>
                  </m:r>
                </m:sup>
              </m:sSubSup>
              <m:r>
                <w:rPr>
                  <w:rFonts w:ascii="Cambria Math" w:eastAsia="Calibri" w:hAnsi="Cambria Math"/>
                </w:rPr>
                <m:t>=</m:t>
              </m:r>
              <m:func>
                <m:funcPr>
                  <m:ctrlPr>
                    <w:rPr>
                      <w:rFonts w:ascii="Cambria Math" w:eastAsia="Calibri" w:hAnsi="Cambria Math"/>
                      <w:bCs/>
                      <w:i/>
                    </w:rPr>
                  </m:ctrlPr>
                </m:funcPr>
                <m:fName>
                  <m:r>
                    <w:rPr>
                      <w:rFonts w:ascii="Cambria Math" w:eastAsia="Calibri" w:hAnsi="Cambria Math"/>
                    </w:rPr>
                    <m:t>max</m:t>
                  </m:r>
                </m:fName>
                <m:e>
                  <m:r>
                    <w:rPr>
                      <w:rFonts w:ascii="Cambria Math" w:eastAsia="Calibri" w:hAnsi="Cambria Math"/>
                    </w:rPr>
                    <m:t>(</m:t>
                  </m:r>
                </m:e>
              </m:func>
              <m:r>
                <w:rPr>
                  <w:rFonts w:ascii="Cambria Math" w:eastAsia="Calibri" w:hAnsi="Cambria Math"/>
                </w:rPr>
                <m:t>0;</m:t>
              </m:r>
              <m:func>
                <m:funcPr>
                  <m:ctrlPr>
                    <w:rPr>
                      <w:rFonts w:ascii="Cambria Math" w:eastAsia="Calibri" w:hAnsi="Cambria Math"/>
                      <w:bCs/>
                      <w:i/>
                    </w:rPr>
                  </m:ctrlPr>
                </m:funcPr>
                <m:fName>
                  <m:r>
                    <w:rPr>
                      <w:rFonts w:ascii="Cambria Math" w:eastAsia="Calibri" w:hAnsi="Cambria Math"/>
                    </w:rPr>
                    <m:t>min</m:t>
                  </m:r>
                </m:fName>
                <m:e>
                  <m:r>
                    <w:rPr>
                      <w:rFonts w:ascii="Cambria Math" w:eastAsia="Calibri" w:hAnsi="Cambria Math"/>
                    </w:rPr>
                    <m:t>(</m:t>
                  </m:r>
                </m:e>
              </m:func>
              <m:sSubSup>
                <m:sSubSupPr>
                  <m:ctrlPr>
                    <w:rPr>
                      <w:rFonts w:ascii="Cambria Math" w:eastAsia="Calibri" w:hAnsi="Cambria Math"/>
                      <w:bCs/>
                      <w:i/>
                    </w:rPr>
                  </m:ctrlPr>
                </m:sSubSupPr>
                <m:e>
                  <m:r>
                    <w:rPr>
                      <w:rFonts w:ascii="Cambria Math" w:eastAsia="Calibri" w:hAnsi="Cambria Math"/>
                    </w:rPr>
                    <m:t>N</m:t>
                  </m:r>
                </m:e>
                <m:sub>
                  <m:r>
                    <w:rPr>
                      <w:rFonts w:ascii="Cambria Math" w:eastAsia="Calibri" w:hAnsi="Cambria Math"/>
                    </w:rPr>
                    <m:t>p</m:t>
                  </m:r>
                  <m:r>
                    <w:rPr>
                      <w:rFonts w:ascii="Cambria Math" w:eastAsia="Calibri" w:hAnsi="Cambria Math" w:cs="Cambria Math"/>
                    </w:rPr>
                    <m:t>∈</m:t>
                  </m:r>
                  <m:r>
                    <w:rPr>
                      <w:rFonts w:ascii="Cambria Math" w:eastAsia="Calibri" w:hAnsi="Cambria Math"/>
                    </w:rPr>
                    <m:t>V1,i,m,z</m:t>
                  </m:r>
                </m:sub>
                <m:sup>
                  <m:r>
                    <w:rPr>
                      <w:rFonts w:ascii="Cambria Math" w:eastAsia="Calibri" w:hAnsi="Cambria Math"/>
                    </w:rPr>
                    <m:t>вынужд</m:t>
                  </m:r>
                </m:sup>
              </m:sSubSup>
              <m:r>
                <w:rPr>
                  <w:rFonts w:ascii="Cambria Math" w:eastAsia="Calibri" w:hAnsi="Cambria Math"/>
                </w:rPr>
                <m:t>;</m:t>
              </m:r>
              <m:sSubSup>
                <m:sSubSupPr>
                  <m:ctrlPr>
                    <w:rPr>
                      <w:rFonts w:ascii="Cambria Math" w:eastAsia="Calibri" w:hAnsi="Cambria Math"/>
                      <w:bCs/>
                      <w:i/>
                    </w:rPr>
                  </m:ctrlPr>
                </m:sSubSupPr>
                <m:e>
                  <m:r>
                    <w:rPr>
                      <w:rFonts w:ascii="Cambria Math" w:eastAsia="Calibri" w:hAnsi="Cambria Math"/>
                    </w:rPr>
                    <m:t>N</m:t>
                  </m:r>
                </m:e>
                <m:sub>
                  <m:r>
                    <w:rPr>
                      <w:rFonts w:ascii="Cambria Math" w:eastAsia="Calibri" w:hAnsi="Cambria Math"/>
                    </w:rPr>
                    <m:t>p</m:t>
                  </m:r>
                  <m:r>
                    <w:rPr>
                      <w:rFonts w:ascii="Cambria Math" w:eastAsia="Calibri" w:hAnsi="Cambria Math" w:cs="Cambria Math"/>
                    </w:rPr>
                    <m:t>∈</m:t>
                  </m:r>
                  <m:r>
                    <w:rPr>
                      <w:rFonts w:ascii="Cambria Math" w:eastAsia="Calibri" w:hAnsi="Cambria Math"/>
                    </w:rPr>
                    <m:t>V1,i,m,z</m:t>
                  </m:r>
                </m:sub>
                <m:sup>
                  <m:r>
                    <w:rPr>
                      <w:rFonts w:ascii="Cambria Math" w:eastAsia="Calibri" w:hAnsi="Cambria Math"/>
                    </w:rPr>
                    <m:t>пред_пост</m:t>
                  </m:r>
                </m:sup>
              </m:sSubSup>
              <m:r>
                <w:rPr>
                  <w:rFonts w:ascii="Cambria Math" w:eastAsia="Calibri" w:hAnsi="Cambria Math"/>
                </w:rPr>
                <m:t>)-</m:t>
              </m:r>
              <m:sSubSup>
                <m:sSubSupPr>
                  <m:ctrlPr>
                    <w:rPr>
                      <w:rFonts w:ascii="Cambria Math" w:eastAsia="Calibri" w:hAnsi="Cambria Math"/>
                      <w:bCs/>
                      <w:i/>
                    </w:rPr>
                  </m:ctrlPr>
                </m:sSubSupPr>
                <m:e>
                  <m:r>
                    <w:rPr>
                      <w:rFonts w:ascii="Cambria Math" w:eastAsia="Calibri" w:hAnsi="Cambria Math"/>
                    </w:rPr>
                    <m:t>p</m:t>
                  </m:r>
                </m:e>
                <m:sub>
                  <m:r>
                    <w:rPr>
                      <w:rFonts w:ascii="Cambria Math" w:eastAsia="Calibri" w:hAnsi="Cambria Math"/>
                    </w:rPr>
                    <m:t>p</m:t>
                  </m:r>
                  <m:r>
                    <w:rPr>
                      <w:rFonts w:ascii="Cambria Math" w:eastAsia="Calibri" w:hAnsi="Cambria Math" w:cs="Cambria Math"/>
                    </w:rPr>
                    <m:t>∈</m:t>
                  </m:r>
                  <m:r>
                    <w:rPr>
                      <w:rFonts w:ascii="Cambria Math" w:eastAsia="Calibri" w:hAnsi="Cambria Math"/>
                    </w:rPr>
                    <m:t>V1,i,m,z</m:t>
                  </m:r>
                </m:sub>
                <m:sup>
                  <m:r>
                    <w:rPr>
                      <w:rFonts w:ascii="Cambria Math" w:eastAsia="Calibri" w:hAnsi="Cambria Math"/>
                    </w:rPr>
                    <m:t>норм</m:t>
                  </m:r>
                </m:sup>
              </m:sSubSup>
              <m:r>
                <w:rPr>
                  <w:rFonts w:ascii="Cambria Math" w:eastAsia="Calibri" w:hAnsi="Cambria Math"/>
                </w:rPr>
                <m:t>-</m:t>
              </m:r>
              <m:sSubSup>
                <m:sSubSupPr>
                  <m:ctrlPr>
                    <w:rPr>
                      <w:rFonts w:ascii="Cambria Math" w:eastAsia="Calibri" w:hAnsi="Cambria Math"/>
                      <w:bCs/>
                      <w:i/>
                    </w:rPr>
                  </m:ctrlPr>
                </m:sSubSupPr>
                <m:e>
                  <m:r>
                    <w:rPr>
                      <w:rFonts w:ascii="Cambria Math" w:eastAsia="Calibri" w:hAnsi="Cambria Math"/>
                    </w:rPr>
                    <m:t>N</m:t>
                  </m:r>
                </m:e>
                <m:sub>
                  <m:r>
                    <w:rPr>
                      <w:rFonts w:ascii="Cambria Math" w:eastAsia="Calibri" w:hAnsi="Cambria Math"/>
                    </w:rPr>
                    <m:t>p</m:t>
                  </m:r>
                  <m:r>
                    <w:rPr>
                      <w:rFonts w:ascii="Cambria Math" w:eastAsia="Calibri" w:hAnsi="Cambria Math" w:cs="Cambria Math"/>
                    </w:rPr>
                    <m:t>∈</m:t>
                  </m:r>
                  <m:r>
                    <w:rPr>
                      <w:rFonts w:ascii="Cambria Math" w:eastAsia="Calibri" w:hAnsi="Cambria Math"/>
                    </w:rPr>
                    <m:t>V1,i,m,z</m:t>
                  </m:r>
                </m:sub>
                <m:sup>
                  <m:r>
                    <w:rPr>
                      <w:rFonts w:ascii="Cambria Math" w:eastAsia="Calibri" w:hAnsi="Cambria Math"/>
                    </w:rPr>
                    <m:t>прод_нас</m:t>
                  </m:r>
                </m:sup>
              </m:sSubSup>
              <m:r>
                <w:rPr>
                  <w:rFonts w:ascii="Cambria Math" w:eastAsia="Calibri" w:hAnsi="Cambria Math"/>
                </w:rPr>
                <m:t>-</m:t>
              </m:r>
              <m:sSubSup>
                <m:sSubSupPr>
                  <m:ctrlPr>
                    <w:rPr>
                      <w:rFonts w:ascii="Cambria Math" w:eastAsia="Calibri" w:hAnsi="Cambria Math"/>
                      <w:bCs/>
                      <w:i/>
                    </w:rPr>
                  </m:ctrlPr>
                </m:sSubSupPr>
                <m:e>
                  <m:r>
                    <w:rPr>
                      <w:rFonts w:ascii="Cambria Math" w:eastAsia="Calibri" w:hAnsi="Cambria Math"/>
                    </w:rPr>
                    <m:t>N</m:t>
                  </m:r>
                </m:e>
                <m:sub>
                  <m:r>
                    <w:rPr>
                      <w:rFonts w:ascii="Cambria Math" w:eastAsia="Calibri" w:hAnsi="Cambria Math"/>
                    </w:rPr>
                    <m:t>p</m:t>
                  </m:r>
                  <m:r>
                    <w:rPr>
                      <w:rFonts w:ascii="Cambria Math" w:eastAsia="Calibri" w:hAnsi="Cambria Math" w:cs="Cambria Math"/>
                    </w:rPr>
                    <m:t>∈</m:t>
                  </m:r>
                  <m:r>
                    <w:rPr>
                      <w:rFonts w:ascii="Cambria Math" w:eastAsia="Calibri" w:hAnsi="Cambria Math"/>
                    </w:rPr>
                    <m:t>V1,i,m,z</m:t>
                  </m:r>
                </m:sub>
                <m:sup>
                  <m:r>
                    <w:rPr>
                      <w:rFonts w:ascii="Cambria Math" w:eastAsia="Calibri" w:hAnsi="Cambria Math"/>
                    </w:rPr>
                    <m:t>прод_ненас</m:t>
                  </m:r>
                </m:sup>
              </m:sSubSup>
              <m:r>
                <w:rPr>
                  <w:rFonts w:ascii="Cambria Math" w:eastAsia="Calibri" w:hAnsi="Cambria Math"/>
                </w:rPr>
                <m:t>)</m:t>
              </m:r>
            </m:oMath>
            <w:r w:rsidR="00722E29" w:rsidRPr="00911F7F">
              <w:rPr>
                <w:rFonts w:eastAsia="Calibri"/>
                <w:position w:val="-14"/>
              </w:rPr>
              <w:t>.</w:t>
            </w:r>
            <w:r w:rsidR="00722E29" w:rsidRPr="00911F7F">
              <w:rPr>
                <w:rFonts w:eastAsia="Calibri"/>
                <w:bCs/>
              </w:rPr>
              <w:t xml:space="preserve">  (9.2.1)</w:t>
            </w:r>
          </w:p>
          <w:p w14:paraId="54A077C4" w14:textId="77777777" w:rsidR="00722E29" w:rsidRPr="00911F7F" w:rsidRDefault="00722E29" w:rsidP="008C7FE6">
            <w:pPr>
              <w:keepNext/>
              <w:keepLines/>
              <w:widowControl w:val="0"/>
              <w:spacing w:before="40"/>
              <w:ind w:left="-6" w:firstLine="709"/>
              <w:outlineLvl w:val="2"/>
              <w:rPr>
                <w:bCs/>
              </w:rPr>
            </w:pPr>
            <w:r w:rsidRPr="00911F7F">
              <w:rPr>
                <w:bCs/>
              </w:rPr>
              <w:t xml:space="preserve">Для расчета авансовых требований в месяце </w:t>
            </w:r>
            <w:r w:rsidRPr="00911F7F">
              <w:rPr>
                <w:bCs/>
                <w:i/>
                <w:lang w:val="en-US"/>
              </w:rPr>
              <w:t>m</w:t>
            </w:r>
            <w:r w:rsidRPr="00911F7F">
              <w:rPr>
                <w:bCs/>
              </w:rPr>
              <w:t xml:space="preserve"> участник оптового рынка </w:t>
            </w:r>
            <w:r w:rsidRPr="00911F7F">
              <w:rPr>
                <w:bCs/>
                <w:i/>
                <w:lang w:val="en-US"/>
              </w:rPr>
              <w:t>i</w:t>
            </w:r>
            <w:r w:rsidRPr="00911F7F">
              <w:rPr>
                <w:bCs/>
              </w:rPr>
              <w:t xml:space="preserve"> в ГТП генерации </w:t>
            </w:r>
            <w:r w:rsidRPr="00911F7F">
              <w:rPr>
                <w:bCs/>
                <w:i/>
                <w:lang w:val="en-US"/>
              </w:rPr>
              <w:t>p</w:t>
            </w:r>
            <w:r w:rsidRPr="00911F7F">
              <w:rPr>
                <w:bCs/>
              </w:rPr>
              <w:t xml:space="preserve"> продает следующие объемы мощности, производимой с использованием генерирующих объектов, мощность которых поставляется в вынужденном режиме с оплатой мощности, при этом генерирующее оборудование отнесено к указанной категории с целью обеспечения теплоснабжения потребителей, необходимого для функционирования систем жизнеобеспечения:</w:t>
            </w:r>
          </w:p>
          <w:p w14:paraId="2B1F8308" w14:textId="77777777" w:rsidR="00722E29" w:rsidRPr="00911F7F" w:rsidRDefault="00566815" w:rsidP="008C7FE6">
            <w:pPr>
              <w:widowControl w:val="0"/>
              <w:tabs>
                <w:tab w:val="num" w:pos="432"/>
              </w:tabs>
              <w:ind w:firstLine="709"/>
              <w:rPr>
                <w:rFonts w:eastAsia="Calibri"/>
                <w:bCs/>
                <w:position w:val="-14"/>
              </w:rPr>
            </w:pPr>
            <m:oMath>
              <m:sSubSup>
                <m:sSubSupPr>
                  <m:ctrlPr>
                    <w:rPr>
                      <w:rFonts w:ascii="Cambria Math" w:eastAsia="Calibri" w:hAnsi="Cambria Math"/>
                      <w:bCs/>
                      <w:i/>
                      <w:noProof/>
                    </w:rPr>
                  </m:ctrlPr>
                </m:sSubSupPr>
                <m:e>
                  <m:r>
                    <w:rPr>
                      <w:rFonts w:ascii="Cambria Math" w:eastAsia="Calibri" w:hAnsi="Cambria Math"/>
                      <w:noProof/>
                    </w:rPr>
                    <m:t>N</m:t>
                  </m:r>
                </m:e>
                <m:sub>
                  <m:r>
                    <w:rPr>
                      <w:rFonts w:ascii="Cambria Math" w:eastAsia="Calibri" w:hAnsi="Cambria Math"/>
                      <w:noProof/>
                    </w:rPr>
                    <m:t>p,i,m,z</m:t>
                  </m:r>
                </m:sub>
                <m:sup>
                  <m:r>
                    <w:rPr>
                      <w:rFonts w:ascii="Cambria Math" w:eastAsia="Calibri" w:hAnsi="Cambria Math"/>
                      <w:noProof/>
                    </w:rPr>
                    <m:t>прод_вынужд_суб_аванс</m:t>
                  </m:r>
                </m:sup>
              </m:sSubSup>
              <m:r>
                <w:rPr>
                  <w:rFonts w:ascii="Cambria Math" w:eastAsia="Calibri" w:hAnsi="Cambria Math"/>
                  <w:noProof/>
                </w:rPr>
                <m:t>=</m:t>
              </m:r>
              <m:func>
                <m:funcPr>
                  <m:ctrlPr>
                    <w:rPr>
                      <w:rFonts w:ascii="Cambria Math" w:eastAsia="Calibri" w:hAnsi="Cambria Math"/>
                      <w:bCs/>
                      <w:i/>
                      <w:noProof/>
                    </w:rPr>
                  </m:ctrlPr>
                </m:funcPr>
                <m:fName>
                  <m:r>
                    <w:rPr>
                      <w:rFonts w:ascii="Cambria Math" w:eastAsia="Calibri" w:hAnsi="Cambria Math"/>
                      <w:noProof/>
                    </w:rPr>
                    <m:t>max</m:t>
                  </m:r>
                </m:fName>
                <m:e>
                  <m:r>
                    <w:rPr>
                      <w:rFonts w:ascii="Cambria Math" w:eastAsia="Calibri" w:hAnsi="Cambria Math"/>
                      <w:noProof/>
                    </w:rPr>
                    <m:t>(</m:t>
                  </m:r>
                </m:e>
              </m:func>
              <m:r>
                <w:rPr>
                  <w:rFonts w:ascii="Cambria Math" w:eastAsia="Calibri" w:hAnsi="Cambria Math"/>
                  <w:noProof/>
                </w:rPr>
                <m:t>0;</m:t>
              </m:r>
              <m:func>
                <m:funcPr>
                  <m:ctrlPr>
                    <w:rPr>
                      <w:rFonts w:ascii="Cambria Math" w:eastAsia="Calibri" w:hAnsi="Cambria Math"/>
                      <w:bCs/>
                      <w:i/>
                      <w:noProof/>
                    </w:rPr>
                  </m:ctrlPr>
                </m:funcPr>
                <m:fName>
                  <m:r>
                    <w:rPr>
                      <w:rFonts w:ascii="Cambria Math" w:eastAsia="Calibri" w:hAnsi="Cambria Math"/>
                      <w:noProof/>
                    </w:rPr>
                    <m:t>min</m:t>
                  </m:r>
                </m:fName>
                <m:e>
                  <m:r>
                    <w:rPr>
                      <w:rFonts w:ascii="Cambria Math" w:eastAsia="Calibri" w:hAnsi="Cambria Math"/>
                      <w:noProof/>
                    </w:rPr>
                    <m:t>(</m:t>
                  </m:r>
                </m:e>
              </m:func>
              <m:sSubSup>
                <m:sSubSupPr>
                  <m:ctrlPr>
                    <w:rPr>
                      <w:rFonts w:ascii="Cambria Math" w:eastAsia="Calibri" w:hAnsi="Cambria Math"/>
                      <w:bCs/>
                      <w:i/>
                      <w:noProof/>
                    </w:rPr>
                  </m:ctrlPr>
                </m:sSubSupPr>
                <m:e>
                  <m:r>
                    <w:rPr>
                      <w:rFonts w:ascii="Cambria Math" w:eastAsia="Calibri" w:hAnsi="Cambria Math"/>
                      <w:noProof/>
                    </w:rPr>
                    <m:t>N</m:t>
                  </m:r>
                </m:e>
                <m:sub>
                  <m:r>
                    <w:rPr>
                      <w:rFonts w:ascii="Cambria Math" w:eastAsia="Calibri" w:hAnsi="Cambria Math"/>
                      <w:noProof/>
                    </w:rPr>
                    <m:t>p</m:t>
                  </m:r>
                  <m:r>
                    <w:rPr>
                      <w:rFonts w:ascii="Cambria Math" w:eastAsia="Calibri" w:hAnsi="Cambria Math" w:cs="Cambria Math"/>
                      <w:noProof/>
                    </w:rPr>
                    <m:t>∈</m:t>
                  </m:r>
                  <m:r>
                    <w:rPr>
                      <w:rFonts w:ascii="Cambria Math" w:eastAsia="Calibri" w:hAnsi="Cambria Math"/>
                      <w:noProof/>
                    </w:rPr>
                    <m:t>V2,i,m,z</m:t>
                  </m:r>
                </m:sub>
                <m:sup>
                  <m:r>
                    <w:rPr>
                      <w:rFonts w:ascii="Cambria Math" w:eastAsia="Calibri" w:hAnsi="Cambria Math"/>
                      <w:noProof/>
                    </w:rPr>
                    <m:t>вынужд</m:t>
                  </m:r>
                </m:sup>
              </m:sSubSup>
              <m:r>
                <w:rPr>
                  <w:rFonts w:ascii="Cambria Math" w:eastAsia="Calibri" w:hAnsi="Cambria Math"/>
                  <w:noProof/>
                </w:rPr>
                <m:t>;</m:t>
              </m:r>
              <m:sSubSup>
                <m:sSubSupPr>
                  <m:ctrlPr>
                    <w:rPr>
                      <w:rFonts w:ascii="Cambria Math" w:eastAsia="Calibri" w:hAnsi="Cambria Math"/>
                      <w:bCs/>
                      <w:i/>
                      <w:noProof/>
                    </w:rPr>
                  </m:ctrlPr>
                </m:sSubSupPr>
                <m:e>
                  <m:r>
                    <w:rPr>
                      <w:rFonts w:ascii="Cambria Math" w:eastAsia="Calibri" w:hAnsi="Cambria Math"/>
                      <w:noProof/>
                    </w:rPr>
                    <m:t>N</m:t>
                  </m:r>
                </m:e>
                <m:sub>
                  <m:r>
                    <w:rPr>
                      <w:rFonts w:ascii="Cambria Math" w:eastAsia="Calibri" w:hAnsi="Cambria Math"/>
                      <w:noProof/>
                    </w:rPr>
                    <m:t>p</m:t>
                  </m:r>
                  <m:r>
                    <w:rPr>
                      <w:rFonts w:ascii="Cambria Math" w:eastAsia="Calibri" w:hAnsi="Cambria Math" w:cs="Cambria Math"/>
                      <w:noProof/>
                    </w:rPr>
                    <m:t>∈</m:t>
                  </m:r>
                  <m:r>
                    <w:rPr>
                      <w:rFonts w:ascii="Cambria Math" w:eastAsia="Calibri" w:hAnsi="Cambria Math"/>
                      <w:noProof/>
                    </w:rPr>
                    <m:t>V2,i,m,z</m:t>
                  </m:r>
                </m:sub>
                <m:sup>
                  <m:r>
                    <w:rPr>
                      <w:rFonts w:ascii="Cambria Math" w:eastAsia="Calibri" w:hAnsi="Cambria Math"/>
                      <w:noProof/>
                    </w:rPr>
                    <m:t>пред_пост</m:t>
                  </m:r>
                </m:sup>
              </m:sSubSup>
              <m:r>
                <w:rPr>
                  <w:rFonts w:ascii="Cambria Math" w:eastAsia="Calibri" w:hAnsi="Cambria Math"/>
                  <w:noProof/>
                </w:rPr>
                <m:t>)-</m:t>
              </m:r>
              <m:sSubSup>
                <m:sSubSupPr>
                  <m:ctrlPr>
                    <w:rPr>
                      <w:rFonts w:ascii="Cambria Math" w:eastAsia="Calibri" w:hAnsi="Cambria Math"/>
                      <w:bCs/>
                      <w:i/>
                      <w:noProof/>
                    </w:rPr>
                  </m:ctrlPr>
                </m:sSubSupPr>
                <m:e>
                  <m:r>
                    <w:rPr>
                      <w:rFonts w:ascii="Cambria Math" w:eastAsia="Calibri" w:hAnsi="Cambria Math"/>
                      <w:noProof/>
                    </w:rPr>
                    <m:t>p</m:t>
                  </m:r>
                </m:e>
                <m:sub>
                  <m:r>
                    <w:rPr>
                      <w:rFonts w:ascii="Cambria Math" w:eastAsia="Calibri" w:hAnsi="Cambria Math"/>
                      <w:noProof/>
                    </w:rPr>
                    <m:t>p</m:t>
                  </m:r>
                  <m:r>
                    <w:rPr>
                      <w:rFonts w:ascii="Cambria Math" w:eastAsia="Calibri" w:hAnsi="Cambria Math" w:cs="Cambria Math"/>
                      <w:noProof/>
                    </w:rPr>
                    <m:t>∈</m:t>
                  </m:r>
                  <m:r>
                    <w:rPr>
                      <w:rFonts w:ascii="Cambria Math" w:eastAsia="Calibri" w:hAnsi="Cambria Math"/>
                      <w:noProof/>
                    </w:rPr>
                    <m:t>V2,i,m,z</m:t>
                  </m:r>
                </m:sub>
                <m:sup>
                  <m:r>
                    <w:rPr>
                      <w:rFonts w:ascii="Cambria Math" w:eastAsia="Calibri" w:hAnsi="Cambria Math"/>
                      <w:noProof/>
                    </w:rPr>
                    <m:t>норм</m:t>
                  </m:r>
                </m:sup>
              </m:sSubSup>
              <m:r>
                <w:rPr>
                  <w:rFonts w:ascii="Cambria Math" w:eastAsia="Calibri" w:hAnsi="Cambria Math"/>
                  <w:noProof/>
                </w:rPr>
                <m:t>-</m:t>
              </m:r>
              <m:sSubSup>
                <m:sSubSupPr>
                  <m:ctrlPr>
                    <w:rPr>
                      <w:rFonts w:ascii="Cambria Math" w:eastAsia="Calibri" w:hAnsi="Cambria Math"/>
                      <w:bCs/>
                      <w:i/>
                      <w:noProof/>
                    </w:rPr>
                  </m:ctrlPr>
                </m:sSubSupPr>
                <m:e>
                  <m:r>
                    <w:rPr>
                      <w:rFonts w:ascii="Cambria Math" w:eastAsia="Calibri" w:hAnsi="Cambria Math"/>
                      <w:noProof/>
                    </w:rPr>
                    <m:t>N</m:t>
                  </m:r>
                </m:e>
                <m:sub>
                  <m:r>
                    <w:rPr>
                      <w:rFonts w:ascii="Cambria Math" w:eastAsia="Calibri" w:hAnsi="Cambria Math"/>
                      <w:noProof/>
                    </w:rPr>
                    <m:t>p</m:t>
                  </m:r>
                  <m:r>
                    <w:rPr>
                      <w:rFonts w:ascii="Cambria Math" w:eastAsia="Calibri" w:hAnsi="Cambria Math" w:cs="Cambria Math"/>
                      <w:noProof/>
                    </w:rPr>
                    <m:t>∈</m:t>
                  </m:r>
                  <m:r>
                    <w:rPr>
                      <w:rFonts w:ascii="Cambria Math" w:eastAsia="Calibri" w:hAnsi="Cambria Math"/>
                      <w:noProof/>
                    </w:rPr>
                    <m:t>V2,i,m,z</m:t>
                  </m:r>
                </m:sub>
                <m:sup>
                  <m:r>
                    <w:rPr>
                      <w:rFonts w:ascii="Cambria Math" w:eastAsia="Calibri" w:hAnsi="Cambria Math"/>
                      <w:noProof/>
                    </w:rPr>
                    <m:t>прод_нас</m:t>
                  </m:r>
                </m:sup>
              </m:sSubSup>
              <m:r>
                <w:rPr>
                  <w:rFonts w:ascii="Cambria Math" w:eastAsia="Calibri" w:hAnsi="Cambria Math"/>
                  <w:noProof/>
                </w:rPr>
                <m:t>-</m:t>
              </m:r>
              <m:sSubSup>
                <m:sSubSupPr>
                  <m:ctrlPr>
                    <w:rPr>
                      <w:rFonts w:ascii="Cambria Math" w:eastAsia="Calibri" w:hAnsi="Cambria Math"/>
                      <w:bCs/>
                      <w:i/>
                      <w:noProof/>
                    </w:rPr>
                  </m:ctrlPr>
                </m:sSubSupPr>
                <m:e>
                  <m:r>
                    <w:rPr>
                      <w:rFonts w:ascii="Cambria Math" w:eastAsia="Calibri" w:hAnsi="Cambria Math"/>
                      <w:noProof/>
                    </w:rPr>
                    <m:t>N</m:t>
                  </m:r>
                </m:e>
                <m:sub>
                  <m:r>
                    <w:rPr>
                      <w:rFonts w:ascii="Cambria Math" w:eastAsia="Calibri" w:hAnsi="Cambria Math"/>
                      <w:noProof/>
                    </w:rPr>
                    <m:t>p</m:t>
                  </m:r>
                  <m:r>
                    <w:rPr>
                      <w:rFonts w:ascii="Cambria Math" w:eastAsia="Calibri" w:hAnsi="Cambria Math" w:cs="Cambria Math"/>
                      <w:noProof/>
                    </w:rPr>
                    <m:t>∈</m:t>
                  </m:r>
                  <m:r>
                    <w:rPr>
                      <w:rFonts w:ascii="Cambria Math" w:eastAsia="Calibri" w:hAnsi="Cambria Math"/>
                      <w:noProof/>
                    </w:rPr>
                    <m:t>V2,i,m,z</m:t>
                  </m:r>
                </m:sub>
                <m:sup>
                  <m:r>
                    <w:rPr>
                      <w:rFonts w:ascii="Cambria Math" w:eastAsia="Calibri" w:hAnsi="Cambria Math"/>
                      <w:noProof/>
                    </w:rPr>
                    <m:t>прод_ненас</m:t>
                  </m:r>
                </m:sup>
              </m:sSubSup>
              <m:r>
                <w:rPr>
                  <w:rFonts w:ascii="Cambria Math" w:eastAsia="Calibri" w:hAnsi="Cambria Math"/>
                  <w:noProof/>
                </w:rPr>
                <m:t>)</m:t>
              </m:r>
            </m:oMath>
            <w:r w:rsidR="00722E29" w:rsidRPr="00911F7F">
              <w:rPr>
                <w:rFonts w:eastAsia="Calibri"/>
                <w:bCs/>
                <w:position w:val="-14"/>
              </w:rPr>
              <w:t xml:space="preserve">.  </w:t>
            </w:r>
            <w:r w:rsidR="00722E29" w:rsidRPr="00911F7F">
              <w:rPr>
                <w:rFonts w:eastAsia="Calibri"/>
                <w:bCs/>
              </w:rPr>
              <w:t>(9.2.2)</w:t>
            </w:r>
          </w:p>
          <w:p w14:paraId="72F281CD" w14:textId="77777777" w:rsidR="00722E29" w:rsidRPr="00911F7F" w:rsidRDefault="00722E29" w:rsidP="008C7FE6">
            <w:pPr>
              <w:keepNext/>
              <w:keepLines/>
              <w:widowControl w:val="0"/>
              <w:spacing w:before="40"/>
              <w:ind w:left="-6" w:firstLine="709"/>
              <w:outlineLvl w:val="2"/>
              <w:rPr>
                <w:lang w:eastAsia="ko-KR"/>
              </w:rPr>
            </w:pPr>
            <w:r w:rsidRPr="00911F7F">
              <w:rPr>
                <w:lang w:eastAsia="ko-KR"/>
              </w:rPr>
              <w:lastRenderedPageBreak/>
              <w:t xml:space="preserve">В расчетном месяце </w:t>
            </w:r>
            <w:r w:rsidRPr="00911F7F">
              <w:rPr>
                <w:i/>
                <w:lang w:val="en-US" w:eastAsia="ko-KR"/>
              </w:rPr>
              <w:t>m</w:t>
            </w:r>
            <w:r w:rsidRPr="00911F7F">
              <w:rPr>
                <w:lang w:eastAsia="ko-KR"/>
              </w:rPr>
              <w:t xml:space="preserve"> в отношении участника оптового рынка </w:t>
            </w:r>
            <w:r w:rsidRPr="00911F7F">
              <w:rPr>
                <w:i/>
                <w:lang w:val="en-US" w:eastAsia="ko-KR"/>
              </w:rPr>
              <w:t>i</w:t>
            </w:r>
            <w:r w:rsidRPr="00911F7F">
              <w:rPr>
                <w:lang w:eastAsia="ko-KR"/>
              </w:rPr>
              <w:t xml:space="preserve">, включенного в </w:t>
            </w:r>
            <w:r w:rsidRPr="00911F7F">
              <w:rPr>
                <w:bCs/>
              </w:rPr>
              <w:t>Реестр участников оптового рынка, в отношении которых не формируются авансовые требования за расчетный период</w:t>
            </w:r>
            <w:r w:rsidRPr="00911F7F">
              <w:t xml:space="preserve"> </w:t>
            </w:r>
            <w:r w:rsidRPr="00911F7F">
              <w:rPr>
                <w:i/>
              </w:rPr>
              <w:t>m</w:t>
            </w:r>
            <w:r w:rsidRPr="00911F7F">
              <w:rPr>
                <w:lang w:eastAsia="ko-KR"/>
              </w:rPr>
              <w:t xml:space="preserve">, получаемый КО в соответствии с пунктом 4.4.2 </w:t>
            </w:r>
            <w:r w:rsidRPr="00911F7F">
              <w:rPr>
                <w:i/>
              </w:rPr>
              <w:t>Регламента финансовых расчетов на оптовом рынке электроэнергии</w:t>
            </w:r>
            <w:r w:rsidRPr="00911F7F">
              <w:t xml:space="preserve"> (Приложение № 16 к </w:t>
            </w:r>
            <w:r w:rsidRPr="00911F7F">
              <w:rPr>
                <w:i/>
              </w:rPr>
              <w:t>Договору о присоединении к торговой системе оптового рынка</w:t>
            </w:r>
            <w:r w:rsidRPr="00911F7F">
              <w:t xml:space="preserve">), </w:t>
            </w:r>
            <w:r w:rsidRPr="00911F7F">
              <w:rPr>
                <w:lang w:eastAsia="ko-KR"/>
              </w:rPr>
              <w:t>не рассчитываются объемы</w:t>
            </w:r>
            <w:r w:rsidRPr="00911F7F">
              <w:rPr>
                <w:bCs/>
                <w:noProof/>
              </w:rPr>
              <w:t xml:space="preserve"> </w:t>
            </w:r>
            <m:oMath>
              <m:sSubSup>
                <m:sSubSupPr>
                  <m:ctrlPr>
                    <w:rPr>
                      <w:rFonts w:ascii="Cambria Math" w:hAnsi="Cambria Math"/>
                      <w:bCs/>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прод_вынужд_ЦЗ_аванс</m:t>
                  </m:r>
                </m:sup>
              </m:sSubSup>
            </m:oMath>
            <w:r w:rsidRPr="00911F7F">
              <w:rPr>
                <w:bCs/>
              </w:rPr>
              <w:t xml:space="preserve"> </w:t>
            </w:r>
            <w:r w:rsidRPr="00911F7F">
              <w:t>и</w:t>
            </w:r>
            <w:r w:rsidRPr="00911F7F">
              <w:rPr>
                <w:bCs/>
                <w:noProof/>
              </w:rPr>
              <w:t xml:space="preserve"> </w:t>
            </w:r>
            <m:oMath>
              <m:sSubSup>
                <m:sSubSupPr>
                  <m:ctrlPr>
                    <w:rPr>
                      <w:rFonts w:ascii="Cambria Math" w:hAnsi="Cambria Math"/>
                      <w:bCs/>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прод_вынужд_суб_аванс</m:t>
                  </m:r>
                </m:sup>
              </m:sSubSup>
            </m:oMath>
            <w:r w:rsidRPr="00911F7F">
              <w:rPr>
                <w:lang w:eastAsia="ko-KR"/>
              </w:rPr>
              <w:t>.</w:t>
            </w:r>
          </w:p>
          <w:p w14:paraId="5C6A82A4" w14:textId="77777777" w:rsidR="00722E29" w:rsidRPr="00911F7F" w:rsidRDefault="00722E29" w:rsidP="008C7FE6">
            <w:pPr>
              <w:keepNext/>
              <w:keepLines/>
              <w:widowControl w:val="0"/>
              <w:spacing w:before="40"/>
              <w:ind w:left="-6" w:firstLine="573"/>
              <w:outlineLvl w:val="2"/>
              <w:rPr>
                <w:bCs/>
              </w:rPr>
            </w:pPr>
            <w:r w:rsidRPr="00911F7F">
              <w:rPr>
                <w:lang w:eastAsia="ko-KR"/>
              </w:rPr>
              <w:t xml:space="preserve">В расчетном месяце </w:t>
            </w:r>
            <w:r w:rsidRPr="00911F7F">
              <w:rPr>
                <w:i/>
                <w:lang w:val="en-US" w:eastAsia="ko-KR"/>
              </w:rPr>
              <w:t>m</w:t>
            </w:r>
            <w:r w:rsidRPr="00911F7F">
              <w:rPr>
                <w:lang w:eastAsia="ko-KR"/>
              </w:rPr>
              <w:t xml:space="preserve"> в отношении участника оптового рынка </w:t>
            </w:r>
            <w:r w:rsidRPr="00911F7F">
              <w:rPr>
                <w:i/>
                <w:lang w:val="en-US" w:eastAsia="ko-KR"/>
              </w:rPr>
              <w:t>i</w:t>
            </w:r>
            <w:r w:rsidRPr="00911F7F">
              <w:rPr>
                <w:i/>
                <w:lang w:eastAsia="ko-KR"/>
              </w:rPr>
              <w:t>,</w:t>
            </w:r>
            <w:r w:rsidRPr="00911F7F">
              <w:rPr>
                <w:lang w:eastAsia="ko-KR"/>
              </w:rPr>
              <w:t xml:space="preserve"> продающего </w:t>
            </w:r>
            <w:r w:rsidRPr="00911F7F">
              <w:rPr>
                <w:bCs/>
              </w:rPr>
              <w:t>объемы мощности, производимой с использованием генерирующих объектов, мощность которых поставляется в вынужденном режиме</w:t>
            </w:r>
            <w:r w:rsidRPr="00911F7F">
              <w:rPr>
                <w:lang w:eastAsia="ko-KR"/>
              </w:rPr>
              <w:t xml:space="preserve"> в </w:t>
            </w:r>
            <w:r w:rsidRPr="00911F7F">
              <w:rPr>
                <w:bCs/>
              </w:rPr>
              <w:t xml:space="preserve">ГТП генерации </w:t>
            </w:r>
            <w:r w:rsidRPr="00911F7F">
              <w:rPr>
                <w:bCs/>
                <w:i/>
                <w:lang w:val="en-US"/>
              </w:rPr>
              <w:t>p</w:t>
            </w:r>
            <w:r w:rsidRPr="00911F7F">
              <w:rPr>
                <w:bCs/>
                <w:i/>
              </w:rPr>
              <w:t xml:space="preserve">, </w:t>
            </w:r>
            <w:r w:rsidRPr="00911F7F">
              <w:rPr>
                <w:bCs/>
              </w:rPr>
              <w:t xml:space="preserve">впервые </w:t>
            </w:r>
            <w:r w:rsidRPr="00911F7F">
              <w:t xml:space="preserve">в данном расчетном месяце </w:t>
            </w:r>
            <w:r w:rsidRPr="00911F7F">
              <w:rPr>
                <w:i/>
                <w:lang w:val="en-US"/>
              </w:rPr>
              <w:t>m</w:t>
            </w:r>
            <w:r w:rsidRPr="00911F7F">
              <w:rPr>
                <w:bCs/>
              </w:rPr>
              <w:t xml:space="preserve"> включенной КО в </w:t>
            </w:r>
            <w:r w:rsidRPr="00911F7F">
              <w:t xml:space="preserve">Перечень генерирующих объектов, поставляющих мощность в вынужденном режиме, формируемый в соответствии с порядком, установленным в </w:t>
            </w:r>
            <w:r w:rsidRPr="00911F7F">
              <w:rPr>
                <w:i/>
              </w:rPr>
              <w:t>Регламенте отнесения генерирующих объектов к генерирующим объектам, поставляющим мощность в вынужденном режиме</w:t>
            </w:r>
            <w:r w:rsidRPr="00911F7F">
              <w:t xml:space="preserve"> (Приложение № 19.7 к </w:t>
            </w:r>
            <w:r w:rsidRPr="00911F7F">
              <w:rPr>
                <w:i/>
              </w:rPr>
              <w:t>Договору о присоединении к торговой системе оптового рынка</w:t>
            </w:r>
            <w:r w:rsidRPr="00911F7F">
              <w:t xml:space="preserve">), </w:t>
            </w:r>
            <w:r w:rsidRPr="00911F7F">
              <w:rPr>
                <w:highlight w:val="yellow"/>
              </w:rPr>
              <w:t>и</w:t>
            </w:r>
            <w:r w:rsidRPr="00911F7F">
              <w:t xml:space="preserve"> в состав </w:t>
            </w:r>
            <w:r w:rsidRPr="00911F7F">
              <w:rPr>
                <w:highlight w:val="yellow"/>
              </w:rPr>
              <w:t>которой</w:t>
            </w:r>
            <w:r w:rsidRPr="00911F7F">
              <w:t xml:space="preserve"> входит генерирующее оборудование, в отношении которого предъявлено требование уполномоченного органа о приостановлении вывода из эксплуатации</w:t>
            </w:r>
            <w:r w:rsidRPr="00911F7F">
              <w:rPr>
                <w:highlight w:val="yellow"/>
              </w:rPr>
              <w:t>,</w:t>
            </w:r>
            <w:r w:rsidRPr="00911F7F">
              <w:t xml:space="preserve"> </w:t>
            </w:r>
            <w:r w:rsidRPr="00911F7F">
              <w:rPr>
                <w:lang w:eastAsia="ko-KR"/>
              </w:rPr>
              <w:t>не рассчитываются объемы</w:t>
            </w:r>
            <w:r w:rsidRPr="00911F7F">
              <w:rPr>
                <w:bCs/>
                <w:noProof/>
              </w:rPr>
              <w:t xml:space="preserve"> </w:t>
            </w:r>
            <m:oMath>
              <m:sSubSup>
                <m:sSubSupPr>
                  <m:ctrlPr>
                    <w:rPr>
                      <w:rFonts w:ascii="Cambria Math" w:hAnsi="Cambria Math"/>
                      <w:bCs/>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прод_вынужд_ЦЗ_аванс</m:t>
                  </m:r>
                </m:sup>
              </m:sSubSup>
            </m:oMath>
            <w:r w:rsidRPr="00911F7F">
              <w:rPr>
                <w:bCs/>
              </w:rPr>
              <w:t>.</w:t>
            </w:r>
          </w:p>
          <w:p w14:paraId="7D22C071" w14:textId="77777777" w:rsidR="00722E29" w:rsidRPr="00911F7F" w:rsidRDefault="00722E29" w:rsidP="008C7FE6">
            <w:pPr>
              <w:rPr>
                <w:rFonts w:eastAsia="Calibri"/>
                <w:lang w:eastAsia="ko-KR"/>
              </w:rPr>
            </w:pPr>
          </w:p>
          <w:p w14:paraId="393D9A59" w14:textId="77777777" w:rsidR="00722E29" w:rsidRPr="00911F7F" w:rsidRDefault="00722E29" w:rsidP="008C7FE6">
            <w:pPr>
              <w:ind w:firstLine="709"/>
              <w:jc w:val="center"/>
              <w:rPr>
                <w:rFonts w:eastAsia="Batang" w:cs="Garamond"/>
                <w:lang w:eastAsia="ar-SA"/>
              </w:rPr>
            </w:pPr>
            <w:r w:rsidRPr="00911F7F">
              <w:rPr>
                <w:rFonts w:eastAsia="Calibri"/>
                <w:lang w:eastAsia="ko-KR"/>
              </w:rPr>
              <w:t>…</w:t>
            </w:r>
          </w:p>
          <w:p w14:paraId="0B57265F" w14:textId="77777777" w:rsidR="00722E29" w:rsidRPr="00911F7F" w:rsidRDefault="00722E29" w:rsidP="008C7FE6">
            <w:pPr>
              <w:rPr>
                <w:rFonts w:eastAsia="Calibri"/>
              </w:rPr>
            </w:pPr>
          </w:p>
        </w:tc>
        <w:tc>
          <w:tcPr>
            <w:tcW w:w="2452" w:type="pct"/>
          </w:tcPr>
          <w:p w14:paraId="2967BC6A" w14:textId="77777777" w:rsidR="00722E29" w:rsidRPr="00911F7F" w:rsidRDefault="00722E29" w:rsidP="008C7FE6">
            <w:pPr>
              <w:keepNext/>
              <w:keepLines/>
              <w:widowControl w:val="0"/>
              <w:spacing w:before="40"/>
              <w:ind w:left="-6" w:firstLine="709"/>
              <w:outlineLvl w:val="2"/>
              <w:rPr>
                <w:bCs/>
              </w:rPr>
            </w:pPr>
            <w:r w:rsidRPr="00911F7F">
              <w:rPr>
                <w:bCs/>
              </w:rPr>
              <w:lastRenderedPageBreak/>
              <w:t xml:space="preserve">Для расчета авансовых требований в месяце </w:t>
            </w:r>
            <w:r w:rsidRPr="00911F7F">
              <w:rPr>
                <w:bCs/>
                <w:i/>
                <w:lang w:val="en-US"/>
              </w:rPr>
              <w:t>m</w:t>
            </w:r>
            <w:r w:rsidRPr="00911F7F">
              <w:rPr>
                <w:bCs/>
              </w:rPr>
              <w:t xml:space="preserve"> участник оптового рынка </w:t>
            </w:r>
            <w:r w:rsidRPr="00911F7F">
              <w:rPr>
                <w:bCs/>
                <w:i/>
                <w:lang w:val="en-US"/>
              </w:rPr>
              <w:t>i</w:t>
            </w:r>
            <w:r w:rsidRPr="00911F7F">
              <w:rPr>
                <w:bCs/>
              </w:rPr>
              <w:t xml:space="preserve"> в ГТП генерации </w:t>
            </w:r>
            <w:r w:rsidRPr="00911F7F">
              <w:rPr>
                <w:bCs/>
                <w:i/>
                <w:lang w:val="en-US"/>
              </w:rPr>
              <w:t>p</w:t>
            </w:r>
            <w:r w:rsidRPr="00911F7F">
              <w:rPr>
                <w:bCs/>
              </w:rPr>
              <w:t xml:space="preserve"> продает следующие объемы мощности, производимой с использованием генерирующих объектов, мощность которых поставляется в вынужденном режиме с оплатой мощности (кроме генерирующего оборудования, которое отнесено к указанной категории с целью обеспечения теплоснабжения потребителей, необходимого для функционирования систем жизнеобеспечения):</w:t>
            </w:r>
          </w:p>
          <w:p w14:paraId="0BB4074D" w14:textId="77777777" w:rsidR="00722E29" w:rsidRPr="00911F7F" w:rsidRDefault="00566815" w:rsidP="008C7FE6">
            <w:pPr>
              <w:ind w:firstLine="709"/>
              <w:rPr>
                <w:rFonts w:eastAsia="Calibri"/>
              </w:rPr>
            </w:pPr>
            <m:oMath>
              <m:sSubSup>
                <m:sSubSupPr>
                  <m:ctrlPr>
                    <w:rPr>
                      <w:rFonts w:ascii="Cambria Math" w:eastAsia="Calibri" w:hAnsi="Cambria Math"/>
                      <w:bCs/>
                      <w:i/>
                    </w:rPr>
                  </m:ctrlPr>
                </m:sSubSupPr>
                <m:e>
                  <m:r>
                    <w:rPr>
                      <w:rFonts w:ascii="Cambria Math" w:eastAsia="Calibri" w:hAnsi="Cambria Math"/>
                    </w:rPr>
                    <m:t>N</m:t>
                  </m:r>
                </m:e>
                <m:sub>
                  <m:r>
                    <w:rPr>
                      <w:rFonts w:ascii="Cambria Math" w:eastAsia="Calibri" w:hAnsi="Cambria Math"/>
                    </w:rPr>
                    <m:t>p,i,m,z</m:t>
                  </m:r>
                </m:sub>
                <m:sup>
                  <m:r>
                    <w:rPr>
                      <w:rFonts w:ascii="Cambria Math" w:eastAsia="Calibri" w:hAnsi="Cambria Math"/>
                    </w:rPr>
                    <m:t>прод_вынужд_ЦЗ_аванс</m:t>
                  </m:r>
                </m:sup>
              </m:sSubSup>
              <m:r>
                <w:rPr>
                  <w:rFonts w:ascii="Cambria Math" w:eastAsia="Calibri" w:hAnsi="Cambria Math"/>
                </w:rPr>
                <m:t>=</m:t>
              </m:r>
              <m:func>
                <m:funcPr>
                  <m:ctrlPr>
                    <w:rPr>
                      <w:rFonts w:ascii="Cambria Math" w:eastAsia="Calibri" w:hAnsi="Cambria Math"/>
                      <w:bCs/>
                      <w:i/>
                    </w:rPr>
                  </m:ctrlPr>
                </m:funcPr>
                <m:fName>
                  <m:r>
                    <w:rPr>
                      <w:rFonts w:ascii="Cambria Math" w:eastAsia="Calibri" w:hAnsi="Cambria Math"/>
                    </w:rPr>
                    <m:t>max</m:t>
                  </m:r>
                </m:fName>
                <m:e>
                  <m:r>
                    <w:rPr>
                      <w:rFonts w:ascii="Cambria Math" w:eastAsia="Calibri" w:hAnsi="Cambria Math"/>
                    </w:rPr>
                    <m:t>(</m:t>
                  </m:r>
                </m:e>
              </m:func>
              <m:r>
                <w:rPr>
                  <w:rFonts w:ascii="Cambria Math" w:eastAsia="Calibri" w:hAnsi="Cambria Math"/>
                </w:rPr>
                <m:t>0;</m:t>
              </m:r>
              <m:func>
                <m:funcPr>
                  <m:ctrlPr>
                    <w:rPr>
                      <w:rFonts w:ascii="Cambria Math" w:eastAsia="Calibri" w:hAnsi="Cambria Math"/>
                      <w:bCs/>
                      <w:i/>
                    </w:rPr>
                  </m:ctrlPr>
                </m:funcPr>
                <m:fName>
                  <m:r>
                    <w:rPr>
                      <w:rFonts w:ascii="Cambria Math" w:eastAsia="Calibri" w:hAnsi="Cambria Math"/>
                    </w:rPr>
                    <m:t>min</m:t>
                  </m:r>
                </m:fName>
                <m:e>
                  <m:r>
                    <w:rPr>
                      <w:rFonts w:ascii="Cambria Math" w:eastAsia="Calibri" w:hAnsi="Cambria Math"/>
                    </w:rPr>
                    <m:t>(</m:t>
                  </m:r>
                </m:e>
              </m:func>
              <m:sSubSup>
                <m:sSubSupPr>
                  <m:ctrlPr>
                    <w:rPr>
                      <w:rFonts w:ascii="Cambria Math" w:eastAsia="Calibri" w:hAnsi="Cambria Math"/>
                      <w:bCs/>
                      <w:i/>
                    </w:rPr>
                  </m:ctrlPr>
                </m:sSubSupPr>
                <m:e>
                  <m:r>
                    <w:rPr>
                      <w:rFonts w:ascii="Cambria Math" w:eastAsia="Calibri" w:hAnsi="Cambria Math"/>
                    </w:rPr>
                    <m:t>N</m:t>
                  </m:r>
                </m:e>
                <m:sub>
                  <m:r>
                    <w:rPr>
                      <w:rFonts w:ascii="Cambria Math" w:eastAsia="Calibri" w:hAnsi="Cambria Math"/>
                    </w:rPr>
                    <m:t>p</m:t>
                  </m:r>
                  <m:r>
                    <w:rPr>
                      <w:rFonts w:ascii="Cambria Math" w:eastAsia="Calibri" w:hAnsi="Cambria Math" w:cs="Cambria Math"/>
                    </w:rPr>
                    <m:t>∈</m:t>
                  </m:r>
                  <m:r>
                    <w:rPr>
                      <w:rFonts w:ascii="Cambria Math" w:eastAsia="Calibri" w:hAnsi="Cambria Math"/>
                    </w:rPr>
                    <m:t>V1,i,m,z</m:t>
                  </m:r>
                </m:sub>
                <m:sup>
                  <m:r>
                    <w:rPr>
                      <w:rFonts w:ascii="Cambria Math" w:eastAsia="Calibri" w:hAnsi="Cambria Math"/>
                    </w:rPr>
                    <m:t>вынужд</m:t>
                  </m:r>
                </m:sup>
              </m:sSubSup>
              <m:r>
                <w:rPr>
                  <w:rFonts w:ascii="Cambria Math" w:eastAsia="Calibri" w:hAnsi="Cambria Math"/>
                </w:rPr>
                <m:t>;</m:t>
              </m:r>
              <m:sSubSup>
                <m:sSubSupPr>
                  <m:ctrlPr>
                    <w:rPr>
                      <w:rFonts w:ascii="Cambria Math" w:eastAsia="Calibri" w:hAnsi="Cambria Math"/>
                      <w:bCs/>
                      <w:i/>
                    </w:rPr>
                  </m:ctrlPr>
                </m:sSubSupPr>
                <m:e>
                  <m:r>
                    <w:rPr>
                      <w:rFonts w:ascii="Cambria Math" w:eastAsia="Calibri" w:hAnsi="Cambria Math"/>
                    </w:rPr>
                    <m:t>N</m:t>
                  </m:r>
                </m:e>
                <m:sub>
                  <m:r>
                    <w:rPr>
                      <w:rFonts w:ascii="Cambria Math" w:eastAsia="Calibri" w:hAnsi="Cambria Math"/>
                    </w:rPr>
                    <m:t>p</m:t>
                  </m:r>
                  <m:r>
                    <w:rPr>
                      <w:rFonts w:ascii="Cambria Math" w:eastAsia="Calibri" w:hAnsi="Cambria Math" w:cs="Cambria Math"/>
                    </w:rPr>
                    <m:t>∈</m:t>
                  </m:r>
                  <m:r>
                    <w:rPr>
                      <w:rFonts w:ascii="Cambria Math" w:eastAsia="Calibri" w:hAnsi="Cambria Math"/>
                    </w:rPr>
                    <m:t>V1,i,m,z</m:t>
                  </m:r>
                </m:sub>
                <m:sup>
                  <m:r>
                    <w:rPr>
                      <w:rFonts w:ascii="Cambria Math" w:eastAsia="Calibri" w:hAnsi="Cambria Math"/>
                    </w:rPr>
                    <m:t>пред_пост</m:t>
                  </m:r>
                </m:sup>
              </m:sSubSup>
              <m:r>
                <w:rPr>
                  <w:rFonts w:ascii="Cambria Math" w:eastAsia="Calibri" w:hAnsi="Cambria Math"/>
                </w:rPr>
                <m:t>)-</m:t>
              </m:r>
              <m:sSubSup>
                <m:sSubSupPr>
                  <m:ctrlPr>
                    <w:rPr>
                      <w:rFonts w:ascii="Cambria Math" w:eastAsia="Calibri" w:hAnsi="Cambria Math"/>
                      <w:bCs/>
                      <w:i/>
                    </w:rPr>
                  </m:ctrlPr>
                </m:sSubSupPr>
                <m:e>
                  <m:r>
                    <w:rPr>
                      <w:rFonts w:ascii="Cambria Math" w:eastAsia="Calibri" w:hAnsi="Cambria Math"/>
                    </w:rPr>
                    <m:t>p</m:t>
                  </m:r>
                </m:e>
                <m:sub>
                  <m:r>
                    <w:rPr>
                      <w:rFonts w:ascii="Cambria Math" w:eastAsia="Calibri" w:hAnsi="Cambria Math"/>
                    </w:rPr>
                    <m:t>p</m:t>
                  </m:r>
                  <m:r>
                    <w:rPr>
                      <w:rFonts w:ascii="Cambria Math" w:eastAsia="Calibri" w:hAnsi="Cambria Math" w:cs="Cambria Math"/>
                    </w:rPr>
                    <m:t>∈</m:t>
                  </m:r>
                  <m:r>
                    <w:rPr>
                      <w:rFonts w:ascii="Cambria Math" w:eastAsia="Calibri" w:hAnsi="Cambria Math"/>
                    </w:rPr>
                    <m:t>V1,i,m,z</m:t>
                  </m:r>
                </m:sub>
                <m:sup>
                  <m:r>
                    <w:rPr>
                      <w:rFonts w:ascii="Cambria Math" w:eastAsia="Calibri" w:hAnsi="Cambria Math"/>
                    </w:rPr>
                    <m:t>норм</m:t>
                  </m:r>
                </m:sup>
              </m:sSubSup>
              <m:r>
                <w:rPr>
                  <w:rFonts w:ascii="Cambria Math" w:eastAsia="Calibri" w:hAnsi="Cambria Math"/>
                </w:rPr>
                <m:t>-</m:t>
              </m:r>
              <m:sSubSup>
                <m:sSubSupPr>
                  <m:ctrlPr>
                    <w:rPr>
                      <w:rFonts w:ascii="Cambria Math" w:eastAsia="Calibri" w:hAnsi="Cambria Math"/>
                      <w:bCs/>
                      <w:i/>
                    </w:rPr>
                  </m:ctrlPr>
                </m:sSubSupPr>
                <m:e>
                  <m:r>
                    <w:rPr>
                      <w:rFonts w:ascii="Cambria Math" w:eastAsia="Calibri" w:hAnsi="Cambria Math"/>
                    </w:rPr>
                    <m:t>N</m:t>
                  </m:r>
                </m:e>
                <m:sub>
                  <m:r>
                    <w:rPr>
                      <w:rFonts w:ascii="Cambria Math" w:eastAsia="Calibri" w:hAnsi="Cambria Math"/>
                    </w:rPr>
                    <m:t>p</m:t>
                  </m:r>
                  <m:r>
                    <w:rPr>
                      <w:rFonts w:ascii="Cambria Math" w:eastAsia="Calibri" w:hAnsi="Cambria Math" w:cs="Cambria Math"/>
                    </w:rPr>
                    <m:t>∈</m:t>
                  </m:r>
                  <m:r>
                    <w:rPr>
                      <w:rFonts w:ascii="Cambria Math" w:eastAsia="Calibri" w:hAnsi="Cambria Math"/>
                    </w:rPr>
                    <m:t>V1,i,m,z</m:t>
                  </m:r>
                </m:sub>
                <m:sup>
                  <m:r>
                    <w:rPr>
                      <w:rFonts w:ascii="Cambria Math" w:eastAsia="Calibri" w:hAnsi="Cambria Math"/>
                    </w:rPr>
                    <m:t>прод_нас</m:t>
                  </m:r>
                </m:sup>
              </m:sSubSup>
              <m:r>
                <w:rPr>
                  <w:rFonts w:ascii="Cambria Math" w:eastAsia="Calibri" w:hAnsi="Cambria Math"/>
                </w:rPr>
                <m:t>-</m:t>
              </m:r>
              <m:sSubSup>
                <m:sSubSupPr>
                  <m:ctrlPr>
                    <w:rPr>
                      <w:rFonts w:ascii="Cambria Math" w:eastAsia="Calibri" w:hAnsi="Cambria Math"/>
                      <w:bCs/>
                      <w:i/>
                    </w:rPr>
                  </m:ctrlPr>
                </m:sSubSupPr>
                <m:e>
                  <m:r>
                    <w:rPr>
                      <w:rFonts w:ascii="Cambria Math" w:eastAsia="Calibri" w:hAnsi="Cambria Math"/>
                    </w:rPr>
                    <m:t>N</m:t>
                  </m:r>
                </m:e>
                <m:sub>
                  <m:r>
                    <w:rPr>
                      <w:rFonts w:ascii="Cambria Math" w:eastAsia="Calibri" w:hAnsi="Cambria Math"/>
                    </w:rPr>
                    <m:t>p</m:t>
                  </m:r>
                  <m:r>
                    <w:rPr>
                      <w:rFonts w:ascii="Cambria Math" w:eastAsia="Calibri" w:hAnsi="Cambria Math" w:cs="Cambria Math"/>
                    </w:rPr>
                    <m:t>∈</m:t>
                  </m:r>
                  <m:r>
                    <w:rPr>
                      <w:rFonts w:ascii="Cambria Math" w:eastAsia="Calibri" w:hAnsi="Cambria Math"/>
                    </w:rPr>
                    <m:t>V1,i,m,z</m:t>
                  </m:r>
                </m:sub>
                <m:sup>
                  <m:r>
                    <w:rPr>
                      <w:rFonts w:ascii="Cambria Math" w:eastAsia="Calibri" w:hAnsi="Cambria Math"/>
                    </w:rPr>
                    <m:t>прод_ненас</m:t>
                  </m:r>
                </m:sup>
              </m:sSubSup>
              <m:r>
                <w:rPr>
                  <w:rFonts w:ascii="Cambria Math" w:eastAsia="Calibri" w:hAnsi="Cambria Math"/>
                </w:rPr>
                <m:t>)</m:t>
              </m:r>
            </m:oMath>
            <w:r w:rsidR="00722E29" w:rsidRPr="00911F7F">
              <w:rPr>
                <w:rFonts w:eastAsia="Calibri"/>
                <w:position w:val="-14"/>
              </w:rPr>
              <w:t>.</w:t>
            </w:r>
            <w:r w:rsidR="00722E29" w:rsidRPr="00911F7F">
              <w:rPr>
                <w:rFonts w:eastAsia="Calibri"/>
                <w:bCs/>
              </w:rPr>
              <w:t xml:space="preserve">  (9.2.1)</w:t>
            </w:r>
          </w:p>
          <w:p w14:paraId="1488D1D1" w14:textId="77777777" w:rsidR="00722E29" w:rsidRPr="00911F7F" w:rsidRDefault="00722E29" w:rsidP="008C7FE6">
            <w:pPr>
              <w:keepNext/>
              <w:keepLines/>
              <w:widowControl w:val="0"/>
              <w:spacing w:before="40"/>
              <w:ind w:left="-6" w:firstLine="709"/>
              <w:outlineLvl w:val="2"/>
              <w:rPr>
                <w:bCs/>
              </w:rPr>
            </w:pPr>
            <w:r w:rsidRPr="00911F7F">
              <w:rPr>
                <w:bCs/>
              </w:rPr>
              <w:t xml:space="preserve">Для расчета авансовых требований в месяце </w:t>
            </w:r>
            <w:r w:rsidRPr="00911F7F">
              <w:rPr>
                <w:bCs/>
                <w:i/>
                <w:lang w:val="en-US"/>
              </w:rPr>
              <w:t>m</w:t>
            </w:r>
            <w:r w:rsidRPr="00911F7F">
              <w:rPr>
                <w:bCs/>
              </w:rPr>
              <w:t xml:space="preserve"> участник оптового рынка </w:t>
            </w:r>
            <w:r w:rsidRPr="00911F7F">
              <w:rPr>
                <w:bCs/>
                <w:i/>
                <w:lang w:val="en-US"/>
              </w:rPr>
              <w:t>i</w:t>
            </w:r>
            <w:r w:rsidRPr="00911F7F">
              <w:rPr>
                <w:bCs/>
              </w:rPr>
              <w:t xml:space="preserve"> в ГТП генерации </w:t>
            </w:r>
            <w:r w:rsidRPr="00911F7F">
              <w:rPr>
                <w:bCs/>
                <w:i/>
                <w:lang w:val="en-US"/>
              </w:rPr>
              <w:t>p</w:t>
            </w:r>
            <w:r w:rsidRPr="00911F7F">
              <w:rPr>
                <w:bCs/>
              </w:rPr>
              <w:t xml:space="preserve"> продает следующие объемы мощности, производимой с использованием генерирующих объектов, мощность которых поставляется в вынужденном режиме с оплатой мощности, при этом генерирующее оборудование отнесено к указанной категории с целью обеспечения теплоснабжения потребителей, необходимого для функционирования систем жизнеобеспечения:</w:t>
            </w:r>
          </w:p>
          <w:p w14:paraId="5FE60548" w14:textId="77777777" w:rsidR="00722E29" w:rsidRPr="00911F7F" w:rsidRDefault="00566815" w:rsidP="008C7FE6">
            <w:pPr>
              <w:widowControl w:val="0"/>
              <w:tabs>
                <w:tab w:val="num" w:pos="432"/>
              </w:tabs>
              <w:ind w:firstLine="709"/>
              <w:rPr>
                <w:rFonts w:eastAsia="Calibri"/>
                <w:bCs/>
                <w:position w:val="-14"/>
              </w:rPr>
            </w:pPr>
            <m:oMath>
              <m:sSubSup>
                <m:sSubSupPr>
                  <m:ctrlPr>
                    <w:rPr>
                      <w:rFonts w:ascii="Cambria Math" w:eastAsia="Calibri" w:hAnsi="Cambria Math"/>
                      <w:bCs/>
                      <w:i/>
                      <w:noProof/>
                    </w:rPr>
                  </m:ctrlPr>
                </m:sSubSupPr>
                <m:e>
                  <m:r>
                    <w:rPr>
                      <w:rFonts w:ascii="Cambria Math" w:eastAsia="Calibri" w:hAnsi="Cambria Math"/>
                      <w:noProof/>
                    </w:rPr>
                    <m:t>N</m:t>
                  </m:r>
                </m:e>
                <m:sub>
                  <m:r>
                    <w:rPr>
                      <w:rFonts w:ascii="Cambria Math" w:eastAsia="Calibri" w:hAnsi="Cambria Math"/>
                      <w:noProof/>
                    </w:rPr>
                    <m:t>p,i,m,z</m:t>
                  </m:r>
                </m:sub>
                <m:sup>
                  <m:r>
                    <w:rPr>
                      <w:rFonts w:ascii="Cambria Math" w:eastAsia="Calibri" w:hAnsi="Cambria Math"/>
                      <w:noProof/>
                    </w:rPr>
                    <m:t>прод_вынужд_суб_аванс</m:t>
                  </m:r>
                </m:sup>
              </m:sSubSup>
              <m:r>
                <w:rPr>
                  <w:rFonts w:ascii="Cambria Math" w:eastAsia="Calibri" w:hAnsi="Cambria Math"/>
                  <w:noProof/>
                </w:rPr>
                <m:t>=</m:t>
              </m:r>
              <m:func>
                <m:funcPr>
                  <m:ctrlPr>
                    <w:rPr>
                      <w:rFonts w:ascii="Cambria Math" w:eastAsia="Calibri" w:hAnsi="Cambria Math"/>
                      <w:bCs/>
                      <w:i/>
                      <w:noProof/>
                    </w:rPr>
                  </m:ctrlPr>
                </m:funcPr>
                <m:fName>
                  <m:r>
                    <w:rPr>
                      <w:rFonts w:ascii="Cambria Math" w:eastAsia="Calibri" w:hAnsi="Cambria Math"/>
                      <w:noProof/>
                    </w:rPr>
                    <m:t>max</m:t>
                  </m:r>
                </m:fName>
                <m:e>
                  <m:r>
                    <w:rPr>
                      <w:rFonts w:ascii="Cambria Math" w:eastAsia="Calibri" w:hAnsi="Cambria Math"/>
                      <w:noProof/>
                    </w:rPr>
                    <m:t>(</m:t>
                  </m:r>
                </m:e>
              </m:func>
              <m:r>
                <w:rPr>
                  <w:rFonts w:ascii="Cambria Math" w:eastAsia="Calibri" w:hAnsi="Cambria Math"/>
                  <w:noProof/>
                </w:rPr>
                <m:t>0;</m:t>
              </m:r>
              <m:func>
                <m:funcPr>
                  <m:ctrlPr>
                    <w:rPr>
                      <w:rFonts w:ascii="Cambria Math" w:eastAsia="Calibri" w:hAnsi="Cambria Math"/>
                      <w:bCs/>
                      <w:i/>
                      <w:noProof/>
                    </w:rPr>
                  </m:ctrlPr>
                </m:funcPr>
                <m:fName>
                  <m:r>
                    <w:rPr>
                      <w:rFonts w:ascii="Cambria Math" w:eastAsia="Calibri" w:hAnsi="Cambria Math"/>
                      <w:noProof/>
                    </w:rPr>
                    <m:t>min</m:t>
                  </m:r>
                </m:fName>
                <m:e>
                  <m:r>
                    <w:rPr>
                      <w:rFonts w:ascii="Cambria Math" w:eastAsia="Calibri" w:hAnsi="Cambria Math"/>
                      <w:noProof/>
                    </w:rPr>
                    <m:t>(</m:t>
                  </m:r>
                </m:e>
              </m:func>
              <m:sSubSup>
                <m:sSubSupPr>
                  <m:ctrlPr>
                    <w:rPr>
                      <w:rFonts w:ascii="Cambria Math" w:eastAsia="Calibri" w:hAnsi="Cambria Math"/>
                      <w:bCs/>
                      <w:i/>
                      <w:noProof/>
                    </w:rPr>
                  </m:ctrlPr>
                </m:sSubSupPr>
                <m:e>
                  <m:r>
                    <w:rPr>
                      <w:rFonts w:ascii="Cambria Math" w:eastAsia="Calibri" w:hAnsi="Cambria Math"/>
                      <w:noProof/>
                    </w:rPr>
                    <m:t>N</m:t>
                  </m:r>
                </m:e>
                <m:sub>
                  <m:r>
                    <w:rPr>
                      <w:rFonts w:ascii="Cambria Math" w:eastAsia="Calibri" w:hAnsi="Cambria Math"/>
                      <w:noProof/>
                    </w:rPr>
                    <m:t>p</m:t>
                  </m:r>
                  <m:r>
                    <w:rPr>
                      <w:rFonts w:ascii="Cambria Math" w:eastAsia="Calibri" w:hAnsi="Cambria Math" w:cs="Cambria Math"/>
                      <w:noProof/>
                    </w:rPr>
                    <m:t>∈</m:t>
                  </m:r>
                  <m:r>
                    <w:rPr>
                      <w:rFonts w:ascii="Cambria Math" w:eastAsia="Calibri" w:hAnsi="Cambria Math"/>
                      <w:noProof/>
                    </w:rPr>
                    <m:t>V2,i,m,z</m:t>
                  </m:r>
                </m:sub>
                <m:sup>
                  <m:r>
                    <w:rPr>
                      <w:rFonts w:ascii="Cambria Math" w:eastAsia="Calibri" w:hAnsi="Cambria Math"/>
                      <w:noProof/>
                    </w:rPr>
                    <m:t>вынужд</m:t>
                  </m:r>
                </m:sup>
              </m:sSubSup>
              <m:r>
                <w:rPr>
                  <w:rFonts w:ascii="Cambria Math" w:eastAsia="Calibri" w:hAnsi="Cambria Math"/>
                  <w:noProof/>
                </w:rPr>
                <m:t>;</m:t>
              </m:r>
              <m:sSubSup>
                <m:sSubSupPr>
                  <m:ctrlPr>
                    <w:rPr>
                      <w:rFonts w:ascii="Cambria Math" w:eastAsia="Calibri" w:hAnsi="Cambria Math"/>
                      <w:bCs/>
                      <w:i/>
                      <w:noProof/>
                    </w:rPr>
                  </m:ctrlPr>
                </m:sSubSupPr>
                <m:e>
                  <m:r>
                    <w:rPr>
                      <w:rFonts w:ascii="Cambria Math" w:eastAsia="Calibri" w:hAnsi="Cambria Math"/>
                      <w:noProof/>
                    </w:rPr>
                    <m:t>N</m:t>
                  </m:r>
                </m:e>
                <m:sub>
                  <m:r>
                    <w:rPr>
                      <w:rFonts w:ascii="Cambria Math" w:eastAsia="Calibri" w:hAnsi="Cambria Math"/>
                      <w:noProof/>
                    </w:rPr>
                    <m:t>p</m:t>
                  </m:r>
                  <m:r>
                    <w:rPr>
                      <w:rFonts w:ascii="Cambria Math" w:eastAsia="Calibri" w:hAnsi="Cambria Math" w:cs="Cambria Math"/>
                      <w:noProof/>
                    </w:rPr>
                    <m:t>∈</m:t>
                  </m:r>
                  <m:r>
                    <w:rPr>
                      <w:rFonts w:ascii="Cambria Math" w:eastAsia="Calibri" w:hAnsi="Cambria Math"/>
                      <w:noProof/>
                    </w:rPr>
                    <m:t>V2,i,m,z</m:t>
                  </m:r>
                </m:sub>
                <m:sup>
                  <m:r>
                    <w:rPr>
                      <w:rFonts w:ascii="Cambria Math" w:eastAsia="Calibri" w:hAnsi="Cambria Math"/>
                      <w:noProof/>
                    </w:rPr>
                    <m:t>пред_пост</m:t>
                  </m:r>
                </m:sup>
              </m:sSubSup>
              <m:r>
                <w:rPr>
                  <w:rFonts w:ascii="Cambria Math" w:eastAsia="Calibri" w:hAnsi="Cambria Math"/>
                  <w:noProof/>
                </w:rPr>
                <m:t>)-</m:t>
              </m:r>
              <m:sSubSup>
                <m:sSubSupPr>
                  <m:ctrlPr>
                    <w:rPr>
                      <w:rFonts w:ascii="Cambria Math" w:eastAsia="Calibri" w:hAnsi="Cambria Math"/>
                      <w:bCs/>
                      <w:i/>
                      <w:noProof/>
                    </w:rPr>
                  </m:ctrlPr>
                </m:sSubSupPr>
                <m:e>
                  <m:r>
                    <w:rPr>
                      <w:rFonts w:ascii="Cambria Math" w:eastAsia="Calibri" w:hAnsi="Cambria Math"/>
                      <w:noProof/>
                    </w:rPr>
                    <m:t>p</m:t>
                  </m:r>
                </m:e>
                <m:sub>
                  <m:r>
                    <w:rPr>
                      <w:rFonts w:ascii="Cambria Math" w:eastAsia="Calibri" w:hAnsi="Cambria Math"/>
                      <w:noProof/>
                    </w:rPr>
                    <m:t>p</m:t>
                  </m:r>
                  <m:r>
                    <w:rPr>
                      <w:rFonts w:ascii="Cambria Math" w:eastAsia="Calibri" w:hAnsi="Cambria Math" w:cs="Cambria Math"/>
                      <w:noProof/>
                    </w:rPr>
                    <m:t>∈</m:t>
                  </m:r>
                  <m:r>
                    <w:rPr>
                      <w:rFonts w:ascii="Cambria Math" w:eastAsia="Calibri" w:hAnsi="Cambria Math"/>
                      <w:noProof/>
                    </w:rPr>
                    <m:t>V2,i,m,z</m:t>
                  </m:r>
                </m:sub>
                <m:sup>
                  <m:r>
                    <w:rPr>
                      <w:rFonts w:ascii="Cambria Math" w:eastAsia="Calibri" w:hAnsi="Cambria Math"/>
                      <w:noProof/>
                    </w:rPr>
                    <m:t>норм</m:t>
                  </m:r>
                </m:sup>
              </m:sSubSup>
              <m:r>
                <w:rPr>
                  <w:rFonts w:ascii="Cambria Math" w:eastAsia="Calibri" w:hAnsi="Cambria Math"/>
                  <w:noProof/>
                </w:rPr>
                <m:t>-</m:t>
              </m:r>
              <m:sSubSup>
                <m:sSubSupPr>
                  <m:ctrlPr>
                    <w:rPr>
                      <w:rFonts w:ascii="Cambria Math" w:eastAsia="Calibri" w:hAnsi="Cambria Math"/>
                      <w:bCs/>
                      <w:i/>
                      <w:noProof/>
                    </w:rPr>
                  </m:ctrlPr>
                </m:sSubSupPr>
                <m:e>
                  <m:r>
                    <w:rPr>
                      <w:rFonts w:ascii="Cambria Math" w:eastAsia="Calibri" w:hAnsi="Cambria Math"/>
                      <w:noProof/>
                    </w:rPr>
                    <m:t>N</m:t>
                  </m:r>
                </m:e>
                <m:sub>
                  <m:r>
                    <w:rPr>
                      <w:rFonts w:ascii="Cambria Math" w:eastAsia="Calibri" w:hAnsi="Cambria Math"/>
                      <w:noProof/>
                    </w:rPr>
                    <m:t>p</m:t>
                  </m:r>
                  <m:r>
                    <w:rPr>
                      <w:rFonts w:ascii="Cambria Math" w:eastAsia="Calibri" w:hAnsi="Cambria Math" w:cs="Cambria Math"/>
                      <w:noProof/>
                    </w:rPr>
                    <m:t>∈</m:t>
                  </m:r>
                  <m:r>
                    <w:rPr>
                      <w:rFonts w:ascii="Cambria Math" w:eastAsia="Calibri" w:hAnsi="Cambria Math"/>
                      <w:noProof/>
                    </w:rPr>
                    <m:t>V2,i,m,z</m:t>
                  </m:r>
                </m:sub>
                <m:sup>
                  <m:r>
                    <w:rPr>
                      <w:rFonts w:ascii="Cambria Math" w:eastAsia="Calibri" w:hAnsi="Cambria Math"/>
                      <w:noProof/>
                    </w:rPr>
                    <m:t>прод_нас</m:t>
                  </m:r>
                </m:sup>
              </m:sSubSup>
              <m:r>
                <w:rPr>
                  <w:rFonts w:ascii="Cambria Math" w:eastAsia="Calibri" w:hAnsi="Cambria Math"/>
                  <w:noProof/>
                </w:rPr>
                <m:t>-</m:t>
              </m:r>
              <m:sSubSup>
                <m:sSubSupPr>
                  <m:ctrlPr>
                    <w:rPr>
                      <w:rFonts w:ascii="Cambria Math" w:eastAsia="Calibri" w:hAnsi="Cambria Math"/>
                      <w:bCs/>
                      <w:i/>
                      <w:noProof/>
                    </w:rPr>
                  </m:ctrlPr>
                </m:sSubSupPr>
                <m:e>
                  <m:r>
                    <w:rPr>
                      <w:rFonts w:ascii="Cambria Math" w:eastAsia="Calibri" w:hAnsi="Cambria Math"/>
                      <w:noProof/>
                    </w:rPr>
                    <m:t>N</m:t>
                  </m:r>
                </m:e>
                <m:sub>
                  <m:r>
                    <w:rPr>
                      <w:rFonts w:ascii="Cambria Math" w:eastAsia="Calibri" w:hAnsi="Cambria Math"/>
                      <w:noProof/>
                    </w:rPr>
                    <m:t>p</m:t>
                  </m:r>
                  <m:r>
                    <w:rPr>
                      <w:rFonts w:ascii="Cambria Math" w:eastAsia="Calibri" w:hAnsi="Cambria Math" w:cs="Cambria Math"/>
                      <w:noProof/>
                    </w:rPr>
                    <m:t>∈</m:t>
                  </m:r>
                  <m:r>
                    <w:rPr>
                      <w:rFonts w:ascii="Cambria Math" w:eastAsia="Calibri" w:hAnsi="Cambria Math"/>
                      <w:noProof/>
                    </w:rPr>
                    <m:t>V2,i,m,z</m:t>
                  </m:r>
                </m:sub>
                <m:sup>
                  <m:r>
                    <w:rPr>
                      <w:rFonts w:ascii="Cambria Math" w:eastAsia="Calibri" w:hAnsi="Cambria Math"/>
                      <w:noProof/>
                    </w:rPr>
                    <m:t>прод_ненас</m:t>
                  </m:r>
                </m:sup>
              </m:sSubSup>
              <m:r>
                <w:rPr>
                  <w:rFonts w:ascii="Cambria Math" w:eastAsia="Calibri" w:hAnsi="Cambria Math"/>
                  <w:noProof/>
                </w:rPr>
                <m:t>)</m:t>
              </m:r>
            </m:oMath>
            <w:r w:rsidR="00722E29" w:rsidRPr="00911F7F">
              <w:rPr>
                <w:rFonts w:eastAsia="Calibri"/>
                <w:bCs/>
                <w:position w:val="-14"/>
              </w:rPr>
              <w:t xml:space="preserve">.  </w:t>
            </w:r>
            <w:r w:rsidR="00722E29" w:rsidRPr="00911F7F">
              <w:rPr>
                <w:rFonts w:eastAsia="Calibri"/>
                <w:bCs/>
              </w:rPr>
              <w:t>(9.2.2)</w:t>
            </w:r>
          </w:p>
          <w:p w14:paraId="16658A81" w14:textId="77777777" w:rsidR="00722E29" w:rsidRPr="00911F7F" w:rsidRDefault="00722E29" w:rsidP="008C7FE6">
            <w:pPr>
              <w:keepNext/>
              <w:keepLines/>
              <w:widowControl w:val="0"/>
              <w:spacing w:before="40"/>
              <w:ind w:left="-6" w:firstLine="709"/>
              <w:outlineLvl w:val="2"/>
              <w:rPr>
                <w:lang w:eastAsia="ko-KR"/>
              </w:rPr>
            </w:pPr>
            <w:r w:rsidRPr="00911F7F">
              <w:rPr>
                <w:lang w:eastAsia="ko-KR"/>
              </w:rPr>
              <w:lastRenderedPageBreak/>
              <w:t xml:space="preserve">В расчетном месяце </w:t>
            </w:r>
            <w:r w:rsidRPr="00911F7F">
              <w:rPr>
                <w:i/>
                <w:lang w:val="en-US" w:eastAsia="ko-KR"/>
              </w:rPr>
              <w:t>m</w:t>
            </w:r>
            <w:r w:rsidRPr="00911F7F">
              <w:rPr>
                <w:lang w:eastAsia="ko-KR"/>
              </w:rPr>
              <w:t xml:space="preserve"> в отношении участника оптового рынка </w:t>
            </w:r>
            <w:r w:rsidRPr="00911F7F">
              <w:rPr>
                <w:i/>
                <w:lang w:val="en-US" w:eastAsia="ko-KR"/>
              </w:rPr>
              <w:t>i</w:t>
            </w:r>
            <w:r w:rsidRPr="00911F7F">
              <w:rPr>
                <w:lang w:eastAsia="ko-KR"/>
              </w:rPr>
              <w:t xml:space="preserve">, включенного в </w:t>
            </w:r>
            <w:r w:rsidRPr="00911F7F">
              <w:rPr>
                <w:bCs/>
              </w:rPr>
              <w:t>Реестр участников оптового рынка, в отношении которых не формируются авансовые требования за расчетный период</w:t>
            </w:r>
            <w:r w:rsidRPr="00911F7F">
              <w:t xml:space="preserve"> </w:t>
            </w:r>
            <w:r w:rsidRPr="00911F7F">
              <w:rPr>
                <w:i/>
              </w:rPr>
              <w:t>m</w:t>
            </w:r>
            <w:r w:rsidRPr="00911F7F">
              <w:rPr>
                <w:lang w:eastAsia="ko-KR"/>
              </w:rPr>
              <w:t xml:space="preserve">, получаемый КО в соответствии с пунктом 4.4.2 </w:t>
            </w:r>
            <w:r w:rsidRPr="00911F7F">
              <w:rPr>
                <w:i/>
              </w:rPr>
              <w:t>Регламента финансовых расчетов на оптовом рынке электроэнергии</w:t>
            </w:r>
            <w:r w:rsidRPr="00911F7F">
              <w:t xml:space="preserve"> (Приложение № 16 к </w:t>
            </w:r>
            <w:r w:rsidRPr="00911F7F">
              <w:rPr>
                <w:i/>
              </w:rPr>
              <w:t>Договору о присоединении к торговой системе оптового рынка</w:t>
            </w:r>
            <w:r w:rsidRPr="00911F7F">
              <w:t xml:space="preserve">), </w:t>
            </w:r>
            <w:r w:rsidRPr="00911F7F">
              <w:rPr>
                <w:lang w:eastAsia="ko-KR"/>
              </w:rPr>
              <w:t>не рассчитываются объемы</w:t>
            </w:r>
            <w:r w:rsidRPr="00911F7F">
              <w:rPr>
                <w:bCs/>
                <w:noProof/>
              </w:rPr>
              <w:t xml:space="preserve"> </w:t>
            </w:r>
            <m:oMath>
              <m:sSubSup>
                <m:sSubSupPr>
                  <m:ctrlPr>
                    <w:rPr>
                      <w:rFonts w:ascii="Cambria Math" w:hAnsi="Cambria Math"/>
                      <w:bCs/>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прод_вынужд_ЦЗ_аванс</m:t>
                  </m:r>
                </m:sup>
              </m:sSubSup>
            </m:oMath>
            <w:r w:rsidRPr="00911F7F">
              <w:rPr>
                <w:bCs/>
              </w:rPr>
              <w:t xml:space="preserve"> </w:t>
            </w:r>
            <w:r w:rsidRPr="00911F7F">
              <w:t>и</w:t>
            </w:r>
            <w:r w:rsidRPr="00911F7F">
              <w:rPr>
                <w:bCs/>
                <w:noProof/>
              </w:rPr>
              <w:t xml:space="preserve"> </w:t>
            </w:r>
            <m:oMath>
              <m:sSubSup>
                <m:sSubSupPr>
                  <m:ctrlPr>
                    <w:rPr>
                      <w:rFonts w:ascii="Cambria Math" w:hAnsi="Cambria Math"/>
                      <w:bCs/>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прод_вынужд_суб_аванс</m:t>
                  </m:r>
                </m:sup>
              </m:sSubSup>
            </m:oMath>
            <w:r w:rsidRPr="00911F7F">
              <w:rPr>
                <w:lang w:eastAsia="ko-KR"/>
              </w:rPr>
              <w:t>.</w:t>
            </w:r>
          </w:p>
          <w:p w14:paraId="507F2731" w14:textId="77777777" w:rsidR="00722E29" w:rsidRPr="00911F7F" w:rsidRDefault="00722E29" w:rsidP="008C7FE6">
            <w:pPr>
              <w:keepNext/>
              <w:keepLines/>
              <w:widowControl w:val="0"/>
              <w:spacing w:before="40"/>
              <w:ind w:left="-6" w:firstLine="573"/>
              <w:outlineLvl w:val="2"/>
            </w:pPr>
            <w:r w:rsidRPr="00911F7F">
              <w:rPr>
                <w:lang w:eastAsia="ko-KR"/>
              </w:rPr>
              <w:t xml:space="preserve">В расчетном месяце </w:t>
            </w:r>
            <w:r w:rsidRPr="00911F7F">
              <w:rPr>
                <w:i/>
                <w:lang w:val="en-US" w:eastAsia="ko-KR"/>
              </w:rPr>
              <w:t>m</w:t>
            </w:r>
            <w:r w:rsidRPr="00911F7F">
              <w:rPr>
                <w:lang w:eastAsia="ko-KR"/>
              </w:rPr>
              <w:t xml:space="preserve"> в отношении участника оптового рынка </w:t>
            </w:r>
            <w:r w:rsidRPr="00911F7F">
              <w:rPr>
                <w:i/>
                <w:lang w:val="en-US" w:eastAsia="ko-KR"/>
              </w:rPr>
              <w:t>i</w:t>
            </w:r>
            <w:r w:rsidRPr="00911F7F">
              <w:rPr>
                <w:i/>
                <w:lang w:eastAsia="ko-KR"/>
              </w:rPr>
              <w:t>,</w:t>
            </w:r>
            <w:r w:rsidRPr="00911F7F">
              <w:rPr>
                <w:lang w:eastAsia="ko-KR"/>
              </w:rPr>
              <w:t xml:space="preserve"> продающего </w:t>
            </w:r>
            <w:r w:rsidRPr="00911F7F">
              <w:rPr>
                <w:bCs/>
              </w:rPr>
              <w:t>объемы мощности, производимой с использованием генерирующих объектов, мощность которых поставляется в вынужденном режиме</w:t>
            </w:r>
            <w:r w:rsidRPr="00911F7F">
              <w:rPr>
                <w:lang w:eastAsia="ko-KR"/>
              </w:rPr>
              <w:t xml:space="preserve"> в </w:t>
            </w:r>
            <w:r w:rsidRPr="00911F7F">
              <w:rPr>
                <w:bCs/>
              </w:rPr>
              <w:t xml:space="preserve">ГТП генерации </w:t>
            </w:r>
            <w:r w:rsidRPr="00911F7F">
              <w:rPr>
                <w:bCs/>
                <w:i/>
                <w:lang w:val="en-US"/>
              </w:rPr>
              <w:t>p</w:t>
            </w:r>
            <w:r w:rsidRPr="00911F7F">
              <w:rPr>
                <w:bCs/>
                <w:i/>
              </w:rPr>
              <w:t xml:space="preserve">, </w:t>
            </w:r>
            <w:r w:rsidRPr="00911F7F">
              <w:rPr>
                <w:bCs/>
              </w:rPr>
              <w:t xml:space="preserve">впервые </w:t>
            </w:r>
            <w:r w:rsidRPr="00911F7F">
              <w:t xml:space="preserve">в данном расчетном месяце </w:t>
            </w:r>
            <w:r w:rsidRPr="00911F7F">
              <w:rPr>
                <w:i/>
                <w:lang w:val="en-US"/>
              </w:rPr>
              <w:t>m</w:t>
            </w:r>
            <w:r w:rsidRPr="00911F7F">
              <w:rPr>
                <w:bCs/>
              </w:rPr>
              <w:t xml:space="preserve"> включенной КО в </w:t>
            </w:r>
            <w:r w:rsidRPr="00911F7F">
              <w:t xml:space="preserve">Перечень генерирующих объектов, поставляющих мощность в вынужденном режиме, формируемый в соответствии с порядком, установленным в </w:t>
            </w:r>
            <w:r w:rsidRPr="00911F7F">
              <w:rPr>
                <w:i/>
              </w:rPr>
              <w:t>Регламенте отнесения генерирующих объектов к генерирующим объектам, поставляющим мощность в вынужденном режиме</w:t>
            </w:r>
            <w:r w:rsidRPr="00911F7F">
              <w:t xml:space="preserve"> (Приложение № 19.7 к </w:t>
            </w:r>
            <w:r w:rsidRPr="00911F7F">
              <w:rPr>
                <w:i/>
              </w:rPr>
              <w:t>Договору о присоединении к торговой системе оптового рынка</w:t>
            </w:r>
            <w:r w:rsidRPr="00911F7F">
              <w:t>),</w:t>
            </w:r>
            <w:r w:rsidRPr="00911F7F">
              <w:rPr>
                <w:lang w:eastAsia="ko-KR"/>
              </w:rPr>
              <w:t xml:space="preserve"> не рассчитываются объемы</w:t>
            </w:r>
            <w:r w:rsidRPr="00911F7F">
              <w:rPr>
                <w:bCs/>
                <w:noProof/>
              </w:rPr>
              <w:t xml:space="preserve"> </w:t>
            </w:r>
            <m:oMath>
              <m:sSubSup>
                <m:sSubSupPr>
                  <m:ctrlPr>
                    <w:rPr>
                      <w:rFonts w:ascii="Cambria Math" w:hAnsi="Cambria Math"/>
                      <w:bCs/>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прод_вынужд_ЦЗ_аванс</m:t>
                  </m:r>
                </m:sup>
              </m:sSubSup>
            </m:oMath>
            <w:r w:rsidRPr="00911F7F">
              <w:rPr>
                <w:bCs/>
                <w:noProof/>
              </w:rPr>
              <w:t xml:space="preserve"> </w:t>
            </w:r>
            <w:r w:rsidRPr="00911F7F">
              <w:rPr>
                <w:bCs/>
                <w:noProof/>
                <w:highlight w:val="yellow"/>
              </w:rPr>
              <w:t>в следующих случаях:</w:t>
            </w:r>
          </w:p>
          <w:p w14:paraId="390F62B6" w14:textId="77777777" w:rsidR="00722E29" w:rsidRPr="00911F7F" w:rsidRDefault="00722E29" w:rsidP="008C7FE6">
            <w:pPr>
              <w:keepNext/>
              <w:keepLines/>
              <w:widowControl w:val="0"/>
              <w:spacing w:before="40"/>
              <w:ind w:left="-6" w:firstLine="573"/>
              <w:outlineLvl w:val="2"/>
            </w:pPr>
            <w:r w:rsidRPr="00911F7F">
              <w:rPr>
                <w:highlight w:val="yellow"/>
              </w:rPr>
              <w:t>-</w:t>
            </w:r>
            <w:r w:rsidRPr="00911F7F">
              <w:t xml:space="preserve"> в состав </w:t>
            </w:r>
            <w:r w:rsidRPr="00911F7F">
              <w:rPr>
                <w:bCs/>
                <w:highlight w:val="yellow"/>
              </w:rPr>
              <w:t xml:space="preserve">ГТП генерации </w:t>
            </w:r>
            <w:r w:rsidRPr="00911F7F">
              <w:rPr>
                <w:bCs/>
                <w:i/>
                <w:highlight w:val="yellow"/>
                <w:lang w:val="en-US"/>
              </w:rPr>
              <w:t>p</w:t>
            </w:r>
            <w:r w:rsidRPr="00911F7F">
              <w:t xml:space="preserve"> входит генерирующее оборудование, в отношении которого предъявлено требование уполномоченного органа о приостановлении вывода из эксплуатации</w:t>
            </w:r>
            <w:r w:rsidRPr="00911F7F">
              <w:rPr>
                <w:highlight w:val="yellow"/>
              </w:rPr>
              <w:t>;</w:t>
            </w:r>
          </w:p>
          <w:p w14:paraId="1E4AA6C7" w14:textId="77777777" w:rsidR="00722E29" w:rsidRPr="00911F7F" w:rsidRDefault="00722E29" w:rsidP="008C7FE6">
            <w:pPr>
              <w:keepNext/>
              <w:keepLines/>
              <w:widowControl w:val="0"/>
              <w:spacing w:before="40"/>
              <w:ind w:left="-6" w:firstLine="573"/>
              <w:outlineLvl w:val="2"/>
              <w:rPr>
                <w:bCs/>
              </w:rPr>
            </w:pPr>
            <w:r w:rsidRPr="00911F7F">
              <w:rPr>
                <w:bCs/>
                <w:highlight w:val="yellow"/>
              </w:rPr>
              <w:t>- ГТП генерации</w:t>
            </w:r>
            <w:r w:rsidRPr="00911F7F">
              <w:rPr>
                <w:highlight w:val="yellow"/>
              </w:rPr>
              <w:t xml:space="preserve"> </w:t>
            </w:r>
            <m:oMath>
              <m:r>
                <w:rPr>
                  <w:rFonts w:ascii="Cambria Math" w:hAnsi="Cambria Math"/>
                  <w:highlight w:val="yellow"/>
                </w:rPr>
                <m:t>p∈</m:t>
              </m:r>
              <m:sSubSup>
                <m:sSubSupPr>
                  <m:ctrlPr>
                    <w:rPr>
                      <w:rFonts w:ascii="Cambria Math" w:hAnsi="Cambria Math"/>
                      <w:i/>
                      <w:highlight w:val="yellow"/>
                    </w:rPr>
                  </m:ctrlPr>
                </m:sSubSupPr>
                <m:e>
                  <m:r>
                    <w:rPr>
                      <w:rFonts w:ascii="Cambria Math" w:hAnsi="Cambria Math"/>
                      <w:highlight w:val="yellow"/>
                    </w:rPr>
                    <m:t>P</m:t>
                  </m:r>
                </m:e>
                <m:sub>
                  <m:r>
                    <w:rPr>
                      <w:rFonts w:ascii="Cambria Math" w:hAnsi="Cambria Math"/>
                      <w:highlight w:val="yellow"/>
                    </w:rPr>
                    <m:t>sz=3</m:t>
                  </m:r>
                </m:sub>
                <m:sup>
                  <m:r>
                    <w:rPr>
                      <w:rFonts w:ascii="Cambria Math" w:hAnsi="Cambria Math"/>
                      <w:highlight w:val="yellow"/>
                    </w:rPr>
                    <m:t>бНЦЗ</m:t>
                  </m:r>
                </m:sup>
              </m:sSubSup>
            </m:oMath>
            <w:r w:rsidR="00971969" w:rsidRPr="00490C0D">
              <w:rPr>
                <w:highlight w:val="yellow"/>
              </w:rPr>
              <w:t xml:space="preserve"> и </w:t>
            </w:r>
            <w:r w:rsidR="00971969" w:rsidRPr="00490C0D">
              <w:rPr>
                <w:i/>
                <w:iCs/>
                <w:highlight w:val="yellow"/>
              </w:rPr>
              <w:t xml:space="preserve">m </w:t>
            </w:r>
            <w:r w:rsidR="00971969" w:rsidRPr="00490C0D">
              <w:rPr>
                <w:highlight w:val="yellow"/>
              </w:rPr>
              <w:t>= январь 2025 года.</w:t>
            </w:r>
          </w:p>
          <w:p w14:paraId="30ECDEC9" w14:textId="77777777" w:rsidR="00722E29" w:rsidRPr="00911F7F" w:rsidRDefault="00722E29" w:rsidP="008C7FE6">
            <w:pPr>
              <w:suppressAutoHyphens/>
              <w:jc w:val="center"/>
              <w:rPr>
                <w:rFonts w:eastAsia="Batang" w:cs="Garamond"/>
                <w:lang w:eastAsia="ar-SA"/>
              </w:rPr>
            </w:pPr>
            <w:r w:rsidRPr="00911F7F">
              <w:rPr>
                <w:rFonts w:eastAsia="Batang" w:cs="Garamond"/>
                <w:lang w:eastAsia="ar-SA"/>
              </w:rPr>
              <w:t>…</w:t>
            </w:r>
          </w:p>
          <w:p w14:paraId="0A2B8B3B" w14:textId="77777777" w:rsidR="00722E29" w:rsidRPr="00911F7F" w:rsidRDefault="00722E29" w:rsidP="008C7FE6">
            <w:pPr>
              <w:widowControl w:val="0"/>
              <w:suppressAutoHyphens/>
              <w:rPr>
                <w:rFonts w:eastAsia="Calibri"/>
              </w:rPr>
            </w:pPr>
          </w:p>
        </w:tc>
      </w:tr>
      <w:tr w:rsidR="00971969" w:rsidRPr="00911F7F" w14:paraId="4E97473C" w14:textId="77777777" w:rsidTr="00971969">
        <w:tc>
          <w:tcPr>
            <w:tcW w:w="324" w:type="pct"/>
          </w:tcPr>
          <w:p w14:paraId="7C705440" w14:textId="77777777" w:rsidR="00971969" w:rsidRPr="00911F7F" w:rsidRDefault="00971969" w:rsidP="00154DAB">
            <w:pPr>
              <w:spacing w:before="0" w:after="0"/>
              <w:ind w:firstLine="0"/>
              <w:rPr>
                <w:rFonts w:eastAsia="Calibri"/>
                <w:b/>
                <w:bCs/>
              </w:rPr>
            </w:pPr>
            <w:r w:rsidRPr="003A0653">
              <w:rPr>
                <w:b/>
                <w:lang w:eastAsia="en-US"/>
              </w:rPr>
              <w:lastRenderedPageBreak/>
              <w:t>10.3</w:t>
            </w:r>
          </w:p>
        </w:tc>
        <w:tc>
          <w:tcPr>
            <w:tcW w:w="2224" w:type="pct"/>
          </w:tcPr>
          <w:p w14:paraId="7C5D20C5" w14:textId="77777777" w:rsidR="00971969" w:rsidRPr="00911F7F" w:rsidRDefault="00971969" w:rsidP="00154DAB">
            <w:pPr>
              <w:keepNext/>
              <w:keepLines/>
              <w:widowControl w:val="0"/>
              <w:spacing w:before="40"/>
              <w:ind w:left="-6" w:firstLine="709"/>
              <w:outlineLvl w:val="2"/>
              <w:rPr>
                <w:bCs/>
              </w:rPr>
            </w:pPr>
            <w:r w:rsidRPr="00D555E0">
              <w:rPr>
                <w:b/>
              </w:rPr>
              <w:t>Добавить пункт</w:t>
            </w:r>
          </w:p>
        </w:tc>
        <w:tc>
          <w:tcPr>
            <w:tcW w:w="2452" w:type="pct"/>
          </w:tcPr>
          <w:p w14:paraId="1BBF19C8" w14:textId="77777777" w:rsidR="00971969" w:rsidRPr="00D555E0" w:rsidRDefault="00971969" w:rsidP="00154DAB">
            <w:pPr>
              <w:rPr>
                <w:b/>
              </w:rPr>
            </w:pPr>
            <w:r w:rsidRPr="00D555E0">
              <w:rPr>
                <w:b/>
              </w:rPr>
              <w:t xml:space="preserve">Порядок расчета мощности по </w:t>
            </w:r>
            <w:r w:rsidRPr="001F72FE">
              <w:rPr>
                <w:b/>
              </w:rPr>
              <w:t>договорам на модернизацию генерирующих объектов, расположенных на отдельных территориях</w:t>
            </w:r>
          </w:p>
          <w:p w14:paraId="0D4CDD02" w14:textId="4BAC5ACD" w:rsidR="00971969" w:rsidRPr="00D555E0" w:rsidRDefault="00C63FC9" w:rsidP="00154DAB">
            <w:pPr>
              <w:widowControl w:val="0"/>
            </w:pPr>
            <w:r>
              <w:t>10.3</w:t>
            </w:r>
            <w:r w:rsidR="00971969" w:rsidRPr="00D555E0">
              <w:t>.1.</w:t>
            </w:r>
            <w:r w:rsidR="00971969" w:rsidRPr="00D555E0">
              <w:tab/>
              <w:t xml:space="preserve">Договорный объем мощности в </w:t>
            </w:r>
            <w:r w:rsidR="00971969" w:rsidRPr="007D1BED">
              <w:t xml:space="preserve">ГТП генерации </w:t>
            </w:r>
            <m:oMath>
              <m:r>
                <w:rPr>
                  <w:rFonts w:ascii="Cambria Math" w:hAnsi="Cambria Math"/>
                  <w:lang w:eastAsia="en-US"/>
                </w:rPr>
                <m:t>p</m:t>
              </m:r>
              <m:r>
                <m:rPr>
                  <m:sty m:val="p"/>
                </m:rPr>
                <w:rPr>
                  <w:rFonts w:ascii="Cambria Math" w:hAnsi="Cambria Math"/>
                  <w:lang w:eastAsia="en-US"/>
                </w:rPr>
                <m:t>∈</m:t>
              </m:r>
              <m:sSubSup>
                <m:sSubSupPr>
                  <m:ctrlPr>
                    <w:rPr>
                      <w:rFonts w:ascii="Cambria Math" w:hAnsi="Cambria Math"/>
                      <w:lang w:eastAsia="en-US"/>
                    </w:rPr>
                  </m:ctrlPr>
                </m:sSubSupPr>
                <m:e>
                  <m:r>
                    <w:rPr>
                      <w:rFonts w:ascii="Cambria Math" w:hAnsi="Cambria Math"/>
                      <w:lang w:eastAsia="en-US"/>
                    </w:rPr>
                    <m:t>P</m:t>
                  </m:r>
                </m:e>
                <m:sub>
                  <m:r>
                    <w:rPr>
                      <w:rFonts w:ascii="Cambria Math" w:hAnsi="Cambria Math"/>
                      <w:lang w:eastAsia="en-US"/>
                    </w:rPr>
                    <m:t>sz</m:t>
                  </m:r>
                </m:sub>
                <m:sup>
                  <m:r>
                    <m:rPr>
                      <m:sty m:val="p"/>
                    </m:rPr>
                    <w:rPr>
                      <w:rFonts w:ascii="Cambria Math" w:hAnsi="Cambria Math"/>
                      <w:lang w:eastAsia="en-US"/>
                    </w:rPr>
                    <m:t>бНЦЗ</m:t>
                  </m:r>
                </m:sup>
              </m:sSubSup>
            </m:oMath>
            <w:r w:rsidR="00971969" w:rsidRPr="007D1BED">
              <w:t xml:space="preserve"> </w:t>
            </w:r>
            <w:r w:rsidR="00971969" w:rsidRPr="00D555E0">
              <w:t xml:space="preserve">в расчетном месяце </w:t>
            </w:r>
            <w:r w:rsidR="00971969" w:rsidRPr="00D555E0">
              <w:rPr>
                <w:i/>
                <w:lang w:val="en-US"/>
              </w:rPr>
              <w:t>m</w:t>
            </w:r>
            <w:r w:rsidR="00971969" w:rsidRPr="00D555E0">
              <w:t xml:space="preserve"> в ценовой зоне </w:t>
            </w:r>
            <w:r w:rsidR="00971969" w:rsidRPr="00D555E0">
              <w:rPr>
                <w:i/>
                <w:lang w:val="en-US"/>
              </w:rPr>
              <w:t>z</w:t>
            </w:r>
            <w:r w:rsidR="00971969" w:rsidRPr="00D555E0">
              <w:t xml:space="preserve"> по договору на модернизацию</w:t>
            </w:r>
            <w:r w:rsidR="00971969">
              <w:t xml:space="preserve"> </w:t>
            </w:r>
            <w:r w:rsidR="00971969" w:rsidRPr="007D1BED">
              <w:t>генерирующих объектов, расположенных на отдельных территориях</w:t>
            </w:r>
            <w:r w:rsidR="00971969">
              <w:t>,</w:t>
            </w:r>
            <w:r w:rsidR="00971969" w:rsidRPr="00D555E0">
              <w:t xml:space="preserve"> определяется как:</w:t>
            </w:r>
          </w:p>
          <w:p w14:paraId="58C756EA" w14:textId="77777777" w:rsidR="00971969" w:rsidRPr="00D555E0" w:rsidRDefault="00566815" w:rsidP="00154DAB">
            <w:pPr>
              <w:widowControl w:val="0"/>
              <w:tabs>
                <w:tab w:val="num" w:pos="432"/>
              </w:tabs>
              <w:jc w:val="center"/>
            </w:pP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дог Мод бНЦЗ</m:t>
                  </m:r>
                </m:sup>
              </m:sSubSup>
              <m:r>
                <w:rPr>
                  <w:rFonts w:ascii="Cambria Math" w:hAnsi="Cambria Math"/>
                </w:rPr>
                <m:t>=</m:t>
              </m:r>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Мод_бНЦЗ</m:t>
                  </m:r>
                </m:sup>
              </m:sSubSup>
            </m:oMath>
            <w:r w:rsidR="00971969" w:rsidRPr="00D555E0">
              <w:t>.</w:t>
            </w:r>
          </w:p>
          <w:p w14:paraId="725E29E5" w14:textId="77777777" w:rsidR="00971969" w:rsidRPr="00D555E0" w:rsidRDefault="00566815" w:rsidP="00154DAB">
            <w:pPr>
              <w:widowControl w:val="0"/>
              <w:tabs>
                <w:tab w:val="left" w:pos="8647"/>
              </w:tabs>
            </w:pP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Мод_бНЦЗ</m:t>
                  </m:r>
                </m:sup>
              </m:sSubSup>
            </m:oMath>
            <w:r w:rsidR="00971969" w:rsidRPr="00D555E0">
              <w:t xml:space="preserve"> ― объем мощности, составляющий обязательства поставщика по поставке мощности по договорам на </w:t>
            </w:r>
            <w:r w:rsidR="00971969" w:rsidRPr="001F72FE">
              <w:t>модернизацию генерирующих объектов, расположенных на отдельных территориях</w:t>
            </w:r>
            <w:r w:rsidR="00971969" w:rsidRPr="00D555E0">
              <w:t>,</w:t>
            </w:r>
            <w:r w:rsidR="00971969" w:rsidRPr="00D555E0">
              <w:rPr>
                <w:bCs/>
                <w:lang w:val="x-none"/>
              </w:rPr>
              <w:t xml:space="preserve"> указанный </w:t>
            </w:r>
            <w:r w:rsidR="00971969" w:rsidRPr="00D555E0">
              <w:rPr>
                <w:bCs/>
              </w:rPr>
              <w:t xml:space="preserve">в </w:t>
            </w:r>
            <w:r w:rsidR="00971969" w:rsidRPr="00D555E0">
              <w:rPr>
                <w:bCs/>
                <w:lang w:val="x-none"/>
              </w:rPr>
              <w:t xml:space="preserve">Реестре обязательств по поставке мощности по результатам КОМ за месяц </w:t>
            </w:r>
            <w:r w:rsidR="00971969" w:rsidRPr="00D555E0">
              <w:rPr>
                <w:bCs/>
                <w:i/>
                <w:lang w:val="x-none"/>
              </w:rPr>
              <w:t>m</w:t>
            </w:r>
            <w:r w:rsidR="00971969" w:rsidRPr="00D555E0">
              <w:rPr>
                <w:bCs/>
                <w:lang w:val="x-none"/>
              </w:rPr>
              <w:t>, передаваемом СО в КО согласно п.</w:t>
            </w:r>
            <w:r w:rsidR="00971969" w:rsidRPr="00D555E0">
              <w:rPr>
                <w:bCs/>
              </w:rPr>
              <w:t> </w:t>
            </w:r>
            <w:r w:rsidR="00971969" w:rsidRPr="00D555E0">
              <w:rPr>
                <w:bCs/>
                <w:lang w:val="x-none"/>
              </w:rPr>
              <w:t>16.2 настоящего Регламента</w:t>
            </w:r>
            <w:r w:rsidR="00971969" w:rsidRPr="00D555E0">
              <w:t>.</w:t>
            </w:r>
          </w:p>
          <w:p w14:paraId="217A1CB2" w14:textId="77777777" w:rsidR="00971969" w:rsidRPr="00460F0F" w:rsidRDefault="00971969" w:rsidP="00154DAB">
            <w:pPr>
              <w:widowControl w:val="0"/>
              <w:tabs>
                <w:tab w:val="left" w:pos="8647"/>
              </w:tabs>
              <w:ind w:firstLine="596"/>
              <w:rPr>
                <w:bCs/>
              </w:rPr>
            </w:pPr>
            <w:r w:rsidRPr="00460F0F">
              <w:t xml:space="preserve">Договорный объем мощности в ГТП генерации </w:t>
            </w:r>
            <m:oMath>
              <m:r>
                <w:rPr>
                  <w:rFonts w:ascii="Cambria Math" w:hAnsi="Cambria Math"/>
                  <w:lang w:eastAsia="en-US"/>
                </w:rPr>
                <m:t>p</m:t>
              </m:r>
              <m:r>
                <m:rPr>
                  <m:sty m:val="p"/>
                </m:rPr>
                <w:rPr>
                  <w:rFonts w:ascii="Cambria Math" w:hAnsi="Cambria Math"/>
                  <w:lang w:eastAsia="en-US"/>
                </w:rPr>
                <m:t>∈</m:t>
              </m:r>
              <m:sSubSup>
                <m:sSubSupPr>
                  <m:ctrlPr>
                    <w:rPr>
                      <w:rFonts w:ascii="Cambria Math" w:hAnsi="Cambria Math"/>
                      <w:lang w:eastAsia="en-US"/>
                    </w:rPr>
                  </m:ctrlPr>
                </m:sSubSupPr>
                <m:e>
                  <m:r>
                    <w:rPr>
                      <w:rFonts w:ascii="Cambria Math" w:hAnsi="Cambria Math"/>
                      <w:lang w:eastAsia="en-US"/>
                    </w:rPr>
                    <m:t>P</m:t>
                  </m:r>
                </m:e>
                <m:sub>
                  <m:r>
                    <w:rPr>
                      <w:rFonts w:ascii="Cambria Math" w:hAnsi="Cambria Math"/>
                      <w:lang w:eastAsia="en-US"/>
                    </w:rPr>
                    <m:t>sz≠3</m:t>
                  </m:r>
                </m:sub>
                <m:sup>
                  <m:r>
                    <m:rPr>
                      <m:sty m:val="p"/>
                    </m:rPr>
                    <w:rPr>
                      <w:rFonts w:ascii="Cambria Math" w:hAnsi="Cambria Math"/>
                      <w:lang w:eastAsia="en-US"/>
                    </w:rPr>
                    <m:t>бНЦЗ</m:t>
                  </m:r>
                </m:sup>
              </m:sSubSup>
            </m:oMath>
            <w:r w:rsidRPr="00460F0F">
              <w:t xml:space="preserve">, отнесенный на ГТП потребления (экспорта) </w:t>
            </w:r>
            <m:oMath>
              <m:r>
                <w:rPr>
                  <w:rFonts w:ascii="Cambria Math" w:hAnsi="Cambria Math"/>
                </w:rPr>
                <m:t>q∉</m:t>
              </m:r>
              <m:sSubSup>
                <m:sSubSupPr>
                  <m:ctrlPr>
                    <w:rPr>
                      <w:rFonts w:ascii="Cambria Math" w:hAnsi="Cambria Math"/>
                      <w:i/>
                    </w:rPr>
                  </m:ctrlPr>
                </m:sSubSupPr>
                <m:e>
                  <m:r>
                    <w:rPr>
                      <w:rFonts w:ascii="Cambria Math" w:hAnsi="Cambria Math"/>
                    </w:rPr>
                    <m:t>Q</m:t>
                  </m:r>
                </m:e>
                <m:sub>
                  <m:r>
                    <w:rPr>
                      <w:rFonts w:ascii="Cambria Math" w:hAnsi="Cambria Math"/>
                    </w:rPr>
                    <m:t>sz=3</m:t>
                  </m:r>
                </m:sub>
                <m:sup>
                  <m:r>
                    <w:rPr>
                      <w:rFonts w:ascii="Cambria Math" w:hAnsi="Cambria Math"/>
                    </w:rPr>
                    <m:t>бНЦЗ</m:t>
                  </m:r>
                </m:sup>
              </m:sSubSup>
            </m:oMath>
            <w:r w:rsidRPr="00460F0F">
              <w:t xml:space="preserve">, не расположенных </w:t>
            </w:r>
            <w:r w:rsidRPr="00460F0F">
              <w:rPr>
                <w:rFonts w:eastAsia="Calibri"/>
              </w:rPr>
              <w:t xml:space="preserve">на входящей в состав Дальневосточного федерального округа отдельной территории </w:t>
            </w:r>
            <m:oMath>
              <m:r>
                <w:rPr>
                  <w:rFonts w:ascii="Cambria Math" w:hAnsi="Cambria Math"/>
                </w:rPr>
                <m:t>sz=3</m:t>
              </m:r>
            </m:oMath>
            <w:r w:rsidRPr="00460F0F">
              <w:rPr>
                <w:rFonts w:eastAsia="Calibri"/>
              </w:rPr>
              <w:t>, ранее относившейся к неценовым зонам</w:t>
            </w:r>
            <w:r w:rsidRPr="00460F0F">
              <w:rPr>
                <w:bCs/>
              </w:rPr>
              <w:t xml:space="preserve">, </w:t>
            </w:r>
            <w:r w:rsidRPr="00460F0F">
              <w:t>в расчетном месяце</w:t>
            </w:r>
            <w:r w:rsidRPr="00D555E0">
              <w:t xml:space="preserve"> </w:t>
            </w:r>
            <w:r w:rsidRPr="00D555E0">
              <w:rPr>
                <w:i/>
                <w:lang w:val="en-US"/>
              </w:rPr>
              <w:t>m</w:t>
            </w:r>
            <w:r w:rsidRPr="00D555E0">
              <w:t xml:space="preserve"> в ценовой зоне </w:t>
            </w:r>
            <w:r w:rsidRPr="00D555E0">
              <w:rPr>
                <w:i/>
                <w:lang w:val="en-US"/>
              </w:rPr>
              <w:t>z</w:t>
            </w:r>
            <w:r w:rsidRPr="00D555E0">
              <w:t xml:space="preserve"> по договору на модернизацию </w:t>
            </w:r>
            <w:r w:rsidRPr="001F72FE">
              <w:t>генерирующих объектов, расположенных на отдельных территориях</w:t>
            </w:r>
            <w:r w:rsidRPr="00D555E0">
              <w:t>,</w:t>
            </w:r>
            <w:r w:rsidRPr="00D555E0">
              <w:rPr>
                <w:bCs/>
                <w:lang w:val="x-none"/>
              </w:rPr>
              <w:t xml:space="preserve"> </w:t>
            </w:r>
            <w:r w:rsidRPr="00D555E0">
              <w:t>определяется как:</w:t>
            </w:r>
          </w:p>
          <w:p w14:paraId="64AB9EB8" w14:textId="77777777" w:rsidR="00971969" w:rsidRPr="000B5BCD" w:rsidRDefault="00566815" w:rsidP="00154DAB">
            <w:pPr>
              <w:widowControl w:val="0"/>
              <w:tabs>
                <w:tab w:val="num" w:pos="432"/>
              </w:tabs>
              <w:ind w:firstLine="1872"/>
              <w:rPr>
                <w:position w:val="-30"/>
              </w:rPr>
            </w:pP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p,i,</m:t>
                  </m:r>
                  <m:r>
                    <w:rPr>
                      <w:rFonts w:ascii="Cambria Math" w:hAnsi="Cambria Math"/>
                      <w:noProof/>
                      <w:lang w:val="en-US"/>
                    </w:rPr>
                    <m:t>q</m:t>
                  </m:r>
                  <m:r>
                    <w:rPr>
                      <w:rFonts w:ascii="Cambria Math" w:hAnsi="Cambria Math"/>
                      <w:noProof/>
                    </w:rPr>
                    <m:t>,</m:t>
                  </m:r>
                  <m:r>
                    <w:rPr>
                      <w:rFonts w:ascii="Cambria Math" w:hAnsi="Cambria Math"/>
                      <w:noProof/>
                      <w:lang w:val="en-US"/>
                    </w:rPr>
                    <m:t>j</m:t>
                  </m:r>
                  <m:r>
                    <w:rPr>
                      <w:rFonts w:ascii="Cambria Math" w:hAnsi="Cambria Math"/>
                      <w:noProof/>
                    </w:rPr>
                    <m:t>,m,z</m:t>
                  </m:r>
                </m:sub>
                <m:sup>
                  <m:r>
                    <w:rPr>
                      <w:rFonts w:ascii="Cambria Math" w:hAnsi="Cambria Math"/>
                      <w:noProof/>
                    </w:rPr>
                    <m:t>дог Мод бНЦЗ</m:t>
                  </m:r>
                </m:sup>
              </m:sSubSup>
              <m:r>
                <w:rPr>
                  <w:rFonts w:ascii="Cambria Math" w:hAnsi="Cambria Math"/>
                </w:rPr>
                <m:t>=</m:t>
              </m:r>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дог_КОММод</m:t>
                  </m:r>
                </m:sup>
              </m:sSubSup>
              <m:r>
                <w:rPr>
                  <w:rFonts w:ascii="Cambria Math" w:hAnsi="Cambria Math" w:cs="Cambria Math"/>
                </w:rPr>
                <m:t>⋅</m:t>
              </m:r>
              <m:sSubSup>
                <m:sSubSupPr>
                  <m:ctrlPr>
                    <w:rPr>
                      <w:rFonts w:ascii="Cambria Math" w:hAnsi="Cambria Math"/>
                      <w:bCs/>
                    </w:rPr>
                  </m:ctrlPr>
                </m:sSubSupPr>
                <m:e>
                  <m:r>
                    <m:rPr>
                      <m:sty m:val="p"/>
                    </m:rPr>
                    <w:rPr>
                      <w:rFonts w:ascii="Cambria Math" w:hAnsi="Cambria Math"/>
                    </w:rPr>
                    <m:t>α</m:t>
                  </m:r>
                </m:e>
                <m:sub>
                  <m:r>
                    <w:rPr>
                      <w:rFonts w:ascii="Cambria Math" w:hAnsi="Cambria Math"/>
                      <w:lang w:val="en-US"/>
                    </w:rPr>
                    <m:t>q</m:t>
                  </m:r>
                  <m:r>
                    <w:rPr>
                      <w:rFonts w:ascii="Cambria Math" w:hAnsi="Cambria Math"/>
                    </w:rPr>
                    <m:t>,</m:t>
                  </m:r>
                  <m:r>
                    <w:rPr>
                      <w:rFonts w:ascii="Cambria Math" w:hAnsi="Cambria Math"/>
                      <w:lang w:val="en-US"/>
                    </w:rPr>
                    <m:t>j</m:t>
                  </m:r>
                  <m:r>
                    <w:rPr>
                      <w:rFonts w:ascii="Cambria Math" w:hAnsi="Cambria Math"/>
                    </w:rPr>
                    <m:t>,</m:t>
                  </m:r>
                  <m:r>
                    <w:rPr>
                      <w:rFonts w:ascii="Cambria Math" w:hAnsi="Cambria Math"/>
                      <w:lang w:val="en-US"/>
                    </w:rPr>
                    <m:t>m</m:t>
                  </m:r>
                </m:sub>
                <m:sup>
                  <m:r>
                    <w:rPr>
                      <w:rFonts w:ascii="Cambria Math" w:hAnsi="Cambria Math"/>
                    </w:rPr>
                    <m:t>обе_ЦЗ</m:t>
                  </m:r>
                </m:sup>
              </m:sSubSup>
            </m:oMath>
            <w:r w:rsidR="00971969" w:rsidRPr="000B5BCD">
              <w:rPr>
                <w:position w:val="-30"/>
              </w:rPr>
              <w:t>.</w:t>
            </w:r>
          </w:p>
          <w:p w14:paraId="26F4F2AE" w14:textId="77777777" w:rsidR="00971969" w:rsidRPr="000B5BCD" w:rsidRDefault="00566815" w:rsidP="00154DAB">
            <w:pPr>
              <w:widowControl w:val="0"/>
              <w:tabs>
                <w:tab w:val="left" w:pos="8647"/>
              </w:tabs>
              <w:rPr>
                <w:bCs/>
              </w:rPr>
            </w:pPr>
            <m:oMath>
              <m:sSubSup>
                <m:sSubSupPr>
                  <m:ctrlPr>
                    <w:rPr>
                      <w:rFonts w:ascii="Cambria Math" w:hAnsi="Cambria Math"/>
                      <w:bCs/>
                    </w:rPr>
                  </m:ctrlPr>
                </m:sSubSupPr>
                <m:e>
                  <m:r>
                    <m:rPr>
                      <m:sty m:val="p"/>
                    </m:rPr>
                    <w:rPr>
                      <w:rFonts w:ascii="Cambria Math" w:hAnsi="Cambria Math"/>
                    </w:rPr>
                    <m:t>α</m:t>
                  </m:r>
                </m:e>
                <m:sub>
                  <m:r>
                    <w:rPr>
                      <w:rFonts w:ascii="Cambria Math" w:hAnsi="Cambria Math"/>
                      <w:lang w:val="en-US"/>
                    </w:rPr>
                    <m:t>q</m:t>
                  </m:r>
                  <m:r>
                    <w:rPr>
                      <w:rFonts w:ascii="Cambria Math" w:hAnsi="Cambria Math"/>
                    </w:rPr>
                    <m:t>,</m:t>
                  </m:r>
                  <m:r>
                    <w:rPr>
                      <w:rFonts w:ascii="Cambria Math" w:hAnsi="Cambria Math"/>
                      <w:lang w:val="en-US"/>
                    </w:rPr>
                    <m:t>j</m:t>
                  </m:r>
                  <m:r>
                    <w:rPr>
                      <w:rFonts w:ascii="Cambria Math" w:hAnsi="Cambria Math"/>
                    </w:rPr>
                    <m:t>,</m:t>
                  </m:r>
                  <m:r>
                    <w:rPr>
                      <w:rFonts w:ascii="Cambria Math" w:hAnsi="Cambria Math"/>
                      <w:lang w:val="en-US"/>
                    </w:rPr>
                    <m:t>m</m:t>
                  </m:r>
                </m:sub>
                <m:sup>
                  <m:r>
                    <w:rPr>
                      <w:rFonts w:ascii="Cambria Math" w:hAnsi="Cambria Math"/>
                    </w:rPr>
                    <m:t>обе_ЦЗ</m:t>
                  </m:r>
                </m:sup>
              </m:sSubSup>
            </m:oMath>
            <w:r w:rsidR="00971969" w:rsidRPr="000B5BCD">
              <w:rPr>
                <w:b/>
                <w:bCs/>
              </w:rPr>
              <w:t xml:space="preserve"> </w:t>
            </w:r>
            <w:r w:rsidR="00971969" w:rsidRPr="000B5BCD">
              <w:rPr>
                <w:bCs/>
              </w:rPr>
              <w:t xml:space="preserve">― доля, которую пиковое потребление ГТП потребления (экспорта) </w:t>
            </w:r>
            <m:oMath>
              <m:r>
                <w:rPr>
                  <w:rFonts w:ascii="Cambria Math" w:hAnsi="Cambria Math"/>
                </w:rPr>
                <m:t>q</m:t>
              </m:r>
              <m:r>
                <m:rPr>
                  <m:sty m:val="p"/>
                </m:rPr>
                <w:rPr>
                  <w:rFonts w:ascii="Cambria Math" w:hAnsi="Cambria Math"/>
                  <w:lang w:eastAsia="en-US"/>
                </w:rPr>
                <m:t>∉</m:t>
              </m:r>
              <m:sSubSup>
                <m:sSubSupPr>
                  <m:ctrlPr>
                    <w:rPr>
                      <w:rFonts w:ascii="Cambria Math" w:hAnsi="Cambria Math"/>
                      <w:i/>
                    </w:rPr>
                  </m:ctrlPr>
                </m:sSubSupPr>
                <m:e>
                  <m:r>
                    <w:rPr>
                      <w:rFonts w:ascii="Cambria Math" w:hAnsi="Cambria Math"/>
                    </w:rPr>
                    <m:t>Q</m:t>
                  </m:r>
                </m:e>
                <m:sub>
                  <m:r>
                    <w:rPr>
                      <w:rFonts w:ascii="Cambria Math" w:hAnsi="Cambria Math"/>
                    </w:rPr>
                    <m:t>sz=3</m:t>
                  </m:r>
                </m:sub>
                <m:sup>
                  <m:r>
                    <w:rPr>
                      <w:rFonts w:ascii="Cambria Math" w:hAnsi="Cambria Math"/>
                    </w:rPr>
                    <m:t>бНЦЗ</m:t>
                  </m:r>
                </m:sup>
              </m:sSubSup>
            </m:oMath>
            <w:r w:rsidR="00971969" w:rsidRPr="000B5BCD">
              <w:rPr>
                <w:bCs/>
              </w:rPr>
              <w:t xml:space="preserve"> занимает в суммарном значении такого пикового потребления в ГТП потребления (экспорта) в ценовой зоне </w:t>
            </w:r>
            <w:r w:rsidR="00971969" w:rsidRPr="000B5BCD">
              <w:rPr>
                <w:bCs/>
                <w:i/>
                <w:lang w:val="en-US"/>
              </w:rPr>
              <w:t>z</w:t>
            </w:r>
            <w:r w:rsidR="00971969" w:rsidRPr="000B5BCD">
              <w:rPr>
                <w:bCs/>
              </w:rPr>
              <w:t>, определяемая в соответствии с п. 3.10 настоящего Регламента.</w:t>
            </w:r>
          </w:p>
          <w:p w14:paraId="1E0EBE07" w14:textId="77777777" w:rsidR="00971969" w:rsidRPr="000B5BCD" w:rsidRDefault="00971969" w:rsidP="00154DAB">
            <w:pPr>
              <w:widowControl w:val="0"/>
              <w:tabs>
                <w:tab w:val="num" w:pos="432"/>
              </w:tabs>
              <w:ind w:firstLine="600"/>
            </w:pPr>
            <w:r w:rsidRPr="000B5BCD">
              <w:t xml:space="preserve">Договорный объем мощности в ГТП генерации </w:t>
            </w:r>
            <m:oMath>
              <m:r>
                <w:rPr>
                  <w:rFonts w:ascii="Cambria Math" w:hAnsi="Cambria Math"/>
                  <w:lang w:eastAsia="en-US"/>
                </w:rPr>
                <m:t>p</m:t>
              </m:r>
              <m:r>
                <m:rPr>
                  <m:sty m:val="p"/>
                </m:rPr>
                <w:rPr>
                  <w:rFonts w:ascii="Cambria Math" w:hAnsi="Cambria Math"/>
                  <w:lang w:eastAsia="en-US"/>
                </w:rPr>
                <m:t>∈</m:t>
              </m:r>
              <m:sSubSup>
                <m:sSubSupPr>
                  <m:ctrlPr>
                    <w:rPr>
                      <w:rFonts w:ascii="Cambria Math" w:hAnsi="Cambria Math"/>
                      <w:lang w:eastAsia="en-US"/>
                    </w:rPr>
                  </m:ctrlPr>
                </m:sSubSupPr>
                <m:e>
                  <m:r>
                    <w:rPr>
                      <w:rFonts w:ascii="Cambria Math" w:hAnsi="Cambria Math"/>
                      <w:lang w:eastAsia="en-US"/>
                    </w:rPr>
                    <m:t>P</m:t>
                  </m:r>
                </m:e>
                <m:sub>
                  <m:r>
                    <w:rPr>
                      <w:rFonts w:ascii="Cambria Math" w:hAnsi="Cambria Math"/>
                      <w:lang w:eastAsia="en-US"/>
                    </w:rPr>
                    <m:t>sz=3</m:t>
                  </m:r>
                </m:sub>
                <m:sup>
                  <m:r>
                    <m:rPr>
                      <m:sty m:val="p"/>
                    </m:rPr>
                    <w:rPr>
                      <w:rFonts w:ascii="Cambria Math" w:hAnsi="Cambria Math"/>
                      <w:lang w:eastAsia="en-US"/>
                    </w:rPr>
                    <m:t>бНЦЗ</m:t>
                  </m:r>
                </m:sup>
              </m:sSubSup>
            </m:oMath>
            <w:r w:rsidRPr="000B5BCD">
              <w:t xml:space="preserve">, отнесенный на ГТП потребления (экспорта) </w:t>
            </w:r>
            <m:oMath>
              <m:r>
                <w:rPr>
                  <w:rFonts w:ascii="Cambria Math" w:hAnsi="Cambria Math"/>
                </w:rPr>
                <m:t>q</m:t>
              </m:r>
              <m:r>
                <m:rPr>
                  <m:sty m:val="p"/>
                </m:rPr>
                <w:rPr>
                  <w:rFonts w:ascii="Cambria Math" w:hAnsi="Cambria Math"/>
                  <w:lang w:eastAsia="en-US"/>
                </w:rPr>
                <m:t>∈</m:t>
              </m:r>
              <m:sSubSup>
                <m:sSubSupPr>
                  <m:ctrlPr>
                    <w:rPr>
                      <w:rFonts w:ascii="Cambria Math" w:hAnsi="Cambria Math"/>
                      <w:i/>
                    </w:rPr>
                  </m:ctrlPr>
                </m:sSubSupPr>
                <m:e>
                  <m:r>
                    <w:rPr>
                      <w:rFonts w:ascii="Cambria Math" w:hAnsi="Cambria Math"/>
                    </w:rPr>
                    <m:t>Q</m:t>
                  </m:r>
                </m:e>
                <m:sub>
                  <m:r>
                    <w:rPr>
                      <w:rFonts w:ascii="Cambria Math" w:hAnsi="Cambria Math"/>
                    </w:rPr>
                    <m:t>sz=3</m:t>
                  </m:r>
                </m:sub>
                <m:sup>
                  <m:r>
                    <w:rPr>
                      <w:rFonts w:ascii="Cambria Math" w:hAnsi="Cambria Math"/>
                    </w:rPr>
                    <m:t>бНЦЗ</m:t>
                  </m:r>
                </m:sup>
              </m:sSubSup>
            </m:oMath>
            <w:r>
              <w:t>,</w:t>
            </w:r>
            <w:r w:rsidRPr="00460F0F">
              <w:t xml:space="preserve"> расположенных </w:t>
            </w:r>
            <w:r w:rsidRPr="00460F0F">
              <w:rPr>
                <w:rFonts w:eastAsia="Calibri"/>
              </w:rPr>
              <w:t xml:space="preserve">на входящей в состав Дальневосточного федерального округа отдельной территории </w:t>
            </w:r>
            <m:oMath>
              <m:r>
                <w:rPr>
                  <w:rFonts w:ascii="Cambria Math" w:hAnsi="Cambria Math"/>
                </w:rPr>
                <m:t>sz=3</m:t>
              </m:r>
            </m:oMath>
            <w:r w:rsidRPr="00460F0F">
              <w:rPr>
                <w:rFonts w:eastAsia="Calibri"/>
              </w:rPr>
              <w:t>, ранее относившейся к неценовым зонам</w:t>
            </w:r>
            <w:r w:rsidRPr="00460F0F">
              <w:rPr>
                <w:bCs/>
              </w:rPr>
              <w:t xml:space="preserve">, </w:t>
            </w:r>
            <w:r w:rsidRPr="000B5BCD">
              <w:t xml:space="preserve">в расчетном месяце </w:t>
            </w:r>
            <w:r w:rsidRPr="000B5BCD">
              <w:rPr>
                <w:i/>
                <w:lang w:val="en-US"/>
              </w:rPr>
              <w:t>m</w:t>
            </w:r>
            <w:r w:rsidRPr="000B5BCD">
              <w:t xml:space="preserve"> в ценовой зоне </w:t>
            </w:r>
            <w:r w:rsidRPr="000B5BCD">
              <w:rPr>
                <w:i/>
                <w:lang w:val="en-US"/>
              </w:rPr>
              <w:t>z</w:t>
            </w:r>
            <w:r w:rsidRPr="000B5BCD">
              <w:t xml:space="preserve"> по договору на модернизацию генерирующих объектов, расположенных на отдельных территориях,</w:t>
            </w:r>
            <w:r w:rsidRPr="000B5BCD">
              <w:rPr>
                <w:bCs/>
                <w:lang w:val="x-none"/>
              </w:rPr>
              <w:t xml:space="preserve"> </w:t>
            </w:r>
            <w:r w:rsidRPr="000B5BCD">
              <w:t>определяется как:</w:t>
            </w:r>
          </w:p>
          <w:p w14:paraId="369CCA97" w14:textId="77777777" w:rsidR="00971969" w:rsidRPr="000B5BCD" w:rsidRDefault="00566815" w:rsidP="00154DAB">
            <w:pPr>
              <w:widowControl w:val="0"/>
              <w:tabs>
                <w:tab w:val="num" w:pos="432"/>
              </w:tabs>
              <w:ind w:firstLine="1872"/>
              <w:rPr>
                <w:position w:val="-30"/>
              </w:rPr>
            </w:pP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p,i,</m:t>
                  </m:r>
                  <m:r>
                    <w:rPr>
                      <w:rFonts w:ascii="Cambria Math" w:hAnsi="Cambria Math"/>
                      <w:noProof/>
                      <w:lang w:val="en-US"/>
                    </w:rPr>
                    <m:t>q</m:t>
                  </m:r>
                  <m:r>
                    <w:rPr>
                      <w:rFonts w:ascii="Cambria Math" w:hAnsi="Cambria Math"/>
                      <w:noProof/>
                    </w:rPr>
                    <m:t>,</m:t>
                  </m:r>
                  <m:r>
                    <w:rPr>
                      <w:rFonts w:ascii="Cambria Math" w:hAnsi="Cambria Math"/>
                      <w:noProof/>
                      <w:lang w:val="en-US"/>
                    </w:rPr>
                    <m:t>j</m:t>
                  </m:r>
                  <m:r>
                    <w:rPr>
                      <w:rFonts w:ascii="Cambria Math" w:hAnsi="Cambria Math"/>
                      <w:noProof/>
                    </w:rPr>
                    <m:t>,m,z</m:t>
                  </m:r>
                </m:sub>
                <m:sup>
                  <m:r>
                    <w:rPr>
                      <w:rFonts w:ascii="Cambria Math" w:hAnsi="Cambria Math"/>
                      <w:noProof/>
                    </w:rPr>
                    <m:t>дог Мод бНЦЗ</m:t>
                  </m:r>
                </m:sup>
              </m:sSubSup>
              <m:r>
                <w:rPr>
                  <w:rFonts w:ascii="Cambria Math" w:hAnsi="Cambria Math"/>
                </w:rPr>
                <m:t>=</m:t>
              </m:r>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дог_КОММод</m:t>
                  </m:r>
                </m:sup>
              </m:sSubSup>
              <m:r>
                <w:rPr>
                  <w:rFonts w:ascii="Cambria Math" w:hAnsi="Cambria Math" w:cs="Cambria Math"/>
                </w:rPr>
                <m:t>⋅</m:t>
              </m:r>
              <m:sSubSup>
                <m:sSubSupPr>
                  <m:ctrlPr>
                    <w:rPr>
                      <w:rFonts w:ascii="Cambria Math" w:hAnsi="Cambria Math"/>
                      <w:bCs/>
                      <w:iCs/>
                    </w:rPr>
                  </m:ctrlPr>
                </m:sSubSupPr>
                <m:e>
                  <m:r>
                    <m:rPr>
                      <m:sty m:val="p"/>
                    </m:rPr>
                    <w:rPr>
                      <w:rFonts w:ascii="Cambria Math" w:hAnsi="Cambria Math"/>
                    </w:rPr>
                    <m:t>α</m:t>
                  </m:r>
                </m:e>
                <m:sub>
                  <m:r>
                    <w:rPr>
                      <w:rFonts w:ascii="Cambria Math" w:hAnsi="Cambria Math"/>
                      <w:lang w:val="en-US"/>
                    </w:rPr>
                    <m:t>q</m:t>
                  </m:r>
                  <m:r>
                    <w:rPr>
                      <w:rFonts w:ascii="Cambria Math" w:hAnsi="Cambria Math"/>
                    </w:rPr>
                    <m:t>,</m:t>
                  </m:r>
                  <m:r>
                    <w:rPr>
                      <w:rFonts w:ascii="Cambria Math" w:hAnsi="Cambria Math"/>
                      <w:lang w:val="en-US"/>
                    </w:rPr>
                    <m:t>j</m:t>
                  </m:r>
                  <m:r>
                    <w:rPr>
                      <w:rFonts w:ascii="Cambria Math" w:hAnsi="Cambria Math"/>
                    </w:rPr>
                    <m:t>,</m:t>
                  </m:r>
                  <m:r>
                    <w:rPr>
                      <w:rFonts w:ascii="Cambria Math" w:hAnsi="Cambria Math"/>
                      <w:lang w:val="en-US"/>
                    </w:rPr>
                    <m:t>m</m:t>
                  </m:r>
                  <m:r>
                    <w:rPr>
                      <w:rFonts w:ascii="Cambria Math" w:hAnsi="Cambria Math"/>
                    </w:rPr>
                    <m:t>,z,sz=3</m:t>
                  </m:r>
                </m:sub>
                <m:sup>
                  <m:r>
                    <m:rPr>
                      <m:sty m:val="p"/>
                    </m:rPr>
                    <w:rPr>
                      <w:rFonts w:ascii="Cambria Math" w:hAnsi="Cambria Math"/>
                    </w:rPr>
                    <m:t>бНЦЗ</m:t>
                  </m:r>
                </m:sup>
              </m:sSubSup>
            </m:oMath>
            <w:r w:rsidR="00971969" w:rsidRPr="000B5BCD">
              <w:rPr>
                <w:position w:val="-30"/>
              </w:rPr>
              <w:t>.</w:t>
            </w:r>
          </w:p>
          <w:p w14:paraId="3814D79A" w14:textId="77777777" w:rsidR="00971969" w:rsidRPr="000B5BCD" w:rsidRDefault="00566815" w:rsidP="00154DAB">
            <w:pPr>
              <w:widowControl w:val="0"/>
              <w:rPr>
                <w:lang w:eastAsia="en-US"/>
              </w:rPr>
            </w:pPr>
            <m:oMath>
              <m:sSubSup>
                <m:sSubSupPr>
                  <m:ctrlPr>
                    <w:rPr>
                      <w:rFonts w:ascii="Cambria Math" w:hAnsi="Cambria Math"/>
                      <w:bCs/>
                      <w:iCs/>
                    </w:rPr>
                  </m:ctrlPr>
                </m:sSubSupPr>
                <m:e>
                  <m:r>
                    <m:rPr>
                      <m:sty m:val="p"/>
                    </m:rPr>
                    <w:rPr>
                      <w:rFonts w:ascii="Cambria Math" w:hAnsi="Cambria Math"/>
                    </w:rPr>
                    <m:t>α</m:t>
                  </m:r>
                </m:e>
                <m:sub>
                  <m:r>
                    <w:rPr>
                      <w:rFonts w:ascii="Cambria Math" w:hAnsi="Cambria Math"/>
                      <w:lang w:val="en-US"/>
                    </w:rPr>
                    <m:t>q</m:t>
                  </m:r>
                  <m:r>
                    <w:rPr>
                      <w:rFonts w:ascii="Cambria Math" w:hAnsi="Cambria Math"/>
                    </w:rPr>
                    <m:t>,</m:t>
                  </m:r>
                  <m:r>
                    <w:rPr>
                      <w:rFonts w:ascii="Cambria Math" w:hAnsi="Cambria Math"/>
                      <w:lang w:val="en-US"/>
                    </w:rPr>
                    <m:t>j</m:t>
                  </m:r>
                  <m:r>
                    <w:rPr>
                      <w:rFonts w:ascii="Cambria Math" w:hAnsi="Cambria Math"/>
                    </w:rPr>
                    <m:t>,</m:t>
                  </m:r>
                  <m:r>
                    <w:rPr>
                      <w:rFonts w:ascii="Cambria Math" w:hAnsi="Cambria Math"/>
                      <w:lang w:val="en-US"/>
                    </w:rPr>
                    <m:t>m</m:t>
                  </m:r>
                  <m:r>
                    <w:rPr>
                      <w:rFonts w:ascii="Cambria Math" w:hAnsi="Cambria Math"/>
                    </w:rPr>
                    <m:t>,z,sz=3</m:t>
                  </m:r>
                </m:sub>
                <m:sup>
                  <m:r>
                    <m:rPr>
                      <m:sty m:val="p"/>
                    </m:rPr>
                    <w:rPr>
                      <w:rFonts w:ascii="Cambria Math" w:hAnsi="Cambria Math"/>
                    </w:rPr>
                    <m:t>бНЦЗ</m:t>
                  </m:r>
                </m:sup>
              </m:sSubSup>
            </m:oMath>
            <w:r w:rsidR="00971969" w:rsidRPr="000B5BCD">
              <w:rPr>
                <w:bCs/>
                <w:iCs/>
              </w:rPr>
              <w:t xml:space="preserve"> </w:t>
            </w:r>
            <w:r w:rsidR="00971969" w:rsidRPr="000B5BCD">
              <w:rPr>
                <w:bCs/>
              </w:rPr>
              <w:t>–</w:t>
            </w:r>
            <w:r w:rsidR="00971969" w:rsidRPr="000B5BCD">
              <w:rPr>
                <w:lang w:eastAsia="en-US"/>
              </w:rPr>
              <w:t xml:space="preserve"> </w:t>
            </w:r>
            <w:r w:rsidR="00971969" w:rsidRPr="00490C0D">
              <w:rPr>
                <w:lang w:eastAsia="en-US"/>
              </w:rPr>
              <w:t xml:space="preserve">доля, которую пиковое потребление ГТП потребления (экспорта) </w:t>
            </w:r>
            <m:oMath>
              <m:r>
                <w:rPr>
                  <w:rFonts w:ascii="Cambria Math" w:hAnsi="Cambria Math"/>
                  <w:lang w:val="en-US" w:eastAsia="en-US"/>
                </w:rPr>
                <m:t>q</m:t>
              </m:r>
              <m:r>
                <w:rPr>
                  <w:rFonts w:ascii="Cambria Math" w:hAnsi="Cambria Math"/>
                  <w:lang w:eastAsia="en-US"/>
                </w:rPr>
                <m:t>∈</m:t>
              </m:r>
              <m:sSubSup>
                <m:sSubSupPr>
                  <m:ctrlPr>
                    <w:rPr>
                      <w:rFonts w:ascii="Cambria Math" w:hAnsi="Cambria Math"/>
                      <w:i/>
                    </w:rPr>
                  </m:ctrlPr>
                </m:sSubSupPr>
                <m:e>
                  <m:r>
                    <w:rPr>
                      <w:rFonts w:ascii="Cambria Math" w:hAnsi="Cambria Math"/>
                    </w:rPr>
                    <m:t>Q</m:t>
                  </m:r>
                </m:e>
                <m:sub>
                  <m:r>
                    <w:rPr>
                      <w:rFonts w:ascii="Cambria Math" w:hAnsi="Cambria Math"/>
                    </w:rPr>
                    <m:t>sz=3</m:t>
                  </m:r>
                </m:sub>
                <m:sup>
                  <m:r>
                    <w:rPr>
                      <w:rFonts w:ascii="Cambria Math" w:hAnsi="Cambria Math"/>
                    </w:rPr>
                    <m:t>бНЦЗ</m:t>
                  </m:r>
                </m:sup>
              </m:sSubSup>
            </m:oMath>
            <w:r w:rsidR="00971969" w:rsidRPr="00490C0D">
              <w:rPr>
                <w:lang w:eastAsia="en-US"/>
              </w:rPr>
              <w:t xml:space="preserve"> </w:t>
            </w:r>
            <w:r w:rsidR="00971969" w:rsidRPr="00490C0D">
              <w:rPr>
                <w:bCs/>
              </w:rPr>
              <w:t>занимает</w:t>
            </w:r>
            <w:r w:rsidR="00971969" w:rsidRPr="00490C0D">
              <w:rPr>
                <w:lang w:eastAsia="en-US"/>
              </w:rPr>
              <w:t xml:space="preserve"> в суммарном значении такого пикового потребления </w:t>
            </w:r>
            <w:r w:rsidR="00971969" w:rsidRPr="00490C0D">
              <w:rPr>
                <w:rFonts w:eastAsia="Calibri"/>
              </w:rPr>
              <w:t>на входящей</w:t>
            </w:r>
            <w:r w:rsidR="00971969" w:rsidRPr="000B5BCD">
              <w:rPr>
                <w:rFonts w:eastAsia="Calibri"/>
              </w:rPr>
              <w:t xml:space="preserve"> в состав Дальневосточного федерального округа отдельной территории </w:t>
            </w:r>
            <m:oMath>
              <m:r>
                <w:rPr>
                  <w:rFonts w:ascii="Cambria Math" w:hAnsi="Cambria Math"/>
                </w:rPr>
                <m:t>sz=3</m:t>
              </m:r>
            </m:oMath>
            <w:r w:rsidR="00971969" w:rsidRPr="000B5BCD">
              <w:rPr>
                <w:rFonts w:eastAsia="Calibri"/>
              </w:rPr>
              <w:t>,</w:t>
            </w:r>
            <w:r w:rsidR="00971969" w:rsidRPr="000B5BCD">
              <w:rPr>
                <w:lang w:eastAsia="en-US"/>
              </w:rPr>
              <w:t xml:space="preserve"> определяемая в соответствии с п. 3.9 настоящего Регламента.</w:t>
            </w:r>
          </w:p>
          <w:p w14:paraId="129FF322" w14:textId="77777777" w:rsidR="00971969" w:rsidRPr="00D555E0" w:rsidRDefault="00971969" w:rsidP="00154DAB">
            <w:pPr>
              <w:widowControl w:val="0"/>
              <w:tabs>
                <w:tab w:val="num" w:pos="432"/>
              </w:tabs>
              <w:ind w:firstLine="600"/>
            </w:pPr>
            <w:r w:rsidRPr="00D555E0">
              <w:t xml:space="preserve">Величина предельного объема поставки мощности генерирующих </w:t>
            </w:r>
            <w:r w:rsidRPr="00D555E0">
              <w:lastRenderedPageBreak/>
              <w:t xml:space="preserve">объектов, поставляющих мощность по договорам на модернизацию, в ГТП генерации </w:t>
            </w:r>
            <m:oMath>
              <m:r>
                <w:rPr>
                  <w:rFonts w:ascii="Cambria Math" w:hAnsi="Cambria Math"/>
                  <w:lang w:eastAsia="en-US"/>
                </w:rPr>
                <m:t>p</m:t>
              </m:r>
              <m:r>
                <m:rPr>
                  <m:sty m:val="p"/>
                </m:rPr>
                <w:rPr>
                  <w:rFonts w:ascii="Cambria Math" w:hAnsi="Cambria Math"/>
                  <w:lang w:eastAsia="en-US"/>
                </w:rPr>
                <m:t>∈</m:t>
              </m:r>
              <m:sSubSup>
                <m:sSubSupPr>
                  <m:ctrlPr>
                    <w:rPr>
                      <w:rFonts w:ascii="Cambria Math" w:hAnsi="Cambria Math"/>
                      <w:lang w:eastAsia="en-US"/>
                    </w:rPr>
                  </m:ctrlPr>
                </m:sSubSupPr>
                <m:e>
                  <m:r>
                    <w:rPr>
                      <w:rFonts w:ascii="Cambria Math" w:hAnsi="Cambria Math"/>
                      <w:lang w:eastAsia="en-US"/>
                    </w:rPr>
                    <m:t>P</m:t>
                  </m:r>
                </m:e>
                <m:sub>
                  <m:r>
                    <w:rPr>
                      <w:rFonts w:ascii="Cambria Math" w:hAnsi="Cambria Math"/>
                      <w:lang w:eastAsia="en-US"/>
                    </w:rPr>
                    <m:t>sz</m:t>
                  </m:r>
                </m:sub>
                <m:sup>
                  <m:r>
                    <m:rPr>
                      <m:sty m:val="p"/>
                    </m:rPr>
                    <w:rPr>
                      <w:rFonts w:ascii="Cambria Math" w:hAnsi="Cambria Math"/>
                      <w:lang w:eastAsia="en-US"/>
                    </w:rPr>
                    <m:t>бНЦЗ</m:t>
                  </m:r>
                </m:sup>
              </m:sSubSup>
            </m:oMath>
            <w:r>
              <w:rPr>
                <w:lang w:eastAsia="en-US"/>
              </w:rPr>
              <w:t xml:space="preserve"> </w:t>
            </w:r>
            <w:r w:rsidRPr="00D555E0">
              <w:t xml:space="preserve">в расчетном месяце </w:t>
            </w:r>
            <w:r w:rsidRPr="00D555E0">
              <w:rPr>
                <w:i/>
                <w:lang w:val="en-US"/>
              </w:rPr>
              <w:t>m</w:t>
            </w:r>
            <w:r w:rsidRPr="00D555E0">
              <w:t xml:space="preserve"> в ценовой зоне </w:t>
            </w:r>
            <w:r w:rsidRPr="00D555E0">
              <w:rPr>
                <w:i/>
                <w:lang w:val="en-US"/>
              </w:rPr>
              <w:t>z</w:t>
            </w:r>
            <w:r w:rsidRPr="00D555E0">
              <w:t xml:space="preserve"> определяется как:</w:t>
            </w:r>
          </w:p>
          <w:p w14:paraId="1D3F1E12" w14:textId="77777777" w:rsidR="00971969" w:rsidRDefault="00566815" w:rsidP="00154DAB">
            <w:pPr>
              <w:widowControl w:val="0"/>
              <w:tabs>
                <w:tab w:val="num" w:pos="432"/>
              </w:tabs>
              <w:jc w:val="center"/>
            </w:pPr>
            <m:oMath>
              <m:sSubSup>
                <m:sSubSupPr>
                  <m:ctrlPr>
                    <w:rPr>
                      <w:rFonts w:ascii="Cambria Math" w:hAnsi="Cambria Math"/>
                      <w:i/>
                    </w:rPr>
                  </m:ctrlPr>
                </m:sSubSupPr>
                <m:e>
                  <m:r>
                    <w:rPr>
                      <w:rFonts w:ascii="Cambria Math" w:hAnsi="Cambria Math"/>
                    </w:rPr>
                    <m:t>N</m:t>
                  </m:r>
                </m:e>
                <m:sub>
                  <m:r>
                    <w:rPr>
                      <w:rFonts w:ascii="Cambria Math" w:hAnsi="Cambria Math"/>
                    </w:rPr>
                    <m:t>p,i,m,z</m:t>
                  </m:r>
                </m:sub>
                <m:sup>
                  <m:r>
                    <w:rPr>
                      <w:rFonts w:ascii="Cambria Math" w:hAnsi="Cambria Math"/>
                    </w:rPr>
                    <m:t>пред дог Мод бНЦЗ</m:t>
                  </m:r>
                </m:sup>
              </m:sSubSup>
              <m:r>
                <w:rPr>
                  <w:rFonts w:ascii="Cambria Math" w:hAnsi="Cambria Math"/>
                </w:rPr>
                <m:t>=</m:t>
              </m:r>
              <m:sSubSup>
                <m:sSubSupPr>
                  <m:ctrlPr>
                    <w:rPr>
                      <w:rFonts w:ascii="Cambria Math" w:hAnsi="Cambria Math"/>
                      <w:i/>
                    </w:rPr>
                  </m:ctrlPr>
                </m:sSubSupPr>
                <m:e>
                  <m:r>
                    <w:rPr>
                      <w:rFonts w:ascii="Cambria Math" w:hAnsi="Cambria Math"/>
                    </w:rPr>
                    <m:t>N</m:t>
                  </m:r>
                </m:e>
                <m:sub>
                  <m:r>
                    <w:rPr>
                      <w:rFonts w:ascii="Cambria Math" w:hAnsi="Cambria Math"/>
                    </w:rPr>
                    <m:t>p,i,m,z</m:t>
                  </m:r>
                </m:sub>
                <m:sup>
                  <m:r>
                    <w:rPr>
                      <w:rFonts w:ascii="Cambria Math" w:hAnsi="Cambria Math"/>
                    </w:rPr>
                    <m:t>пред_пост</m:t>
                  </m:r>
                </m:sup>
              </m:sSubSup>
            </m:oMath>
            <w:r w:rsidR="00971969" w:rsidRPr="00D555E0">
              <w:t>.</w:t>
            </w:r>
          </w:p>
          <w:p w14:paraId="19714D4B" w14:textId="77777777" w:rsidR="00971969" w:rsidRPr="00460F0F" w:rsidRDefault="00971969" w:rsidP="00154DAB">
            <w:pPr>
              <w:widowControl w:val="0"/>
              <w:tabs>
                <w:tab w:val="left" w:pos="8647"/>
              </w:tabs>
              <w:ind w:firstLine="596"/>
              <w:rPr>
                <w:bCs/>
              </w:rPr>
            </w:pPr>
            <w:r w:rsidRPr="00D555E0">
              <w:t>Величина предельного объема поставки мощности генерирующих объектов</w:t>
            </w:r>
            <w:r w:rsidRPr="00460F0F">
              <w:t xml:space="preserve"> в ГТП генерации </w:t>
            </w:r>
            <m:oMath>
              <m:r>
                <w:rPr>
                  <w:rFonts w:ascii="Cambria Math" w:hAnsi="Cambria Math"/>
                  <w:lang w:eastAsia="en-US"/>
                </w:rPr>
                <m:t>p</m:t>
              </m:r>
              <m:r>
                <m:rPr>
                  <m:sty m:val="p"/>
                </m:rPr>
                <w:rPr>
                  <w:rFonts w:ascii="Cambria Math" w:hAnsi="Cambria Math"/>
                  <w:lang w:eastAsia="en-US"/>
                </w:rPr>
                <m:t>∈</m:t>
              </m:r>
              <m:sSubSup>
                <m:sSubSupPr>
                  <m:ctrlPr>
                    <w:rPr>
                      <w:rFonts w:ascii="Cambria Math" w:hAnsi="Cambria Math"/>
                      <w:lang w:eastAsia="en-US"/>
                    </w:rPr>
                  </m:ctrlPr>
                </m:sSubSupPr>
                <m:e>
                  <m:r>
                    <w:rPr>
                      <w:rFonts w:ascii="Cambria Math" w:hAnsi="Cambria Math"/>
                      <w:lang w:eastAsia="en-US"/>
                    </w:rPr>
                    <m:t>P</m:t>
                  </m:r>
                </m:e>
                <m:sub>
                  <m:r>
                    <w:rPr>
                      <w:rFonts w:ascii="Cambria Math" w:hAnsi="Cambria Math"/>
                      <w:lang w:eastAsia="en-US"/>
                    </w:rPr>
                    <m:t>sz≠3</m:t>
                  </m:r>
                </m:sub>
                <m:sup>
                  <m:r>
                    <m:rPr>
                      <m:sty m:val="p"/>
                    </m:rPr>
                    <w:rPr>
                      <w:rFonts w:ascii="Cambria Math" w:hAnsi="Cambria Math"/>
                      <w:lang w:eastAsia="en-US"/>
                    </w:rPr>
                    <m:t>бНЦЗ</m:t>
                  </m:r>
                </m:sup>
              </m:sSubSup>
            </m:oMath>
            <w:r w:rsidRPr="00460F0F">
              <w:t>, отнесенн</w:t>
            </w:r>
            <w:r>
              <w:t>ая</w:t>
            </w:r>
            <w:r w:rsidRPr="00460F0F">
              <w:t xml:space="preserve"> на ГТП потребления (экспорта) </w:t>
            </w:r>
            <m:oMath>
              <m:r>
                <w:rPr>
                  <w:rFonts w:ascii="Cambria Math" w:hAnsi="Cambria Math"/>
                </w:rPr>
                <m:t>q∉</m:t>
              </m:r>
              <m:sSubSup>
                <m:sSubSupPr>
                  <m:ctrlPr>
                    <w:rPr>
                      <w:rFonts w:ascii="Cambria Math" w:hAnsi="Cambria Math"/>
                      <w:i/>
                    </w:rPr>
                  </m:ctrlPr>
                </m:sSubSupPr>
                <m:e>
                  <m:r>
                    <w:rPr>
                      <w:rFonts w:ascii="Cambria Math" w:hAnsi="Cambria Math"/>
                    </w:rPr>
                    <m:t>Q</m:t>
                  </m:r>
                </m:e>
                <m:sub>
                  <m:r>
                    <w:rPr>
                      <w:rFonts w:ascii="Cambria Math" w:hAnsi="Cambria Math"/>
                    </w:rPr>
                    <m:t>sz=3</m:t>
                  </m:r>
                </m:sub>
                <m:sup>
                  <m:r>
                    <w:rPr>
                      <w:rFonts w:ascii="Cambria Math" w:hAnsi="Cambria Math"/>
                    </w:rPr>
                    <m:t>бНЦЗ</m:t>
                  </m:r>
                </m:sup>
              </m:sSubSup>
            </m:oMath>
            <w:r w:rsidRPr="00460F0F">
              <w:t xml:space="preserve">, не расположенных </w:t>
            </w:r>
            <w:r w:rsidRPr="00460F0F">
              <w:rPr>
                <w:rFonts w:eastAsia="Calibri"/>
              </w:rPr>
              <w:t xml:space="preserve">на входящей в состав Дальневосточного федерального округа отдельной территории </w:t>
            </w:r>
            <m:oMath>
              <m:r>
                <w:rPr>
                  <w:rFonts w:ascii="Cambria Math" w:hAnsi="Cambria Math"/>
                </w:rPr>
                <m:t>sz=3</m:t>
              </m:r>
            </m:oMath>
            <w:r w:rsidRPr="00460F0F">
              <w:rPr>
                <w:rFonts w:eastAsia="Calibri"/>
              </w:rPr>
              <w:t>, ранее относившейся к неценовым зонам</w:t>
            </w:r>
            <w:r w:rsidRPr="00460F0F">
              <w:rPr>
                <w:bCs/>
              </w:rPr>
              <w:t xml:space="preserve">, </w:t>
            </w:r>
            <w:r w:rsidRPr="00460F0F">
              <w:t>в расчетном месяце</w:t>
            </w:r>
            <w:r w:rsidRPr="00D555E0">
              <w:t xml:space="preserve"> </w:t>
            </w:r>
            <w:r w:rsidRPr="00D555E0">
              <w:rPr>
                <w:i/>
                <w:lang w:val="en-US"/>
              </w:rPr>
              <w:t>m</w:t>
            </w:r>
            <w:r w:rsidRPr="00D555E0">
              <w:t xml:space="preserve"> в ценовой зоне </w:t>
            </w:r>
            <w:r w:rsidRPr="00D555E0">
              <w:rPr>
                <w:i/>
                <w:lang w:val="en-US"/>
              </w:rPr>
              <w:t>z</w:t>
            </w:r>
            <w:r w:rsidRPr="00D555E0">
              <w:t xml:space="preserve"> по договору на модернизацию </w:t>
            </w:r>
            <w:r w:rsidRPr="001F72FE">
              <w:t>генерирующих объектов, расположенных на отдельных территориях</w:t>
            </w:r>
            <w:r w:rsidRPr="00D555E0">
              <w:t>,</w:t>
            </w:r>
            <w:r w:rsidRPr="00D555E0">
              <w:rPr>
                <w:bCs/>
                <w:lang w:val="x-none"/>
              </w:rPr>
              <w:t xml:space="preserve"> </w:t>
            </w:r>
            <w:r w:rsidRPr="00D555E0">
              <w:t>определяется как:</w:t>
            </w:r>
          </w:p>
          <w:p w14:paraId="2AAEE4EE" w14:textId="77777777" w:rsidR="00971969" w:rsidRPr="000B5BCD" w:rsidRDefault="00566815" w:rsidP="00154DAB">
            <w:pPr>
              <w:widowControl w:val="0"/>
              <w:tabs>
                <w:tab w:val="num" w:pos="432"/>
              </w:tabs>
              <w:ind w:firstLine="1872"/>
              <w:rPr>
                <w:position w:val="-30"/>
              </w:rPr>
            </w:pP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p,i,</m:t>
                  </m:r>
                  <m:r>
                    <w:rPr>
                      <w:rFonts w:ascii="Cambria Math" w:hAnsi="Cambria Math"/>
                      <w:noProof/>
                      <w:lang w:val="en-US"/>
                    </w:rPr>
                    <m:t>q</m:t>
                  </m:r>
                  <m:r>
                    <w:rPr>
                      <w:rFonts w:ascii="Cambria Math" w:hAnsi="Cambria Math"/>
                      <w:noProof/>
                    </w:rPr>
                    <m:t>,</m:t>
                  </m:r>
                  <m:r>
                    <w:rPr>
                      <w:rFonts w:ascii="Cambria Math" w:hAnsi="Cambria Math"/>
                      <w:noProof/>
                      <w:lang w:val="en-US"/>
                    </w:rPr>
                    <m:t>j</m:t>
                  </m:r>
                  <m:r>
                    <w:rPr>
                      <w:rFonts w:ascii="Cambria Math" w:hAnsi="Cambria Math"/>
                      <w:noProof/>
                    </w:rPr>
                    <m:t>,m,z</m:t>
                  </m:r>
                </m:sub>
                <m:sup>
                  <m:r>
                    <w:rPr>
                      <w:rFonts w:ascii="Cambria Math" w:hAnsi="Cambria Math"/>
                      <w:noProof/>
                    </w:rPr>
                    <m:t>дог Мод бНЦЗ</m:t>
                  </m:r>
                </m:sup>
              </m:sSubSup>
              <m:r>
                <w:rPr>
                  <w:rFonts w:ascii="Cambria Math" w:hAnsi="Cambria Math"/>
                </w:rPr>
                <m:t>=</m:t>
              </m:r>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дог_КОММод</m:t>
                  </m:r>
                </m:sup>
              </m:sSubSup>
              <m:r>
                <w:rPr>
                  <w:rFonts w:ascii="Cambria Math" w:hAnsi="Cambria Math" w:cs="Cambria Math"/>
                </w:rPr>
                <m:t>⋅</m:t>
              </m:r>
              <m:sSubSup>
                <m:sSubSupPr>
                  <m:ctrlPr>
                    <w:rPr>
                      <w:rFonts w:ascii="Cambria Math" w:hAnsi="Cambria Math"/>
                      <w:bCs/>
                    </w:rPr>
                  </m:ctrlPr>
                </m:sSubSupPr>
                <m:e>
                  <m:r>
                    <m:rPr>
                      <m:sty m:val="p"/>
                    </m:rPr>
                    <w:rPr>
                      <w:rFonts w:ascii="Cambria Math" w:hAnsi="Cambria Math"/>
                    </w:rPr>
                    <m:t>α</m:t>
                  </m:r>
                </m:e>
                <m:sub>
                  <m:r>
                    <w:rPr>
                      <w:rFonts w:ascii="Cambria Math" w:hAnsi="Cambria Math"/>
                      <w:lang w:val="en-US"/>
                    </w:rPr>
                    <m:t>q</m:t>
                  </m:r>
                  <m:r>
                    <w:rPr>
                      <w:rFonts w:ascii="Cambria Math" w:hAnsi="Cambria Math"/>
                    </w:rPr>
                    <m:t>,</m:t>
                  </m:r>
                  <m:r>
                    <w:rPr>
                      <w:rFonts w:ascii="Cambria Math" w:hAnsi="Cambria Math"/>
                      <w:lang w:val="en-US"/>
                    </w:rPr>
                    <m:t>j</m:t>
                  </m:r>
                  <m:r>
                    <w:rPr>
                      <w:rFonts w:ascii="Cambria Math" w:hAnsi="Cambria Math"/>
                    </w:rPr>
                    <m:t>,</m:t>
                  </m:r>
                  <m:r>
                    <w:rPr>
                      <w:rFonts w:ascii="Cambria Math" w:hAnsi="Cambria Math"/>
                      <w:lang w:val="en-US"/>
                    </w:rPr>
                    <m:t>m</m:t>
                  </m:r>
                </m:sub>
                <m:sup>
                  <m:r>
                    <w:rPr>
                      <w:rFonts w:ascii="Cambria Math" w:hAnsi="Cambria Math"/>
                    </w:rPr>
                    <m:t>обе_ЦЗ</m:t>
                  </m:r>
                </m:sup>
              </m:sSubSup>
            </m:oMath>
            <w:r w:rsidR="00971969" w:rsidRPr="000B5BCD">
              <w:rPr>
                <w:position w:val="-30"/>
              </w:rPr>
              <w:t>.</w:t>
            </w:r>
          </w:p>
          <w:p w14:paraId="12913829" w14:textId="77777777" w:rsidR="00971969" w:rsidRPr="000B5BCD" w:rsidRDefault="00971969" w:rsidP="00154DAB">
            <w:pPr>
              <w:widowControl w:val="0"/>
              <w:tabs>
                <w:tab w:val="num" w:pos="432"/>
              </w:tabs>
              <w:ind w:firstLine="600"/>
            </w:pPr>
            <w:r w:rsidRPr="00D555E0">
              <w:t>Величина предельного объема поставки мощности генерирующих объектов</w:t>
            </w:r>
            <w:r w:rsidRPr="000B5BCD">
              <w:t xml:space="preserve"> в ГТП генерации </w:t>
            </w:r>
            <m:oMath>
              <m:r>
                <w:rPr>
                  <w:rFonts w:ascii="Cambria Math" w:hAnsi="Cambria Math"/>
                  <w:lang w:eastAsia="en-US"/>
                </w:rPr>
                <m:t>p</m:t>
              </m:r>
              <m:r>
                <m:rPr>
                  <m:sty m:val="p"/>
                </m:rPr>
                <w:rPr>
                  <w:rFonts w:ascii="Cambria Math" w:hAnsi="Cambria Math"/>
                  <w:lang w:eastAsia="en-US"/>
                </w:rPr>
                <m:t>∈</m:t>
              </m:r>
              <m:sSubSup>
                <m:sSubSupPr>
                  <m:ctrlPr>
                    <w:rPr>
                      <w:rFonts w:ascii="Cambria Math" w:hAnsi="Cambria Math"/>
                      <w:lang w:eastAsia="en-US"/>
                    </w:rPr>
                  </m:ctrlPr>
                </m:sSubSupPr>
                <m:e>
                  <m:r>
                    <w:rPr>
                      <w:rFonts w:ascii="Cambria Math" w:hAnsi="Cambria Math"/>
                      <w:lang w:eastAsia="en-US"/>
                    </w:rPr>
                    <m:t>P</m:t>
                  </m:r>
                </m:e>
                <m:sub>
                  <m:r>
                    <w:rPr>
                      <w:rFonts w:ascii="Cambria Math" w:hAnsi="Cambria Math"/>
                      <w:lang w:eastAsia="en-US"/>
                    </w:rPr>
                    <m:t>sz=3</m:t>
                  </m:r>
                </m:sub>
                <m:sup>
                  <m:r>
                    <m:rPr>
                      <m:sty m:val="p"/>
                    </m:rPr>
                    <w:rPr>
                      <w:rFonts w:ascii="Cambria Math" w:hAnsi="Cambria Math"/>
                      <w:lang w:eastAsia="en-US"/>
                    </w:rPr>
                    <m:t>бНЦЗ</m:t>
                  </m:r>
                </m:sup>
              </m:sSubSup>
            </m:oMath>
            <w:r w:rsidRPr="000B5BCD">
              <w:t>, отнесенн</w:t>
            </w:r>
            <w:r>
              <w:t>ая</w:t>
            </w:r>
            <w:r w:rsidRPr="000B5BCD">
              <w:t xml:space="preserve"> на ГТП потребления (экспорта) </w:t>
            </w:r>
            <m:oMath>
              <m:r>
                <w:rPr>
                  <w:rFonts w:ascii="Cambria Math" w:hAnsi="Cambria Math"/>
                </w:rPr>
                <m:t>q</m:t>
              </m:r>
              <m:r>
                <m:rPr>
                  <m:sty m:val="p"/>
                </m:rPr>
                <w:rPr>
                  <w:rFonts w:ascii="Cambria Math" w:hAnsi="Cambria Math"/>
                  <w:lang w:eastAsia="en-US"/>
                </w:rPr>
                <m:t>∈</m:t>
              </m:r>
              <m:sSubSup>
                <m:sSubSupPr>
                  <m:ctrlPr>
                    <w:rPr>
                      <w:rFonts w:ascii="Cambria Math" w:hAnsi="Cambria Math"/>
                      <w:i/>
                    </w:rPr>
                  </m:ctrlPr>
                </m:sSubSupPr>
                <m:e>
                  <m:r>
                    <w:rPr>
                      <w:rFonts w:ascii="Cambria Math" w:hAnsi="Cambria Math"/>
                    </w:rPr>
                    <m:t>Q</m:t>
                  </m:r>
                </m:e>
                <m:sub>
                  <m:r>
                    <w:rPr>
                      <w:rFonts w:ascii="Cambria Math" w:hAnsi="Cambria Math"/>
                    </w:rPr>
                    <m:t>sz=3</m:t>
                  </m:r>
                </m:sub>
                <m:sup>
                  <m:r>
                    <w:rPr>
                      <w:rFonts w:ascii="Cambria Math" w:hAnsi="Cambria Math"/>
                    </w:rPr>
                    <m:t>бНЦЗ</m:t>
                  </m:r>
                </m:sup>
              </m:sSubSup>
            </m:oMath>
            <w:r>
              <w:t>,</w:t>
            </w:r>
            <w:r w:rsidRPr="00460F0F">
              <w:t xml:space="preserve"> расположенных </w:t>
            </w:r>
            <w:r w:rsidRPr="00460F0F">
              <w:rPr>
                <w:rFonts w:eastAsia="Calibri"/>
              </w:rPr>
              <w:t xml:space="preserve">на входящей в состав Дальневосточного федерального округа отдельной территории </w:t>
            </w:r>
            <m:oMath>
              <m:r>
                <w:rPr>
                  <w:rFonts w:ascii="Cambria Math" w:hAnsi="Cambria Math"/>
                </w:rPr>
                <m:t>sz=3</m:t>
              </m:r>
            </m:oMath>
            <w:r w:rsidRPr="00460F0F">
              <w:rPr>
                <w:rFonts w:eastAsia="Calibri"/>
              </w:rPr>
              <w:t>, ранее относившейся к неценовым зонам</w:t>
            </w:r>
            <w:r w:rsidRPr="00460F0F">
              <w:rPr>
                <w:bCs/>
              </w:rPr>
              <w:t xml:space="preserve">, </w:t>
            </w:r>
            <w:r w:rsidRPr="000B5BCD">
              <w:t xml:space="preserve">в расчетном месяце </w:t>
            </w:r>
            <w:r w:rsidRPr="000B5BCD">
              <w:rPr>
                <w:i/>
                <w:lang w:val="en-US"/>
              </w:rPr>
              <w:t>m</w:t>
            </w:r>
            <w:r w:rsidRPr="000B5BCD">
              <w:t xml:space="preserve"> в ценовой зоне </w:t>
            </w:r>
            <w:r w:rsidRPr="000B5BCD">
              <w:rPr>
                <w:i/>
                <w:lang w:val="en-US"/>
              </w:rPr>
              <w:t>z</w:t>
            </w:r>
            <w:r w:rsidRPr="000B5BCD">
              <w:t xml:space="preserve"> по договору на модернизацию генерирующих объектов, расположенных на отдельных территориях,</w:t>
            </w:r>
            <w:r w:rsidRPr="000B5BCD">
              <w:rPr>
                <w:bCs/>
                <w:lang w:val="x-none"/>
              </w:rPr>
              <w:t xml:space="preserve"> </w:t>
            </w:r>
            <w:r w:rsidRPr="000B5BCD">
              <w:t>определяется как:</w:t>
            </w:r>
          </w:p>
          <w:p w14:paraId="68242B20" w14:textId="77777777" w:rsidR="00971969" w:rsidRPr="00911F7F" w:rsidRDefault="00566815" w:rsidP="00154DAB">
            <w:pPr>
              <w:keepNext/>
              <w:keepLines/>
              <w:widowControl w:val="0"/>
              <w:spacing w:before="40"/>
              <w:ind w:left="-6" w:firstLine="709"/>
              <w:outlineLvl w:val="2"/>
              <w:rPr>
                <w:bCs/>
              </w:rPr>
            </w:pPr>
            <m:oMath>
              <m:sSubSup>
                <m:sSubSupPr>
                  <m:ctrlPr>
                    <w:rPr>
                      <w:rFonts w:ascii="Cambria Math" w:hAnsi="Cambria Math"/>
                      <w:i/>
                      <w:noProof/>
                    </w:rPr>
                  </m:ctrlPr>
                </m:sSubSupPr>
                <m:e>
                  <m:r>
                    <w:rPr>
                      <w:rFonts w:ascii="Cambria Math" w:hAnsi="Cambria Math"/>
                      <w:noProof/>
                    </w:rPr>
                    <m:t>n</m:t>
                  </m:r>
                </m:e>
                <m:sub>
                  <m:r>
                    <w:rPr>
                      <w:rFonts w:ascii="Cambria Math" w:hAnsi="Cambria Math"/>
                      <w:noProof/>
                    </w:rPr>
                    <m:t>p,i,</m:t>
                  </m:r>
                  <m:r>
                    <w:rPr>
                      <w:rFonts w:ascii="Cambria Math" w:hAnsi="Cambria Math"/>
                      <w:noProof/>
                      <w:lang w:val="en-US"/>
                    </w:rPr>
                    <m:t>q</m:t>
                  </m:r>
                  <m:r>
                    <w:rPr>
                      <w:rFonts w:ascii="Cambria Math" w:hAnsi="Cambria Math"/>
                      <w:noProof/>
                    </w:rPr>
                    <m:t>,</m:t>
                  </m:r>
                  <m:r>
                    <w:rPr>
                      <w:rFonts w:ascii="Cambria Math" w:hAnsi="Cambria Math"/>
                      <w:noProof/>
                      <w:lang w:val="en-US"/>
                    </w:rPr>
                    <m:t>j</m:t>
                  </m:r>
                  <m:r>
                    <w:rPr>
                      <w:rFonts w:ascii="Cambria Math" w:hAnsi="Cambria Math"/>
                      <w:noProof/>
                    </w:rPr>
                    <m:t>,m,z</m:t>
                  </m:r>
                </m:sub>
                <m:sup>
                  <m:r>
                    <w:rPr>
                      <w:rFonts w:ascii="Cambria Math" w:hAnsi="Cambria Math"/>
                      <w:noProof/>
                    </w:rPr>
                    <m:t>дог Мод бНЦЗ</m:t>
                  </m:r>
                </m:sup>
              </m:sSubSup>
              <m:r>
                <w:rPr>
                  <w:rFonts w:ascii="Cambria Math" w:hAnsi="Cambria Math"/>
                </w:rPr>
                <m:t>=</m:t>
              </m:r>
              <m:sSubSup>
                <m:sSubSupPr>
                  <m:ctrlPr>
                    <w:rPr>
                      <w:rFonts w:ascii="Cambria Math" w:hAnsi="Cambria Math"/>
                      <w:i/>
                      <w:noProof/>
                    </w:rPr>
                  </m:ctrlPr>
                </m:sSubSupPr>
                <m:e>
                  <m:r>
                    <w:rPr>
                      <w:rFonts w:ascii="Cambria Math" w:hAnsi="Cambria Math"/>
                      <w:noProof/>
                    </w:rPr>
                    <m:t>N</m:t>
                  </m:r>
                </m:e>
                <m:sub>
                  <m:r>
                    <w:rPr>
                      <w:rFonts w:ascii="Cambria Math" w:hAnsi="Cambria Math"/>
                      <w:noProof/>
                    </w:rPr>
                    <m:t>p,i,m,z</m:t>
                  </m:r>
                </m:sub>
                <m:sup>
                  <m:r>
                    <w:rPr>
                      <w:rFonts w:ascii="Cambria Math" w:hAnsi="Cambria Math"/>
                      <w:noProof/>
                    </w:rPr>
                    <m:t>дог_КОММод</m:t>
                  </m:r>
                </m:sup>
              </m:sSubSup>
              <m:r>
                <w:rPr>
                  <w:rFonts w:ascii="Cambria Math" w:hAnsi="Cambria Math" w:cs="Cambria Math"/>
                </w:rPr>
                <m:t>⋅</m:t>
              </m:r>
              <m:sSubSup>
                <m:sSubSupPr>
                  <m:ctrlPr>
                    <w:rPr>
                      <w:rFonts w:ascii="Cambria Math" w:hAnsi="Cambria Math"/>
                      <w:bCs/>
                      <w:iCs/>
                    </w:rPr>
                  </m:ctrlPr>
                </m:sSubSupPr>
                <m:e>
                  <m:r>
                    <m:rPr>
                      <m:sty m:val="p"/>
                    </m:rPr>
                    <w:rPr>
                      <w:rFonts w:ascii="Cambria Math" w:hAnsi="Cambria Math"/>
                    </w:rPr>
                    <m:t>α</m:t>
                  </m:r>
                </m:e>
                <m:sub>
                  <m:r>
                    <w:rPr>
                      <w:rFonts w:ascii="Cambria Math" w:hAnsi="Cambria Math"/>
                      <w:lang w:val="en-US"/>
                    </w:rPr>
                    <m:t>q</m:t>
                  </m:r>
                  <m:r>
                    <w:rPr>
                      <w:rFonts w:ascii="Cambria Math" w:hAnsi="Cambria Math"/>
                    </w:rPr>
                    <m:t>,</m:t>
                  </m:r>
                  <m:r>
                    <w:rPr>
                      <w:rFonts w:ascii="Cambria Math" w:hAnsi="Cambria Math"/>
                      <w:lang w:val="en-US"/>
                    </w:rPr>
                    <m:t>j</m:t>
                  </m:r>
                  <m:r>
                    <w:rPr>
                      <w:rFonts w:ascii="Cambria Math" w:hAnsi="Cambria Math"/>
                    </w:rPr>
                    <m:t>,</m:t>
                  </m:r>
                  <m:r>
                    <w:rPr>
                      <w:rFonts w:ascii="Cambria Math" w:hAnsi="Cambria Math"/>
                      <w:lang w:val="en-US"/>
                    </w:rPr>
                    <m:t>m</m:t>
                  </m:r>
                  <m:r>
                    <w:rPr>
                      <w:rFonts w:ascii="Cambria Math" w:hAnsi="Cambria Math"/>
                    </w:rPr>
                    <m:t>,z,sz=3</m:t>
                  </m:r>
                </m:sub>
                <m:sup>
                  <m:r>
                    <m:rPr>
                      <m:sty m:val="p"/>
                    </m:rPr>
                    <w:rPr>
                      <w:rFonts w:ascii="Cambria Math" w:hAnsi="Cambria Math"/>
                    </w:rPr>
                    <m:t>бНЦЗ</m:t>
                  </m:r>
                </m:sup>
              </m:sSubSup>
            </m:oMath>
            <w:r w:rsidR="00971969" w:rsidRPr="000B5BCD">
              <w:rPr>
                <w:position w:val="-30"/>
              </w:rPr>
              <w:t>.</w:t>
            </w:r>
          </w:p>
        </w:tc>
      </w:tr>
    </w:tbl>
    <w:p w14:paraId="6C5766B5" w14:textId="77777777" w:rsidR="00930DBF" w:rsidRDefault="00930DBF" w:rsidP="00547DCF">
      <w:pPr>
        <w:tabs>
          <w:tab w:val="left" w:pos="1134"/>
        </w:tabs>
        <w:spacing w:before="0" w:after="0"/>
        <w:ind w:right="23" w:firstLine="0"/>
        <w:jc w:val="left"/>
        <w:outlineLvl w:val="0"/>
        <w:rPr>
          <w:rFonts w:eastAsia="Batang"/>
          <w:b/>
          <w:bCs/>
          <w:caps/>
          <w:sz w:val="26"/>
          <w:szCs w:val="26"/>
        </w:rPr>
      </w:pPr>
    </w:p>
    <w:p w14:paraId="700C2D94" w14:textId="1027E73E" w:rsidR="00930DBF" w:rsidRPr="009F7537" w:rsidRDefault="00930DBF" w:rsidP="00547DCF">
      <w:pPr>
        <w:spacing w:before="0" w:after="0"/>
        <w:ind w:firstLine="0"/>
        <w:jc w:val="left"/>
        <w:rPr>
          <w:b/>
          <w:sz w:val="26"/>
          <w:szCs w:val="26"/>
        </w:rPr>
      </w:pPr>
      <w:r w:rsidRPr="009F7537">
        <w:rPr>
          <w:b/>
          <w:sz w:val="26"/>
          <w:szCs w:val="26"/>
        </w:rPr>
        <w:t xml:space="preserve">Предложения по изменениям и дополнениям в </w:t>
      </w:r>
      <w:bookmarkStart w:id="513" w:name="_Toc204420353"/>
      <w:bookmarkStart w:id="514" w:name="_Toc211138623"/>
      <w:bookmarkStart w:id="515" w:name="_Toc260307774"/>
      <w:bookmarkStart w:id="516" w:name="_Hlk172295088"/>
      <w:r w:rsidRPr="009F7537">
        <w:rPr>
          <w:b/>
          <w:sz w:val="26"/>
          <w:szCs w:val="26"/>
        </w:rPr>
        <w:t xml:space="preserve">РЕГЛАМЕНТ </w:t>
      </w:r>
      <w:bookmarkStart w:id="517" w:name="_Hlk172540252"/>
      <w:r w:rsidRPr="009F7537">
        <w:rPr>
          <w:b/>
          <w:sz w:val="26"/>
          <w:szCs w:val="26"/>
        </w:rPr>
        <w:t>ПРОВЕДЕНИЯ</w:t>
      </w:r>
      <w:bookmarkStart w:id="518" w:name="_Toc260307775"/>
      <w:bookmarkStart w:id="519" w:name="_Toc211138624"/>
      <w:bookmarkStart w:id="520" w:name="_Toc204420354"/>
      <w:bookmarkEnd w:id="513"/>
      <w:bookmarkEnd w:id="514"/>
      <w:bookmarkEnd w:id="515"/>
      <w:r w:rsidRPr="009F7537">
        <w:rPr>
          <w:b/>
          <w:sz w:val="26"/>
          <w:szCs w:val="26"/>
        </w:rPr>
        <w:t xml:space="preserve"> ОТБОРОВ </w:t>
      </w:r>
      <w:bookmarkEnd w:id="518"/>
      <w:bookmarkEnd w:id="519"/>
      <w:bookmarkEnd w:id="520"/>
      <w:r w:rsidRPr="009F7537">
        <w:rPr>
          <w:b/>
          <w:sz w:val="26"/>
          <w:szCs w:val="26"/>
        </w:rPr>
        <w:t xml:space="preserve">ПРОЕКТОВ МОДЕРНИЗАЦИИ ГЕНЕРИРУЮЩЕГО ОБОРУДОВАНИЯ ТЕПЛОВЫХ ЭЛЕКТРОСТАНЦИЙ (Приложение № 19.3.1 </w:t>
      </w:r>
      <w:bookmarkEnd w:id="517"/>
      <w:r w:rsidR="00C63FC9">
        <w:rPr>
          <w:b/>
          <w:sz w:val="26"/>
          <w:szCs w:val="26"/>
        </w:rPr>
        <w:t>к Договору о </w:t>
      </w:r>
      <w:r w:rsidRPr="009F7537">
        <w:rPr>
          <w:b/>
          <w:sz w:val="26"/>
          <w:szCs w:val="26"/>
        </w:rPr>
        <w:t>присоединении к торговой системе оптового рынка)</w:t>
      </w:r>
      <w:bookmarkEnd w:id="516"/>
    </w:p>
    <w:p w14:paraId="1E3D827A" w14:textId="77777777" w:rsidR="00930DBF" w:rsidRPr="00495C81" w:rsidRDefault="00930DBF" w:rsidP="00930DBF">
      <w:pPr>
        <w:pStyle w:val="1"/>
        <w:spacing w:before="0"/>
        <w:rPr>
          <w:rFonts w:eastAsia="Calibri"/>
          <w:b w:val="0"/>
          <w:bCs/>
          <w:color w:val="auto"/>
        </w:rPr>
      </w:pPr>
    </w:p>
    <w:p w14:paraId="38C3319A" w14:textId="77777777" w:rsidR="00930DBF" w:rsidRPr="00547DCF" w:rsidRDefault="00930DBF" w:rsidP="00930DBF">
      <w:pPr>
        <w:keepNext/>
        <w:tabs>
          <w:tab w:val="left" w:pos="5529"/>
        </w:tabs>
        <w:rPr>
          <w:b/>
          <w:iCs/>
          <w:sz w:val="24"/>
          <w:szCs w:val="24"/>
        </w:rPr>
      </w:pPr>
      <w:r w:rsidRPr="00547DCF">
        <w:rPr>
          <w:b/>
          <w:iCs/>
          <w:sz w:val="24"/>
          <w:szCs w:val="24"/>
        </w:rPr>
        <w:t>Действующая редакция</w:t>
      </w:r>
    </w:p>
    <w:p w14:paraId="3352AC06" w14:textId="77777777" w:rsidR="00930DBF" w:rsidRPr="00495C81" w:rsidRDefault="00930DBF" w:rsidP="00930DBF">
      <w:pPr>
        <w:keepNext/>
        <w:tabs>
          <w:tab w:val="left" w:pos="5529"/>
        </w:tabs>
        <w:rPr>
          <w:iCs/>
        </w:rPr>
      </w:pPr>
    </w:p>
    <w:p w14:paraId="059E3C2C" w14:textId="77777777" w:rsidR="00930DBF" w:rsidRPr="00495C81" w:rsidRDefault="00930DBF" w:rsidP="00930DBF">
      <w:pPr>
        <w:pStyle w:val="a"/>
        <w:numPr>
          <w:ilvl w:val="0"/>
          <w:numId w:val="0"/>
        </w:numPr>
        <w:ind w:left="1287"/>
        <w:rPr>
          <w:lang w:eastAsia="x-none"/>
        </w:rPr>
      </w:pPr>
      <w:r w:rsidRPr="00495C81">
        <w:rPr>
          <w:lang w:eastAsia="x-none"/>
        </w:rPr>
        <w:t>Приложение 8</w:t>
      </w:r>
    </w:p>
    <w:p w14:paraId="22771D3B" w14:textId="77777777" w:rsidR="00930DBF" w:rsidRPr="00495C81" w:rsidRDefault="00930DBF" w:rsidP="00930DBF">
      <w:pPr>
        <w:ind w:left="5387" w:firstLine="1984"/>
        <w:jc w:val="right"/>
        <w:rPr>
          <w:bCs/>
          <w:i/>
        </w:rPr>
      </w:pPr>
      <w:r w:rsidRPr="00495C81">
        <w:rPr>
          <w:bCs/>
          <w:i/>
        </w:rPr>
        <w:t>к Регламенту проведения отборов проектов модернизации генерирующего оборудования тепловых электростанций</w:t>
      </w:r>
    </w:p>
    <w:p w14:paraId="4EA93195" w14:textId="77777777" w:rsidR="00930DBF" w:rsidRPr="00495C81" w:rsidRDefault="00930DBF" w:rsidP="00930DBF">
      <w:pPr>
        <w:ind w:left="5387" w:firstLine="1984"/>
        <w:jc w:val="right"/>
        <w:rPr>
          <w:bCs/>
          <w:i/>
        </w:rPr>
      </w:pPr>
    </w:p>
    <w:p w14:paraId="4BDFF01A" w14:textId="77777777" w:rsidR="00930DBF" w:rsidRPr="00495C81" w:rsidRDefault="00930DBF" w:rsidP="00930DBF">
      <w:pPr>
        <w:jc w:val="center"/>
        <w:rPr>
          <w:b/>
        </w:rPr>
      </w:pPr>
      <w:r w:rsidRPr="00495C81">
        <w:rPr>
          <w:b/>
        </w:rPr>
        <w:t>Перечень территорий, по которым определяются значения максимального совокупного снижения установленной мощности генерирующих объектов, в отношении которых могут одновременно реализовываться мероприятия по модернизации при проведении отбора проектов модернизации на 202</w:t>
      </w:r>
      <w:r w:rsidRPr="00495C81">
        <w:rPr>
          <w:b/>
          <w:highlight w:val="yellow"/>
        </w:rPr>
        <w:t>8</w:t>
      </w:r>
      <w:r w:rsidRPr="00495C81">
        <w:rPr>
          <w:b/>
        </w:rPr>
        <w:t xml:space="preserve"> год</w:t>
      </w:r>
    </w:p>
    <w:tbl>
      <w:tblPr>
        <w:tblpPr w:leftFromText="180" w:rightFromText="180" w:vertAnchor="text" w:tblpY="1"/>
        <w:tblOverlap w:val="never"/>
        <w:tblW w:w="5000" w:type="pct"/>
        <w:tblLayout w:type="fixed"/>
        <w:tblLook w:val="04A0" w:firstRow="1" w:lastRow="0" w:firstColumn="1" w:lastColumn="0" w:noHBand="0" w:noVBand="1"/>
      </w:tblPr>
      <w:tblGrid>
        <w:gridCol w:w="1703"/>
        <w:gridCol w:w="4112"/>
        <w:gridCol w:w="8966"/>
      </w:tblGrid>
      <w:tr w:rsidR="00930DBF" w:rsidRPr="00495C81" w14:paraId="0A0FFEAA" w14:textId="77777777" w:rsidTr="0004718D">
        <w:trPr>
          <w:trHeight w:val="1236"/>
        </w:trPr>
        <w:tc>
          <w:tcPr>
            <w:tcW w:w="576" w:type="pct"/>
            <w:tcBorders>
              <w:top w:val="single" w:sz="8" w:space="0" w:color="auto"/>
              <w:left w:val="single" w:sz="8" w:space="0" w:color="auto"/>
              <w:bottom w:val="nil"/>
              <w:right w:val="nil"/>
            </w:tcBorders>
            <w:vAlign w:val="center"/>
          </w:tcPr>
          <w:p w14:paraId="690B0084" w14:textId="77777777" w:rsidR="00930DBF" w:rsidRPr="00495C81" w:rsidRDefault="00930DBF" w:rsidP="00930DBF">
            <w:pPr>
              <w:widowControl w:val="0"/>
              <w:ind w:firstLine="0"/>
              <w:jc w:val="center"/>
            </w:pPr>
            <w:r w:rsidRPr="00495C81">
              <w:t>№ п/п</w:t>
            </w:r>
          </w:p>
        </w:tc>
        <w:tc>
          <w:tcPr>
            <w:tcW w:w="1391" w:type="pct"/>
            <w:tcBorders>
              <w:top w:val="single" w:sz="8" w:space="0" w:color="auto"/>
              <w:left w:val="single" w:sz="8" w:space="0" w:color="auto"/>
              <w:bottom w:val="nil"/>
              <w:right w:val="nil"/>
            </w:tcBorders>
            <w:shd w:val="clear" w:color="auto" w:fill="auto"/>
            <w:vAlign w:val="center"/>
            <w:hideMark/>
          </w:tcPr>
          <w:p w14:paraId="661FB772" w14:textId="77777777" w:rsidR="00930DBF" w:rsidRPr="00495C81" w:rsidRDefault="00930DBF" w:rsidP="00930DBF">
            <w:pPr>
              <w:widowControl w:val="0"/>
              <w:ind w:firstLine="0"/>
              <w:jc w:val="center"/>
            </w:pPr>
            <w:r w:rsidRPr="00495C81">
              <w:t>Территория (ОЭС, энергосистема или энергорайон)</w:t>
            </w:r>
          </w:p>
        </w:tc>
        <w:tc>
          <w:tcPr>
            <w:tcW w:w="3033" w:type="pct"/>
            <w:tcBorders>
              <w:top w:val="single" w:sz="8" w:space="0" w:color="auto"/>
              <w:left w:val="single" w:sz="8" w:space="0" w:color="auto"/>
              <w:right w:val="single" w:sz="4" w:space="0" w:color="auto"/>
            </w:tcBorders>
            <w:shd w:val="clear" w:color="auto" w:fill="auto"/>
            <w:vAlign w:val="center"/>
            <w:hideMark/>
          </w:tcPr>
          <w:p w14:paraId="69CD750A" w14:textId="77777777" w:rsidR="00930DBF" w:rsidRPr="00495C81" w:rsidRDefault="00930DBF" w:rsidP="00930DBF">
            <w:pPr>
              <w:widowControl w:val="0"/>
              <w:ind w:firstLine="0"/>
              <w:jc w:val="center"/>
            </w:pPr>
            <w:r w:rsidRPr="00495C81">
              <w:t>Перечень тепловых электростанций участников оптового рынка электрической энергии и мощности *</w:t>
            </w:r>
          </w:p>
        </w:tc>
      </w:tr>
      <w:tr w:rsidR="00930DBF" w:rsidRPr="00495C81" w14:paraId="1D42B1B6" w14:textId="77777777" w:rsidTr="0004718D">
        <w:trPr>
          <w:trHeight w:val="356"/>
        </w:trPr>
        <w:tc>
          <w:tcPr>
            <w:tcW w:w="576" w:type="pct"/>
            <w:tcBorders>
              <w:top w:val="single" w:sz="8" w:space="0" w:color="auto"/>
              <w:left w:val="single" w:sz="8" w:space="0" w:color="auto"/>
              <w:bottom w:val="nil"/>
              <w:right w:val="nil"/>
            </w:tcBorders>
            <w:vAlign w:val="center"/>
          </w:tcPr>
          <w:p w14:paraId="22A9872B" w14:textId="77777777" w:rsidR="00930DBF" w:rsidRPr="00495C81" w:rsidRDefault="00930DBF" w:rsidP="00930DBF">
            <w:pPr>
              <w:widowControl w:val="0"/>
              <w:ind w:firstLine="0"/>
              <w:jc w:val="center"/>
            </w:pPr>
            <w:r w:rsidRPr="00495C81">
              <w:t>1</w:t>
            </w:r>
          </w:p>
        </w:tc>
        <w:tc>
          <w:tcPr>
            <w:tcW w:w="1391" w:type="pct"/>
            <w:tcBorders>
              <w:top w:val="single" w:sz="8" w:space="0" w:color="auto"/>
              <w:left w:val="single" w:sz="8" w:space="0" w:color="auto"/>
              <w:bottom w:val="nil"/>
              <w:right w:val="nil"/>
            </w:tcBorders>
            <w:shd w:val="clear" w:color="auto" w:fill="auto"/>
            <w:vAlign w:val="center"/>
          </w:tcPr>
          <w:p w14:paraId="5CB33411" w14:textId="77777777" w:rsidR="00930DBF" w:rsidRPr="00495C81" w:rsidRDefault="00930DBF" w:rsidP="00930DBF">
            <w:pPr>
              <w:widowControl w:val="0"/>
              <w:ind w:firstLine="0"/>
              <w:jc w:val="center"/>
            </w:pPr>
            <w:r w:rsidRPr="00495C81">
              <w:t>ОЭС Северо-Запада</w:t>
            </w:r>
          </w:p>
        </w:tc>
        <w:tc>
          <w:tcPr>
            <w:tcW w:w="3033" w:type="pct"/>
            <w:tcBorders>
              <w:top w:val="single" w:sz="8" w:space="0" w:color="auto"/>
              <w:left w:val="single" w:sz="8" w:space="0" w:color="auto"/>
              <w:right w:val="single" w:sz="4" w:space="0" w:color="auto"/>
            </w:tcBorders>
            <w:shd w:val="clear" w:color="auto" w:fill="auto"/>
            <w:vAlign w:val="center"/>
          </w:tcPr>
          <w:p w14:paraId="61E159E6" w14:textId="77777777" w:rsidR="00930DBF" w:rsidRPr="00495C81" w:rsidRDefault="00930DBF" w:rsidP="00930DBF">
            <w:pPr>
              <w:widowControl w:val="0"/>
              <w:ind w:firstLine="0"/>
              <w:jc w:val="center"/>
            </w:pPr>
            <w:r w:rsidRPr="00495C81">
              <w:t>Все ТЭС, расположенные в ОЭС</w:t>
            </w:r>
          </w:p>
        </w:tc>
      </w:tr>
      <w:tr w:rsidR="00930DBF" w:rsidRPr="00495C81" w14:paraId="4DBBB231" w14:textId="77777777" w:rsidTr="0004718D">
        <w:trPr>
          <w:trHeight w:val="856"/>
        </w:trPr>
        <w:tc>
          <w:tcPr>
            <w:tcW w:w="576" w:type="pct"/>
            <w:tcBorders>
              <w:top w:val="single" w:sz="8" w:space="0" w:color="auto"/>
              <w:left w:val="single" w:sz="8" w:space="0" w:color="auto"/>
              <w:bottom w:val="single" w:sz="4" w:space="0" w:color="auto"/>
              <w:right w:val="single" w:sz="4" w:space="0" w:color="auto"/>
            </w:tcBorders>
            <w:vAlign w:val="center"/>
          </w:tcPr>
          <w:p w14:paraId="22A84ED6" w14:textId="77777777" w:rsidR="00930DBF" w:rsidRPr="00495C81" w:rsidRDefault="00930DBF" w:rsidP="00930DBF">
            <w:pPr>
              <w:widowControl w:val="0"/>
              <w:ind w:firstLine="0"/>
              <w:jc w:val="center"/>
            </w:pPr>
            <w:r w:rsidRPr="00495C81">
              <w:t>1.1</w:t>
            </w:r>
          </w:p>
        </w:tc>
        <w:tc>
          <w:tcPr>
            <w:tcW w:w="4424"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2DE538AB" w14:textId="77777777" w:rsidR="00930DBF" w:rsidRPr="00495C81" w:rsidRDefault="00930DBF" w:rsidP="00930DBF">
            <w:pPr>
              <w:widowControl w:val="0"/>
              <w:ind w:firstLine="0"/>
              <w:jc w:val="center"/>
            </w:pPr>
            <w:r w:rsidRPr="00495C81">
              <w:t>Центральная часть ОЭС Северо-Запада (энергосистемы Мурманской области, Республики Карелия, Санкт-Петербурга и Ленинградской области, Новгородской области, Псковской области)</w:t>
            </w:r>
          </w:p>
        </w:tc>
      </w:tr>
      <w:tr w:rsidR="00930DBF" w:rsidRPr="00495C81" w14:paraId="777FFE14" w14:textId="77777777" w:rsidTr="0004718D">
        <w:trPr>
          <w:trHeight w:val="315"/>
        </w:trPr>
        <w:tc>
          <w:tcPr>
            <w:tcW w:w="576" w:type="pct"/>
            <w:tcBorders>
              <w:top w:val="nil"/>
              <w:left w:val="single" w:sz="8" w:space="0" w:color="auto"/>
              <w:bottom w:val="single" w:sz="4" w:space="0" w:color="auto"/>
              <w:right w:val="nil"/>
            </w:tcBorders>
            <w:vAlign w:val="center"/>
          </w:tcPr>
          <w:p w14:paraId="34AFD2E0"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nil"/>
            </w:tcBorders>
            <w:shd w:val="clear" w:color="auto" w:fill="auto"/>
            <w:vAlign w:val="center"/>
            <w:hideMark/>
          </w:tcPr>
          <w:p w14:paraId="5839A361" w14:textId="77777777" w:rsidR="00930DBF" w:rsidRPr="00495C81" w:rsidRDefault="00930DBF" w:rsidP="00930DBF">
            <w:pPr>
              <w:widowControl w:val="0"/>
              <w:ind w:firstLine="0"/>
              <w:jc w:val="center"/>
            </w:pPr>
          </w:p>
        </w:tc>
        <w:tc>
          <w:tcPr>
            <w:tcW w:w="3033" w:type="pct"/>
            <w:tcBorders>
              <w:top w:val="nil"/>
              <w:left w:val="single" w:sz="4" w:space="0" w:color="auto"/>
              <w:bottom w:val="single" w:sz="4" w:space="0" w:color="auto"/>
              <w:right w:val="single" w:sz="4" w:space="0" w:color="auto"/>
            </w:tcBorders>
            <w:shd w:val="clear" w:color="auto" w:fill="auto"/>
            <w:vAlign w:val="center"/>
            <w:hideMark/>
          </w:tcPr>
          <w:p w14:paraId="363DAF6F" w14:textId="77777777" w:rsidR="00930DBF" w:rsidRPr="00495C81" w:rsidRDefault="00930DBF" w:rsidP="00930DBF">
            <w:pPr>
              <w:widowControl w:val="0"/>
              <w:ind w:firstLine="0"/>
              <w:jc w:val="center"/>
            </w:pPr>
            <w:r w:rsidRPr="00495C81">
              <w:t>Апатитская ТЭЦ</w:t>
            </w:r>
          </w:p>
        </w:tc>
      </w:tr>
      <w:tr w:rsidR="00930DBF" w:rsidRPr="00495C81" w14:paraId="158799A4" w14:textId="77777777" w:rsidTr="0004718D">
        <w:trPr>
          <w:trHeight w:val="315"/>
        </w:trPr>
        <w:tc>
          <w:tcPr>
            <w:tcW w:w="576" w:type="pct"/>
            <w:tcBorders>
              <w:top w:val="nil"/>
              <w:left w:val="single" w:sz="8" w:space="0" w:color="auto"/>
              <w:bottom w:val="single" w:sz="4" w:space="0" w:color="auto"/>
              <w:right w:val="nil"/>
            </w:tcBorders>
            <w:vAlign w:val="center"/>
          </w:tcPr>
          <w:p w14:paraId="04432D6C"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nil"/>
            </w:tcBorders>
            <w:shd w:val="clear" w:color="auto" w:fill="auto"/>
            <w:vAlign w:val="center"/>
            <w:hideMark/>
          </w:tcPr>
          <w:p w14:paraId="203227EE" w14:textId="77777777" w:rsidR="00930DBF" w:rsidRPr="00495C81" w:rsidRDefault="00930DBF" w:rsidP="00930DBF">
            <w:pPr>
              <w:widowControl w:val="0"/>
              <w:ind w:firstLine="0"/>
              <w:jc w:val="center"/>
            </w:pPr>
          </w:p>
        </w:tc>
        <w:tc>
          <w:tcPr>
            <w:tcW w:w="3033" w:type="pct"/>
            <w:tcBorders>
              <w:top w:val="nil"/>
              <w:left w:val="single" w:sz="4" w:space="0" w:color="auto"/>
              <w:bottom w:val="single" w:sz="4" w:space="0" w:color="auto"/>
              <w:right w:val="single" w:sz="4" w:space="0" w:color="auto"/>
            </w:tcBorders>
            <w:shd w:val="clear" w:color="auto" w:fill="auto"/>
            <w:vAlign w:val="center"/>
            <w:hideMark/>
          </w:tcPr>
          <w:p w14:paraId="3F32A8EE" w14:textId="77777777" w:rsidR="00930DBF" w:rsidRPr="00495C81" w:rsidRDefault="00930DBF" w:rsidP="00930DBF">
            <w:pPr>
              <w:widowControl w:val="0"/>
              <w:ind w:firstLine="0"/>
              <w:jc w:val="center"/>
            </w:pPr>
            <w:r w:rsidRPr="00495C81">
              <w:t>Новгородская ТЭЦ</w:t>
            </w:r>
          </w:p>
        </w:tc>
      </w:tr>
      <w:tr w:rsidR="00930DBF" w:rsidRPr="00495C81" w14:paraId="4166943E" w14:textId="77777777" w:rsidTr="0004718D">
        <w:trPr>
          <w:trHeight w:val="315"/>
        </w:trPr>
        <w:tc>
          <w:tcPr>
            <w:tcW w:w="576" w:type="pct"/>
            <w:tcBorders>
              <w:top w:val="nil"/>
              <w:left w:val="single" w:sz="8" w:space="0" w:color="auto"/>
              <w:bottom w:val="single" w:sz="4" w:space="0" w:color="auto"/>
              <w:right w:val="nil"/>
            </w:tcBorders>
            <w:vAlign w:val="center"/>
          </w:tcPr>
          <w:p w14:paraId="0E1DE0A1"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nil"/>
            </w:tcBorders>
            <w:shd w:val="clear" w:color="auto" w:fill="auto"/>
            <w:vAlign w:val="center"/>
            <w:hideMark/>
          </w:tcPr>
          <w:p w14:paraId="2B3F2EDF" w14:textId="77777777" w:rsidR="00930DBF" w:rsidRPr="00495C81" w:rsidRDefault="00930DBF" w:rsidP="00930DBF">
            <w:pPr>
              <w:widowControl w:val="0"/>
              <w:ind w:firstLine="0"/>
              <w:jc w:val="center"/>
            </w:pPr>
          </w:p>
        </w:tc>
        <w:tc>
          <w:tcPr>
            <w:tcW w:w="3033" w:type="pct"/>
            <w:tcBorders>
              <w:top w:val="nil"/>
              <w:left w:val="single" w:sz="4" w:space="0" w:color="auto"/>
              <w:bottom w:val="single" w:sz="4" w:space="0" w:color="auto"/>
              <w:right w:val="single" w:sz="4" w:space="0" w:color="auto"/>
            </w:tcBorders>
            <w:shd w:val="clear" w:color="auto" w:fill="auto"/>
            <w:vAlign w:val="center"/>
            <w:hideMark/>
          </w:tcPr>
          <w:p w14:paraId="31F5E533" w14:textId="77777777" w:rsidR="00930DBF" w:rsidRPr="00495C81" w:rsidRDefault="00930DBF" w:rsidP="00930DBF">
            <w:pPr>
              <w:widowControl w:val="0"/>
              <w:ind w:firstLine="0"/>
              <w:jc w:val="center"/>
            </w:pPr>
            <w:r w:rsidRPr="00495C81">
              <w:t>Псковская ГРЭС</w:t>
            </w:r>
          </w:p>
        </w:tc>
      </w:tr>
      <w:tr w:rsidR="00930DBF" w:rsidRPr="00495C81" w14:paraId="6107C0DD" w14:textId="77777777" w:rsidTr="0004718D">
        <w:trPr>
          <w:trHeight w:val="315"/>
        </w:trPr>
        <w:tc>
          <w:tcPr>
            <w:tcW w:w="576" w:type="pct"/>
            <w:tcBorders>
              <w:top w:val="nil"/>
              <w:left w:val="single" w:sz="8" w:space="0" w:color="auto"/>
              <w:bottom w:val="single" w:sz="4" w:space="0" w:color="auto"/>
              <w:right w:val="nil"/>
            </w:tcBorders>
            <w:vAlign w:val="center"/>
          </w:tcPr>
          <w:p w14:paraId="1751E9A4"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nil"/>
            </w:tcBorders>
            <w:shd w:val="clear" w:color="auto" w:fill="auto"/>
            <w:vAlign w:val="center"/>
            <w:hideMark/>
          </w:tcPr>
          <w:p w14:paraId="3C7CE742" w14:textId="77777777" w:rsidR="00930DBF" w:rsidRPr="00495C81" w:rsidRDefault="00930DBF" w:rsidP="00930DBF">
            <w:pPr>
              <w:widowControl w:val="0"/>
              <w:ind w:firstLine="0"/>
              <w:jc w:val="center"/>
            </w:pPr>
          </w:p>
        </w:tc>
        <w:tc>
          <w:tcPr>
            <w:tcW w:w="3033" w:type="pct"/>
            <w:tcBorders>
              <w:top w:val="nil"/>
              <w:left w:val="single" w:sz="4" w:space="0" w:color="auto"/>
              <w:bottom w:val="single" w:sz="4" w:space="0" w:color="auto"/>
              <w:right w:val="single" w:sz="4" w:space="0" w:color="auto"/>
            </w:tcBorders>
            <w:shd w:val="clear" w:color="auto" w:fill="auto"/>
            <w:vAlign w:val="center"/>
            <w:hideMark/>
          </w:tcPr>
          <w:p w14:paraId="1EC0AF09" w14:textId="77777777" w:rsidR="00930DBF" w:rsidRPr="00495C81" w:rsidRDefault="00930DBF" w:rsidP="00930DBF">
            <w:pPr>
              <w:widowControl w:val="0"/>
              <w:ind w:firstLine="0"/>
              <w:jc w:val="center"/>
            </w:pPr>
            <w:r w:rsidRPr="00495C81">
              <w:t>Правобережная ТЭЦ</w:t>
            </w:r>
            <w:r w:rsidRPr="00495C81">
              <w:rPr>
                <w:highlight w:val="yellow"/>
              </w:rPr>
              <w:t>-5</w:t>
            </w:r>
          </w:p>
        </w:tc>
      </w:tr>
      <w:tr w:rsidR="00930DBF" w:rsidRPr="00495C81" w14:paraId="19E77745" w14:textId="77777777" w:rsidTr="0004718D">
        <w:trPr>
          <w:trHeight w:val="315"/>
        </w:trPr>
        <w:tc>
          <w:tcPr>
            <w:tcW w:w="576" w:type="pct"/>
            <w:tcBorders>
              <w:top w:val="nil"/>
              <w:left w:val="single" w:sz="8" w:space="0" w:color="auto"/>
              <w:bottom w:val="single" w:sz="4" w:space="0" w:color="auto"/>
              <w:right w:val="nil"/>
            </w:tcBorders>
            <w:vAlign w:val="center"/>
          </w:tcPr>
          <w:p w14:paraId="017EBAE7"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nil"/>
            </w:tcBorders>
            <w:shd w:val="clear" w:color="auto" w:fill="auto"/>
            <w:vAlign w:val="center"/>
          </w:tcPr>
          <w:p w14:paraId="75D4D082" w14:textId="77777777" w:rsidR="00930DBF" w:rsidRPr="00495C81" w:rsidRDefault="00930DBF" w:rsidP="00930DBF">
            <w:pPr>
              <w:widowControl w:val="0"/>
              <w:ind w:firstLine="0"/>
              <w:jc w:val="center"/>
            </w:pPr>
          </w:p>
        </w:tc>
        <w:tc>
          <w:tcPr>
            <w:tcW w:w="3033" w:type="pct"/>
            <w:tcBorders>
              <w:top w:val="nil"/>
              <w:left w:val="single" w:sz="4" w:space="0" w:color="auto"/>
              <w:bottom w:val="single" w:sz="4" w:space="0" w:color="auto"/>
              <w:right w:val="single" w:sz="4" w:space="0" w:color="auto"/>
            </w:tcBorders>
            <w:shd w:val="clear" w:color="auto" w:fill="auto"/>
            <w:vAlign w:val="center"/>
          </w:tcPr>
          <w:p w14:paraId="00500BF5" w14:textId="77777777" w:rsidR="00930DBF" w:rsidRPr="00495C81" w:rsidRDefault="00930DBF" w:rsidP="00930DBF">
            <w:pPr>
              <w:widowControl w:val="0"/>
              <w:ind w:firstLine="0"/>
              <w:jc w:val="center"/>
            </w:pPr>
            <w:r w:rsidRPr="00495C81">
              <w:t>Первомайская ТЭЦ</w:t>
            </w:r>
            <w:r w:rsidRPr="00495C81">
              <w:rPr>
                <w:highlight w:val="yellow"/>
              </w:rPr>
              <w:t>-14</w:t>
            </w:r>
          </w:p>
        </w:tc>
      </w:tr>
      <w:tr w:rsidR="00930DBF" w:rsidRPr="00495C81" w14:paraId="336B3D84" w14:textId="77777777" w:rsidTr="0004718D">
        <w:trPr>
          <w:trHeight w:val="315"/>
        </w:trPr>
        <w:tc>
          <w:tcPr>
            <w:tcW w:w="576" w:type="pct"/>
            <w:tcBorders>
              <w:top w:val="nil"/>
              <w:left w:val="single" w:sz="8" w:space="0" w:color="auto"/>
              <w:bottom w:val="single" w:sz="4" w:space="0" w:color="auto"/>
              <w:right w:val="nil"/>
            </w:tcBorders>
            <w:vAlign w:val="center"/>
          </w:tcPr>
          <w:p w14:paraId="5FD74D8F"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nil"/>
            </w:tcBorders>
            <w:shd w:val="clear" w:color="auto" w:fill="auto"/>
            <w:vAlign w:val="center"/>
            <w:hideMark/>
          </w:tcPr>
          <w:p w14:paraId="61C757B2" w14:textId="77777777" w:rsidR="00930DBF" w:rsidRPr="00495C81" w:rsidRDefault="00930DBF" w:rsidP="00930DBF">
            <w:pPr>
              <w:widowControl w:val="0"/>
              <w:ind w:firstLine="0"/>
              <w:jc w:val="center"/>
            </w:pPr>
          </w:p>
        </w:tc>
        <w:tc>
          <w:tcPr>
            <w:tcW w:w="3033" w:type="pct"/>
            <w:tcBorders>
              <w:top w:val="nil"/>
              <w:left w:val="single" w:sz="4" w:space="0" w:color="auto"/>
              <w:bottom w:val="single" w:sz="4" w:space="0" w:color="auto"/>
              <w:right w:val="single" w:sz="4" w:space="0" w:color="auto"/>
            </w:tcBorders>
            <w:shd w:val="clear" w:color="auto" w:fill="auto"/>
            <w:vAlign w:val="center"/>
            <w:hideMark/>
          </w:tcPr>
          <w:p w14:paraId="377C3788" w14:textId="77777777" w:rsidR="00930DBF" w:rsidRPr="00495C81" w:rsidRDefault="00930DBF" w:rsidP="00930DBF">
            <w:pPr>
              <w:widowControl w:val="0"/>
              <w:ind w:firstLine="0"/>
              <w:jc w:val="center"/>
            </w:pPr>
            <w:r w:rsidRPr="00495C81">
              <w:t>Василеостровская ТЭЦ (ТЭЦ-7)</w:t>
            </w:r>
          </w:p>
        </w:tc>
      </w:tr>
      <w:tr w:rsidR="00930DBF" w:rsidRPr="00495C81" w14:paraId="10008BED" w14:textId="77777777" w:rsidTr="0004718D">
        <w:trPr>
          <w:trHeight w:val="315"/>
        </w:trPr>
        <w:tc>
          <w:tcPr>
            <w:tcW w:w="576" w:type="pct"/>
            <w:tcBorders>
              <w:top w:val="nil"/>
              <w:left w:val="single" w:sz="8" w:space="0" w:color="auto"/>
              <w:bottom w:val="single" w:sz="4" w:space="0" w:color="auto"/>
              <w:right w:val="nil"/>
            </w:tcBorders>
            <w:vAlign w:val="center"/>
          </w:tcPr>
          <w:p w14:paraId="3423B404"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nil"/>
            </w:tcBorders>
            <w:shd w:val="clear" w:color="auto" w:fill="auto"/>
            <w:vAlign w:val="center"/>
            <w:hideMark/>
          </w:tcPr>
          <w:p w14:paraId="58BDC6BB" w14:textId="77777777" w:rsidR="00930DBF" w:rsidRPr="00495C81" w:rsidRDefault="00930DBF" w:rsidP="00930DBF">
            <w:pPr>
              <w:widowControl w:val="0"/>
              <w:ind w:firstLine="0"/>
              <w:jc w:val="center"/>
            </w:pPr>
          </w:p>
        </w:tc>
        <w:tc>
          <w:tcPr>
            <w:tcW w:w="3033" w:type="pct"/>
            <w:tcBorders>
              <w:top w:val="nil"/>
              <w:left w:val="single" w:sz="4" w:space="0" w:color="auto"/>
              <w:bottom w:val="single" w:sz="4" w:space="0" w:color="auto"/>
              <w:right w:val="single" w:sz="4" w:space="0" w:color="auto"/>
            </w:tcBorders>
            <w:shd w:val="clear" w:color="auto" w:fill="auto"/>
            <w:vAlign w:val="center"/>
            <w:hideMark/>
          </w:tcPr>
          <w:p w14:paraId="037DE681" w14:textId="77777777" w:rsidR="00930DBF" w:rsidRPr="00495C81" w:rsidRDefault="00930DBF" w:rsidP="00930DBF">
            <w:pPr>
              <w:widowControl w:val="0"/>
              <w:ind w:firstLine="0"/>
              <w:jc w:val="center"/>
            </w:pPr>
            <w:r w:rsidRPr="00495C81">
              <w:t>Автовская ТЭЦ (ТЭЦ-15)</w:t>
            </w:r>
          </w:p>
        </w:tc>
      </w:tr>
      <w:tr w:rsidR="00930DBF" w:rsidRPr="00495C81" w14:paraId="72572A4B" w14:textId="77777777" w:rsidTr="0004718D">
        <w:trPr>
          <w:trHeight w:val="315"/>
        </w:trPr>
        <w:tc>
          <w:tcPr>
            <w:tcW w:w="576" w:type="pct"/>
            <w:tcBorders>
              <w:top w:val="nil"/>
              <w:left w:val="single" w:sz="8" w:space="0" w:color="auto"/>
              <w:bottom w:val="single" w:sz="4" w:space="0" w:color="auto"/>
              <w:right w:val="nil"/>
            </w:tcBorders>
            <w:vAlign w:val="center"/>
          </w:tcPr>
          <w:p w14:paraId="0004CB42"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nil"/>
            </w:tcBorders>
            <w:shd w:val="clear" w:color="auto" w:fill="auto"/>
            <w:vAlign w:val="center"/>
            <w:hideMark/>
          </w:tcPr>
          <w:p w14:paraId="52F65361" w14:textId="77777777" w:rsidR="00930DBF" w:rsidRPr="00495C81" w:rsidRDefault="00930DBF" w:rsidP="00930DBF">
            <w:pPr>
              <w:widowControl w:val="0"/>
              <w:ind w:firstLine="0"/>
              <w:jc w:val="center"/>
            </w:pPr>
          </w:p>
        </w:tc>
        <w:tc>
          <w:tcPr>
            <w:tcW w:w="3033" w:type="pct"/>
            <w:tcBorders>
              <w:top w:val="nil"/>
              <w:left w:val="single" w:sz="4" w:space="0" w:color="auto"/>
              <w:bottom w:val="single" w:sz="4" w:space="0" w:color="auto"/>
              <w:right w:val="single" w:sz="4" w:space="0" w:color="auto"/>
            </w:tcBorders>
            <w:shd w:val="clear" w:color="auto" w:fill="auto"/>
            <w:vAlign w:val="center"/>
            <w:hideMark/>
          </w:tcPr>
          <w:p w14:paraId="4EE9971E" w14:textId="77777777" w:rsidR="00930DBF" w:rsidRPr="00495C81" w:rsidRDefault="00930DBF" w:rsidP="00930DBF">
            <w:pPr>
              <w:widowControl w:val="0"/>
              <w:ind w:firstLine="0"/>
              <w:jc w:val="center"/>
            </w:pPr>
            <w:r w:rsidRPr="00495C81">
              <w:t>Выборгская ТЭЦ (ТЭЦ-17)</w:t>
            </w:r>
          </w:p>
        </w:tc>
      </w:tr>
      <w:tr w:rsidR="00930DBF" w:rsidRPr="00495C81" w14:paraId="5A4C9682" w14:textId="77777777" w:rsidTr="0004718D">
        <w:trPr>
          <w:trHeight w:val="315"/>
        </w:trPr>
        <w:tc>
          <w:tcPr>
            <w:tcW w:w="576" w:type="pct"/>
            <w:tcBorders>
              <w:top w:val="nil"/>
              <w:left w:val="single" w:sz="8" w:space="0" w:color="auto"/>
              <w:bottom w:val="single" w:sz="4" w:space="0" w:color="auto"/>
              <w:right w:val="nil"/>
            </w:tcBorders>
            <w:vAlign w:val="center"/>
          </w:tcPr>
          <w:p w14:paraId="14FE7BA1"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nil"/>
            </w:tcBorders>
            <w:shd w:val="clear" w:color="auto" w:fill="auto"/>
            <w:vAlign w:val="center"/>
            <w:hideMark/>
          </w:tcPr>
          <w:p w14:paraId="01D9970D" w14:textId="77777777" w:rsidR="00930DBF" w:rsidRPr="00495C81" w:rsidRDefault="00930DBF" w:rsidP="00930DBF">
            <w:pPr>
              <w:widowControl w:val="0"/>
              <w:ind w:firstLine="0"/>
              <w:jc w:val="center"/>
            </w:pPr>
          </w:p>
        </w:tc>
        <w:tc>
          <w:tcPr>
            <w:tcW w:w="3033" w:type="pct"/>
            <w:tcBorders>
              <w:top w:val="nil"/>
              <w:left w:val="single" w:sz="4" w:space="0" w:color="auto"/>
              <w:bottom w:val="single" w:sz="4" w:space="0" w:color="auto"/>
              <w:right w:val="single" w:sz="4" w:space="0" w:color="auto"/>
            </w:tcBorders>
            <w:shd w:val="clear" w:color="auto" w:fill="auto"/>
            <w:vAlign w:val="center"/>
            <w:hideMark/>
          </w:tcPr>
          <w:p w14:paraId="13846CBF" w14:textId="77777777" w:rsidR="00930DBF" w:rsidRPr="00495C81" w:rsidRDefault="00930DBF" w:rsidP="00930DBF">
            <w:pPr>
              <w:widowControl w:val="0"/>
              <w:ind w:firstLine="0"/>
              <w:jc w:val="center"/>
            </w:pPr>
            <w:r w:rsidRPr="00495C81">
              <w:t>Северная ТЭЦ (ТЭЦ-21)</w:t>
            </w:r>
          </w:p>
        </w:tc>
      </w:tr>
      <w:tr w:rsidR="00930DBF" w:rsidRPr="00495C81" w14:paraId="4109DA03" w14:textId="77777777" w:rsidTr="0004718D">
        <w:trPr>
          <w:trHeight w:val="315"/>
        </w:trPr>
        <w:tc>
          <w:tcPr>
            <w:tcW w:w="576" w:type="pct"/>
            <w:tcBorders>
              <w:top w:val="nil"/>
              <w:left w:val="single" w:sz="8" w:space="0" w:color="auto"/>
              <w:bottom w:val="single" w:sz="4" w:space="0" w:color="auto"/>
              <w:right w:val="nil"/>
            </w:tcBorders>
            <w:vAlign w:val="center"/>
          </w:tcPr>
          <w:p w14:paraId="4736CFC5"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nil"/>
            </w:tcBorders>
            <w:shd w:val="clear" w:color="auto" w:fill="auto"/>
            <w:vAlign w:val="center"/>
            <w:hideMark/>
          </w:tcPr>
          <w:p w14:paraId="1CCD8A8A" w14:textId="77777777" w:rsidR="00930DBF" w:rsidRPr="00495C81" w:rsidRDefault="00930DBF" w:rsidP="00930DBF">
            <w:pPr>
              <w:widowControl w:val="0"/>
              <w:ind w:firstLine="0"/>
              <w:jc w:val="center"/>
            </w:pPr>
          </w:p>
        </w:tc>
        <w:tc>
          <w:tcPr>
            <w:tcW w:w="3033" w:type="pct"/>
            <w:tcBorders>
              <w:top w:val="nil"/>
              <w:left w:val="single" w:sz="4" w:space="0" w:color="auto"/>
              <w:bottom w:val="single" w:sz="4" w:space="0" w:color="auto"/>
              <w:right w:val="single" w:sz="4" w:space="0" w:color="auto"/>
            </w:tcBorders>
            <w:shd w:val="clear" w:color="auto" w:fill="auto"/>
            <w:vAlign w:val="center"/>
            <w:hideMark/>
          </w:tcPr>
          <w:p w14:paraId="14489F09" w14:textId="77777777" w:rsidR="00930DBF" w:rsidRPr="00495C81" w:rsidRDefault="00930DBF" w:rsidP="00930DBF">
            <w:pPr>
              <w:widowControl w:val="0"/>
              <w:ind w:firstLine="0"/>
              <w:jc w:val="center"/>
            </w:pPr>
            <w:r w:rsidRPr="00495C81">
              <w:t>Южная ТЭЦ (ТЭЦ-22)</w:t>
            </w:r>
          </w:p>
        </w:tc>
      </w:tr>
      <w:tr w:rsidR="00930DBF" w:rsidRPr="00495C81" w14:paraId="7760042E" w14:textId="77777777" w:rsidTr="0004718D">
        <w:trPr>
          <w:trHeight w:val="315"/>
        </w:trPr>
        <w:tc>
          <w:tcPr>
            <w:tcW w:w="576" w:type="pct"/>
            <w:tcBorders>
              <w:top w:val="nil"/>
              <w:left w:val="single" w:sz="8" w:space="0" w:color="auto"/>
              <w:bottom w:val="single" w:sz="4" w:space="0" w:color="auto"/>
              <w:right w:val="nil"/>
            </w:tcBorders>
            <w:vAlign w:val="center"/>
          </w:tcPr>
          <w:p w14:paraId="31FD7258"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nil"/>
            </w:tcBorders>
            <w:shd w:val="clear" w:color="auto" w:fill="auto"/>
            <w:vAlign w:val="center"/>
            <w:hideMark/>
          </w:tcPr>
          <w:p w14:paraId="631857DC" w14:textId="77777777" w:rsidR="00930DBF" w:rsidRPr="00495C81" w:rsidRDefault="00930DBF" w:rsidP="00930DBF">
            <w:pPr>
              <w:widowControl w:val="0"/>
              <w:ind w:firstLine="0"/>
              <w:jc w:val="center"/>
            </w:pPr>
          </w:p>
        </w:tc>
        <w:tc>
          <w:tcPr>
            <w:tcW w:w="3033" w:type="pct"/>
            <w:tcBorders>
              <w:top w:val="nil"/>
              <w:left w:val="single" w:sz="4" w:space="0" w:color="auto"/>
              <w:bottom w:val="single" w:sz="4" w:space="0" w:color="auto"/>
              <w:right w:val="single" w:sz="4" w:space="0" w:color="auto"/>
            </w:tcBorders>
            <w:shd w:val="clear" w:color="auto" w:fill="auto"/>
            <w:vAlign w:val="center"/>
            <w:hideMark/>
          </w:tcPr>
          <w:p w14:paraId="37EF6E1C" w14:textId="77777777" w:rsidR="00930DBF" w:rsidRPr="00495C81" w:rsidRDefault="00930DBF" w:rsidP="00930DBF">
            <w:pPr>
              <w:widowControl w:val="0"/>
              <w:ind w:firstLine="0"/>
              <w:jc w:val="center"/>
            </w:pPr>
            <w:r w:rsidRPr="00495C81">
              <w:t>Киришская ГРЭС</w:t>
            </w:r>
          </w:p>
        </w:tc>
      </w:tr>
      <w:tr w:rsidR="00930DBF" w:rsidRPr="00495C81" w14:paraId="6EE3F7E3" w14:textId="77777777" w:rsidTr="0004718D">
        <w:trPr>
          <w:trHeight w:val="315"/>
        </w:trPr>
        <w:tc>
          <w:tcPr>
            <w:tcW w:w="576" w:type="pct"/>
            <w:tcBorders>
              <w:top w:val="nil"/>
              <w:left w:val="single" w:sz="8" w:space="0" w:color="auto"/>
              <w:bottom w:val="single" w:sz="4" w:space="0" w:color="auto"/>
              <w:right w:val="nil"/>
            </w:tcBorders>
            <w:vAlign w:val="center"/>
          </w:tcPr>
          <w:p w14:paraId="398D5B03"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nil"/>
            </w:tcBorders>
            <w:shd w:val="clear" w:color="auto" w:fill="auto"/>
            <w:vAlign w:val="center"/>
            <w:hideMark/>
          </w:tcPr>
          <w:p w14:paraId="7EE95721" w14:textId="77777777" w:rsidR="00930DBF" w:rsidRPr="00495C81" w:rsidRDefault="00930DBF" w:rsidP="00930DBF">
            <w:pPr>
              <w:widowControl w:val="0"/>
              <w:ind w:firstLine="0"/>
              <w:jc w:val="center"/>
            </w:pPr>
          </w:p>
        </w:tc>
        <w:tc>
          <w:tcPr>
            <w:tcW w:w="3033" w:type="pct"/>
            <w:tcBorders>
              <w:top w:val="nil"/>
              <w:left w:val="single" w:sz="4" w:space="0" w:color="auto"/>
              <w:bottom w:val="single" w:sz="4" w:space="0" w:color="auto"/>
              <w:right w:val="single" w:sz="4" w:space="0" w:color="auto"/>
            </w:tcBorders>
            <w:shd w:val="clear" w:color="auto" w:fill="auto"/>
            <w:vAlign w:val="center"/>
            <w:hideMark/>
          </w:tcPr>
          <w:p w14:paraId="58C09369" w14:textId="77777777" w:rsidR="00930DBF" w:rsidRPr="00495C81" w:rsidRDefault="00930DBF" w:rsidP="00930DBF">
            <w:pPr>
              <w:widowControl w:val="0"/>
              <w:ind w:firstLine="0"/>
              <w:jc w:val="center"/>
            </w:pPr>
            <w:r w:rsidRPr="00495C81">
              <w:t>Северо-Западная ТЭЦ</w:t>
            </w:r>
          </w:p>
        </w:tc>
      </w:tr>
      <w:tr w:rsidR="00930DBF" w:rsidRPr="00495C81" w14:paraId="3A92DB1F" w14:textId="77777777" w:rsidTr="0004718D">
        <w:trPr>
          <w:trHeight w:val="315"/>
        </w:trPr>
        <w:tc>
          <w:tcPr>
            <w:tcW w:w="576" w:type="pct"/>
            <w:tcBorders>
              <w:top w:val="nil"/>
              <w:left w:val="single" w:sz="8" w:space="0" w:color="auto"/>
              <w:bottom w:val="single" w:sz="4" w:space="0" w:color="auto"/>
              <w:right w:val="nil"/>
            </w:tcBorders>
            <w:vAlign w:val="center"/>
          </w:tcPr>
          <w:p w14:paraId="3AA9AA03"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nil"/>
            </w:tcBorders>
            <w:shd w:val="clear" w:color="auto" w:fill="auto"/>
            <w:vAlign w:val="center"/>
            <w:hideMark/>
          </w:tcPr>
          <w:p w14:paraId="19EC1A52" w14:textId="77777777" w:rsidR="00930DBF" w:rsidRPr="00495C81" w:rsidRDefault="00930DBF" w:rsidP="00930DBF">
            <w:pPr>
              <w:widowControl w:val="0"/>
              <w:ind w:firstLine="0"/>
              <w:jc w:val="center"/>
            </w:pPr>
          </w:p>
        </w:tc>
        <w:tc>
          <w:tcPr>
            <w:tcW w:w="3033" w:type="pct"/>
            <w:tcBorders>
              <w:top w:val="nil"/>
              <w:left w:val="single" w:sz="4" w:space="0" w:color="auto"/>
              <w:bottom w:val="single" w:sz="4" w:space="0" w:color="auto"/>
              <w:right w:val="single" w:sz="4" w:space="0" w:color="auto"/>
            </w:tcBorders>
            <w:shd w:val="clear" w:color="auto" w:fill="auto"/>
            <w:vAlign w:val="center"/>
            <w:hideMark/>
          </w:tcPr>
          <w:p w14:paraId="11BA7E7A" w14:textId="77777777" w:rsidR="00930DBF" w:rsidRPr="00495C81" w:rsidRDefault="00930DBF" w:rsidP="00930DBF">
            <w:pPr>
              <w:widowControl w:val="0"/>
              <w:ind w:firstLine="0"/>
              <w:jc w:val="center"/>
            </w:pPr>
            <w:r w:rsidRPr="00495C81">
              <w:t>Юго-Западная ТЭЦ</w:t>
            </w:r>
          </w:p>
        </w:tc>
      </w:tr>
      <w:tr w:rsidR="00930DBF" w:rsidRPr="00495C81" w14:paraId="7DF9F4F6" w14:textId="77777777" w:rsidTr="0004718D">
        <w:trPr>
          <w:trHeight w:val="315"/>
        </w:trPr>
        <w:tc>
          <w:tcPr>
            <w:tcW w:w="576" w:type="pct"/>
            <w:tcBorders>
              <w:top w:val="single" w:sz="4" w:space="0" w:color="auto"/>
              <w:left w:val="single" w:sz="8" w:space="0" w:color="auto"/>
              <w:bottom w:val="single" w:sz="4" w:space="0" w:color="auto"/>
              <w:right w:val="nil"/>
            </w:tcBorders>
            <w:vAlign w:val="center"/>
          </w:tcPr>
          <w:p w14:paraId="2EED1512" w14:textId="77777777" w:rsidR="00930DBF" w:rsidRPr="00495C81" w:rsidRDefault="00930DBF" w:rsidP="00930DBF">
            <w:pPr>
              <w:widowControl w:val="0"/>
              <w:ind w:firstLine="0"/>
              <w:jc w:val="center"/>
            </w:pPr>
          </w:p>
        </w:tc>
        <w:tc>
          <w:tcPr>
            <w:tcW w:w="1391" w:type="pct"/>
            <w:tcBorders>
              <w:top w:val="single" w:sz="4" w:space="0" w:color="auto"/>
              <w:left w:val="single" w:sz="8" w:space="0" w:color="auto"/>
              <w:bottom w:val="single" w:sz="4" w:space="0" w:color="auto"/>
              <w:right w:val="nil"/>
            </w:tcBorders>
            <w:shd w:val="clear" w:color="auto" w:fill="auto"/>
            <w:vAlign w:val="center"/>
            <w:hideMark/>
          </w:tcPr>
          <w:p w14:paraId="584E2117" w14:textId="77777777" w:rsidR="00930DBF" w:rsidRPr="00495C81" w:rsidRDefault="00930DBF" w:rsidP="00930DBF">
            <w:pPr>
              <w:widowControl w:val="0"/>
              <w:ind w:firstLine="0"/>
              <w:jc w:val="center"/>
            </w:pPr>
          </w:p>
        </w:tc>
        <w:tc>
          <w:tcPr>
            <w:tcW w:w="30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58491F" w14:textId="77777777" w:rsidR="00930DBF" w:rsidRPr="00495C81" w:rsidRDefault="00930DBF" w:rsidP="00930DBF">
            <w:pPr>
              <w:widowControl w:val="0"/>
              <w:ind w:firstLine="0"/>
              <w:jc w:val="center"/>
            </w:pPr>
            <w:r w:rsidRPr="00495C81">
              <w:t xml:space="preserve">ТЭЦ ПГУ </w:t>
            </w:r>
            <w:r w:rsidRPr="00495C81">
              <w:rPr>
                <w:highlight w:val="yellow"/>
              </w:rPr>
              <w:t>«</w:t>
            </w:r>
            <w:r w:rsidRPr="00495C81">
              <w:t>ГСР Энерго</w:t>
            </w:r>
            <w:r w:rsidRPr="00495C81">
              <w:rPr>
                <w:highlight w:val="yellow"/>
              </w:rPr>
              <w:t>»</w:t>
            </w:r>
          </w:p>
        </w:tc>
      </w:tr>
      <w:tr w:rsidR="00930DBF" w:rsidRPr="00495C81" w14:paraId="56710D42" w14:textId="77777777" w:rsidTr="0004718D">
        <w:trPr>
          <w:trHeight w:val="315"/>
        </w:trPr>
        <w:tc>
          <w:tcPr>
            <w:tcW w:w="576" w:type="pct"/>
            <w:tcBorders>
              <w:top w:val="single" w:sz="4" w:space="0" w:color="auto"/>
              <w:left w:val="single" w:sz="8" w:space="0" w:color="auto"/>
              <w:bottom w:val="single" w:sz="4" w:space="0" w:color="auto"/>
              <w:right w:val="nil"/>
            </w:tcBorders>
            <w:vAlign w:val="center"/>
          </w:tcPr>
          <w:p w14:paraId="7937853D" w14:textId="77777777" w:rsidR="00930DBF" w:rsidRPr="00495C81" w:rsidRDefault="00930DBF" w:rsidP="00930DBF">
            <w:pPr>
              <w:widowControl w:val="0"/>
              <w:ind w:firstLine="0"/>
              <w:jc w:val="center"/>
            </w:pPr>
          </w:p>
        </w:tc>
        <w:tc>
          <w:tcPr>
            <w:tcW w:w="1391" w:type="pct"/>
            <w:tcBorders>
              <w:top w:val="single" w:sz="4" w:space="0" w:color="auto"/>
              <w:left w:val="single" w:sz="8" w:space="0" w:color="auto"/>
              <w:bottom w:val="single" w:sz="4" w:space="0" w:color="auto"/>
              <w:right w:val="nil"/>
            </w:tcBorders>
            <w:shd w:val="clear" w:color="auto" w:fill="auto"/>
            <w:vAlign w:val="center"/>
          </w:tcPr>
          <w:p w14:paraId="61FF695F" w14:textId="77777777" w:rsidR="00930DBF" w:rsidRPr="00495C81" w:rsidRDefault="00930DBF" w:rsidP="00930DBF">
            <w:pPr>
              <w:widowControl w:val="0"/>
              <w:ind w:firstLine="0"/>
              <w:jc w:val="center"/>
            </w:pPr>
          </w:p>
        </w:tc>
        <w:tc>
          <w:tcPr>
            <w:tcW w:w="3033" w:type="pct"/>
            <w:tcBorders>
              <w:top w:val="single" w:sz="4" w:space="0" w:color="auto"/>
              <w:left w:val="single" w:sz="4" w:space="0" w:color="auto"/>
              <w:bottom w:val="single" w:sz="4" w:space="0" w:color="auto"/>
              <w:right w:val="single" w:sz="4" w:space="0" w:color="auto"/>
            </w:tcBorders>
            <w:shd w:val="clear" w:color="auto" w:fill="auto"/>
            <w:vAlign w:val="center"/>
          </w:tcPr>
          <w:p w14:paraId="1E7A573A" w14:textId="77777777" w:rsidR="00930DBF" w:rsidRPr="00495C81" w:rsidRDefault="00930DBF" w:rsidP="00930DBF">
            <w:pPr>
              <w:widowControl w:val="0"/>
              <w:ind w:firstLine="0"/>
              <w:jc w:val="center"/>
            </w:pPr>
            <w:r w:rsidRPr="00495C81">
              <w:t>Петрозаводская ТЭЦ</w:t>
            </w:r>
          </w:p>
        </w:tc>
      </w:tr>
      <w:tr w:rsidR="00930DBF" w:rsidRPr="00495C81" w14:paraId="3DE03885" w14:textId="77777777" w:rsidTr="0004718D">
        <w:trPr>
          <w:trHeight w:val="315"/>
        </w:trPr>
        <w:tc>
          <w:tcPr>
            <w:tcW w:w="576" w:type="pct"/>
            <w:tcBorders>
              <w:top w:val="nil"/>
              <w:left w:val="single" w:sz="8" w:space="0" w:color="auto"/>
              <w:bottom w:val="single" w:sz="4" w:space="0" w:color="auto"/>
              <w:right w:val="nil"/>
            </w:tcBorders>
            <w:vAlign w:val="center"/>
          </w:tcPr>
          <w:p w14:paraId="4A1677DD"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nil"/>
            </w:tcBorders>
            <w:shd w:val="clear" w:color="auto" w:fill="auto"/>
            <w:vAlign w:val="center"/>
          </w:tcPr>
          <w:p w14:paraId="5B013FC9" w14:textId="77777777" w:rsidR="00930DBF" w:rsidRPr="00495C81" w:rsidRDefault="00930DBF" w:rsidP="00930DBF">
            <w:pPr>
              <w:widowControl w:val="0"/>
              <w:ind w:firstLine="0"/>
              <w:jc w:val="center"/>
            </w:pPr>
          </w:p>
        </w:tc>
        <w:tc>
          <w:tcPr>
            <w:tcW w:w="3033" w:type="pct"/>
            <w:tcBorders>
              <w:top w:val="nil"/>
              <w:left w:val="single" w:sz="4" w:space="0" w:color="auto"/>
              <w:bottom w:val="single" w:sz="4" w:space="0" w:color="auto"/>
              <w:right w:val="single" w:sz="4" w:space="0" w:color="auto"/>
            </w:tcBorders>
            <w:shd w:val="clear" w:color="auto" w:fill="auto"/>
            <w:vAlign w:val="center"/>
          </w:tcPr>
          <w:p w14:paraId="59F8EE71" w14:textId="77777777" w:rsidR="00930DBF" w:rsidRPr="00495C81" w:rsidRDefault="00930DBF" w:rsidP="00930DBF">
            <w:pPr>
              <w:widowControl w:val="0"/>
              <w:ind w:firstLine="0"/>
              <w:jc w:val="center"/>
            </w:pPr>
            <w:r w:rsidRPr="00495C81">
              <w:t>ЭС-1 Центральной ТЭЦ</w:t>
            </w:r>
          </w:p>
        </w:tc>
      </w:tr>
      <w:tr w:rsidR="00930DBF" w:rsidRPr="00495C81" w14:paraId="2A45F4D2" w14:textId="77777777" w:rsidTr="0004718D">
        <w:trPr>
          <w:trHeight w:val="1194"/>
        </w:trPr>
        <w:tc>
          <w:tcPr>
            <w:tcW w:w="576" w:type="pct"/>
            <w:tcBorders>
              <w:top w:val="single" w:sz="4" w:space="0" w:color="auto"/>
              <w:left w:val="single" w:sz="8" w:space="0" w:color="auto"/>
              <w:bottom w:val="single" w:sz="4" w:space="0" w:color="auto"/>
              <w:right w:val="single" w:sz="4" w:space="0" w:color="auto"/>
            </w:tcBorders>
            <w:vAlign w:val="center"/>
          </w:tcPr>
          <w:p w14:paraId="5DE52D7E" w14:textId="77777777" w:rsidR="00930DBF" w:rsidRPr="00495C81" w:rsidRDefault="00930DBF" w:rsidP="00930DBF">
            <w:pPr>
              <w:widowControl w:val="0"/>
              <w:ind w:firstLine="0"/>
              <w:jc w:val="center"/>
            </w:pPr>
            <w:r w:rsidRPr="00495C81">
              <w:t>1.1.1</w:t>
            </w:r>
          </w:p>
        </w:tc>
        <w:tc>
          <w:tcPr>
            <w:tcW w:w="4424"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C0F192F" w14:textId="77777777" w:rsidR="00930DBF" w:rsidRPr="00495C81" w:rsidRDefault="00930DBF" w:rsidP="00930DBF">
            <w:pPr>
              <w:widowControl w:val="0"/>
              <w:ind w:firstLine="0"/>
              <w:jc w:val="center"/>
            </w:pPr>
            <w:r w:rsidRPr="00495C81">
              <w:t>Энергорайон северной части энергосистемы Санкт-Петербурга и Ленинградской области ограниченный частичным контролируемым сечением «Невское» и двумя ВЛ 330 кВ Киришская ГРЭС – Восточная 1 и 2 цепь (а также шунтирующими связями 110 кВ)</w:t>
            </w:r>
          </w:p>
        </w:tc>
      </w:tr>
      <w:tr w:rsidR="00930DBF" w:rsidRPr="00495C81" w14:paraId="2A8947A6" w14:textId="77777777" w:rsidTr="0004718D">
        <w:trPr>
          <w:trHeight w:val="315"/>
        </w:trPr>
        <w:tc>
          <w:tcPr>
            <w:tcW w:w="576" w:type="pct"/>
            <w:tcBorders>
              <w:top w:val="nil"/>
              <w:left w:val="single" w:sz="8" w:space="0" w:color="auto"/>
              <w:bottom w:val="single" w:sz="4" w:space="0" w:color="auto"/>
              <w:right w:val="nil"/>
            </w:tcBorders>
            <w:vAlign w:val="center"/>
          </w:tcPr>
          <w:p w14:paraId="58CDE079"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nil"/>
            </w:tcBorders>
            <w:shd w:val="clear" w:color="auto" w:fill="auto"/>
            <w:vAlign w:val="center"/>
            <w:hideMark/>
          </w:tcPr>
          <w:p w14:paraId="6D296708" w14:textId="77777777" w:rsidR="00930DBF" w:rsidRPr="00495C81" w:rsidRDefault="00930DBF" w:rsidP="00930DBF">
            <w:pPr>
              <w:widowControl w:val="0"/>
              <w:ind w:firstLine="0"/>
              <w:jc w:val="center"/>
            </w:pPr>
          </w:p>
        </w:tc>
        <w:tc>
          <w:tcPr>
            <w:tcW w:w="3033" w:type="pct"/>
            <w:tcBorders>
              <w:top w:val="nil"/>
              <w:left w:val="single" w:sz="4" w:space="0" w:color="auto"/>
              <w:bottom w:val="single" w:sz="4" w:space="0" w:color="auto"/>
              <w:right w:val="single" w:sz="4" w:space="0" w:color="auto"/>
            </w:tcBorders>
            <w:shd w:val="clear" w:color="auto" w:fill="auto"/>
            <w:vAlign w:val="center"/>
            <w:hideMark/>
          </w:tcPr>
          <w:p w14:paraId="68629F61" w14:textId="77777777" w:rsidR="00930DBF" w:rsidRPr="00495C81" w:rsidRDefault="00930DBF" w:rsidP="00930DBF">
            <w:pPr>
              <w:widowControl w:val="0"/>
              <w:ind w:firstLine="0"/>
              <w:jc w:val="center"/>
            </w:pPr>
            <w:r w:rsidRPr="00495C81">
              <w:t>Правобережная ТЭЦ</w:t>
            </w:r>
            <w:r w:rsidRPr="00495C81">
              <w:rPr>
                <w:highlight w:val="yellow"/>
              </w:rPr>
              <w:t>-5</w:t>
            </w:r>
          </w:p>
        </w:tc>
      </w:tr>
      <w:tr w:rsidR="00930DBF" w:rsidRPr="00495C81" w14:paraId="4E9A3635" w14:textId="77777777" w:rsidTr="0004718D">
        <w:trPr>
          <w:trHeight w:val="315"/>
        </w:trPr>
        <w:tc>
          <w:tcPr>
            <w:tcW w:w="576" w:type="pct"/>
            <w:tcBorders>
              <w:top w:val="nil"/>
              <w:left w:val="single" w:sz="8" w:space="0" w:color="auto"/>
              <w:bottom w:val="single" w:sz="4" w:space="0" w:color="auto"/>
              <w:right w:val="nil"/>
            </w:tcBorders>
            <w:vAlign w:val="center"/>
          </w:tcPr>
          <w:p w14:paraId="6F8E64FF"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nil"/>
            </w:tcBorders>
            <w:shd w:val="clear" w:color="auto" w:fill="auto"/>
            <w:vAlign w:val="center"/>
            <w:hideMark/>
          </w:tcPr>
          <w:p w14:paraId="44C58598" w14:textId="77777777" w:rsidR="00930DBF" w:rsidRPr="00495C81" w:rsidRDefault="00930DBF" w:rsidP="00930DBF">
            <w:pPr>
              <w:widowControl w:val="0"/>
              <w:ind w:firstLine="0"/>
              <w:jc w:val="center"/>
            </w:pPr>
          </w:p>
        </w:tc>
        <w:tc>
          <w:tcPr>
            <w:tcW w:w="3033" w:type="pct"/>
            <w:tcBorders>
              <w:top w:val="nil"/>
              <w:left w:val="single" w:sz="4" w:space="0" w:color="auto"/>
              <w:bottom w:val="single" w:sz="4" w:space="0" w:color="auto"/>
              <w:right w:val="single" w:sz="4" w:space="0" w:color="auto"/>
            </w:tcBorders>
            <w:shd w:val="clear" w:color="auto" w:fill="auto"/>
            <w:vAlign w:val="center"/>
            <w:hideMark/>
          </w:tcPr>
          <w:p w14:paraId="68A2F4E7" w14:textId="77777777" w:rsidR="00930DBF" w:rsidRPr="00495C81" w:rsidRDefault="00930DBF" w:rsidP="00930DBF">
            <w:pPr>
              <w:widowControl w:val="0"/>
              <w:ind w:firstLine="0"/>
              <w:jc w:val="center"/>
            </w:pPr>
            <w:r w:rsidRPr="00495C81">
              <w:t>Выборгская ТЭЦ (ТЭЦ-17)</w:t>
            </w:r>
          </w:p>
        </w:tc>
      </w:tr>
      <w:tr w:rsidR="00930DBF" w:rsidRPr="00495C81" w14:paraId="7A58FF55" w14:textId="77777777" w:rsidTr="0004718D">
        <w:trPr>
          <w:trHeight w:val="315"/>
        </w:trPr>
        <w:tc>
          <w:tcPr>
            <w:tcW w:w="576" w:type="pct"/>
            <w:tcBorders>
              <w:top w:val="nil"/>
              <w:left w:val="single" w:sz="8" w:space="0" w:color="auto"/>
              <w:bottom w:val="single" w:sz="4" w:space="0" w:color="auto"/>
              <w:right w:val="nil"/>
            </w:tcBorders>
            <w:vAlign w:val="center"/>
          </w:tcPr>
          <w:p w14:paraId="0D1E6580"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nil"/>
            </w:tcBorders>
            <w:shd w:val="clear" w:color="auto" w:fill="auto"/>
            <w:vAlign w:val="center"/>
            <w:hideMark/>
          </w:tcPr>
          <w:p w14:paraId="62289599" w14:textId="77777777" w:rsidR="00930DBF" w:rsidRPr="00495C81" w:rsidRDefault="00930DBF" w:rsidP="00930DBF">
            <w:pPr>
              <w:widowControl w:val="0"/>
              <w:ind w:firstLine="0"/>
              <w:jc w:val="center"/>
            </w:pPr>
          </w:p>
        </w:tc>
        <w:tc>
          <w:tcPr>
            <w:tcW w:w="3033" w:type="pct"/>
            <w:tcBorders>
              <w:top w:val="nil"/>
              <w:left w:val="single" w:sz="4" w:space="0" w:color="auto"/>
              <w:bottom w:val="single" w:sz="4" w:space="0" w:color="auto"/>
              <w:right w:val="single" w:sz="4" w:space="0" w:color="auto"/>
            </w:tcBorders>
            <w:shd w:val="clear" w:color="auto" w:fill="auto"/>
            <w:vAlign w:val="center"/>
            <w:hideMark/>
          </w:tcPr>
          <w:p w14:paraId="49FFEDF7" w14:textId="77777777" w:rsidR="00930DBF" w:rsidRPr="00495C81" w:rsidRDefault="00930DBF" w:rsidP="00930DBF">
            <w:pPr>
              <w:widowControl w:val="0"/>
              <w:ind w:firstLine="0"/>
              <w:jc w:val="center"/>
            </w:pPr>
            <w:r w:rsidRPr="00495C81">
              <w:t>Северная ТЭЦ (ТЭЦ-21)</w:t>
            </w:r>
          </w:p>
        </w:tc>
      </w:tr>
      <w:tr w:rsidR="00930DBF" w:rsidRPr="00495C81" w14:paraId="0F3331F6" w14:textId="77777777" w:rsidTr="0004718D">
        <w:trPr>
          <w:trHeight w:val="315"/>
        </w:trPr>
        <w:tc>
          <w:tcPr>
            <w:tcW w:w="576" w:type="pct"/>
            <w:tcBorders>
              <w:top w:val="nil"/>
              <w:left w:val="single" w:sz="8" w:space="0" w:color="auto"/>
              <w:bottom w:val="single" w:sz="4" w:space="0" w:color="auto"/>
              <w:right w:val="nil"/>
            </w:tcBorders>
            <w:vAlign w:val="center"/>
          </w:tcPr>
          <w:p w14:paraId="43486194"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nil"/>
            </w:tcBorders>
            <w:shd w:val="clear" w:color="auto" w:fill="auto"/>
            <w:vAlign w:val="center"/>
            <w:hideMark/>
          </w:tcPr>
          <w:p w14:paraId="4AD454CA" w14:textId="77777777" w:rsidR="00930DBF" w:rsidRPr="00495C81" w:rsidRDefault="00930DBF" w:rsidP="00930DBF">
            <w:pPr>
              <w:widowControl w:val="0"/>
              <w:ind w:firstLine="0"/>
              <w:jc w:val="center"/>
            </w:pPr>
          </w:p>
        </w:tc>
        <w:tc>
          <w:tcPr>
            <w:tcW w:w="3033" w:type="pct"/>
            <w:tcBorders>
              <w:top w:val="nil"/>
              <w:left w:val="single" w:sz="4" w:space="0" w:color="auto"/>
              <w:bottom w:val="single" w:sz="4" w:space="0" w:color="auto"/>
              <w:right w:val="single" w:sz="4" w:space="0" w:color="auto"/>
            </w:tcBorders>
            <w:shd w:val="clear" w:color="auto" w:fill="auto"/>
            <w:vAlign w:val="center"/>
            <w:hideMark/>
          </w:tcPr>
          <w:p w14:paraId="4EC5A40C" w14:textId="77777777" w:rsidR="00930DBF" w:rsidRPr="00495C81" w:rsidRDefault="00930DBF" w:rsidP="00930DBF">
            <w:pPr>
              <w:widowControl w:val="0"/>
              <w:ind w:firstLine="0"/>
              <w:jc w:val="center"/>
            </w:pPr>
            <w:r w:rsidRPr="00495C81">
              <w:t>Северо-Западная ТЭЦ</w:t>
            </w:r>
          </w:p>
        </w:tc>
      </w:tr>
      <w:tr w:rsidR="00930DBF" w:rsidRPr="00495C81" w14:paraId="7454CCBE" w14:textId="77777777" w:rsidTr="0004718D">
        <w:trPr>
          <w:trHeight w:val="315"/>
        </w:trPr>
        <w:tc>
          <w:tcPr>
            <w:tcW w:w="576" w:type="pct"/>
            <w:tcBorders>
              <w:top w:val="nil"/>
              <w:left w:val="single" w:sz="8" w:space="0" w:color="auto"/>
              <w:bottom w:val="single" w:sz="4" w:space="0" w:color="auto"/>
              <w:right w:val="nil"/>
            </w:tcBorders>
            <w:vAlign w:val="center"/>
          </w:tcPr>
          <w:p w14:paraId="3A10566D"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nil"/>
            </w:tcBorders>
            <w:shd w:val="clear" w:color="auto" w:fill="auto"/>
            <w:vAlign w:val="center"/>
            <w:hideMark/>
          </w:tcPr>
          <w:p w14:paraId="1FD065F2" w14:textId="77777777" w:rsidR="00930DBF" w:rsidRPr="00495C81" w:rsidRDefault="00930DBF" w:rsidP="00930DBF">
            <w:pPr>
              <w:widowControl w:val="0"/>
              <w:ind w:firstLine="0"/>
              <w:jc w:val="center"/>
            </w:pPr>
          </w:p>
        </w:tc>
        <w:tc>
          <w:tcPr>
            <w:tcW w:w="3033" w:type="pct"/>
            <w:tcBorders>
              <w:top w:val="nil"/>
              <w:left w:val="single" w:sz="4" w:space="0" w:color="auto"/>
              <w:bottom w:val="single" w:sz="4" w:space="0" w:color="auto"/>
              <w:right w:val="single" w:sz="4" w:space="0" w:color="auto"/>
            </w:tcBorders>
            <w:shd w:val="clear" w:color="auto" w:fill="auto"/>
            <w:vAlign w:val="center"/>
            <w:hideMark/>
          </w:tcPr>
          <w:p w14:paraId="18E3C04B" w14:textId="77777777" w:rsidR="00930DBF" w:rsidRPr="00495C81" w:rsidRDefault="00930DBF" w:rsidP="00930DBF">
            <w:pPr>
              <w:widowControl w:val="0"/>
              <w:ind w:firstLine="0"/>
              <w:jc w:val="center"/>
            </w:pPr>
            <w:r w:rsidRPr="00495C81">
              <w:t xml:space="preserve">ТЭЦ ПГУ </w:t>
            </w:r>
            <w:r w:rsidRPr="00495C81">
              <w:rPr>
                <w:highlight w:val="yellow"/>
              </w:rPr>
              <w:t>«</w:t>
            </w:r>
            <w:r w:rsidRPr="00495C81">
              <w:t>ГСР Энерго</w:t>
            </w:r>
            <w:r w:rsidRPr="00495C81">
              <w:rPr>
                <w:highlight w:val="yellow"/>
              </w:rPr>
              <w:t>»</w:t>
            </w:r>
          </w:p>
        </w:tc>
      </w:tr>
      <w:tr w:rsidR="00930DBF" w:rsidRPr="00495C81" w14:paraId="6BDD631F" w14:textId="77777777" w:rsidTr="0004718D">
        <w:trPr>
          <w:trHeight w:val="720"/>
        </w:trPr>
        <w:tc>
          <w:tcPr>
            <w:tcW w:w="576" w:type="pct"/>
            <w:tcBorders>
              <w:top w:val="single" w:sz="4" w:space="0" w:color="auto"/>
              <w:left w:val="single" w:sz="8" w:space="0" w:color="auto"/>
              <w:bottom w:val="single" w:sz="4" w:space="0" w:color="auto"/>
              <w:right w:val="single" w:sz="4" w:space="0" w:color="auto"/>
            </w:tcBorders>
            <w:vAlign w:val="center"/>
          </w:tcPr>
          <w:p w14:paraId="743F8A82" w14:textId="77777777" w:rsidR="00930DBF" w:rsidRPr="00495C81" w:rsidRDefault="00930DBF" w:rsidP="00930DBF">
            <w:pPr>
              <w:widowControl w:val="0"/>
              <w:ind w:firstLine="0"/>
              <w:jc w:val="center"/>
            </w:pPr>
            <w:r w:rsidRPr="00495C81">
              <w:t>1.1.2</w:t>
            </w:r>
          </w:p>
        </w:tc>
        <w:tc>
          <w:tcPr>
            <w:tcW w:w="4424"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4B1963C" w14:textId="77777777" w:rsidR="00930DBF" w:rsidRPr="00495C81" w:rsidRDefault="00930DBF" w:rsidP="00930DBF">
            <w:pPr>
              <w:widowControl w:val="0"/>
              <w:ind w:firstLine="0"/>
              <w:jc w:val="center"/>
            </w:pPr>
            <w:r w:rsidRPr="00495C81">
              <w:t>Энергорайон г. Петрозаводск, ограниченный сечением «Дефицит энергорайона г. Петрозаводск»</w:t>
            </w:r>
          </w:p>
        </w:tc>
      </w:tr>
      <w:tr w:rsidR="00930DBF" w:rsidRPr="00495C81" w14:paraId="11000FFA" w14:textId="77777777" w:rsidTr="0004718D">
        <w:trPr>
          <w:trHeight w:val="330"/>
        </w:trPr>
        <w:tc>
          <w:tcPr>
            <w:tcW w:w="576" w:type="pct"/>
            <w:tcBorders>
              <w:top w:val="nil"/>
              <w:left w:val="single" w:sz="8" w:space="0" w:color="auto"/>
              <w:bottom w:val="single" w:sz="4" w:space="0" w:color="auto"/>
              <w:right w:val="nil"/>
            </w:tcBorders>
            <w:vAlign w:val="center"/>
          </w:tcPr>
          <w:p w14:paraId="2730889C"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nil"/>
            </w:tcBorders>
            <w:shd w:val="clear" w:color="auto" w:fill="auto"/>
            <w:vAlign w:val="center"/>
            <w:hideMark/>
          </w:tcPr>
          <w:p w14:paraId="0BF59554" w14:textId="77777777" w:rsidR="00930DBF" w:rsidRPr="00495C81" w:rsidRDefault="00930DBF" w:rsidP="00930DBF">
            <w:pPr>
              <w:widowControl w:val="0"/>
              <w:ind w:firstLine="0"/>
              <w:jc w:val="center"/>
            </w:pPr>
          </w:p>
        </w:tc>
        <w:tc>
          <w:tcPr>
            <w:tcW w:w="3033" w:type="pct"/>
            <w:tcBorders>
              <w:top w:val="nil"/>
              <w:left w:val="single" w:sz="4" w:space="0" w:color="auto"/>
              <w:bottom w:val="single" w:sz="4" w:space="0" w:color="auto"/>
              <w:right w:val="single" w:sz="4" w:space="0" w:color="auto"/>
            </w:tcBorders>
            <w:shd w:val="clear" w:color="auto" w:fill="auto"/>
            <w:vAlign w:val="center"/>
            <w:hideMark/>
          </w:tcPr>
          <w:p w14:paraId="676E6405" w14:textId="77777777" w:rsidR="00930DBF" w:rsidRPr="00495C81" w:rsidRDefault="00930DBF" w:rsidP="00930DBF">
            <w:pPr>
              <w:widowControl w:val="0"/>
              <w:ind w:firstLine="0"/>
              <w:jc w:val="center"/>
            </w:pPr>
            <w:r w:rsidRPr="00495C81">
              <w:t>Петрозаводская ТЭЦ</w:t>
            </w:r>
          </w:p>
        </w:tc>
      </w:tr>
      <w:tr w:rsidR="00930DBF" w:rsidRPr="00495C81" w14:paraId="1EA53BDB" w14:textId="77777777" w:rsidTr="0004718D">
        <w:trPr>
          <w:trHeight w:val="330"/>
        </w:trPr>
        <w:tc>
          <w:tcPr>
            <w:tcW w:w="576" w:type="pct"/>
            <w:tcBorders>
              <w:top w:val="single" w:sz="4" w:space="0" w:color="auto"/>
              <w:left w:val="single" w:sz="4" w:space="0" w:color="auto"/>
              <w:bottom w:val="single" w:sz="4" w:space="0" w:color="auto"/>
              <w:right w:val="nil"/>
            </w:tcBorders>
            <w:vAlign w:val="center"/>
          </w:tcPr>
          <w:p w14:paraId="4A719C79" w14:textId="77777777" w:rsidR="00930DBF" w:rsidRPr="00495C81" w:rsidRDefault="00930DBF" w:rsidP="00930DBF">
            <w:pPr>
              <w:widowControl w:val="0"/>
              <w:ind w:firstLine="0"/>
              <w:jc w:val="center"/>
            </w:pPr>
            <w:r w:rsidRPr="00495C81">
              <w:lastRenderedPageBreak/>
              <w:t>2</w:t>
            </w:r>
          </w:p>
        </w:tc>
        <w:tc>
          <w:tcPr>
            <w:tcW w:w="1391" w:type="pct"/>
            <w:tcBorders>
              <w:top w:val="single" w:sz="4" w:space="0" w:color="auto"/>
              <w:left w:val="single" w:sz="4" w:space="0" w:color="auto"/>
              <w:bottom w:val="single" w:sz="4" w:space="0" w:color="auto"/>
              <w:right w:val="nil"/>
            </w:tcBorders>
            <w:shd w:val="clear" w:color="auto" w:fill="auto"/>
            <w:vAlign w:val="center"/>
          </w:tcPr>
          <w:p w14:paraId="038C9FB5" w14:textId="77777777" w:rsidR="00930DBF" w:rsidRPr="00495C81" w:rsidRDefault="00930DBF" w:rsidP="00930DBF">
            <w:pPr>
              <w:widowControl w:val="0"/>
              <w:ind w:firstLine="0"/>
              <w:jc w:val="center"/>
            </w:pPr>
            <w:r w:rsidRPr="00495C81">
              <w:t>ОЭС Центра</w:t>
            </w:r>
          </w:p>
        </w:tc>
        <w:tc>
          <w:tcPr>
            <w:tcW w:w="3033" w:type="pct"/>
            <w:tcBorders>
              <w:top w:val="single" w:sz="4" w:space="0" w:color="auto"/>
              <w:left w:val="single" w:sz="4" w:space="0" w:color="auto"/>
              <w:bottom w:val="single" w:sz="4" w:space="0" w:color="auto"/>
              <w:right w:val="single" w:sz="4" w:space="0" w:color="auto"/>
            </w:tcBorders>
            <w:shd w:val="clear" w:color="auto" w:fill="auto"/>
            <w:vAlign w:val="center"/>
          </w:tcPr>
          <w:p w14:paraId="44D79CC0" w14:textId="77777777" w:rsidR="00930DBF" w:rsidRPr="00495C81" w:rsidRDefault="00930DBF" w:rsidP="00930DBF">
            <w:pPr>
              <w:widowControl w:val="0"/>
              <w:ind w:firstLine="0"/>
              <w:jc w:val="center"/>
            </w:pPr>
            <w:r w:rsidRPr="00495C81">
              <w:t>Все ТЭС, расположенные в ОЭС</w:t>
            </w:r>
          </w:p>
        </w:tc>
      </w:tr>
      <w:tr w:rsidR="00930DBF" w:rsidRPr="00495C81" w14:paraId="3F50E2F8" w14:textId="77777777" w:rsidTr="0004718D">
        <w:trPr>
          <w:trHeight w:val="330"/>
        </w:trPr>
        <w:tc>
          <w:tcPr>
            <w:tcW w:w="576" w:type="pct"/>
            <w:tcBorders>
              <w:top w:val="single" w:sz="4" w:space="0" w:color="auto"/>
              <w:left w:val="single" w:sz="4" w:space="0" w:color="auto"/>
              <w:bottom w:val="single" w:sz="4" w:space="0" w:color="auto"/>
              <w:right w:val="nil"/>
            </w:tcBorders>
            <w:vAlign w:val="center"/>
          </w:tcPr>
          <w:p w14:paraId="43F60CB0" w14:textId="77777777" w:rsidR="00930DBF" w:rsidRPr="00495C81" w:rsidRDefault="00930DBF" w:rsidP="00930DBF">
            <w:pPr>
              <w:widowControl w:val="0"/>
              <w:ind w:firstLine="0"/>
              <w:jc w:val="center"/>
            </w:pPr>
            <w:r w:rsidRPr="00495C81">
              <w:t>2.1</w:t>
            </w:r>
          </w:p>
        </w:tc>
        <w:tc>
          <w:tcPr>
            <w:tcW w:w="44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518464" w14:textId="77777777" w:rsidR="00930DBF" w:rsidRPr="00495C81" w:rsidRDefault="00930DBF" w:rsidP="00930DBF">
            <w:pPr>
              <w:widowControl w:val="0"/>
              <w:ind w:firstLine="0"/>
            </w:pPr>
            <w:r w:rsidRPr="00495C81">
              <w:t>Московский энергорайон</w:t>
            </w:r>
          </w:p>
        </w:tc>
      </w:tr>
      <w:tr w:rsidR="00930DBF" w:rsidRPr="00495C81" w14:paraId="47772004" w14:textId="77777777" w:rsidTr="0004718D">
        <w:trPr>
          <w:trHeight w:val="330"/>
        </w:trPr>
        <w:tc>
          <w:tcPr>
            <w:tcW w:w="576" w:type="pct"/>
            <w:tcBorders>
              <w:top w:val="single" w:sz="4" w:space="0" w:color="auto"/>
              <w:left w:val="single" w:sz="4" w:space="0" w:color="auto"/>
              <w:bottom w:val="single" w:sz="4" w:space="0" w:color="auto"/>
              <w:right w:val="nil"/>
            </w:tcBorders>
            <w:vAlign w:val="center"/>
          </w:tcPr>
          <w:p w14:paraId="1D201A7D" w14:textId="77777777" w:rsidR="00930DBF" w:rsidRPr="00495C81" w:rsidRDefault="00930DBF" w:rsidP="00930DBF">
            <w:pPr>
              <w:widowControl w:val="0"/>
              <w:ind w:firstLine="0"/>
              <w:jc w:val="center"/>
            </w:pPr>
          </w:p>
        </w:tc>
        <w:tc>
          <w:tcPr>
            <w:tcW w:w="1391" w:type="pct"/>
            <w:tcBorders>
              <w:top w:val="single" w:sz="4" w:space="0" w:color="auto"/>
              <w:left w:val="single" w:sz="4" w:space="0" w:color="auto"/>
              <w:bottom w:val="single" w:sz="4" w:space="0" w:color="auto"/>
              <w:right w:val="nil"/>
            </w:tcBorders>
            <w:shd w:val="clear" w:color="auto" w:fill="auto"/>
            <w:vAlign w:val="center"/>
          </w:tcPr>
          <w:p w14:paraId="73A4F171" w14:textId="77777777" w:rsidR="00930DBF" w:rsidRPr="00495C81" w:rsidRDefault="00930DBF" w:rsidP="00930DBF">
            <w:pPr>
              <w:widowControl w:val="0"/>
              <w:ind w:firstLine="0"/>
              <w:jc w:val="center"/>
            </w:pPr>
          </w:p>
        </w:tc>
        <w:tc>
          <w:tcPr>
            <w:tcW w:w="3033" w:type="pct"/>
            <w:tcBorders>
              <w:top w:val="single" w:sz="4" w:space="0" w:color="auto"/>
              <w:left w:val="single" w:sz="4" w:space="0" w:color="auto"/>
              <w:bottom w:val="single" w:sz="4" w:space="0" w:color="auto"/>
              <w:right w:val="single" w:sz="4" w:space="0" w:color="auto"/>
            </w:tcBorders>
            <w:shd w:val="clear" w:color="auto" w:fill="auto"/>
            <w:vAlign w:val="center"/>
          </w:tcPr>
          <w:p w14:paraId="19CF798F" w14:textId="77777777" w:rsidR="00930DBF" w:rsidRPr="00495C81" w:rsidRDefault="00930DBF" w:rsidP="00930DBF">
            <w:pPr>
              <w:widowControl w:val="0"/>
              <w:ind w:firstLine="0"/>
              <w:jc w:val="center"/>
            </w:pPr>
            <w:r w:rsidRPr="00495C81">
              <w:t>ТЭС «Международная»</w:t>
            </w:r>
          </w:p>
        </w:tc>
      </w:tr>
      <w:tr w:rsidR="00930DBF" w:rsidRPr="00495C81" w14:paraId="6F1F27EA" w14:textId="77777777" w:rsidTr="0004718D">
        <w:trPr>
          <w:trHeight w:val="330"/>
        </w:trPr>
        <w:tc>
          <w:tcPr>
            <w:tcW w:w="576" w:type="pct"/>
            <w:tcBorders>
              <w:top w:val="single" w:sz="4" w:space="0" w:color="auto"/>
              <w:left w:val="single" w:sz="4" w:space="0" w:color="auto"/>
              <w:bottom w:val="single" w:sz="4" w:space="0" w:color="auto"/>
              <w:right w:val="nil"/>
            </w:tcBorders>
            <w:vAlign w:val="center"/>
          </w:tcPr>
          <w:p w14:paraId="401414B7" w14:textId="77777777" w:rsidR="00930DBF" w:rsidRPr="00495C81" w:rsidRDefault="00930DBF" w:rsidP="00930DBF">
            <w:pPr>
              <w:widowControl w:val="0"/>
              <w:ind w:firstLine="0"/>
              <w:jc w:val="center"/>
            </w:pPr>
          </w:p>
        </w:tc>
        <w:tc>
          <w:tcPr>
            <w:tcW w:w="1391" w:type="pct"/>
            <w:tcBorders>
              <w:top w:val="single" w:sz="4" w:space="0" w:color="auto"/>
              <w:left w:val="single" w:sz="4" w:space="0" w:color="auto"/>
              <w:bottom w:val="single" w:sz="4" w:space="0" w:color="auto"/>
              <w:right w:val="nil"/>
            </w:tcBorders>
            <w:shd w:val="clear" w:color="auto" w:fill="auto"/>
            <w:vAlign w:val="center"/>
          </w:tcPr>
          <w:p w14:paraId="5D6B9376" w14:textId="77777777" w:rsidR="00930DBF" w:rsidRPr="00495C81" w:rsidRDefault="00930DBF" w:rsidP="00930DBF">
            <w:pPr>
              <w:widowControl w:val="0"/>
              <w:ind w:firstLine="0"/>
              <w:jc w:val="center"/>
            </w:pPr>
          </w:p>
        </w:tc>
        <w:tc>
          <w:tcPr>
            <w:tcW w:w="3033" w:type="pct"/>
            <w:tcBorders>
              <w:top w:val="single" w:sz="4" w:space="0" w:color="auto"/>
              <w:left w:val="single" w:sz="4" w:space="0" w:color="auto"/>
              <w:bottom w:val="single" w:sz="4" w:space="0" w:color="auto"/>
              <w:right w:val="single" w:sz="4" w:space="0" w:color="auto"/>
            </w:tcBorders>
            <w:shd w:val="clear" w:color="auto" w:fill="auto"/>
            <w:vAlign w:val="center"/>
          </w:tcPr>
          <w:p w14:paraId="0304EDB0" w14:textId="77777777" w:rsidR="00930DBF" w:rsidRPr="00495C81" w:rsidRDefault="00930DBF" w:rsidP="00930DBF">
            <w:pPr>
              <w:widowControl w:val="0"/>
              <w:ind w:firstLine="0"/>
              <w:jc w:val="center"/>
            </w:pPr>
            <w:r w:rsidRPr="00495C81">
              <w:t>ТЭЦ-11 «Мосэнерго»</w:t>
            </w:r>
          </w:p>
        </w:tc>
      </w:tr>
      <w:tr w:rsidR="00930DBF" w:rsidRPr="00495C81" w14:paraId="34EB236C" w14:textId="77777777" w:rsidTr="0004718D">
        <w:trPr>
          <w:trHeight w:val="330"/>
        </w:trPr>
        <w:tc>
          <w:tcPr>
            <w:tcW w:w="576" w:type="pct"/>
            <w:tcBorders>
              <w:top w:val="single" w:sz="4" w:space="0" w:color="auto"/>
              <w:left w:val="single" w:sz="4" w:space="0" w:color="auto"/>
              <w:bottom w:val="single" w:sz="4" w:space="0" w:color="auto"/>
              <w:right w:val="nil"/>
            </w:tcBorders>
            <w:vAlign w:val="center"/>
          </w:tcPr>
          <w:p w14:paraId="194B37F2" w14:textId="77777777" w:rsidR="00930DBF" w:rsidRPr="00495C81" w:rsidRDefault="00930DBF" w:rsidP="00930DBF">
            <w:pPr>
              <w:widowControl w:val="0"/>
              <w:ind w:firstLine="0"/>
              <w:jc w:val="center"/>
            </w:pPr>
          </w:p>
        </w:tc>
        <w:tc>
          <w:tcPr>
            <w:tcW w:w="1391" w:type="pct"/>
            <w:tcBorders>
              <w:top w:val="single" w:sz="4" w:space="0" w:color="auto"/>
              <w:left w:val="single" w:sz="4" w:space="0" w:color="auto"/>
              <w:bottom w:val="single" w:sz="4" w:space="0" w:color="auto"/>
              <w:right w:val="nil"/>
            </w:tcBorders>
            <w:shd w:val="clear" w:color="auto" w:fill="auto"/>
            <w:vAlign w:val="center"/>
          </w:tcPr>
          <w:p w14:paraId="75ADF3BC" w14:textId="77777777" w:rsidR="00930DBF" w:rsidRPr="00495C81" w:rsidRDefault="00930DBF" w:rsidP="00930DBF">
            <w:pPr>
              <w:widowControl w:val="0"/>
              <w:ind w:firstLine="0"/>
              <w:jc w:val="center"/>
            </w:pPr>
          </w:p>
        </w:tc>
        <w:tc>
          <w:tcPr>
            <w:tcW w:w="3033" w:type="pct"/>
            <w:tcBorders>
              <w:top w:val="single" w:sz="4" w:space="0" w:color="auto"/>
              <w:left w:val="single" w:sz="4" w:space="0" w:color="auto"/>
              <w:bottom w:val="single" w:sz="4" w:space="0" w:color="auto"/>
              <w:right w:val="single" w:sz="4" w:space="0" w:color="auto"/>
            </w:tcBorders>
            <w:shd w:val="clear" w:color="auto" w:fill="auto"/>
            <w:vAlign w:val="center"/>
          </w:tcPr>
          <w:p w14:paraId="2D6C75AC" w14:textId="77777777" w:rsidR="00930DBF" w:rsidRPr="00495C81" w:rsidRDefault="00930DBF" w:rsidP="00930DBF">
            <w:pPr>
              <w:widowControl w:val="0"/>
              <w:ind w:firstLine="0"/>
              <w:jc w:val="center"/>
            </w:pPr>
            <w:r w:rsidRPr="00495C81">
              <w:t>ТЭЦ-12</w:t>
            </w:r>
          </w:p>
        </w:tc>
      </w:tr>
      <w:tr w:rsidR="00930DBF" w:rsidRPr="00495C81" w14:paraId="442A76CB" w14:textId="77777777" w:rsidTr="0004718D">
        <w:trPr>
          <w:trHeight w:val="330"/>
        </w:trPr>
        <w:tc>
          <w:tcPr>
            <w:tcW w:w="576" w:type="pct"/>
            <w:tcBorders>
              <w:top w:val="single" w:sz="4" w:space="0" w:color="auto"/>
              <w:left w:val="single" w:sz="4" w:space="0" w:color="auto"/>
              <w:bottom w:val="single" w:sz="4" w:space="0" w:color="auto"/>
              <w:right w:val="nil"/>
            </w:tcBorders>
            <w:vAlign w:val="center"/>
          </w:tcPr>
          <w:p w14:paraId="3BBABB34" w14:textId="77777777" w:rsidR="00930DBF" w:rsidRPr="00495C81" w:rsidRDefault="00930DBF" w:rsidP="00930DBF">
            <w:pPr>
              <w:widowControl w:val="0"/>
              <w:ind w:firstLine="0"/>
              <w:jc w:val="center"/>
            </w:pPr>
          </w:p>
        </w:tc>
        <w:tc>
          <w:tcPr>
            <w:tcW w:w="1391" w:type="pct"/>
            <w:tcBorders>
              <w:top w:val="single" w:sz="4" w:space="0" w:color="auto"/>
              <w:left w:val="single" w:sz="4" w:space="0" w:color="auto"/>
              <w:bottom w:val="single" w:sz="4" w:space="0" w:color="auto"/>
              <w:right w:val="nil"/>
            </w:tcBorders>
            <w:shd w:val="clear" w:color="auto" w:fill="auto"/>
            <w:vAlign w:val="center"/>
          </w:tcPr>
          <w:p w14:paraId="05AC92FC" w14:textId="77777777" w:rsidR="00930DBF" w:rsidRPr="00495C81" w:rsidRDefault="00930DBF" w:rsidP="00930DBF">
            <w:pPr>
              <w:widowControl w:val="0"/>
              <w:ind w:firstLine="0"/>
              <w:jc w:val="center"/>
            </w:pPr>
          </w:p>
        </w:tc>
        <w:tc>
          <w:tcPr>
            <w:tcW w:w="3033" w:type="pct"/>
            <w:tcBorders>
              <w:top w:val="single" w:sz="4" w:space="0" w:color="auto"/>
              <w:left w:val="single" w:sz="4" w:space="0" w:color="auto"/>
              <w:bottom w:val="single" w:sz="4" w:space="0" w:color="auto"/>
              <w:right w:val="single" w:sz="4" w:space="0" w:color="auto"/>
            </w:tcBorders>
            <w:shd w:val="clear" w:color="auto" w:fill="auto"/>
            <w:vAlign w:val="center"/>
          </w:tcPr>
          <w:p w14:paraId="488F7FE6" w14:textId="77777777" w:rsidR="00930DBF" w:rsidRPr="00495C81" w:rsidRDefault="00930DBF" w:rsidP="00930DBF">
            <w:pPr>
              <w:widowControl w:val="0"/>
              <w:ind w:firstLine="0"/>
              <w:jc w:val="center"/>
            </w:pPr>
            <w:r w:rsidRPr="00495C81">
              <w:t xml:space="preserve">ТЭЦ-16 </w:t>
            </w:r>
            <w:r w:rsidRPr="00495C81">
              <w:rPr>
                <w:highlight w:val="yellow"/>
              </w:rPr>
              <w:t>ПАО «Мосэнерго»</w:t>
            </w:r>
          </w:p>
        </w:tc>
      </w:tr>
      <w:tr w:rsidR="00930DBF" w:rsidRPr="00495C81" w14:paraId="670CE3F6" w14:textId="77777777" w:rsidTr="0004718D">
        <w:trPr>
          <w:trHeight w:val="330"/>
        </w:trPr>
        <w:tc>
          <w:tcPr>
            <w:tcW w:w="576" w:type="pct"/>
            <w:tcBorders>
              <w:top w:val="single" w:sz="4" w:space="0" w:color="auto"/>
              <w:left w:val="single" w:sz="4" w:space="0" w:color="auto"/>
              <w:bottom w:val="single" w:sz="4" w:space="0" w:color="auto"/>
              <w:right w:val="nil"/>
            </w:tcBorders>
            <w:vAlign w:val="center"/>
          </w:tcPr>
          <w:p w14:paraId="2C1C143A" w14:textId="77777777" w:rsidR="00930DBF" w:rsidRPr="00495C81" w:rsidRDefault="00930DBF" w:rsidP="00930DBF">
            <w:pPr>
              <w:widowControl w:val="0"/>
              <w:ind w:firstLine="0"/>
              <w:jc w:val="center"/>
            </w:pPr>
          </w:p>
        </w:tc>
        <w:tc>
          <w:tcPr>
            <w:tcW w:w="1391" w:type="pct"/>
            <w:tcBorders>
              <w:top w:val="single" w:sz="4" w:space="0" w:color="auto"/>
              <w:left w:val="single" w:sz="4" w:space="0" w:color="auto"/>
              <w:bottom w:val="single" w:sz="4" w:space="0" w:color="auto"/>
              <w:right w:val="nil"/>
            </w:tcBorders>
            <w:shd w:val="clear" w:color="auto" w:fill="auto"/>
            <w:vAlign w:val="center"/>
          </w:tcPr>
          <w:p w14:paraId="4C40BDAD" w14:textId="77777777" w:rsidR="00930DBF" w:rsidRPr="00495C81" w:rsidRDefault="00930DBF" w:rsidP="00930DBF">
            <w:pPr>
              <w:widowControl w:val="0"/>
              <w:ind w:firstLine="0"/>
              <w:jc w:val="center"/>
            </w:pPr>
          </w:p>
        </w:tc>
        <w:tc>
          <w:tcPr>
            <w:tcW w:w="3033" w:type="pct"/>
            <w:tcBorders>
              <w:top w:val="single" w:sz="4" w:space="0" w:color="auto"/>
              <w:left w:val="single" w:sz="4" w:space="0" w:color="auto"/>
              <w:bottom w:val="single" w:sz="4" w:space="0" w:color="auto"/>
              <w:right w:val="single" w:sz="4" w:space="0" w:color="auto"/>
            </w:tcBorders>
            <w:shd w:val="clear" w:color="auto" w:fill="auto"/>
            <w:vAlign w:val="center"/>
          </w:tcPr>
          <w:p w14:paraId="6AB9700F" w14:textId="77777777" w:rsidR="00930DBF" w:rsidRPr="00495C81" w:rsidRDefault="00930DBF" w:rsidP="00930DBF">
            <w:pPr>
              <w:widowControl w:val="0"/>
              <w:ind w:firstLine="0"/>
              <w:jc w:val="center"/>
            </w:pPr>
            <w:r w:rsidRPr="00495C81">
              <w:t>ТЭЦ-17 «Мосэнерго»</w:t>
            </w:r>
          </w:p>
        </w:tc>
      </w:tr>
      <w:tr w:rsidR="00930DBF" w:rsidRPr="00495C81" w14:paraId="5CAFC958" w14:textId="77777777" w:rsidTr="0004718D">
        <w:trPr>
          <w:trHeight w:val="330"/>
        </w:trPr>
        <w:tc>
          <w:tcPr>
            <w:tcW w:w="576" w:type="pct"/>
            <w:tcBorders>
              <w:top w:val="single" w:sz="4" w:space="0" w:color="auto"/>
              <w:left w:val="single" w:sz="4" w:space="0" w:color="auto"/>
              <w:bottom w:val="single" w:sz="4" w:space="0" w:color="auto"/>
              <w:right w:val="nil"/>
            </w:tcBorders>
            <w:vAlign w:val="center"/>
          </w:tcPr>
          <w:p w14:paraId="74923F83" w14:textId="77777777" w:rsidR="00930DBF" w:rsidRPr="00495C81" w:rsidRDefault="00930DBF" w:rsidP="00930DBF">
            <w:pPr>
              <w:widowControl w:val="0"/>
              <w:ind w:firstLine="0"/>
              <w:jc w:val="center"/>
            </w:pPr>
          </w:p>
        </w:tc>
        <w:tc>
          <w:tcPr>
            <w:tcW w:w="1391" w:type="pct"/>
            <w:tcBorders>
              <w:top w:val="single" w:sz="4" w:space="0" w:color="auto"/>
              <w:left w:val="single" w:sz="4" w:space="0" w:color="auto"/>
              <w:bottom w:val="single" w:sz="4" w:space="0" w:color="auto"/>
              <w:right w:val="nil"/>
            </w:tcBorders>
            <w:shd w:val="clear" w:color="auto" w:fill="auto"/>
            <w:vAlign w:val="center"/>
          </w:tcPr>
          <w:p w14:paraId="299B7B0E" w14:textId="77777777" w:rsidR="00930DBF" w:rsidRPr="00495C81" w:rsidRDefault="00930DBF" w:rsidP="00930DBF">
            <w:pPr>
              <w:widowControl w:val="0"/>
              <w:ind w:firstLine="0"/>
              <w:jc w:val="center"/>
            </w:pPr>
          </w:p>
        </w:tc>
        <w:tc>
          <w:tcPr>
            <w:tcW w:w="3033" w:type="pct"/>
            <w:tcBorders>
              <w:top w:val="single" w:sz="4" w:space="0" w:color="auto"/>
              <w:left w:val="single" w:sz="4" w:space="0" w:color="auto"/>
              <w:bottom w:val="single" w:sz="4" w:space="0" w:color="auto"/>
              <w:right w:val="single" w:sz="4" w:space="0" w:color="auto"/>
            </w:tcBorders>
            <w:shd w:val="clear" w:color="auto" w:fill="auto"/>
            <w:vAlign w:val="center"/>
          </w:tcPr>
          <w:p w14:paraId="4CCC824E" w14:textId="77777777" w:rsidR="00930DBF" w:rsidRPr="00495C81" w:rsidRDefault="00930DBF" w:rsidP="00930DBF">
            <w:pPr>
              <w:widowControl w:val="0"/>
              <w:ind w:firstLine="0"/>
              <w:jc w:val="center"/>
            </w:pPr>
            <w:r w:rsidRPr="00495C81">
              <w:t>ТЭЦ-20</w:t>
            </w:r>
          </w:p>
        </w:tc>
      </w:tr>
      <w:tr w:rsidR="00930DBF" w:rsidRPr="00495C81" w14:paraId="213B9EE6" w14:textId="77777777" w:rsidTr="0004718D">
        <w:trPr>
          <w:trHeight w:val="330"/>
        </w:trPr>
        <w:tc>
          <w:tcPr>
            <w:tcW w:w="576" w:type="pct"/>
            <w:tcBorders>
              <w:top w:val="single" w:sz="4" w:space="0" w:color="auto"/>
              <w:left w:val="single" w:sz="4" w:space="0" w:color="auto"/>
              <w:bottom w:val="single" w:sz="4" w:space="0" w:color="auto"/>
              <w:right w:val="nil"/>
            </w:tcBorders>
            <w:vAlign w:val="center"/>
          </w:tcPr>
          <w:p w14:paraId="5ECC1B18" w14:textId="77777777" w:rsidR="00930DBF" w:rsidRPr="00495C81" w:rsidRDefault="00930DBF" w:rsidP="00930DBF">
            <w:pPr>
              <w:widowControl w:val="0"/>
              <w:ind w:firstLine="0"/>
              <w:jc w:val="center"/>
            </w:pPr>
          </w:p>
        </w:tc>
        <w:tc>
          <w:tcPr>
            <w:tcW w:w="1391" w:type="pct"/>
            <w:tcBorders>
              <w:top w:val="single" w:sz="4" w:space="0" w:color="auto"/>
              <w:left w:val="single" w:sz="4" w:space="0" w:color="auto"/>
              <w:bottom w:val="single" w:sz="4" w:space="0" w:color="auto"/>
              <w:right w:val="nil"/>
            </w:tcBorders>
            <w:shd w:val="clear" w:color="auto" w:fill="auto"/>
            <w:vAlign w:val="center"/>
          </w:tcPr>
          <w:p w14:paraId="573857A9" w14:textId="77777777" w:rsidR="00930DBF" w:rsidRPr="00495C81" w:rsidRDefault="00930DBF" w:rsidP="00930DBF">
            <w:pPr>
              <w:widowControl w:val="0"/>
              <w:ind w:firstLine="0"/>
              <w:jc w:val="center"/>
            </w:pPr>
          </w:p>
        </w:tc>
        <w:tc>
          <w:tcPr>
            <w:tcW w:w="3033" w:type="pct"/>
            <w:tcBorders>
              <w:top w:val="single" w:sz="4" w:space="0" w:color="auto"/>
              <w:left w:val="single" w:sz="4" w:space="0" w:color="auto"/>
              <w:bottom w:val="single" w:sz="4" w:space="0" w:color="auto"/>
              <w:right w:val="single" w:sz="4" w:space="0" w:color="auto"/>
            </w:tcBorders>
            <w:shd w:val="clear" w:color="auto" w:fill="auto"/>
            <w:vAlign w:val="center"/>
          </w:tcPr>
          <w:p w14:paraId="2787D679" w14:textId="77777777" w:rsidR="00930DBF" w:rsidRPr="00495C81" w:rsidRDefault="00930DBF" w:rsidP="00930DBF">
            <w:pPr>
              <w:widowControl w:val="0"/>
              <w:ind w:firstLine="0"/>
              <w:jc w:val="center"/>
            </w:pPr>
            <w:r w:rsidRPr="00495C81">
              <w:t xml:space="preserve">ТЭЦ-21 </w:t>
            </w:r>
            <w:r w:rsidRPr="00495C81">
              <w:rPr>
                <w:highlight w:val="yellow"/>
              </w:rPr>
              <w:t>«</w:t>
            </w:r>
            <w:r w:rsidRPr="00495C81">
              <w:t>Мосэнерго</w:t>
            </w:r>
            <w:r w:rsidRPr="00495C81">
              <w:rPr>
                <w:highlight w:val="yellow"/>
              </w:rPr>
              <w:t>»</w:t>
            </w:r>
          </w:p>
        </w:tc>
      </w:tr>
      <w:tr w:rsidR="00930DBF" w:rsidRPr="00495C81" w14:paraId="3DCA0CDA" w14:textId="77777777" w:rsidTr="0004718D">
        <w:trPr>
          <w:trHeight w:val="330"/>
        </w:trPr>
        <w:tc>
          <w:tcPr>
            <w:tcW w:w="576" w:type="pct"/>
            <w:tcBorders>
              <w:top w:val="single" w:sz="4" w:space="0" w:color="auto"/>
              <w:left w:val="single" w:sz="4" w:space="0" w:color="auto"/>
              <w:bottom w:val="single" w:sz="4" w:space="0" w:color="auto"/>
              <w:right w:val="nil"/>
            </w:tcBorders>
            <w:vAlign w:val="center"/>
          </w:tcPr>
          <w:p w14:paraId="074BA737" w14:textId="77777777" w:rsidR="00930DBF" w:rsidRPr="00495C81" w:rsidRDefault="00930DBF" w:rsidP="00930DBF">
            <w:pPr>
              <w:widowControl w:val="0"/>
              <w:ind w:firstLine="0"/>
              <w:jc w:val="center"/>
            </w:pPr>
          </w:p>
        </w:tc>
        <w:tc>
          <w:tcPr>
            <w:tcW w:w="1391" w:type="pct"/>
            <w:tcBorders>
              <w:top w:val="single" w:sz="4" w:space="0" w:color="auto"/>
              <w:left w:val="single" w:sz="4" w:space="0" w:color="auto"/>
              <w:bottom w:val="single" w:sz="4" w:space="0" w:color="auto"/>
              <w:right w:val="nil"/>
            </w:tcBorders>
            <w:shd w:val="clear" w:color="auto" w:fill="auto"/>
            <w:vAlign w:val="center"/>
          </w:tcPr>
          <w:p w14:paraId="7C5A8B4B" w14:textId="77777777" w:rsidR="00930DBF" w:rsidRPr="00495C81" w:rsidRDefault="00930DBF" w:rsidP="00930DBF">
            <w:pPr>
              <w:widowControl w:val="0"/>
              <w:ind w:firstLine="0"/>
              <w:jc w:val="center"/>
            </w:pPr>
          </w:p>
        </w:tc>
        <w:tc>
          <w:tcPr>
            <w:tcW w:w="3033" w:type="pct"/>
            <w:tcBorders>
              <w:top w:val="single" w:sz="4" w:space="0" w:color="auto"/>
              <w:left w:val="single" w:sz="4" w:space="0" w:color="auto"/>
              <w:bottom w:val="single" w:sz="4" w:space="0" w:color="auto"/>
              <w:right w:val="single" w:sz="4" w:space="0" w:color="auto"/>
            </w:tcBorders>
            <w:shd w:val="clear" w:color="auto" w:fill="auto"/>
            <w:vAlign w:val="center"/>
          </w:tcPr>
          <w:p w14:paraId="389EC3CB" w14:textId="77777777" w:rsidR="00930DBF" w:rsidRPr="00495C81" w:rsidRDefault="00930DBF" w:rsidP="00930DBF">
            <w:pPr>
              <w:widowControl w:val="0"/>
              <w:ind w:firstLine="0"/>
              <w:jc w:val="center"/>
            </w:pPr>
            <w:r w:rsidRPr="00495C81">
              <w:t>ТЭЦ-22 ПАО «Мосэнерго»</w:t>
            </w:r>
          </w:p>
        </w:tc>
      </w:tr>
      <w:tr w:rsidR="00930DBF" w:rsidRPr="00495C81" w14:paraId="61A553AB" w14:textId="77777777" w:rsidTr="0004718D">
        <w:trPr>
          <w:trHeight w:val="330"/>
        </w:trPr>
        <w:tc>
          <w:tcPr>
            <w:tcW w:w="576" w:type="pct"/>
            <w:tcBorders>
              <w:top w:val="single" w:sz="4" w:space="0" w:color="auto"/>
              <w:left w:val="single" w:sz="4" w:space="0" w:color="auto"/>
              <w:bottom w:val="single" w:sz="4" w:space="0" w:color="auto"/>
              <w:right w:val="nil"/>
            </w:tcBorders>
            <w:vAlign w:val="center"/>
          </w:tcPr>
          <w:p w14:paraId="0B5BD353" w14:textId="77777777" w:rsidR="00930DBF" w:rsidRPr="00495C81" w:rsidRDefault="00930DBF" w:rsidP="00930DBF">
            <w:pPr>
              <w:widowControl w:val="0"/>
              <w:ind w:firstLine="0"/>
              <w:jc w:val="center"/>
            </w:pPr>
          </w:p>
        </w:tc>
        <w:tc>
          <w:tcPr>
            <w:tcW w:w="1391" w:type="pct"/>
            <w:tcBorders>
              <w:top w:val="single" w:sz="4" w:space="0" w:color="auto"/>
              <w:left w:val="single" w:sz="4" w:space="0" w:color="auto"/>
              <w:bottom w:val="single" w:sz="4" w:space="0" w:color="auto"/>
              <w:right w:val="nil"/>
            </w:tcBorders>
            <w:shd w:val="clear" w:color="auto" w:fill="auto"/>
            <w:vAlign w:val="center"/>
          </w:tcPr>
          <w:p w14:paraId="5CC6DF9B" w14:textId="77777777" w:rsidR="00930DBF" w:rsidRPr="00495C81" w:rsidRDefault="00930DBF" w:rsidP="00930DBF">
            <w:pPr>
              <w:widowControl w:val="0"/>
              <w:ind w:firstLine="0"/>
              <w:jc w:val="center"/>
            </w:pPr>
          </w:p>
        </w:tc>
        <w:tc>
          <w:tcPr>
            <w:tcW w:w="3033" w:type="pct"/>
            <w:tcBorders>
              <w:top w:val="single" w:sz="4" w:space="0" w:color="auto"/>
              <w:left w:val="single" w:sz="4" w:space="0" w:color="auto"/>
              <w:bottom w:val="single" w:sz="4" w:space="0" w:color="auto"/>
              <w:right w:val="single" w:sz="4" w:space="0" w:color="auto"/>
            </w:tcBorders>
            <w:shd w:val="clear" w:color="auto" w:fill="auto"/>
            <w:vAlign w:val="center"/>
          </w:tcPr>
          <w:p w14:paraId="547D2FF3" w14:textId="77777777" w:rsidR="00930DBF" w:rsidRPr="00495C81" w:rsidRDefault="00930DBF" w:rsidP="00930DBF">
            <w:pPr>
              <w:widowControl w:val="0"/>
              <w:ind w:firstLine="0"/>
              <w:jc w:val="center"/>
            </w:pPr>
            <w:r w:rsidRPr="00495C81">
              <w:t>ТЭЦ-23</w:t>
            </w:r>
          </w:p>
        </w:tc>
      </w:tr>
      <w:tr w:rsidR="00930DBF" w:rsidRPr="00495C81" w14:paraId="7036CD37" w14:textId="77777777" w:rsidTr="0004718D">
        <w:trPr>
          <w:trHeight w:val="330"/>
        </w:trPr>
        <w:tc>
          <w:tcPr>
            <w:tcW w:w="576" w:type="pct"/>
            <w:tcBorders>
              <w:top w:val="single" w:sz="4" w:space="0" w:color="auto"/>
              <w:left w:val="single" w:sz="4" w:space="0" w:color="auto"/>
              <w:bottom w:val="single" w:sz="4" w:space="0" w:color="auto"/>
              <w:right w:val="nil"/>
            </w:tcBorders>
            <w:vAlign w:val="center"/>
          </w:tcPr>
          <w:p w14:paraId="1E87B186" w14:textId="77777777" w:rsidR="00930DBF" w:rsidRPr="00495C81" w:rsidRDefault="00930DBF" w:rsidP="00930DBF">
            <w:pPr>
              <w:widowControl w:val="0"/>
              <w:ind w:firstLine="0"/>
              <w:jc w:val="center"/>
            </w:pPr>
          </w:p>
        </w:tc>
        <w:tc>
          <w:tcPr>
            <w:tcW w:w="1391" w:type="pct"/>
            <w:tcBorders>
              <w:top w:val="single" w:sz="4" w:space="0" w:color="auto"/>
              <w:left w:val="single" w:sz="4" w:space="0" w:color="auto"/>
              <w:bottom w:val="single" w:sz="4" w:space="0" w:color="auto"/>
              <w:right w:val="nil"/>
            </w:tcBorders>
            <w:shd w:val="clear" w:color="auto" w:fill="auto"/>
            <w:vAlign w:val="center"/>
          </w:tcPr>
          <w:p w14:paraId="56B21275" w14:textId="77777777" w:rsidR="00930DBF" w:rsidRPr="00495C81" w:rsidRDefault="00930DBF" w:rsidP="00930DBF">
            <w:pPr>
              <w:widowControl w:val="0"/>
              <w:ind w:firstLine="0"/>
              <w:jc w:val="center"/>
            </w:pPr>
          </w:p>
        </w:tc>
        <w:tc>
          <w:tcPr>
            <w:tcW w:w="3033" w:type="pct"/>
            <w:tcBorders>
              <w:top w:val="single" w:sz="4" w:space="0" w:color="auto"/>
              <w:left w:val="single" w:sz="4" w:space="0" w:color="auto"/>
              <w:bottom w:val="single" w:sz="4" w:space="0" w:color="auto"/>
              <w:right w:val="single" w:sz="4" w:space="0" w:color="auto"/>
            </w:tcBorders>
            <w:shd w:val="clear" w:color="auto" w:fill="auto"/>
            <w:vAlign w:val="center"/>
          </w:tcPr>
          <w:p w14:paraId="087AF5DD" w14:textId="77777777" w:rsidR="00930DBF" w:rsidRPr="00495C81" w:rsidRDefault="00930DBF" w:rsidP="00930DBF">
            <w:pPr>
              <w:widowControl w:val="0"/>
              <w:ind w:firstLine="0"/>
              <w:jc w:val="center"/>
            </w:pPr>
            <w:r w:rsidRPr="00495C81">
              <w:t>ТЭЦ-25</w:t>
            </w:r>
          </w:p>
        </w:tc>
      </w:tr>
      <w:tr w:rsidR="00930DBF" w:rsidRPr="00495C81" w14:paraId="63449F17" w14:textId="77777777" w:rsidTr="0004718D">
        <w:trPr>
          <w:trHeight w:val="330"/>
        </w:trPr>
        <w:tc>
          <w:tcPr>
            <w:tcW w:w="576" w:type="pct"/>
            <w:tcBorders>
              <w:top w:val="single" w:sz="4" w:space="0" w:color="auto"/>
              <w:left w:val="single" w:sz="4" w:space="0" w:color="auto"/>
              <w:bottom w:val="single" w:sz="4" w:space="0" w:color="auto"/>
              <w:right w:val="nil"/>
            </w:tcBorders>
            <w:vAlign w:val="center"/>
          </w:tcPr>
          <w:p w14:paraId="016B9E16" w14:textId="77777777" w:rsidR="00930DBF" w:rsidRPr="00495C81" w:rsidRDefault="00930DBF" w:rsidP="00930DBF">
            <w:pPr>
              <w:widowControl w:val="0"/>
              <w:ind w:firstLine="0"/>
              <w:jc w:val="center"/>
            </w:pPr>
          </w:p>
        </w:tc>
        <w:tc>
          <w:tcPr>
            <w:tcW w:w="1391" w:type="pct"/>
            <w:tcBorders>
              <w:top w:val="single" w:sz="4" w:space="0" w:color="auto"/>
              <w:left w:val="single" w:sz="4" w:space="0" w:color="auto"/>
              <w:bottom w:val="single" w:sz="4" w:space="0" w:color="auto"/>
              <w:right w:val="nil"/>
            </w:tcBorders>
            <w:shd w:val="clear" w:color="auto" w:fill="auto"/>
            <w:vAlign w:val="center"/>
          </w:tcPr>
          <w:p w14:paraId="189C6313" w14:textId="77777777" w:rsidR="00930DBF" w:rsidRPr="00495C81" w:rsidRDefault="00930DBF" w:rsidP="00930DBF">
            <w:pPr>
              <w:widowControl w:val="0"/>
              <w:ind w:firstLine="0"/>
              <w:jc w:val="center"/>
            </w:pPr>
          </w:p>
        </w:tc>
        <w:tc>
          <w:tcPr>
            <w:tcW w:w="3033" w:type="pct"/>
            <w:tcBorders>
              <w:top w:val="single" w:sz="4" w:space="0" w:color="auto"/>
              <w:left w:val="single" w:sz="4" w:space="0" w:color="auto"/>
              <w:bottom w:val="single" w:sz="4" w:space="0" w:color="auto"/>
              <w:right w:val="single" w:sz="4" w:space="0" w:color="auto"/>
            </w:tcBorders>
            <w:shd w:val="clear" w:color="auto" w:fill="auto"/>
            <w:vAlign w:val="center"/>
          </w:tcPr>
          <w:p w14:paraId="42918268" w14:textId="77777777" w:rsidR="00930DBF" w:rsidRPr="00495C81" w:rsidRDefault="00930DBF" w:rsidP="00930DBF">
            <w:pPr>
              <w:widowControl w:val="0"/>
              <w:ind w:firstLine="0"/>
              <w:jc w:val="center"/>
            </w:pPr>
            <w:r w:rsidRPr="00495C81">
              <w:t>ТЭЦ-26</w:t>
            </w:r>
          </w:p>
        </w:tc>
      </w:tr>
      <w:tr w:rsidR="00930DBF" w:rsidRPr="00495C81" w14:paraId="5561B743" w14:textId="77777777" w:rsidTr="0004718D">
        <w:trPr>
          <w:trHeight w:val="330"/>
        </w:trPr>
        <w:tc>
          <w:tcPr>
            <w:tcW w:w="576" w:type="pct"/>
            <w:tcBorders>
              <w:top w:val="single" w:sz="4" w:space="0" w:color="auto"/>
              <w:left w:val="single" w:sz="4" w:space="0" w:color="auto"/>
              <w:bottom w:val="single" w:sz="4" w:space="0" w:color="auto"/>
              <w:right w:val="nil"/>
            </w:tcBorders>
            <w:vAlign w:val="center"/>
          </w:tcPr>
          <w:p w14:paraId="5A982CA4" w14:textId="77777777" w:rsidR="00930DBF" w:rsidRPr="00495C81" w:rsidRDefault="00930DBF" w:rsidP="00930DBF">
            <w:pPr>
              <w:widowControl w:val="0"/>
              <w:ind w:firstLine="0"/>
              <w:jc w:val="center"/>
            </w:pPr>
          </w:p>
        </w:tc>
        <w:tc>
          <w:tcPr>
            <w:tcW w:w="1391" w:type="pct"/>
            <w:tcBorders>
              <w:top w:val="single" w:sz="4" w:space="0" w:color="auto"/>
              <w:left w:val="single" w:sz="4" w:space="0" w:color="auto"/>
              <w:bottom w:val="single" w:sz="4" w:space="0" w:color="auto"/>
              <w:right w:val="nil"/>
            </w:tcBorders>
            <w:shd w:val="clear" w:color="auto" w:fill="auto"/>
            <w:vAlign w:val="center"/>
          </w:tcPr>
          <w:p w14:paraId="1AF57003" w14:textId="77777777" w:rsidR="00930DBF" w:rsidRPr="00495C81" w:rsidRDefault="00930DBF" w:rsidP="00930DBF">
            <w:pPr>
              <w:widowControl w:val="0"/>
              <w:ind w:firstLine="0"/>
              <w:jc w:val="center"/>
            </w:pPr>
          </w:p>
        </w:tc>
        <w:tc>
          <w:tcPr>
            <w:tcW w:w="3033" w:type="pct"/>
            <w:tcBorders>
              <w:top w:val="single" w:sz="4" w:space="0" w:color="auto"/>
              <w:left w:val="single" w:sz="4" w:space="0" w:color="auto"/>
              <w:bottom w:val="single" w:sz="4" w:space="0" w:color="auto"/>
              <w:right w:val="single" w:sz="4" w:space="0" w:color="auto"/>
            </w:tcBorders>
            <w:shd w:val="clear" w:color="auto" w:fill="auto"/>
            <w:vAlign w:val="center"/>
          </w:tcPr>
          <w:p w14:paraId="54D6F429" w14:textId="77777777" w:rsidR="00930DBF" w:rsidRPr="00495C81" w:rsidRDefault="00930DBF" w:rsidP="00930DBF">
            <w:pPr>
              <w:widowControl w:val="0"/>
              <w:ind w:firstLine="0"/>
              <w:jc w:val="center"/>
            </w:pPr>
            <w:r w:rsidRPr="00495C81">
              <w:t>ТЭЦ-27 «Мосэнерго»</w:t>
            </w:r>
          </w:p>
        </w:tc>
      </w:tr>
      <w:tr w:rsidR="00930DBF" w:rsidRPr="00495C81" w14:paraId="0B2A514A" w14:textId="77777777" w:rsidTr="0004718D">
        <w:trPr>
          <w:trHeight w:val="330"/>
        </w:trPr>
        <w:tc>
          <w:tcPr>
            <w:tcW w:w="576" w:type="pct"/>
            <w:tcBorders>
              <w:top w:val="single" w:sz="4" w:space="0" w:color="auto"/>
              <w:left w:val="single" w:sz="4" w:space="0" w:color="auto"/>
              <w:bottom w:val="single" w:sz="4" w:space="0" w:color="auto"/>
              <w:right w:val="nil"/>
            </w:tcBorders>
            <w:vAlign w:val="center"/>
          </w:tcPr>
          <w:p w14:paraId="20C07489" w14:textId="77777777" w:rsidR="00930DBF" w:rsidRPr="00495C81" w:rsidRDefault="00930DBF" w:rsidP="00930DBF">
            <w:pPr>
              <w:widowControl w:val="0"/>
              <w:ind w:firstLine="0"/>
              <w:jc w:val="center"/>
            </w:pPr>
          </w:p>
        </w:tc>
        <w:tc>
          <w:tcPr>
            <w:tcW w:w="1391" w:type="pct"/>
            <w:tcBorders>
              <w:top w:val="single" w:sz="4" w:space="0" w:color="auto"/>
              <w:left w:val="single" w:sz="4" w:space="0" w:color="auto"/>
              <w:bottom w:val="single" w:sz="4" w:space="0" w:color="auto"/>
              <w:right w:val="nil"/>
            </w:tcBorders>
            <w:shd w:val="clear" w:color="auto" w:fill="auto"/>
            <w:vAlign w:val="center"/>
          </w:tcPr>
          <w:p w14:paraId="12437487" w14:textId="77777777" w:rsidR="00930DBF" w:rsidRPr="00495C81" w:rsidRDefault="00930DBF" w:rsidP="00930DBF">
            <w:pPr>
              <w:widowControl w:val="0"/>
              <w:ind w:firstLine="0"/>
              <w:jc w:val="center"/>
            </w:pPr>
          </w:p>
        </w:tc>
        <w:tc>
          <w:tcPr>
            <w:tcW w:w="3033" w:type="pct"/>
            <w:tcBorders>
              <w:top w:val="single" w:sz="4" w:space="0" w:color="auto"/>
              <w:left w:val="single" w:sz="4" w:space="0" w:color="auto"/>
              <w:bottom w:val="single" w:sz="4" w:space="0" w:color="auto"/>
              <w:right w:val="single" w:sz="4" w:space="0" w:color="auto"/>
            </w:tcBorders>
            <w:shd w:val="clear" w:color="auto" w:fill="auto"/>
            <w:vAlign w:val="center"/>
          </w:tcPr>
          <w:p w14:paraId="40DA20D5" w14:textId="77777777" w:rsidR="00930DBF" w:rsidRPr="00495C81" w:rsidRDefault="00930DBF" w:rsidP="00930DBF">
            <w:pPr>
              <w:widowControl w:val="0"/>
              <w:ind w:firstLine="0"/>
              <w:jc w:val="center"/>
            </w:pPr>
            <w:r w:rsidRPr="00495C81">
              <w:t>ТЭЦ-30</w:t>
            </w:r>
          </w:p>
        </w:tc>
      </w:tr>
      <w:tr w:rsidR="00930DBF" w:rsidRPr="00495C81" w14:paraId="6C8D9135" w14:textId="77777777" w:rsidTr="0004718D">
        <w:trPr>
          <w:trHeight w:val="330"/>
        </w:trPr>
        <w:tc>
          <w:tcPr>
            <w:tcW w:w="576" w:type="pct"/>
            <w:tcBorders>
              <w:top w:val="single" w:sz="4" w:space="0" w:color="auto"/>
              <w:left w:val="single" w:sz="4" w:space="0" w:color="auto"/>
              <w:bottom w:val="single" w:sz="4" w:space="0" w:color="auto"/>
              <w:right w:val="nil"/>
            </w:tcBorders>
            <w:vAlign w:val="center"/>
          </w:tcPr>
          <w:p w14:paraId="717D496A" w14:textId="77777777" w:rsidR="00930DBF" w:rsidRPr="00495C81" w:rsidRDefault="00930DBF" w:rsidP="00930DBF">
            <w:pPr>
              <w:widowControl w:val="0"/>
              <w:ind w:firstLine="0"/>
              <w:jc w:val="center"/>
            </w:pPr>
          </w:p>
        </w:tc>
        <w:tc>
          <w:tcPr>
            <w:tcW w:w="1391" w:type="pct"/>
            <w:tcBorders>
              <w:top w:val="single" w:sz="4" w:space="0" w:color="auto"/>
              <w:left w:val="single" w:sz="4" w:space="0" w:color="auto"/>
              <w:bottom w:val="single" w:sz="4" w:space="0" w:color="auto"/>
              <w:right w:val="nil"/>
            </w:tcBorders>
            <w:shd w:val="clear" w:color="auto" w:fill="auto"/>
            <w:vAlign w:val="center"/>
          </w:tcPr>
          <w:p w14:paraId="6E7656EC" w14:textId="77777777" w:rsidR="00930DBF" w:rsidRPr="00495C81" w:rsidRDefault="00930DBF" w:rsidP="00930DBF">
            <w:pPr>
              <w:widowControl w:val="0"/>
              <w:ind w:firstLine="0"/>
              <w:jc w:val="center"/>
            </w:pPr>
          </w:p>
        </w:tc>
        <w:tc>
          <w:tcPr>
            <w:tcW w:w="3033" w:type="pct"/>
            <w:tcBorders>
              <w:top w:val="single" w:sz="4" w:space="0" w:color="auto"/>
              <w:left w:val="single" w:sz="4" w:space="0" w:color="auto"/>
              <w:bottom w:val="single" w:sz="4" w:space="0" w:color="auto"/>
              <w:right w:val="single" w:sz="4" w:space="0" w:color="auto"/>
            </w:tcBorders>
            <w:shd w:val="clear" w:color="auto" w:fill="auto"/>
            <w:vAlign w:val="center"/>
          </w:tcPr>
          <w:p w14:paraId="4CF19FD5" w14:textId="77777777" w:rsidR="00930DBF" w:rsidRPr="00495C81" w:rsidRDefault="00930DBF" w:rsidP="00930DBF">
            <w:pPr>
              <w:widowControl w:val="0"/>
              <w:ind w:firstLine="0"/>
              <w:jc w:val="center"/>
            </w:pPr>
            <w:r w:rsidRPr="00495C81">
              <w:t>ТЭЦ-8</w:t>
            </w:r>
          </w:p>
        </w:tc>
      </w:tr>
      <w:tr w:rsidR="00930DBF" w:rsidRPr="00495C81" w14:paraId="0CA0D4A1" w14:textId="77777777" w:rsidTr="0004718D">
        <w:trPr>
          <w:trHeight w:val="330"/>
        </w:trPr>
        <w:tc>
          <w:tcPr>
            <w:tcW w:w="576" w:type="pct"/>
            <w:tcBorders>
              <w:top w:val="single" w:sz="4" w:space="0" w:color="auto"/>
              <w:left w:val="single" w:sz="4" w:space="0" w:color="auto"/>
              <w:bottom w:val="single" w:sz="4" w:space="0" w:color="auto"/>
              <w:right w:val="nil"/>
            </w:tcBorders>
            <w:vAlign w:val="center"/>
          </w:tcPr>
          <w:p w14:paraId="0E088E80" w14:textId="77777777" w:rsidR="00930DBF" w:rsidRPr="00495C81" w:rsidRDefault="00930DBF" w:rsidP="00930DBF">
            <w:pPr>
              <w:widowControl w:val="0"/>
              <w:ind w:firstLine="0"/>
              <w:jc w:val="center"/>
            </w:pPr>
          </w:p>
        </w:tc>
        <w:tc>
          <w:tcPr>
            <w:tcW w:w="1391" w:type="pct"/>
            <w:tcBorders>
              <w:top w:val="single" w:sz="4" w:space="0" w:color="auto"/>
              <w:left w:val="single" w:sz="4" w:space="0" w:color="auto"/>
              <w:bottom w:val="single" w:sz="4" w:space="0" w:color="auto"/>
              <w:right w:val="nil"/>
            </w:tcBorders>
            <w:shd w:val="clear" w:color="auto" w:fill="auto"/>
            <w:vAlign w:val="center"/>
          </w:tcPr>
          <w:p w14:paraId="794F7BDE" w14:textId="77777777" w:rsidR="00930DBF" w:rsidRPr="00495C81" w:rsidRDefault="00930DBF" w:rsidP="00930DBF">
            <w:pPr>
              <w:widowControl w:val="0"/>
              <w:ind w:firstLine="0"/>
              <w:jc w:val="center"/>
            </w:pPr>
          </w:p>
        </w:tc>
        <w:tc>
          <w:tcPr>
            <w:tcW w:w="3033" w:type="pct"/>
            <w:tcBorders>
              <w:top w:val="single" w:sz="4" w:space="0" w:color="auto"/>
              <w:left w:val="single" w:sz="4" w:space="0" w:color="auto"/>
              <w:bottom w:val="single" w:sz="4" w:space="0" w:color="auto"/>
              <w:right w:val="single" w:sz="4" w:space="0" w:color="auto"/>
            </w:tcBorders>
            <w:shd w:val="clear" w:color="auto" w:fill="auto"/>
            <w:vAlign w:val="center"/>
          </w:tcPr>
          <w:p w14:paraId="794FFCC4" w14:textId="77777777" w:rsidR="00930DBF" w:rsidRPr="00495C81" w:rsidRDefault="00930DBF" w:rsidP="00930DBF">
            <w:pPr>
              <w:widowControl w:val="0"/>
              <w:ind w:firstLine="0"/>
              <w:jc w:val="center"/>
            </w:pPr>
            <w:r w:rsidRPr="00495C81">
              <w:t>ТЭЦ-9</w:t>
            </w:r>
          </w:p>
        </w:tc>
      </w:tr>
      <w:tr w:rsidR="00930DBF" w:rsidRPr="00495C81" w14:paraId="33B7E6A2" w14:textId="77777777" w:rsidTr="0004718D">
        <w:trPr>
          <w:trHeight w:val="330"/>
        </w:trPr>
        <w:tc>
          <w:tcPr>
            <w:tcW w:w="576" w:type="pct"/>
            <w:tcBorders>
              <w:top w:val="single" w:sz="4" w:space="0" w:color="auto"/>
              <w:left w:val="single" w:sz="4" w:space="0" w:color="auto"/>
              <w:bottom w:val="single" w:sz="4" w:space="0" w:color="auto"/>
              <w:right w:val="nil"/>
            </w:tcBorders>
            <w:vAlign w:val="center"/>
          </w:tcPr>
          <w:p w14:paraId="1109EDD9" w14:textId="77777777" w:rsidR="00930DBF" w:rsidRPr="00495C81" w:rsidRDefault="00930DBF" w:rsidP="00930DBF">
            <w:pPr>
              <w:widowControl w:val="0"/>
              <w:ind w:firstLine="0"/>
              <w:jc w:val="center"/>
            </w:pPr>
          </w:p>
        </w:tc>
        <w:tc>
          <w:tcPr>
            <w:tcW w:w="1391" w:type="pct"/>
            <w:tcBorders>
              <w:top w:val="single" w:sz="4" w:space="0" w:color="auto"/>
              <w:left w:val="single" w:sz="4" w:space="0" w:color="auto"/>
              <w:bottom w:val="single" w:sz="4" w:space="0" w:color="auto"/>
              <w:right w:val="nil"/>
            </w:tcBorders>
            <w:shd w:val="clear" w:color="auto" w:fill="auto"/>
            <w:vAlign w:val="center"/>
          </w:tcPr>
          <w:p w14:paraId="44F64AA4" w14:textId="77777777" w:rsidR="00930DBF" w:rsidRPr="00495C81" w:rsidRDefault="00930DBF" w:rsidP="00930DBF">
            <w:pPr>
              <w:widowControl w:val="0"/>
              <w:ind w:firstLine="0"/>
              <w:jc w:val="center"/>
            </w:pPr>
          </w:p>
        </w:tc>
        <w:tc>
          <w:tcPr>
            <w:tcW w:w="3033" w:type="pct"/>
            <w:tcBorders>
              <w:top w:val="single" w:sz="4" w:space="0" w:color="auto"/>
              <w:left w:val="single" w:sz="4" w:space="0" w:color="auto"/>
              <w:bottom w:val="single" w:sz="4" w:space="0" w:color="auto"/>
              <w:right w:val="single" w:sz="4" w:space="0" w:color="auto"/>
            </w:tcBorders>
            <w:shd w:val="clear" w:color="auto" w:fill="auto"/>
            <w:vAlign w:val="center"/>
          </w:tcPr>
          <w:p w14:paraId="379A40E2" w14:textId="77777777" w:rsidR="00930DBF" w:rsidRPr="00495C81" w:rsidRDefault="00930DBF" w:rsidP="00930DBF">
            <w:pPr>
              <w:widowControl w:val="0"/>
              <w:ind w:firstLine="0"/>
              <w:jc w:val="center"/>
            </w:pPr>
            <w:r w:rsidRPr="00495C81">
              <w:t>ГЭС-1 им. Смидовича «Мосэнерго»</w:t>
            </w:r>
          </w:p>
        </w:tc>
      </w:tr>
      <w:tr w:rsidR="00930DBF" w:rsidRPr="00495C81" w14:paraId="71C55B49" w14:textId="77777777" w:rsidTr="0004718D">
        <w:trPr>
          <w:trHeight w:val="330"/>
        </w:trPr>
        <w:tc>
          <w:tcPr>
            <w:tcW w:w="576" w:type="pct"/>
            <w:tcBorders>
              <w:top w:val="single" w:sz="4" w:space="0" w:color="auto"/>
              <w:left w:val="single" w:sz="4" w:space="0" w:color="auto"/>
              <w:bottom w:val="single" w:sz="4" w:space="0" w:color="auto"/>
              <w:right w:val="nil"/>
            </w:tcBorders>
            <w:vAlign w:val="center"/>
          </w:tcPr>
          <w:p w14:paraId="3117A819" w14:textId="77777777" w:rsidR="00930DBF" w:rsidRPr="00495C81" w:rsidRDefault="00930DBF" w:rsidP="00930DBF">
            <w:pPr>
              <w:widowControl w:val="0"/>
              <w:ind w:firstLine="0"/>
              <w:jc w:val="center"/>
            </w:pPr>
          </w:p>
        </w:tc>
        <w:tc>
          <w:tcPr>
            <w:tcW w:w="1391" w:type="pct"/>
            <w:tcBorders>
              <w:top w:val="single" w:sz="4" w:space="0" w:color="auto"/>
              <w:left w:val="single" w:sz="4" w:space="0" w:color="auto"/>
              <w:bottom w:val="single" w:sz="4" w:space="0" w:color="auto"/>
              <w:right w:val="nil"/>
            </w:tcBorders>
            <w:shd w:val="clear" w:color="auto" w:fill="auto"/>
            <w:vAlign w:val="center"/>
          </w:tcPr>
          <w:p w14:paraId="7398995A" w14:textId="77777777" w:rsidR="00930DBF" w:rsidRPr="00495C81" w:rsidRDefault="00930DBF" w:rsidP="00930DBF">
            <w:pPr>
              <w:widowControl w:val="0"/>
              <w:ind w:firstLine="0"/>
              <w:jc w:val="center"/>
            </w:pPr>
          </w:p>
        </w:tc>
        <w:tc>
          <w:tcPr>
            <w:tcW w:w="3033" w:type="pct"/>
            <w:tcBorders>
              <w:top w:val="single" w:sz="4" w:space="0" w:color="auto"/>
              <w:left w:val="single" w:sz="4" w:space="0" w:color="auto"/>
              <w:bottom w:val="single" w:sz="4" w:space="0" w:color="auto"/>
              <w:right w:val="single" w:sz="4" w:space="0" w:color="auto"/>
            </w:tcBorders>
            <w:shd w:val="clear" w:color="auto" w:fill="auto"/>
            <w:vAlign w:val="center"/>
          </w:tcPr>
          <w:p w14:paraId="403FFC78" w14:textId="77777777" w:rsidR="00930DBF" w:rsidRPr="00495C81" w:rsidRDefault="00930DBF" w:rsidP="00930DBF">
            <w:pPr>
              <w:widowControl w:val="0"/>
              <w:ind w:firstLine="0"/>
              <w:jc w:val="center"/>
            </w:pPr>
            <w:r w:rsidRPr="00495C81">
              <w:t>Шатурская ГРЭС</w:t>
            </w:r>
          </w:p>
        </w:tc>
      </w:tr>
      <w:tr w:rsidR="00930DBF" w:rsidRPr="00495C81" w14:paraId="37322A24" w14:textId="77777777" w:rsidTr="0004718D">
        <w:trPr>
          <w:trHeight w:val="330"/>
        </w:trPr>
        <w:tc>
          <w:tcPr>
            <w:tcW w:w="576" w:type="pct"/>
            <w:tcBorders>
              <w:top w:val="single" w:sz="4" w:space="0" w:color="auto"/>
              <w:left w:val="single" w:sz="4" w:space="0" w:color="auto"/>
              <w:bottom w:val="single" w:sz="4" w:space="0" w:color="auto"/>
              <w:right w:val="nil"/>
            </w:tcBorders>
            <w:vAlign w:val="center"/>
          </w:tcPr>
          <w:p w14:paraId="3B4BFB9A" w14:textId="77777777" w:rsidR="00930DBF" w:rsidRPr="00495C81" w:rsidRDefault="00930DBF" w:rsidP="00930DBF">
            <w:pPr>
              <w:widowControl w:val="0"/>
              <w:ind w:firstLine="0"/>
              <w:jc w:val="center"/>
            </w:pPr>
            <w:r w:rsidRPr="00495C81">
              <w:lastRenderedPageBreak/>
              <w:t>2.2</w:t>
            </w:r>
          </w:p>
        </w:tc>
        <w:tc>
          <w:tcPr>
            <w:tcW w:w="44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0014FD" w14:textId="77777777" w:rsidR="00930DBF" w:rsidRPr="00495C81" w:rsidRDefault="00930DBF" w:rsidP="00930DBF">
            <w:pPr>
              <w:widowControl w:val="0"/>
              <w:ind w:firstLine="0"/>
              <w:jc w:val="center"/>
            </w:pPr>
            <w:bookmarkStart w:id="521" w:name="_Hlk172295903"/>
            <w:r w:rsidRPr="00495C81">
              <w:t>Энергорайон южной части ОЭС Центра (Белгородская ЭС, Курская ЭС, Орловская ЭС)</w:t>
            </w:r>
            <w:bookmarkEnd w:id="521"/>
          </w:p>
        </w:tc>
      </w:tr>
      <w:tr w:rsidR="00930DBF" w:rsidRPr="00495C81" w14:paraId="1245A93A" w14:textId="77777777" w:rsidTr="0004718D">
        <w:trPr>
          <w:trHeight w:val="330"/>
        </w:trPr>
        <w:tc>
          <w:tcPr>
            <w:tcW w:w="576" w:type="pct"/>
            <w:tcBorders>
              <w:top w:val="single" w:sz="4" w:space="0" w:color="auto"/>
              <w:left w:val="single" w:sz="4" w:space="0" w:color="auto"/>
              <w:bottom w:val="single" w:sz="4" w:space="0" w:color="auto"/>
              <w:right w:val="nil"/>
            </w:tcBorders>
            <w:vAlign w:val="center"/>
          </w:tcPr>
          <w:p w14:paraId="1A878737" w14:textId="77777777" w:rsidR="00930DBF" w:rsidRPr="00495C81" w:rsidRDefault="00930DBF" w:rsidP="00930DBF">
            <w:pPr>
              <w:widowControl w:val="0"/>
              <w:ind w:firstLine="0"/>
              <w:jc w:val="center"/>
            </w:pPr>
          </w:p>
        </w:tc>
        <w:tc>
          <w:tcPr>
            <w:tcW w:w="1391" w:type="pct"/>
            <w:tcBorders>
              <w:top w:val="single" w:sz="4" w:space="0" w:color="auto"/>
              <w:left w:val="single" w:sz="4" w:space="0" w:color="auto"/>
              <w:bottom w:val="single" w:sz="4" w:space="0" w:color="auto"/>
              <w:right w:val="nil"/>
            </w:tcBorders>
            <w:shd w:val="clear" w:color="auto" w:fill="auto"/>
            <w:vAlign w:val="center"/>
          </w:tcPr>
          <w:p w14:paraId="5C5AFE2E" w14:textId="77777777" w:rsidR="00930DBF" w:rsidRPr="00495C81" w:rsidRDefault="00930DBF" w:rsidP="00930DBF">
            <w:pPr>
              <w:widowControl w:val="0"/>
              <w:ind w:firstLine="0"/>
            </w:pPr>
          </w:p>
        </w:tc>
        <w:tc>
          <w:tcPr>
            <w:tcW w:w="3033" w:type="pct"/>
            <w:tcBorders>
              <w:top w:val="single" w:sz="4" w:space="0" w:color="auto"/>
              <w:left w:val="single" w:sz="4" w:space="0" w:color="auto"/>
              <w:bottom w:val="single" w:sz="4" w:space="0" w:color="auto"/>
              <w:right w:val="single" w:sz="4" w:space="0" w:color="auto"/>
            </w:tcBorders>
            <w:shd w:val="clear" w:color="auto" w:fill="auto"/>
            <w:vAlign w:val="center"/>
          </w:tcPr>
          <w:p w14:paraId="29D60334" w14:textId="77777777" w:rsidR="00930DBF" w:rsidRPr="00495C81" w:rsidRDefault="00930DBF" w:rsidP="00930DBF">
            <w:pPr>
              <w:widowControl w:val="0"/>
              <w:ind w:firstLine="0"/>
              <w:jc w:val="center"/>
            </w:pPr>
            <w:r w:rsidRPr="00495C81">
              <w:t>Белгородская ТЭЦ</w:t>
            </w:r>
          </w:p>
        </w:tc>
      </w:tr>
      <w:tr w:rsidR="00930DBF" w:rsidRPr="00495C81" w14:paraId="117B034D" w14:textId="77777777" w:rsidTr="0004718D">
        <w:trPr>
          <w:trHeight w:val="330"/>
        </w:trPr>
        <w:tc>
          <w:tcPr>
            <w:tcW w:w="576" w:type="pct"/>
            <w:tcBorders>
              <w:top w:val="single" w:sz="4" w:space="0" w:color="auto"/>
              <w:left w:val="single" w:sz="4" w:space="0" w:color="auto"/>
              <w:bottom w:val="single" w:sz="4" w:space="0" w:color="auto"/>
              <w:right w:val="nil"/>
            </w:tcBorders>
            <w:vAlign w:val="center"/>
          </w:tcPr>
          <w:p w14:paraId="1579C68D" w14:textId="77777777" w:rsidR="00930DBF" w:rsidRPr="00495C81" w:rsidRDefault="00930DBF" w:rsidP="00930DBF">
            <w:pPr>
              <w:widowControl w:val="0"/>
              <w:ind w:firstLine="0"/>
              <w:jc w:val="center"/>
            </w:pPr>
          </w:p>
        </w:tc>
        <w:tc>
          <w:tcPr>
            <w:tcW w:w="1391" w:type="pct"/>
            <w:tcBorders>
              <w:top w:val="single" w:sz="4" w:space="0" w:color="auto"/>
              <w:left w:val="single" w:sz="4" w:space="0" w:color="auto"/>
              <w:bottom w:val="single" w:sz="4" w:space="0" w:color="auto"/>
              <w:right w:val="nil"/>
            </w:tcBorders>
            <w:shd w:val="clear" w:color="auto" w:fill="auto"/>
            <w:vAlign w:val="center"/>
          </w:tcPr>
          <w:p w14:paraId="7BC2D6B3" w14:textId="77777777" w:rsidR="00930DBF" w:rsidRPr="00495C81" w:rsidRDefault="00930DBF" w:rsidP="00930DBF">
            <w:pPr>
              <w:widowControl w:val="0"/>
              <w:ind w:firstLine="0"/>
              <w:jc w:val="center"/>
            </w:pPr>
          </w:p>
        </w:tc>
        <w:tc>
          <w:tcPr>
            <w:tcW w:w="3033" w:type="pct"/>
            <w:tcBorders>
              <w:top w:val="single" w:sz="4" w:space="0" w:color="auto"/>
              <w:left w:val="single" w:sz="4" w:space="0" w:color="auto"/>
              <w:bottom w:val="single" w:sz="4" w:space="0" w:color="auto"/>
              <w:right w:val="single" w:sz="4" w:space="0" w:color="auto"/>
            </w:tcBorders>
            <w:shd w:val="clear" w:color="auto" w:fill="auto"/>
            <w:vAlign w:val="center"/>
          </w:tcPr>
          <w:p w14:paraId="7CB39C2A" w14:textId="77777777" w:rsidR="00930DBF" w:rsidRPr="00495C81" w:rsidRDefault="00930DBF" w:rsidP="00930DBF">
            <w:pPr>
              <w:widowControl w:val="0"/>
              <w:ind w:firstLine="0"/>
              <w:jc w:val="center"/>
            </w:pPr>
            <w:r w:rsidRPr="00495C81">
              <w:t>ГТУ ТЭЦ «Луч»</w:t>
            </w:r>
          </w:p>
        </w:tc>
      </w:tr>
      <w:tr w:rsidR="00930DBF" w:rsidRPr="00495C81" w14:paraId="339A0C8A" w14:textId="77777777" w:rsidTr="0004718D">
        <w:trPr>
          <w:trHeight w:val="330"/>
        </w:trPr>
        <w:tc>
          <w:tcPr>
            <w:tcW w:w="576" w:type="pct"/>
            <w:tcBorders>
              <w:top w:val="single" w:sz="4" w:space="0" w:color="auto"/>
              <w:left w:val="single" w:sz="4" w:space="0" w:color="auto"/>
              <w:bottom w:val="single" w:sz="4" w:space="0" w:color="auto"/>
              <w:right w:val="nil"/>
            </w:tcBorders>
            <w:vAlign w:val="center"/>
          </w:tcPr>
          <w:p w14:paraId="373A672E" w14:textId="77777777" w:rsidR="00930DBF" w:rsidRPr="00495C81" w:rsidRDefault="00930DBF" w:rsidP="00930DBF">
            <w:pPr>
              <w:widowControl w:val="0"/>
              <w:ind w:firstLine="0"/>
              <w:jc w:val="center"/>
            </w:pPr>
          </w:p>
        </w:tc>
        <w:tc>
          <w:tcPr>
            <w:tcW w:w="1391" w:type="pct"/>
            <w:tcBorders>
              <w:top w:val="single" w:sz="4" w:space="0" w:color="auto"/>
              <w:left w:val="single" w:sz="4" w:space="0" w:color="auto"/>
              <w:bottom w:val="single" w:sz="4" w:space="0" w:color="auto"/>
              <w:right w:val="nil"/>
            </w:tcBorders>
            <w:shd w:val="clear" w:color="auto" w:fill="auto"/>
            <w:vAlign w:val="center"/>
          </w:tcPr>
          <w:p w14:paraId="5695311E" w14:textId="77777777" w:rsidR="00930DBF" w:rsidRPr="00495C81" w:rsidRDefault="00930DBF" w:rsidP="00930DBF">
            <w:pPr>
              <w:widowControl w:val="0"/>
              <w:ind w:firstLine="0"/>
              <w:jc w:val="center"/>
            </w:pPr>
          </w:p>
        </w:tc>
        <w:tc>
          <w:tcPr>
            <w:tcW w:w="3033" w:type="pct"/>
            <w:tcBorders>
              <w:top w:val="single" w:sz="4" w:space="0" w:color="auto"/>
              <w:left w:val="single" w:sz="4" w:space="0" w:color="auto"/>
              <w:bottom w:val="single" w:sz="4" w:space="0" w:color="auto"/>
              <w:right w:val="single" w:sz="4" w:space="0" w:color="auto"/>
            </w:tcBorders>
            <w:shd w:val="clear" w:color="auto" w:fill="auto"/>
            <w:vAlign w:val="center"/>
          </w:tcPr>
          <w:p w14:paraId="348A2AD5" w14:textId="77777777" w:rsidR="00930DBF" w:rsidRPr="00495C81" w:rsidRDefault="00930DBF" w:rsidP="00930DBF">
            <w:pPr>
              <w:widowControl w:val="0"/>
              <w:ind w:firstLine="0"/>
              <w:jc w:val="center"/>
            </w:pPr>
            <w:r w:rsidRPr="00495C81">
              <w:t>Курская ТЭЦ-1</w:t>
            </w:r>
          </w:p>
        </w:tc>
      </w:tr>
      <w:tr w:rsidR="00930DBF" w:rsidRPr="00495C81" w14:paraId="5397769D" w14:textId="77777777" w:rsidTr="0004718D">
        <w:trPr>
          <w:trHeight w:val="330"/>
        </w:trPr>
        <w:tc>
          <w:tcPr>
            <w:tcW w:w="576" w:type="pct"/>
            <w:tcBorders>
              <w:top w:val="single" w:sz="4" w:space="0" w:color="auto"/>
              <w:left w:val="single" w:sz="4" w:space="0" w:color="auto"/>
              <w:bottom w:val="single" w:sz="4" w:space="0" w:color="auto"/>
              <w:right w:val="nil"/>
            </w:tcBorders>
            <w:vAlign w:val="center"/>
          </w:tcPr>
          <w:p w14:paraId="37DFD7D6" w14:textId="77777777" w:rsidR="00930DBF" w:rsidRPr="00495C81" w:rsidRDefault="00930DBF" w:rsidP="00930DBF">
            <w:pPr>
              <w:widowControl w:val="0"/>
              <w:ind w:firstLine="0"/>
              <w:jc w:val="center"/>
            </w:pPr>
          </w:p>
        </w:tc>
        <w:tc>
          <w:tcPr>
            <w:tcW w:w="1391" w:type="pct"/>
            <w:tcBorders>
              <w:top w:val="single" w:sz="4" w:space="0" w:color="auto"/>
              <w:left w:val="single" w:sz="4" w:space="0" w:color="auto"/>
              <w:bottom w:val="single" w:sz="4" w:space="0" w:color="auto"/>
              <w:right w:val="nil"/>
            </w:tcBorders>
            <w:shd w:val="clear" w:color="auto" w:fill="auto"/>
            <w:vAlign w:val="center"/>
          </w:tcPr>
          <w:p w14:paraId="2167EE15" w14:textId="77777777" w:rsidR="00930DBF" w:rsidRPr="00495C81" w:rsidRDefault="00930DBF" w:rsidP="00930DBF">
            <w:pPr>
              <w:widowControl w:val="0"/>
              <w:ind w:firstLine="0"/>
              <w:jc w:val="center"/>
            </w:pPr>
          </w:p>
        </w:tc>
        <w:tc>
          <w:tcPr>
            <w:tcW w:w="3033" w:type="pct"/>
            <w:tcBorders>
              <w:top w:val="single" w:sz="4" w:space="0" w:color="auto"/>
              <w:left w:val="single" w:sz="4" w:space="0" w:color="auto"/>
              <w:bottom w:val="single" w:sz="4" w:space="0" w:color="auto"/>
              <w:right w:val="single" w:sz="4" w:space="0" w:color="auto"/>
            </w:tcBorders>
            <w:shd w:val="clear" w:color="auto" w:fill="auto"/>
            <w:vAlign w:val="center"/>
          </w:tcPr>
          <w:p w14:paraId="2B255E18" w14:textId="77777777" w:rsidR="00930DBF" w:rsidRPr="00495C81" w:rsidRDefault="00930DBF" w:rsidP="00930DBF">
            <w:pPr>
              <w:widowControl w:val="0"/>
              <w:ind w:firstLine="0"/>
              <w:jc w:val="center"/>
            </w:pPr>
            <w:r w:rsidRPr="00495C81">
              <w:t>Котельная Северо-Западного района г. Курск ПГУ</w:t>
            </w:r>
          </w:p>
        </w:tc>
      </w:tr>
      <w:tr w:rsidR="00930DBF" w:rsidRPr="00495C81" w14:paraId="643C4A49" w14:textId="77777777" w:rsidTr="0004718D">
        <w:trPr>
          <w:trHeight w:val="330"/>
        </w:trPr>
        <w:tc>
          <w:tcPr>
            <w:tcW w:w="576" w:type="pct"/>
            <w:tcBorders>
              <w:top w:val="single" w:sz="4" w:space="0" w:color="auto"/>
              <w:left w:val="single" w:sz="4" w:space="0" w:color="auto"/>
              <w:bottom w:val="single" w:sz="4" w:space="0" w:color="auto"/>
              <w:right w:val="nil"/>
            </w:tcBorders>
            <w:vAlign w:val="center"/>
          </w:tcPr>
          <w:p w14:paraId="74AE5234" w14:textId="77777777" w:rsidR="00930DBF" w:rsidRPr="00495C81" w:rsidRDefault="00930DBF" w:rsidP="00930DBF">
            <w:pPr>
              <w:widowControl w:val="0"/>
              <w:ind w:firstLine="0"/>
              <w:jc w:val="center"/>
            </w:pPr>
          </w:p>
        </w:tc>
        <w:tc>
          <w:tcPr>
            <w:tcW w:w="1391" w:type="pct"/>
            <w:tcBorders>
              <w:top w:val="single" w:sz="4" w:space="0" w:color="auto"/>
              <w:left w:val="single" w:sz="4" w:space="0" w:color="auto"/>
              <w:bottom w:val="single" w:sz="4" w:space="0" w:color="auto"/>
              <w:right w:val="nil"/>
            </w:tcBorders>
            <w:shd w:val="clear" w:color="auto" w:fill="auto"/>
            <w:vAlign w:val="center"/>
          </w:tcPr>
          <w:p w14:paraId="5E9487AE" w14:textId="77777777" w:rsidR="00930DBF" w:rsidRPr="00495C81" w:rsidRDefault="00930DBF" w:rsidP="00930DBF">
            <w:pPr>
              <w:widowControl w:val="0"/>
              <w:ind w:firstLine="0"/>
              <w:jc w:val="center"/>
            </w:pPr>
          </w:p>
        </w:tc>
        <w:tc>
          <w:tcPr>
            <w:tcW w:w="3033" w:type="pct"/>
            <w:tcBorders>
              <w:top w:val="single" w:sz="4" w:space="0" w:color="auto"/>
              <w:left w:val="single" w:sz="4" w:space="0" w:color="auto"/>
              <w:bottom w:val="single" w:sz="4" w:space="0" w:color="auto"/>
              <w:right w:val="single" w:sz="4" w:space="0" w:color="auto"/>
            </w:tcBorders>
            <w:shd w:val="clear" w:color="auto" w:fill="auto"/>
            <w:vAlign w:val="center"/>
          </w:tcPr>
          <w:p w14:paraId="0326028B" w14:textId="77777777" w:rsidR="00930DBF" w:rsidRPr="00495C81" w:rsidRDefault="00930DBF" w:rsidP="00930DBF">
            <w:pPr>
              <w:widowControl w:val="0"/>
              <w:ind w:firstLine="0"/>
              <w:jc w:val="center"/>
            </w:pPr>
            <w:r w:rsidRPr="00495C81">
              <w:t>Орловская ТЭЦ</w:t>
            </w:r>
          </w:p>
        </w:tc>
      </w:tr>
      <w:tr w:rsidR="00930DBF" w:rsidRPr="00495C81" w14:paraId="65E29852" w14:textId="77777777" w:rsidTr="0004718D">
        <w:trPr>
          <w:trHeight w:val="330"/>
        </w:trPr>
        <w:tc>
          <w:tcPr>
            <w:tcW w:w="576" w:type="pct"/>
            <w:tcBorders>
              <w:top w:val="single" w:sz="4" w:space="0" w:color="auto"/>
              <w:left w:val="single" w:sz="4" w:space="0" w:color="auto"/>
              <w:bottom w:val="single" w:sz="4" w:space="0" w:color="auto"/>
              <w:right w:val="nil"/>
            </w:tcBorders>
            <w:vAlign w:val="center"/>
          </w:tcPr>
          <w:p w14:paraId="77FAD0C6" w14:textId="77777777" w:rsidR="00930DBF" w:rsidRPr="00495C81" w:rsidRDefault="00930DBF" w:rsidP="00930DBF">
            <w:pPr>
              <w:widowControl w:val="0"/>
              <w:ind w:firstLine="0"/>
              <w:jc w:val="center"/>
            </w:pPr>
          </w:p>
        </w:tc>
        <w:tc>
          <w:tcPr>
            <w:tcW w:w="1391" w:type="pct"/>
            <w:tcBorders>
              <w:top w:val="single" w:sz="4" w:space="0" w:color="auto"/>
              <w:left w:val="single" w:sz="4" w:space="0" w:color="auto"/>
              <w:bottom w:val="single" w:sz="4" w:space="0" w:color="auto"/>
              <w:right w:val="nil"/>
            </w:tcBorders>
            <w:shd w:val="clear" w:color="auto" w:fill="auto"/>
            <w:vAlign w:val="center"/>
          </w:tcPr>
          <w:p w14:paraId="6C282F3E" w14:textId="77777777" w:rsidR="00930DBF" w:rsidRPr="00495C81" w:rsidRDefault="00930DBF" w:rsidP="00930DBF">
            <w:pPr>
              <w:widowControl w:val="0"/>
              <w:ind w:firstLine="0"/>
              <w:jc w:val="center"/>
            </w:pPr>
          </w:p>
        </w:tc>
        <w:tc>
          <w:tcPr>
            <w:tcW w:w="3033" w:type="pct"/>
            <w:tcBorders>
              <w:top w:val="single" w:sz="4" w:space="0" w:color="auto"/>
              <w:left w:val="single" w:sz="4" w:space="0" w:color="auto"/>
              <w:bottom w:val="single" w:sz="4" w:space="0" w:color="auto"/>
              <w:right w:val="single" w:sz="4" w:space="0" w:color="auto"/>
            </w:tcBorders>
            <w:shd w:val="clear" w:color="auto" w:fill="auto"/>
            <w:vAlign w:val="center"/>
          </w:tcPr>
          <w:p w14:paraId="5CA94C57" w14:textId="77777777" w:rsidR="00930DBF" w:rsidRPr="00495C81" w:rsidRDefault="00930DBF" w:rsidP="00930DBF">
            <w:pPr>
              <w:widowControl w:val="0"/>
              <w:ind w:firstLine="0"/>
              <w:jc w:val="center"/>
            </w:pPr>
            <w:r w:rsidRPr="00495C81">
              <w:t>Ливенская ТЭЦ</w:t>
            </w:r>
          </w:p>
        </w:tc>
      </w:tr>
      <w:tr w:rsidR="00930DBF" w:rsidRPr="00495C81" w14:paraId="7118CC24" w14:textId="77777777" w:rsidTr="0004718D">
        <w:trPr>
          <w:trHeight w:val="330"/>
        </w:trPr>
        <w:tc>
          <w:tcPr>
            <w:tcW w:w="576" w:type="pct"/>
            <w:tcBorders>
              <w:top w:val="single" w:sz="4" w:space="0" w:color="auto"/>
              <w:left w:val="single" w:sz="4" w:space="0" w:color="auto"/>
              <w:bottom w:val="single" w:sz="4" w:space="0" w:color="auto"/>
              <w:right w:val="nil"/>
            </w:tcBorders>
            <w:vAlign w:val="center"/>
          </w:tcPr>
          <w:p w14:paraId="40FA5F26" w14:textId="77777777" w:rsidR="00930DBF" w:rsidRPr="00495C81" w:rsidRDefault="00930DBF" w:rsidP="00930DBF">
            <w:pPr>
              <w:widowControl w:val="0"/>
              <w:ind w:firstLine="0"/>
              <w:jc w:val="center"/>
            </w:pPr>
            <w:r w:rsidRPr="00495C81">
              <w:t>2.2.1</w:t>
            </w:r>
          </w:p>
        </w:tc>
        <w:tc>
          <w:tcPr>
            <w:tcW w:w="44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211B15" w14:textId="77777777" w:rsidR="00930DBF" w:rsidRPr="00495C81" w:rsidRDefault="00930DBF" w:rsidP="00930DBF">
            <w:pPr>
              <w:widowControl w:val="0"/>
              <w:ind w:firstLine="0"/>
              <w:jc w:val="center"/>
            </w:pPr>
            <w:bookmarkStart w:id="522" w:name="_Hlk172540096"/>
            <w:r w:rsidRPr="00495C81">
              <w:t>Юго-Западный энергорайон энергосистемы Белгородской области</w:t>
            </w:r>
            <w:bookmarkEnd w:id="522"/>
          </w:p>
        </w:tc>
      </w:tr>
      <w:tr w:rsidR="00930DBF" w:rsidRPr="00495C81" w14:paraId="5C737C44" w14:textId="77777777" w:rsidTr="0004718D">
        <w:trPr>
          <w:trHeight w:val="330"/>
        </w:trPr>
        <w:tc>
          <w:tcPr>
            <w:tcW w:w="576" w:type="pct"/>
            <w:tcBorders>
              <w:top w:val="single" w:sz="4" w:space="0" w:color="auto"/>
              <w:left w:val="single" w:sz="4" w:space="0" w:color="auto"/>
              <w:bottom w:val="single" w:sz="4" w:space="0" w:color="auto"/>
              <w:right w:val="nil"/>
            </w:tcBorders>
            <w:vAlign w:val="center"/>
          </w:tcPr>
          <w:p w14:paraId="5F5C8746" w14:textId="77777777" w:rsidR="00930DBF" w:rsidRPr="00495C81" w:rsidRDefault="00930DBF" w:rsidP="00930DBF">
            <w:pPr>
              <w:widowControl w:val="0"/>
              <w:ind w:firstLine="0"/>
              <w:jc w:val="center"/>
            </w:pPr>
          </w:p>
        </w:tc>
        <w:tc>
          <w:tcPr>
            <w:tcW w:w="1391" w:type="pct"/>
            <w:tcBorders>
              <w:top w:val="single" w:sz="4" w:space="0" w:color="auto"/>
              <w:left w:val="single" w:sz="4" w:space="0" w:color="auto"/>
              <w:bottom w:val="single" w:sz="4" w:space="0" w:color="auto"/>
              <w:right w:val="nil"/>
            </w:tcBorders>
            <w:shd w:val="clear" w:color="auto" w:fill="auto"/>
            <w:vAlign w:val="center"/>
          </w:tcPr>
          <w:p w14:paraId="7BBE6E8E" w14:textId="77777777" w:rsidR="00930DBF" w:rsidRPr="00495C81" w:rsidRDefault="00930DBF" w:rsidP="00930DBF">
            <w:pPr>
              <w:widowControl w:val="0"/>
              <w:ind w:firstLine="0"/>
              <w:jc w:val="center"/>
            </w:pPr>
          </w:p>
        </w:tc>
        <w:tc>
          <w:tcPr>
            <w:tcW w:w="3033" w:type="pct"/>
            <w:tcBorders>
              <w:top w:val="single" w:sz="4" w:space="0" w:color="auto"/>
              <w:left w:val="single" w:sz="4" w:space="0" w:color="auto"/>
              <w:bottom w:val="single" w:sz="4" w:space="0" w:color="auto"/>
              <w:right w:val="single" w:sz="4" w:space="0" w:color="auto"/>
            </w:tcBorders>
            <w:shd w:val="clear" w:color="auto" w:fill="auto"/>
            <w:vAlign w:val="center"/>
          </w:tcPr>
          <w:p w14:paraId="53A42D87" w14:textId="77777777" w:rsidR="00930DBF" w:rsidRPr="00495C81" w:rsidRDefault="00930DBF" w:rsidP="00930DBF">
            <w:pPr>
              <w:widowControl w:val="0"/>
              <w:ind w:firstLine="0"/>
              <w:jc w:val="center"/>
            </w:pPr>
            <w:r w:rsidRPr="00495C81">
              <w:t>Белгородская ТЭЦ</w:t>
            </w:r>
          </w:p>
        </w:tc>
      </w:tr>
      <w:tr w:rsidR="00930DBF" w:rsidRPr="00495C81" w14:paraId="61A8790D" w14:textId="77777777" w:rsidTr="0004718D">
        <w:trPr>
          <w:trHeight w:val="330"/>
        </w:trPr>
        <w:tc>
          <w:tcPr>
            <w:tcW w:w="576" w:type="pct"/>
            <w:tcBorders>
              <w:top w:val="single" w:sz="4" w:space="0" w:color="auto"/>
              <w:left w:val="single" w:sz="4" w:space="0" w:color="auto"/>
              <w:bottom w:val="single" w:sz="4" w:space="0" w:color="auto"/>
              <w:right w:val="nil"/>
            </w:tcBorders>
            <w:vAlign w:val="center"/>
          </w:tcPr>
          <w:p w14:paraId="55732FF1" w14:textId="77777777" w:rsidR="00930DBF" w:rsidRPr="00495C81" w:rsidRDefault="00930DBF" w:rsidP="00930DBF">
            <w:pPr>
              <w:widowControl w:val="0"/>
              <w:ind w:firstLine="0"/>
              <w:jc w:val="center"/>
            </w:pPr>
          </w:p>
        </w:tc>
        <w:tc>
          <w:tcPr>
            <w:tcW w:w="1391" w:type="pct"/>
            <w:tcBorders>
              <w:top w:val="single" w:sz="4" w:space="0" w:color="auto"/>
              <w:left w:val="single" w:sz="4" w:space="0" w:color="auto"/>
              <w:bottom w:val="single" w:sz="4" w:space="0" w:color="auto"/>
              <w:right w:val="nil"/>
            </w:tcBorders>
            <w:shd w:val="clear" w:color="auto" w:fill="auto"/>
            <w:vAlign w:val="center"/>
          </w:tcPr>
          <w:p w14:paraId="3F031854" w14:textId="77777777" w:rsidR="00930DBF" w:rsidRPr="00495C81" w:rsidRDefault="00930DBF" w:rsidP="00930DBF">
            <w:pPr>
              <w:widowControl w:val="0"/>
              <w:ind w:firstLine="0"/>
              <w:jc w:val="center"/>
            </w:pPr>
          </w:p>
        </w:tc>
        <w:tc>
          <w:tcPr>
            <w:tcW w:w="3033" w:type="pct"/>
            <w:tcBorders>
              <w:top w:val="single" w:sz="4" w:space="0" w:color="auto"/>
              <w:left w:val="single" w:sz="4" w:space="0" w:color="auto"/>
              <w:bottom w:val="single" w:sz="4" w:space="0" w:color="auto"/>
              <w:right w:val="single" w:sz="4" w:space="0" w:color="auto"/>
            </w:tcBorders>
            <w:shd w:val="clear" w:color="auto" w:fill="auto"/>
            <w:vAlign w:val="center"/>
          </w:tcPr>
          <w:p w14:paraId="74C917F1" w14:textId="77777777" w:rsidR="00930DBF" w:rsidRPr="00495C81" w:rsidRDefault="00930DBF" w:rsidP="00930DBF">
            <w:pPr>
              <w:widowControl w:val="0"/>
              <w:ind w:firstLine="0"/>
              <w:jc w:val="center"/>
            </w:pPr>
            <w:r w:rsidRPr="00495C81">
              <w:t>ГТУ ТЭЦ «Луч»</w:t>
            </w:r>
          </w:p>
        </w:tc>
      </w:tr>
      <w:tr w:rsidR="00930DBF" w:rsidRPr="00495C81" w14:paraId="51E43904" w14:textId="77777777" w:rsidTr="0004718D">
        <w:trPr>
          <w:trHeight w:val="330"/>
        </w:trPr>
        <w:tc>
          <w:tcPr>
            <w:tcW w:w="576" w:type="pct"/>
            <w:tcBorders>
              <w:top w:val="single" w:sz="4" w:space="0" w:color="auto"/>
              <w:left w:val="single" w:sz="4" w:space="0" w:color="auto"/>
              <w:bottom w:val="single" w:sz="4" w:space="0" w:color="auto"/>
              <w:right w:val="nil"/>
            </w:tcBorders>
            <w:vAlign w:val="center"/>
          </w:tcPr>
          <w:p w14:paraId="1738D558" w14:textId="77777777" w:rsidR="00930DBF" w:rsidRPr="00495C81" w:rsidRDefault="00930DBF" w:rsidP="00930DBF">
            <w:pPr>
              <w:widowControl w:val="0"/>
              <w:ind w:firstLine="0"/>
              <w:jc w:val="center"/>
            </w:pPr>
            <w:r w:rsidRPr="00495C81">
              <w:t>3</w:t>
            </w:r>
          </w:p>
        </w:tc>
        <w:tc>
          <w:tcPr>
            <w:tcW w:w="1391" w:type="pct"/>
            <w:tcBorders>
              <w:top w:val="single" w:sz="4" w:space="0" w:color="auto"/>
              <w:left w:val="single" w:sz="4" w:space="0" w:color="auto"/>
              <w:bottom w:val="single" w:sz="4" w:space="0" w:color="auto"/>
              <w:right w:val="nil"/>
            </w:tcBorders>
            <w:shd w:val="clear" w:color="auto" w:fill="auto"/>
            <w:vAlign w:val="center"/>
          </w:tcPr>
          <w:p w14:paraId="7A5D60D7" w14:textId="77777777" w:rsidR="00930DBF" w:rsidRPr="00495C81" w:rsidRDefault="00930DBF" w:rsidP="00930DBF">
            <w:pPr>
              <w:widowControl w:val="0"/>
              <w:ind w:firstLine="0"/>
              <w:jc w:val="center"/>
            </w:pPr>
            <w:r w:rsidRPr="00495C81">
              <w:t>ОЭС Юга</w:t>
            </w:r>
          </w:p>
        </w:tc>
        <w:tc>
          <w:tcPr>
            <w:tcW w:w="3033" w:type="pct"/>
            <w:tcBorders>
              <w:top w:val="single" w:sz="4" w:space="0" w:color="auto"/>
              <w:left w:val="single" w:sz="4" w:space="0" w:color="auto"/>
              <w:bottom w:val="single" w:sz="4" w:space="0" w:color="auto"/>
              <w:right w:val="single" w:sz="4" w:space="0" w:color="auto"/>
            </w:tcBorders>
            <w:shd w:val="clear" w:color="auto" w:fill="auto"/>
            <w:vAlign w:val="center"/>
          </w:tcPr>
          <w:p w14:paraId="6B590A12" w14:textId="77777777" w:rsidR="00930DBF" w:rsidRPr="00495C81" w:rsidRDefault="00930DBF" w:rsidP="00930DBF">
            <w:pPr>
              <w:widowControl w:val="0"/>
              <w:ind w:firstLine="0"/>
              <w:jc w:val="center"/>
            </w:pPr>
            <w:r w:rsidRPr="00495C81">
              <w:t>Все ТЭС, расположенные в ОЭС</w:t>
            </w:r>
          </w:p>
        </w:tc>
      </w:tr>
      <w:tr w:rsidR="00930DBF" w:rsidRPr="00495C81" w14:paraId="3C6BD22E"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3B6C3E9F" w14:textId="77777777" w:rsidR="00930DBF" w:rsidRPr="00495C81" w:rsidRDefault="00930DBF" w:rsidP="00930DBF">
            <w:pPr>
              <w:widowControl w:val="0"/>
              <w:ind w:firstLine="0"/>
              <w:jc w:val="center"/>
            </w:pPr>
            <w:r w:rsidRPr="00495C81">
              <w:t>3.1.1.1.1.1</w:t>
            </w:r>
          </w:p>
        </w:tc>
        <w:tc>
          <w:tcPr>
            <w:tcW w:w="4424" w:type="pct"/>
            <w:gridSpan w:val="2"/>
            <w:tcBorders>
              <w:top w:val="nil"/>
              <w:left w:val="single" w:sz="8" w:space="0" w:color="auto"/>
              <w:bottom w:val="single" w:sz="4" w:space="0" w:color="auto"/>
              <w:right w:val="single" w:sz="4" w:space="0" w:color="auto"/>
            </w:tcBorders>
            <w:shd w:val="clear" w:color="auto" w:fill="auto"/>
            <w:vAlign w:val="center"/>
            <w:hideMark/>
          </w:tcPr>
          <w:p w14:paraId="42AB3061" w14:textId="77777777" w:rsidR="00930DBF" w:rsidRPr="00495C81" w:rsidRDefault="00930DBF" w:rsidP="00930DBF">
            <w:pPr>
              <w:widowControl w:val="0"/>
              <w:ind w:firstLine="0"/>
              <w:jc w:val="center"/>
            </w:pPr>
            <w:r w:rsidRPr="00495C81">
              <w:t>ОЭС-Крым</w:t>
            </w:r>
          </w:p>
        </w:tc>
      </w:tr>
      <w:tr w:rsidR="00930DBF" w:rsidRPr="00495C81" w14:paraId="533E9599" w14:textId="77777777" w:rsidTr="0004718D">
        <w:trPr>
          <w:trHeight w:val="315"/>
        </w:trPr>
        <w:tc>
          <w:tcPr>
            <w:tcW w:w="576" w:type="pct"/>
            <w:tcBorders>
              <w:top w:val="nil"/>
              <w:left w:val="single" w:sz="8" w:space="0" w:color="auto"/>
              <w:bottom w:val="single" w:sz="4" w:space="0" w:color="auto"/>
              <w:right w:val="nil"/>
            </w:tcBorders>
            <w:vAlign w:val="center"/>
          </w:tcPr>
          <w:p w14:paraId="0F6AF97E"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nil"/>
            </w:tcBorders>
            <w:shd w:val="clear" w:color="auto" w:fill="auto"/>
            <w:vAlign w:val="center"/>
            <w:hideMark/>
          </w:tcPr>
          <w:p w14:paraId="15F214E4" w14:textId="77777777" w:rsidR="00930DBF" w:rsidRPr="00495C81" w:rsidRDefault="00930DBF" w:rsidP="00930DBF">
            <w:pPr>
              <w:widowControl w:val="0"/>
              <w:ind w:firstLine="0"/>
              <w:jc w:val="center"/>
            </w:pPr>
          </w:p>
        </w:tc>
        <w:tc>
          <w:tcPr>
            <w:tcW w:w="3033" w:type="pct"/>
            <w:tcBorders>
              <w:top w:val="nil"/>
              <w:left w:val="single" w:sz="4" w:space="0" w:color="auto"/>
              <w:bottom w:val="single" w:sz="4" w:space="0" w:color="auto"/>
              <w:right w:val="single" w:sz="4" w:space="0" w:color="auto"/>
            </w:tcBorders>
            <w:shd w:val="clear" w:color="auto" w:fill="auto"/>
            <w:vAlign w:val="center"/>
            <w:hideMark/>
          </w:tcPr>
          <w:p w14:paraId="03183890" w14:textId="77777777" w:rsidR="00930DBF" w:rsidRPr="00495C81" w:rsidRDefault="00930DBF" w:rsidP="00930DBF">
            <w:pPr>
              <w:widowControl w:val="0"/>
              <w:ind w:firstLine="0"/>
              <w:jc w:val="center"/>
            </w:pPr>
            <w:r w:rsidRPr="00495C81">
              <w:t>Симферопольская ТЭЦ</w:t>
            </w:r>
          </w:p>
        </w:tc>
      </w:tr>
      <w:tr w:rsidR="00930DBF" w:rsidRPr="00495C81" w14:paraId="4FFD9ADD" w14:textId="77777777" w:rsidTr="0004718D">
        <w:trPr>
          <w:trHeight w:val="315"/>
        </w:trPr>
        <w:tc>
          <w:tcPr>
            <w:tcW w:w="576" w:type="pct"/>
            <w:tcBorders>
              <w:top w:val="nil"/>
              <w:left w:val="single" w:sz="8" w:space="0" w:color="auto"/>
              <w:bottom w:val="single" w:sz="4" w:space="0" w:color="auto"/>
              <w:right w:val="nil"/>
            </w:tcBorders>
            <w:vAlign w:val="center"/>
          </w:tcPr>
          <w:p w14:paraId="22FDEBA6"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nil"/>
            </w:tcBorders>
            <w:shd w:val="clear" w:color="auto" w:fill="auto"/>
            <w:vAlign w:val="center"/>
            <w:hideMark/>
          </w:tcPr>
          <w:p w14:paraId="0245FA5A" w14:textId="77777777" w:rsidR="00930DBF" w:rsidRPr="00495C81" w:rsidRDefault="00930DBF" w:rsidP="00930DBF">
            <w:pPr>
              <w:widowControl w:val="0"/>
              <w:ind w:firstLine="0"/>
              <w:jc w:val="center"/>
            </w:pPr>
          </w:p>
        </w:tc>
        <w:tc>
          <w:tcPr>
            <w:tcW w:w="3033" w:type="pct"/>
            <w:tcBorders>
              <w:top w:val="nil"/>
              <w:left w:val="single" w:sz="4" w:space="0" w:color="auto"/>
              <w:bottom w:val="single" w:sz="4" w:space="0" w:color="auto"/>
              <w:right w:val="single" w:sz="4" w:space="0" w:color="auto"/>
            </w:tcBorders>
            <w:shd w:val="clear" w:color="auto" w:fill="auto"/>
            <w:vAlign w:val="center"/>
            <w:hideMark/>
          </w:tcPr>
          <w:p w14:paraId="51A20744" w14:textId="77777777" w:rsidR="00930DBF" w:rsidRPr="00495C81" w:rsidRDefault="00930DBF" w:rsidP="00930DBF">
            <w:pPr>
              <w:widowControl w:val="0"/>
              <w:ind w:firstLine="0"/>
              <w:jc w:val="center"/>
            </w:pPr>
            <w:r w:rsidRPr="00495C81">
              <w:t>Камыш-Бурунская ТЭЦ</w:t>
            </w:r>
          </w:p>
        </w:tc>
      </w:tr>
      <w:tr w:rsidR="00930DBF" w:rsidRPr="00495C81" w14:paraId="7121FA24" w14:textId="77777777" w:rsidTr="0004718D">
        <w:trPr>
          <w:trHeight w:val="315"/>
        </w:trPr>
        <w:tc>
          <w:tcPr>
            <w:tcW w:w="576" w:type="pct"/>
            <w:tcBorders>
              <w:top w:val="single" w:sz="4" w:space="0" w:color="auto"/>
              <w:left w:val="single" w:sz="8" w:space="0" w:color="auto"/>
              <w:bottom w:val="single" w:sz="4" w:space="0" w:color="auto"/>
              <w:right w:val="single" w:sz="4" w:space="0" w:color="auto"/>
            </w:tcBorders>
            <w:vAlign w:val="center"/>
          </w:tcPr>
          <w:p w14:paraId="4F2AF4FD" w14:textId="77777777" w:rsidR="00930DBF" w:rsidRPr="00495C81" w:rsidRDefault="00930DBF" w:rsidP="00930DBF">
            <w:pPr>
              <w:widowControl w:val="0"/>
              <w:ind w:firstLine="0"/>
              <w:jc w:val="center"/>
            </w:pPr>
            <w:r w:rsidRPr="00495C81">
              <w:t>3.1.1.1.1</w:t>
            </w:r>
          </w:p>
        </w:tc>
        <w:tc>
          <w:tcPr>
            <w:tcW w:w="4424"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E056C8C" w14:textId="77777777" w:rsidR="00930DBF" w:rsidRPr="00495C81" w:rsidRDefault="00930DBF" w:rsidP="00930DBF">
            <w:pPr>
              <w:widowControl w:val="0"/>
              <w:ind w:firstLine="0"/>
              <w:jc w:val="center"/>
            </w:pPr>
            <w:r w:rsidRPr="00495C81">
              <w:t>Юго-Запад</w:t>
            </w:r>
          </w:p>
        </w:tc>
      </w:tr>
      <w:tr w:rsidR="00930DBF" w:rsidRPr="00495C81" w14:paraId="0CE525A9"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3F863BA0"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noWrap/>
            <w:vAlign w:val="center"/>
            <w:hideMark/>
          </w:tcPr>
          <w:p w14:paraId="1BAA4F68"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6FB4F9EE" w14:textId="77777777" w:rsidR="00930DBF" w:rsidRPr="00495C81" w:rsidRDefault="00930DBF" w:rsidP="00930DBF">
            <w:pPr>
              <w:widowControl w:val="0"/>
              <w:ind w:firstLine="0"/>
              <w:jc w:val="center"/>
            </w:pPr>
            <w:r w:rsidRPr="00495C81">
              <w:t>Симферопольская ТЭЦ</w:t>
            </w:r>
          </w:p>
        </w:tc>
      </w:tr>
      <w:tr w:rsidR="00930DBF" w:rsidRPr="00495C81" w14:paraId="26F02C36"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4DE28428"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noWrap/>
            <w:vAlign w:val="center"/>
            <w:hideMark/>
          </w:tcPr>
          <w:p w14:paraId="05F4E27A"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1EA12409" w14:textId="77777777" w:rsidR="00930DBF" w:rsidRPr="00495C81" w:rsidRDefault="00930DBF" w:rsidP="00930DBF">
            <w:pPr>
              <w:widowControl w:val="0"/>
              <w:ind w:firstLine="0"/>
              <w:jc w:val="center"/>
            </w:pPr>
            <w:r w:rsidRPr="00495C81">
              <w:t>Камыш-Бурунская ТЭЦ</w:t>
            </w:r>
          </w:p>
        </w:tc>
      </w:tr>
      <w:tr w:rsidR="00930DBF" w:rsidRPr="00495C81" w14:paraId="1C7C065B" w14:textId="77777777" w:rsidTr="0004718D">
        <w:trPr>
          <w:trHeight w:val="315"/>
        </w:trPr>
        <w:tc>
          <w:tcPr>
            <w:tcW w:w="576" w:type="pct"/>
            <w:tcBorders>
              <w:top w:val="single" w:sz="4" w:space="0" w:color="auto"/>
              <w:left w:val="single" w:sz="8" w:space="0" w:color="auto"/>
              <w:bottom w:val="single" w:sz="4" w:space="0" w:color="auto"/>
              <w:right w:val="single" w:sz="4" w:space="0" w:color="auto"/>
            </w:tcBorders>
            <w:vAlign w:val="center"/>
          </w:tcPr>
          <w:p w14:paraId="66DCDD45" w14:textId="77777777" w:rsidR="00930DBF" w:rsidRPr="00495C81" w:rsidRDefault="00930DBF" w:rsidP="00930DBF">
            <w:pPr>
              <w:widowControl w:val="0"/>
              <w:ind w:firstLine="0"/>
              <w:jc w:val="center"/>
            </w:pPr>
            <w:r w:rsidRPr="00495C81">
              <w:t>3.1.1.1</w:t>
            </w:r>
          </w:p>
        </w:tc>
        <w:tc>
          <w:tcPr>
            <w:tcW w:w="4424"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2218F1C" w14:textId="77777777" w:rsidR="00930DBF" w:rsidRPr="00495C81" w:rsidRDefault="00930DBF" w:rsidP="00930DBF">
            <w:pPr>
              <w:widowControl w:val="0"/>
              <w:ind w:firstLine="0"/>
              <w:jc w:val="center"/>
            </w:pPr>
            <w:r w:rsidRPr="00495C81">
              <w:t>ОЭС-Кубань</w:t>
            </w:r>
          </w:p>
        </w:tc>
      </w:tr>
      <w:tr w:rsidR="00930DBF" w:rsidRPr="00495C81" w14:paraId="789C274E"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5D0C9B16"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noWrap/>
            <w:vAlign w:val="center"/>
            <w:hideMark/>
          </w:tcPr>
          <w:p w14:paraId="47A68684"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5A834287" w14:textId="77777777" w:rsidR="00930DBF" w:rsidRPr="00495C81" w:rsidRDefault="00930DBF" w:rsidP="00930DBF">
            <w:pPr>
              <w:widowControl w:val="0"/>
              <w:ind w:firstLine="0"/>
              <w:jc w:val="center"/>
            </w:pPr>
            <w:r w:rsidRPr="00495C81">
              <w:t>Краснодарская ТЭЦ</w:t>
            </w:r>
          </w:p>
        </w:tc>
      </w:tr>
      <w:tr w:rsidR="00930DBF" w:rsidRPr="00495C81" w14:paraId="4FCBA57F"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199CDB9E"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noWrap/>
            <w:vAlign w:val="center"/>
            <w:hideMark/>
          </w:tcPr>
          <w:p w14:paraId="31A1EEAD"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2C4E381E" w14:textId="77777777" w:rsidR="00930DBF" w:rsidRPr="00495C81" w:rsidRDefault="00930DBF" w:rsidP="00930DBF">
            <w:pPr>
              <w:widowControl w:val="0"/>
              <w:ind w:firstLine="0"/>
              <w:jc w:val="center"/>
            </w:pPr>
            <w:r w:rsidRPr="00495C81">
              <w:t>Сочинская ТЭС</w:t>
            </w:r>
          </w:p>
        </w:tc>
      </w:tr>
      <w:tr w:rsidR="00930DBF" w:rsidRPr="00495C81" w14:paraId="059D72A7"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5298E7BB"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noWrap/>
            <w:vAlign w:val="center"/>
            <w:hideMark/>
          </w:tcPr>
          <w:p w14:paraId="4EFECEAB"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204B58E1" w14:textId="77777777" w:rsidR="00930DBF" w:rsidRPr="00495C81" w:rsidRDefault="00930DBF" w:rsidP="00930DBF">
            <w:pPr>
              <w:widowControl w:val="0"/>
              <w:ind w:firstLine="0"/>
              <w:jc w:val="center"/>
            </w:pPr>
            <w:r w:rsidRPr="00495C81">
              <w:t>Симферопольская ТЭЦ</w:t>
            </w:r>
          </w:p>
        </w:tc>
      </w:tr>
      <w:tr w:rsidR="00930DBF" w:rsidRPr="00495C81" w14:paraId="088ABD9E"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04442C04"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noWrap/>
            <w:vAlign w:val="center"/>
            <w:hideMark/>
          </w:tcPr>
          <w:p w14:paraId="46594389"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6980AD71" w14:textId="77777777" w:rsidR="00930DBF" w:rsidRPr="00495C81" w:rsidRDefault="00930DBF" w:rsidP="00930DBF">
            <w:pPr>
              <w:widowControl w:val="0"/>
              <w:ind w:firstLine="0"/>
              <w:jc w:val="center"/>
            </w:pPr>
            <w:r w:rsidRPr="00495C81">
              <w:t>Камыш-Бурунская ТЭЦ</w:t>
            </w:r>
          </w:p>
        </w:tc>
      </w:tr>
      <w:tr w:rsidR="00930DBF" w:rsidRPr="00495C81" w14:paraId="039C7C60"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4D9909A6" w14:textId="77777777" w:rsidR="00930DBF" w:rsidRPr="00495C81" w:rsidRDefault="00930DBF" w:rsidP="00930DBF">
            <w:pPr>
              <w:widowControl w:val="0"/>
              <w:ind w:firstLine="0"/>
              <w:jc w:val="center"/>
            </w:pPr>
            <w:r w:rsidRPr="00495C81">
              <w:t>3.1.1</w:t>
            </w:r>
          </w:p>
        </w:tc>
        <w:tc>
          <w:tcPr>
            <w:tcW w:w="1391" w:type="pct"/>
            <w:tcBorders>
              <w:top w:val="nil"/>
              <w:left w:val="single" w:sz="8" w:space="0" w:color="auto"/>
              <w:bottom w:val="single" w:sz="4" w:space="0" w:color="auto"/>
              <w:right w:val="single" w:sz="4" w:space="0" w:color="auto"/>
            </w:tcBorders>
            <w:shd w:val="clear" w:color="auto" w:fill="auto"/>
            <w:noWrap/>
            <w:vAlign w:val="center"/>
            <w:hideMark/>
          </w:tcPr>
          <w:p w14:paraId="03140870" w14:textId="77777777" w:rsidR="00930DBF" w:rsidRPr="00495C81" w:rsidRDefault="00930DBF" w:rsidP="00930DBF">
            <w:pPr>
              <w:widowControl w:val="0"/>
              <w:ind w:firstLine="0"/>
              <w:jc w:val="center"/>
            </w:pPr>
            <w:r w:rsidRPr="00495C81">
              <w:t>Юг</w:t>
            </w:r>
          </w:p>
        </w:tc>
        <w:tc>
          <w:tcPr>
            <w:tcW w:w="3033" w:type="pct"/>
            <w:tcBorders>
              <w:top w:val="nil"/>
              <w:left w:val="nil"/>
              <w:bottom w:val="single" w:sz="4" w:space="0" w:color="auto"/>
              <w:right w:val="single" w:sz="4" w:space="0" w:color="auto"/>
            </w:tcBorders>
            <w:shd w:val="clear" w:color="auto" w:fill="auto"/>
            <w:vAlign w:val="center"/>
            <w:hideMark/>
          </w:tcPr>
          <w:p w14:paraId="32947014" w14:textId="77777777" w:rsidR="00930DBF" w:rsidRPr="00495C81" w:rsidRDefault="00930DBF" w:rsidP="00930DBF">
            <w:pPr>
              <w:widowControl w:val="0"/>
              <w:ind w:firstLine="0"/>
              <w:jc w:val="center"/>
            </w:pPr>
          </w:p>
        </w:tc>
      </w:tr>
      <w:tr w:rsidR="00930DBF" w:rsidRPr="00495C81" w14:paraId="54DF4443"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255C0F79"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noWrap/>
            <w:vAlign w:val="center"/>
            <w:hideMark/>
          </w:tcPr>
          <w:p w14:paraId="57CA48F5"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065DBB18" w14:textId="77777777" w:rsidR="00930DBF" w:rsidRPr="00495C81" w:rsidRDefault="00930DBF" w:rsidP="00930DBF">
            <w:pPr>
              <w:widowControl w:val="0"/>
              <w:ind w:firstLine="0"/>
              <w:jc w:val="center"/>
            </w:pPr>
            <w:r w:rsidRPr="00495C81">
              <w:t>Ставропольская ГРЭС</w:t>
            </w:r>
          </w:p>
        </w:tc>
      </w:tr>
      <w:tr w:rsidR="00930DBF" w:rsidRPr="00495C81" w14:paraId="0CAA8C2C"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144A8F31"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noWrap/>
            <w:vAlign w:val="center"/>
            <w:hideMark/>
          </w:tcPr>
          <w:p w14:paraId="0B63FDE8"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16105C1D" w14:textId="77777777" w:rsidR="00930DBF" w:rsidRPr="00495C81" w:rsidRDefault="00930DBF" w:rsidP="00930DBF">
            <w:pPr>
              <w:widowControl w:val="0"/>
              <w:ind w:firstLine="0"/>
              <w:jc w:val="center"/>
            </w:pPr>
            <w:r w:rsidRPr="00495C81">
              <w:t>Невинномысская ГРЭС</w:t>
            </w:r>
          </w:p>
        </w:tc>
      </w:tr>
      <w:tr w:rsidR="00930DBF" w:rsidRPr="00495C81" w14:paraId="4EABCC68"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05D019FA"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noWrap/>
            <w:vAlign w:val="center"/>
            <w:hideMark/>
          </w:tcPr>
          <w:p w14:paraId="1B8142D2"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48ED3234" w14:textId="77777777" w:rsidR="00930DBF" w:rsidRPr="00495C81" w:rsidRDefault="00930DBF" w:rsidP="00930DBF">
            <w:pPr>
              <w:widowControl w:val="0"/>
              <w:ind w:firstLine="0"/>
              <w:jc w:val="center"/>
            </w:pPr>
            <w:r w:rsidRPr="00495C81">
              <w:t>Краснодарская ТЭЦ</w:t>
            </w:r>
          </w:p>
        </w:tc>
      </w:tr>
      <w:tr w:rsidR="00930DBF" w:rsidRPr="00495C81" w14:paraId="6A2B3E00"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2FCD919E"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noWrap/>
            <w:vAlign w:val="center"/>
            <w:hideMark/>
          </w:tcPr>
          <w:p w14:paraId="7C581A16"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5AEDA6F7" w14:textId="77777777" w:rsidR="00930DBF" w:rsidRPr="00495C81" w:rsidRDefault="00930DBF" w:rsidP="00930DBF">
            <w:pPr>
              <w:widowControl w:val="0"/>
              <w:ind w:firstLine="0"/>
              <w:jc w:val="center"/>
            </w:pPr>
            <w:r w:rsidRPr="00495C81">
              <w:t>Сочинская ТЭС</w:t>
            </w:r>
          </w:p>
        </w:tc>
      </w:tr>
      <w:tr w:rsidR="00930DBF" w:rsidRPr="00495C81" w14:paraId="75E993AA"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17F671E6"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noWrap/>
            <w:vAlign w:val="center"/>
            <w:hideMark/>
          </w:tcPr>
          <w:p w14:paraId="647C4D9C"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0FBA3756" w14:textId="77777777" w:rsidR="00930DBF" w:rsidRPr="00495C81" w:rsidRDefault="00930DBF" w:rsidP="00930DBF">
            <w:pPr>
              <w:widowControl w:val="0"/>
              <w:ind w:firstLine="0"/>
              <w:jc w:val="center"/>
            </w:pPr>
            <w:r w:rsidRPr="00495C81">
              <w:t>Симферопольская ТЭЦ</w:t>
            </w:r>
          </w:p>
        </w:tc>
      </w:tr>
      <w:tr w:rsidR="00930DBF" w:rsidRPr="00495C81" w14:paraId="5CFB2D82"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1CD2CE28"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noWrap/>
            <w:vAlign w:val="center"/>
          </w:tcPr>
          <w:p w14:paraId="5E3B8F80"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tcPr>
          <w:p w14:paraId="2DFCF978" w14:textId="77777777" w:rsidR="00930DBF" w:rsidRPr="00495C81" w:rsidRDefault="00930DBF" w:rsidP="00930DBF">
            <w:pPr>
              <w:widowControl w:val="0"/>
              <w:ind w:firstLine="0"/>
              <w:jc w:val="center"/>
            </w:pPr>
            <w:r w:rsidRPr="00495C81">
              <w:t>Камыш-Бурунская ТЭЦ</w:t>
            </w:r>
          </w:p>
        </w:tc>
      </w:tr>
      <w:tr w:rsidR="00930DBF" w:rsidRPr="00495C81" w14:paraId="1349FFE4"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2B0DC7EB" w14:textId="77777777" w:rsidR="00930DBF" w:rsidRPr="00495C81" w:rsidRDefault="00930DBF" w:rsidP="00930DBF">
            <w:pPr>
              <w:widowControl w:val="0"/>
              <w:ind w:firstLine="0"/>
              <w:jc w:val="center"/>
            </w:pPr>
            <w:r w:rsidRPr="00495C81">
              <w:t>3.1</w:t>
            </w:r>
          </w:p>
        </w:tc>
        <w:tc>
          <w:tcPr>
            <w:tcW w:w="1391" w:type="pct"/>
            <w:tcBorders>
              <w:top w:val="nil"/>
              <w:left w:val="single" w:sz="8" w:space="0" w:color="auto"/>
              <w:bottom w:val="single" w:sz="4" w:space="0" w:color="auto"/>
              <w:right w:val="single" w:sz="4" w:space="0" w:color="auto"/>
            </w:tcBorders>
            <w:shd w:val="clear" w:color="auto" w:fill="auto"/>
            <w:noWrap/>
            <w:vAlign w:val="center"/>
            <w:hideMark/>
          </w:tcPr>
          <w:p w14:paraId="4ABB473B" w14:textId="77777777" w:rsidR="00930DBF" w:rsidRPr="00495C81" w:rsidRDefault="00930DBF" w:rsidP="00930DBF">
            <w:pPr>
              <w:widowControl w:val="0"/>
              <w:ind w:firstLine="0"/>
              <w:jc w:val="center"/>
            </w:pPr>
            <w:r w:rsidRPr="00495C81">
              <w:t>Волгоград-Ростов</w:t>
            </w:r>
          </w:p>
        </w:tc>
        <w:tc>
          <w:tcPr>
            <w:tcW w:w="3033" w:type="pct"/>
            <w:tcBorders>
              <w:top w:val="nil"/>
              <w:left w:val="nil"/>
              <w:bottom w:val="single" w:sz="4" w:space="0" w:color="auto"/>
              <w:right w:val="single" w:sz="4" w:space="0" w:color="auto"/>
            </w:tcBorders>
            <w:shd w:val="clear" w:color="auto" w:fill="auto"/>
            <w:vAlign w:val="center"/>
            <w:hideMark/>
          </w:tcPr>
          <w:p w14:paraId="0DA87981" w14:textId="77777777" w:rsidR="00930DBF" w:rsidRPr="00495C81" w:rsidRDefault="00930DBF" w:rsidP="00930DBF">
            <w:pPr>
              <w:widowControl w:val="0"/>
              <w:ind w:firstLine="0"/>
              <w:jc w:val="center"/>
            </w:pPr>
          </w:p>
        </w:tc>
      </w:tr>
      <w:tr w:rsidR="00930DBF" w:rsidRPr="00495C81" w14:paraId="0466BE6D"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18EA7FE2"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noWrap/>
            <w:vAlign w:val="center"/>
            <w:hideMark/>
          </w:tcPr>
          <w:p w14:paraId="7738C176"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5762CD31" w14:textId="77777777" w:rsidR="00930DBF" w:rsidRPr="00495C81" w:rsidRDefault="00930DBF" w:rsidP="00930DBF">
            <w:pPr>
              <w:widowControl w:val="0"/>
              <w:ind w:firstLine="0"/>
              <w:jc w:val="center"/>
            </w:pPr>
            <w:r w:rsidRPr="00495C81">
              <w:t>Ставропольская ГРЭС</w:t>
            </w:r>
          </w:p>
        </w:tc>
      </w:tr>
      <w:tr w:rsidR="00930DBF" w:rsidRPr="00495C81" w14:paraId="632E93DF"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74A4051B"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noWrap/>
            <w:vAlign w:val="center"/>
            <w:hideMark/>
          </w:tcPr>
          <w:p w14:paraId="5364CEC6"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5D5D6668" w14:textId="77777777" w:rsidR="00930DBF" w:rsidRPr="00495C81" w:rsidRDefault="00930DBF" w:rsidP="00930DBF">
            <w:pPr>
              <w:widowControl w:val="0"/>
              <w:ind w:firstLine="0"/>
              <w:jc w:val="center"/>
            </w:pPr>
            <w:r w:rsidRPr="00495C81">
              <w:t>Невинномысская ГРЭС</w:t>
            </w:r>
          </w:p>
        </w:tc>
      </w:tr>
      <w:tr w:rsidR="00930DBF" w:rsidRPr="00495C81" w14:paraId="69CDB319"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0CEBC807"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noWrap/>
            <w:vAlign w:val="center"/>
            <w:hideMark/>
          </w:tcPr>
          <w:p w14:paraId="4C656B3D"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69CFF3ED" w14:textId="77777777" w:rsidR="00930DBF" w:rsidRPr="00495C81" w:rsidRDefault="00930DBF" w:rsidP="00930DBF">
            <w:pPr>
              <w:widowControl w:val="0"/>
              <w:ind w:firstLine="0"/>
              <w:jc w:val="center"/>
            </w:pPr>
            <w:r w:rsidRPr="00495C81">
              <w:t>Краснодарская ТЭЦ</w:t>
            </w:r>
          </w:p>
        </w:tc>
      </w:tr>
      <w:tr w:rsidR="00930DBF" w:rsidRPr="00495C81" w14:paraId="39538760"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135CA46B"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noWrap/>
            <w:vAlign w:val="center"/>
            <w:hideMark/>
          </w:tcPr>
          <w:p w14:paraId="641C6AA5"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31342A9D" w14:textId="77777777" w:rsidR="00930DBF" w:rsidRPr="00495C81" w:rsidRDefault="00930DBF" w:rsidP="00930DBF">
            <w:pPr>
              <w:widowControl w:val="0"/>
              <w:ind w:firstLine="0"/>
              <w:jc w:val="center"/>
            </w:pPr>
            <w:r w:rsidRPr="00495C81">
              <w:t>Сочинская ТЭС</w:t>
            </w:r>
          </w:p>
        </w:tc>
      </w:tr>
      <w:tr w:rsidR="00930DBF" w:rsidRPr="00495C81" w14:paraId="5F8FA726"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547D4C82"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noWrap/>
            <w:vAlign w:val="center"/>
            <w:hideMark/>
          </w:tcPr>
          <w:p w14:paraId="65ED00E0"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50476F8F" w14:textId="77777777" w:rsidR="00930DBF" w:rsidRPr="00495C81" w:rsidRDefault="00930DBF" w:rsidP="00930DBF">
            <w:pPr>
              <w:widowControl w:val="0"/>
              <w:ind w:firstLine="0"/>
              <w:jc w:val="center"/>
            </w:pPr>
            <w:r w:rsidRPr="00495C81">
              <w:t>Симферопольская ТЭЦ</w:t>
            </w:r>
          </w:p>
        </w:tc>
      </w:tr>
      <w:tr w:rsidR="00930DBF" w:rsidRPr="00495C81" w14:paraId="5FC3C37F"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250C53B8"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noWrap/>
            <w:vAlign w:val="center"/>
          </w:tcPr>
          <w:p w14:paraId="64F4776F"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tcPr>
          <w:p w14:paraId="1196C301" w14:textId="77777777" w:rsidR="00930DBF" w:rsidRPr="00495C81" w:rsidRDefault="00930DBF" w:rsidP="00930DBF">
            <w:pPr>
              <w:widowControl w:val="0"/>
              <w:ind w:firstLine="0"/>
              <w:jc w:val="center"/>
            </w:pPr>
            <w:r w:rsidRPr="00495C81">
              <w:t>Камыш-Бурунская ТЭЦ</w:t>
            </w:r>
          </w:p>
        </w:tc>
      </w:tr>
      <w:tr w:rsidR="00930DBF" w:rsidRPr="00495C81" w14:paraId="2C1569D9"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742FB993"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noWrap/>
            <w:vAlign w:val="center"/>
          </w:tcPr>
          <w:p w14:paraId="65EF1F75"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tcPr>
          <w:p w14:paraId="2196AA71" w14:textId="77777777" w:rsidR="00930DBF" w:rsidRPr="00495C81" w:rsidRDefault="00930DBF" w:rsidP="00930DBF">
            <w:pPr>
              <w:widowControl w:val="0"/>
              <w:ind w:firstLine="0"/>
              <w:jc w:val="center"/>
            </w:pPr>
            <w:r w:rsidRPr="00495C81">
              <w:t>Ростовская ТЭЦ-2</w:t>
            </w:r>
          </w:p>
        </w:tc>
      </w:tr>
      <w:tr w:rsidR="00930DBF" w:rsidRPr="00495C81" w14:paraId="0C396D31"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4C8A7788"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noWrap/>
            <w:vAlign w:val="center"/>
            <w:hideMark/>
          </w:tcPr>
          <w:p w14:paraId="7718841B"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0290E8A3" w14:textId="77777777" w:rsidR="00930DBF" w:rsidRPr="00495C81" w:rsidRDefault="00930DBF" w:rsidP="00930DBF">
            <w:pPr>
              <w:widowControl w:val="0"/>
              <w:ind w:firstLine="0"/>
              <w:jc w:val="center"/>
            </w:pPr>
            <w:r w:rsidRPr="00495C81">
              <w:t>Волгодонская ТЭЦ-2</w:t>
            </w:r>
          </w:p>
        </w:tc>
      </w:tr>
      <w:tr w:rsidR="00930DBF" w:rsidRPr="00495C81" w14:paraId="794D037B"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121E9838"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noWrap/>
            <w:vAlign w:val="center"/>
          </w:tcPr>
          <w:p w14:paraId="3AC25548"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tcPr>
          <w:p w14:paraId="4C4E778C" w14:textId="77777777" w:rsidR="00930DBF" w:rsidRPr="00495C81" w:rsidRDefault="00930DBF" w:rsidP="00930DBF">
            <w:pPr>
              <w:widowControl w:val="0"/>
              <w:ind w:firstLine="0"/>
              <w:jc w:val="center"/>
            </w:pPr>
            <w:r w:rsidRPr="00495C81">
              <w:t>Шахтинская ГТЭС</w:t>
            </w:r>
          </w:p>
        </w:tc>
      </w:tr>
      <w:tr w:rsidR="00930DBF" w:rsidRPr="00495C81" w14:paraId="774C6DBA"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1A8B8CC8"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noWrap/>
            <w:vAlign w:val="center"/>
          </w:tcPr>
          <w:p w14:paraId="76A49B50"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tcPr>
          <w:p w14:paraId="23E730EB" w14:textId="77777777" w:rsidR="00930DBF" w:rsidRPr="00495C81" w:rsidRDefault="00930DBF" w:rsidP="00930DBF">
            <w:pPr>
              <w:widowControl w:val="0"/>
              <w:ind w:firstLine="0"/>
              <w:jc w:val="center"/>
            </w:pPr>
            <w:r w:rsidRPr="00495C81">
              <w:t>Новочеркасская ГРЭС</w:t>
            </w:r>
          </w:p>
        </w:tc>
      </w:tr>
      <w:tr w:rsidR="00930DBF" w:rsidRPr="00495C81" w14:paraId="40B89DC7"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4A1A67EA" w14:textId="77777777" w:rsidR="00930DBF" w:rsidRPr="00495C81" w:rsidRDefault="00930DBF" w:rsidP="00930DBF">
            <w:pPr>
              <w:widowControl w:val="0"/>
              <w:ind w:firstLine="0"/>
              <w:jc w:val="center"/>
            </w:pPr>
            <w:r w:rsidRPr="00495C81">
              <w:t>3.2</w:t>
            </w:r>
          </w:p>
        </w:tc>
        <w:tc>
          <w:tcPr>
            <w:tcW w:w="1391" w:type="pct"/>
            <w:tcBorders>
              <w:top w:val="nil"/>
              <w:left w:val="single" w:sz="8" w:space="0" w:color="auto"/>
              <w:bottom w:val="single" w:sz="4" w:space="0" w:color="auto"/>
              <w:right w:val="single" w:sz="4" w:space="0" w:color="auto"/>
            </w:tcBorders>
            <w:shd w:val="clear" w:color="auto" w:fill="auto"/>
            <w:noWrap/>
            <w:vAlign w:val="center"/>
            <w:hideMark/>
          </w:tcPr>
          <w:p w14:paraId="721152D9" w14:textId="77777777" w:rsidR="00930DBF" w:rsidRPr="00495C81" w:rsidRDefault="00930DBF" w:rsidP="00930DBF">
            <w:pPr>
              <w:widowControl w:val="0"/>
              <w:ind w:firstLine="0"/>
              <w:jc w:val="center"/>
            </w:pPr>
            <w:r w:rsidRPr="00495C81">
              <w:t>Волгоград-Астрахань</w:t>
            </w:r>
          </w:p>
        </w:tc>
        <w:tc>
          <w:tcPr>
            <w:tcW w:w="3033" w:type="pct"/>
            <w:tcBorders>
              <w:top w:val="nil"/>
              <w:left w:val="nil"/>
              <w:bottom w:val="single" w:sz="4" w:space="0" w:color="auto"/>
              <w:right w:val="single" w:sz="4" w:space="0" w:color="auto"/>
            </w:tcBorders>
            <w:shd w:val="clear" w:color="auto" w:fill="auto"/>
            <w:vAlign w:val="center"/>
            <w:hideMark/>
          </w:tcPr>
          <w:p w14:paraId="1DA43CAE" w14:textId="77777777" w:rsidR="00930DBF" w:rsidRPr="00495C81" w:rsidRDefault="00930DBF" w:rsidP="00930DBF">
            <w:pPr>
              <w:widowControl w:val="0"/>
              <w:ind w:firstLine="0"/>
              <w:jc w:val="center"/>
            </w:pPr>
          </w:p>
        </w:tc>
      </w:tr>
      <w:tr w:rsidR="00930DBF" w:rsidRPr="00495C81" w14:paraId="3D0562FF" w14:textId="77777777" w:rsidTr="0004718D">
        <w:trPr>
          <w:trHeight w:val="330"/>
        </w:trPr>
        <w:tc>
          <w:tcPr>
            <w:tcW w:w="576" w:type="pct"/>
            <w:tcBorders>
              <w:top w:val="single" w:sz="4" w:space="0" w:color="auto"/>
              <w:left w:val="single" w:sz="4" w:space="0" w:color="auto"/>
              <w:bottom w:val="single" w:sz="4" w:space="0" w:color="auto"/>
              <w:right w:val="single" w:sz="4" w:space="0" w:color="auto"/>
            </w:tcBorders>
            <w:vAlign w:val="center"/>
          </w:tcPr>
          <w:p w14:paraId="0589A879" w14:textId="77777777" w:rsidR="00930DBF" w:rsidRPr="00495C81" w:rsidRDefault="00930DBF" w:rsidP="00930DBF">
            <w:pPr>
              <w:widowControl w:val="0"/>
              <w:ind w:firstLine="0"/>
              <w:jc w:val="center"/>
            </w:pPr>
          </w:p>
        </w:tc>
        <w:tc>
          <w:tcPr>
            <w:tcW w:w="13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0E0E2" w14:textId="77777777" w:rsidR="00930DBF" w:rsidRPr="00495C81" w:rsidRDefault="00930DBF" w:rsidP="00930DBF">
            <w:pPr>
              <w:widowControl w:val="0"/>
              <w:ind w:firstLine="0"/>
              <w:jc w:val="center"/>
            </w:pPr>
          </w:p>
        </w:tc>
        <w:tc>
          <w:tcPr>
            <w:tcW w:w="3033" w:type="pct"/>
            <w:tcBorders>
              <w:top w:val="single" w:sz="4" w:space="0" w:color="auto"/>
              <w:left w:val="nil"/>
              <w:bottom w:val="single" w:sz="4" w:space="0" w:color="auto"/>
              <w:right w:val="single" w:sz="4" w:space="0" w:color="auto"/>
            </w:tcBorders>
            <w:shd w:val="clear" w:color="auto" w:fill="auto"/>
            <w:vAlign w:val="center"/>
            <w:hideMark/>
          </w:tcPr>
          <w:p w14:paraId="5B8FF70C" w14:textId="77777777" w:rsidR="00930DBF" w:rsidRPr="00495C81" w:rsidRDefault="00930DBF" w:rsidP="00930DBF">
            <w:pPr>
              <w:widowControl w:val="0"/>
              <w:ind w:firstLine="0"/>
              <w:jc w:val="center"/>
            </w:pPr>
            <w:r w:rsidRPr="00495C81">
              <w:t>Астраханская ТЭЦ-2</w:t>
            </w:r>
          </w:p>
        </w:tc>
      </w:tr>
      <w:tr w:rsidR="00930DBF" w:rsidRPr="00495C81" w14:paraId="42C85F31" w14:textId="77777777" w:rsidTr="0004718D">
        <w:trPr>
          <w:trHeight w:val="330"/>
        </w:trPr>
        <w:tc>
          <w:tcPr>
            <w:tcW w:w="576" w:type="pct"/>
            <w:tcBorders>
              <w:top w:val="single" w:sz="4" w:space="0" w:color="auto"/>
              <w:left w:val="single" w:sz="4" w:space="0" w:color="auto"/>
              <w:bottom w:val="single" w:sz="4" w:space="0" w:color="auto"/>
              <w:right w:val="single" w:sz="4" w:space="0" w:color="auto"/>
            </w:tcBorders>
            <w:vAlign w:val="center"/>
          </w:tcPr>
          <w:p w14:paraId="12B3B019" w14:textId="77777777" w:rsidR="00930DBF" w:rsidRPr="00495C81" w:rsidRDefault="00930DBF" w:rsidP="00930DBF">
            <w:pPr>
              <w:widowControl w:val="0"/>
              <w:ind w:firstLine="0"/>
              <w:jc w:val="center"/>
            </w:pPr>
          </w:p>
        </w:tc>
        <w:tc>
          <w:tcPr>
            <w:tcW w:w="13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77724C" w14:textId="77777777" w:rsidR="00930DBF" w:rsidRPr="00495C81" w:rsidRDefault="00930DBF" w:rsidP="00930DBF">
            <w:pPr>
              <w:widowControl w:val="0"/>
              <w:ind w:firstLine="0"/>
              <w:jc w:val="center"/>
            </w:pPr>
          </w:p>
        </w:tc>
        <w:tc>
          <w:tcPr>
            <w:tcW w:w="3033" w:type="pct"/>
            <w:tcBorders>
              <w:top w:val="single" w:sz="4" w:space="0" w:color="auto"/>
              <w:left w:val="nil"/>
              <w:bottom w:val="single" w:sz="4" w:space="0" w:color="auto"/>
              <w:right w:val="single" w:sz="4" w:space="0" w:color="auto"/>
            </w:tcBorders>
            <w:shd w:val="clear" w:color="auto" w:fill="auto"/>
            <w:vAlign w:val="center"/>
          </w:tcPr>
          <w:p w14:paraId="0B687E77" w14:textId="77777777" w:rsidR="00930DBF" w:rsidRPr="00495C81" w:rsidRDefault="00930DBF" w:rsidP="00930DBF">
            <w:pPr>
              <w:widowControl w:val="0"/>
              <w:ind w:firstLine="0"/>
              <w:jc w:val="center"/>
            </w:pPr>
            <w:r w:rsidRPr="00495C81">
              <w:t>Астраханская ГРЭС</w:t>
            </w:r>
          </w:p>
        </w:tc>
      </w:tr>
      <w:tr w:rsidR="00930DBF" w:rsidRPr="00495C81" w14:paraId="18E078A6" w14:textId="77777777" w:rsidTr="0004718D">
        <w:trPr>
          <w:trHeight w:val="330"/>
        </w:trPr>
        <w:tc>
          <w:tcPr>
            <w:tcW w:w="576" w:type="pct"/>
            <w:tcBorders>
              <w:top w:val="single" w:sz="4" w:space="0" w:color="auto"/>
              <w:left w:val="single" w:sz="4" w:space="0" w:color="auto"/>
              <w:bottom w:val="single" w:sz="4" w:space="0" w:color="auto"/>
              <w:right w:val="single" w:sz="4" w:space="0" w:color="auto"/>
            </w:tcBorders>
            <w:vAlign w:val="center"/>
          </w:tcPr>
          <w:p w14:paraId="1BF8AAFA" w14:textId="77777777" w:rsidR="00930DBF" w:rsidRPr="00495C81" w:rsidRDefault="00930DBF" w:rsidP="00930DBF">
            <w:pPr>
              <w:widowControl w:val="0"/>
              <w:ind w:firstLine="0"/>
              <w:jc w:val="center"/>
            </w:pPr>
            <w:r w:rsidRPr="00495C81">
              <w:t>3.3</w:t>
            </w:r>
          </w:p>
        </w:tc>
        <w:tc>
          <w:tcPr>
            <w:tcW w:w="13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C3F9EF" w14:textId="77777777" w:rsidR="00930DBF" w:rsidRPr="00495C81" w:rsidRDefault="00930DBF" w:rsidP="00930DBF">
            <w:pPr>
              <w:widowControl w:val="0"/>
              <w:ind w:firstLine="0"/>
              <w:jc w:val="center"/>
            </w:pPr>
            <w:r w:rsidRPr="00495C81">
              <w:t>ЛЭС (г. Волжский)</w:t>
            </w:r>
          </w:p>
        </w:tc>
        <w:tc>
          <w:tcPr>
            <w:tcW w:w="3033" w:type="pct"/>
            <w:tcBorders>
              <w:top w:val="single" w:sz="4" w:space="0" w:color="auto"/>
              <w:left w:val="nil"/>
              <w:bottom w:val="single" w:sz="4" w:space="0" w:color="auto"/>
              <w:right w:val="single" w:sz="4" w:space="0" w:color="auto"/>
            </w:tcBorders>
            <w:shd w:val="clear" w:color="auto" w:fill="auto"/>
            <w:vAlign w:val="center"/>
          </w:tcPr>
          <w:p w14:paraId="525819BE" w14:textId="77777777" w:rsidR="00930DBF" w:rsidRPr="00495C81" w:rsidRDefault="00930DBF" w:rsidP="00930DBF">
            <w:pPr>
              <w:widowControl w:val="0"/>
              <w:ind w:firstLine="0"/>
              <w:jc w:val="center"/>
            </w:pPr>
          </w:p>
        </w:tc>
      </w:tr>
      <w:tr w:rsidR="00930DBF" w:rsidRPr="00495C81" w14:paraId="283257A7" w14:textId="77777777" w:rsidTr="0004718D">
        <w:trPr>
          <w:trHeight w:val="330"/>
        </w:trPr>
        <w:tc>
          <w:tcPr>
            <w:tcW w:w="576" w:type="pct"/>
            <w:tcBorders>
              <w:top w:val="single" w:sz="4" w:space="0" w:color="auto"/>
              <w:left w:val="single" w:sz="4" w:space="0" w:color="auto"/>
              <w:bottom w:val="single" w:sz="4" w:space="0" w:color="auto"/>
              <w:right w:val="single" w:sz="4" w:space="0" w:color="auto"/>
            </w:tcBorders>
            <w:vAlign w:val="center"/>
          </w:tcPr>
          <w:p w14:paraId="76813DFC" w14:textId="77777777" w:rsidR="00930DBF" w:rsidRPr="00495C81" w:rsidRDefault="00930DBF" w:rsidP="00930DBF">
            <w:pPr>
              <w:widowControl w:val="0"/>
              <w:ind w:firstLine="0"/>
              <w:jc w:val="center"/>
            </w:pPr>
          </w:p>
        </w:tc>
        <w:tc>
          <w:tcPr>
            <w:tcW w:w="13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33E9E7" w14:textId="77777777" w:rsidR="00930DBF" w:rsidRPr="00495C81" w:rsidRDefault="00930DBF" w:rsidP="00930DBF">
            <w:pPr>
              <w:widowControl w:val="0"/>
              <w:ind w:firstLine="0"/>
              <w:jc w:val="center"/>
            </w:pPr>
          </w:p>
        </w:tc>
        <w:tc>
          <w:tcPr>
            <w:tcW w:w="3033" w:type="pct"/>
            <w:tcBorders>
              <w:top w:val="single" w:sz="4" w:space="0" w:color="auto"/>
              <w:left w:val="nil"/>
              <w:bottom w:val="single" w:sz="4" w:space="0" w:color="auto"/>
              <w:right w:val="single" w:sz="4" w:space="0" w:color="auto"/>
            </w:tcBorders>
            <w:shd w:val="clear" w:color="auto" w:fill="auto"/>
            <w:vAlign w:val="center"/>
          </w:tcPr>
          <w:p w14:paraId="7DA11868" w14:textId="77777777" w:rsidR="00930DBF" w:rsidRPr="00495C81" w:rsidRDefault="00930DBF" w:rsidP="00930DBF">
            <w:pPr>
              <w:widowControl w:val="0"/>
              <w:ind w:firstLine="0"/>
              <w:jc w:val="center"/>
            </w:pPr>
            <w:r w:rsidRPr="00495C81">
              <w:t>Волжская ТЭЦ</w:t>
            </w:r>
          </w:p>
        </w:tc>
      </w:tr>
      <w:tr w:rsidR="00930DBF" w:rsidRPr="00495C81" w14:paraId="6352E408" w14:textId="77777777" w:rsidTr="0004718D">
        <w:trPr>
          <w:trHeight w:val="330"/>
        </w:trPr>
        <w:tc>
          <w:tcPr>
            <w:tcW w:w="576" w:type="pct"/>
            <w:tcBorders>
              <w:top w:val="single" w:sz="4" w:space="0" w:color="auto"/>
              <w:left w:val="single" w:sz="4" w:space="0" w:color="auto"/>
              <w:bottom w:val="single" w:sz="4" w:space="0" w:color="auto"/>
              <w:right w:val="single" w:sz="4" w:space="0" w:color="auto"/>
            </w:tcBorders>
            <w:vAlign w:val="center"/>
          </w:tcPr>
          <w:p w14:paraId="2E595D89" w14:textId="77777777" w:rsidR="00930DBF" w:rsidRPr="00495C81" w:rsidRDefault="00930DBF" w:rsidP="00930DBF">
            <w:pPr>
              <w:widowControl w:val="0"/>
              <w:ind w:firstLine="0"/>
              <w:jc w:val="center"/>
            </w:pPr>
          </w:p>
        </w:tc>
        <w:tc>
          <w:tcPr>
            <w:tcW w:w="139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662FA1" w14:textId="77777777" w:rsidR="00930DBF" w:rsidRPr="00495C81" w:rsidRDefault="00930DBF" w:rsidP="00930DBF">
            <w:pPr>
              <w:widowControl w:val="0"/>
              <w:ind w:firstLine="0"/>
              <w:jc w:val="center"/>
            </w:pPr>
          </w:p>
        </w:tc>
        <w:tc>
          <w:tcPr>
            <w:tcW w:w="3033" w:type="pct"/>
            <w:tcBorders>
              <w:top w:val="single" w:sz="4" w:space="0" w:color="auto"/>
              <w:left w:val="nil"/>
              <w:bottom w:val="single" w:sz="4" w:space="0" w:color="auto"/>
              <w:right w:val="single" w:sz="4" w:space="0" w:color="auto"/>
            </w:tcBorders>
            <w:shd w:val="clear" w:color="auto" w:fill="auto"/>
            <w:vAlign w:val="center"/>
          </w:tcPr>
          <w:p w14:paraId="2C3E0BAE" w14:textId="77777777" w:rsidR="00930DBF" w:rsidRPr="00495C81" w:rsidRDefault="00930DBF" w:rsidP="00930DBF">
            <w:pPr>
              <w:widowControl w:val="0"/>
              <w:ind w:firstLine="0"/>
              <w:jc w:val="center"/>
            </w:pPr>
            <w:r w:rsidRPr="00495C81">
              <w:t>Волжская ТЭЦ-2</w:t>
            </w:r>
          </w:p>
        </w:tc>
      </w:tr>
      <w:tr w:rsidR="00930DBF" w:rsidRPr="00495C81" w14:paraId="0EEBFB93" w14:textId="77777777" w:rsidTr="0004718D">
        <w:trPr>
          <w:trHeight w:val="315"/>
        </w:trPr>
        <w:tc>
          <w:tcPr>
            <w:tcW w:w="576" w:type="pct"/>
            <w:tcBorders>
              <w:top w:val="nil"/>
              <w:left w:val="single" w:sz="8" w:space="0" w:color="auto"/>
              <w:bottom w:val="single" w:sz="4" w:space="0" w:color="auto"/>
              <w:right w:val="nil"/>
            </w:tcBorders>
            <w:vAlign w:val="center"/>
          </w:tcPr>
          <w:p w14:paraId="7E02EE3B"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nil"/>
            </w:tcBorders>
            <w:shd w:val="clear" w:color="auto" w:fill="auto"/>
            <w:vAlign w:val="center"/>
            <w:hideMark/>
          </w:tcPr>
          <w:p w14:paraId="517A39C7" w14:textId="77777777" w:rsidR="00930DBF" w:rsidRPr="00495C81" w:rsidRDefault="00930DBF" w:rsidP="00930DBF">
            <w:pPr>
              <w:widowControl w:val="0"/>
              <w:ind w:firstLine="0"/>
              <w:jc w:val="center"/>
            </w:pPr>
          </w:p>
        </w:tc>
        <w:tc>
          <w:tcPr>
            <w:tcW w:w="3033" w:type="pct"/>
            <w:tcBorders>
              <w:top w:val="nil"/>
              <w:left w:val="single" w:sz="4" w:space="0" w:color="auto"/>
              <w:bottom w:val="single" w:sz="4" w:space="0" w:color="auto"/>
              <w:right w:val="single" w:sz="4" w:space="0" w:color="auto"/>
            </w:tcBorders>
            <w:shd w:val="clear" w:color="auto" w:fill="auto"/>
            <w:noWrap/>
            <w:vAlign w:val="center"/>
            <w:hideMark/>
          </w:tcPr>
          <w:p w14:paraId="59077A4F" w14:textId="77777777" w:rsidR="00930DBF" w:rsidRPr="00495C81" w:rsidRDefault="00930DBF" w:rsidP="00930DBF">
            <w:pPr>
              <w:widowControl w:val="0"/>
              <w:ind w:firstLine="0"/>
              <w:jc w:val="center"/>
            </w:pPr>
            <w:r w:rsidRPr="000D7A35">
              <w:rPr>
                <w:highlight w:val="yellow"/>
              </w:rPr>
              <w:t>Камышинская ТЭЦ</w:t>
            </w:r>
          </w:p>
        </w:tc>
      </w:tr>
      <w:tr w:rsidR="00930DBF" w:rsidRPr="00495C81" w14:paraId="61D9AA0B" w14:textId="77777777" w:rsidTr="0004718D">
        <w:trPr>
          <w:trHeight w:val="315"/>
        </w:trPr>
        <w:tc>
          <w:tcPr>
            <w:tcW w:w="576" w:type="pct"/>
            <w:tcBorders>
              <w:top w:val="nil"/>
              <w:left w:val="single" w:sz="8" w:space="0" w:color="auto"/>
              <w:bottom w:val="single" w:sz="4" w:space="0" w:color="auto"/>
              <w:right w:val="nil"/>
            </w:tcBorders>
            <w:vAlign w:val="center"/>
          </w:tcPr>
          <w:p w14:paraId="0E1EE5D6" w14:textId="77777777" w:rsidR="00930DBF" w:rsidRPr="00495C81" w:rsidRDefault="00930DBF" w:rsidP="00930DBF">
            <w:pPr>
              <w:widowControl w:val="0"/>
              <w:ind w:firstLine="0"/>
              <w:jc w:val="center"/>
            </w:pPr>
            <w:r w:rsidRPr="00495C81">
              <w:t>4</w:t>
            </w:r>
          </w:p>
        </w:tc>
        <w:tc>
          <w:tcPr>
            <w:tcW w:w="1391" w:type="pct"/>
            <w:tcBorders>
              <w:top w:val="nil"/>
              <w:left w:val="single" w:sz="8" w:space="0" w:color="auto"/>
              <w:bottom w:val="single" w:sz="4" w:space="0" w:color="auto"/>
              <w:right w:val="nil"/>
            </w:tcBorders>
            <w:shd w:val="clear" w:color="auto" w:fill="auto"/>
            <w:vAlign w:val="center"/>
            <w:hideMark/>
          </w:tcPr>
          <w:p w14:paraId="5263F565" w14:textId="77777777" w:rsidR="00930DBF" w:rsidRPr="00495C81" w:rsidRDefault="00930DBF" w:rsidP="00930DBF">
            <w:pPr>
              <w:widowControl w:val="0"/>
              <w:ind w:firstLine="0"/>
              <w:jc w:val="center"/>
            </w:pPr>
            <w:r w:rsidRPr="00495C81">
              <w:t>ОЭС Средней Волги</w:t>
            </w:r>
          </w:p>
        </w:tc>
        <w:tc>
          <w:tcPr>
            <w:tcW w:w="3033" w:type="pct"/>
            <w:tcBorders>
              <w:top w:val="nil"/>
              <w:left w:val="single" w:sz="4" w:space="0" w:color="auto"/>
              <w:bottom w:val="single" w:sz="4" w:space="0" w:color="auto"/>
              <w:right w:val="single" w:sz="4" w:space="0" w:color="auto"/>
            </w:tcBorders>
            <w:shd w:val="clear" w:color="auto" w:fill="auto"/>
            <w:noWrap/>
            <w:vAlign w:val="center"/>
            <w:hideMark/>
          </w:tcPr>
          <w:p w14:paraId="5FC9F570" w14:textId="77777777" w:rsidR="00930DBF" w:rsidRPr="00495C81" w:rsidRDefault="00930DBF" w:rsidP="00930DBF">
            <w:pPr>
              <w:widowControl w:val="0"/>
              <w:ind w:firstLine="0"/>
              <w:jc w:val="center"/>
            </w:pPr>
            <w:r w:rsidRPr="00495C81">
              <w:t>Все ТЭС, расположенные в ОЭС</w:t>
            </w:r>
          </w:p>
        </w:tc>
      </w:tr>
      <w:tr w:rsidR="00930DBF" w:rsidRPr="00495C81" w14:paraId="30D75217" w14:textId="77777777" w:rsidTr="0004718D">
        <w:trPr>
          <w:trHeight w:val="315"/>
        </w:trPr>
        <w:tc>
          <w:tcPr>
            <w:tcW w:w="576" w:type="pct"/>
            <w:tcBorders>
              <w:top w:val="single" w:sz="4" w:space="0" w:color="auto"/>
              <w:left w:val="single" w:sz="8" w:space="0" w:color="auto"/>
              <w:bottom w:val="single" w:sz="4" w:space="0" w:color="auto"/>
              <w:right w:val="nil"/>
            </w:tcBorders>
            <w:vAlign w:val="center"/>
          </w:tcPr>
          <w:p w14:paraId="765D5876" w14:textId="77777777" w:rsidR="00930DBF" w:rsidRPr="00495C81" w:rsidRDefault="00930DBF" w:rsidP="00930DBF">
            <w:pPr>
              <w:widowControl w:val="0"/>
              <w:ind w:firstLine="0"/>
              <w:jc w:val="center"/>
            </w:pPr>
            <w:r w:rsidRPr="00495C81">
              <w:t>4.1</w:t>
            </w:r>
          </w:p>
        </w:tc>
        <w:tc>
          <w:tcPr>
            <w:tcW w:w="1391" w:type="pct"/>
            <w:tcBorders>
              <w:top w:val="single" w:sz="4" w:space="0" w:color="auto"/>
              <w:left w:val="single" w:sz="8" w:space="0" w:color="auto"/>
              <w:bottom w:val="single" w:sz="4" w:space="0" w:color="auto"/>
              <w:right w:val="nil"/>
            </w:tcBorders>
            <w:shd w:val="clear" w:color="auto" w:fill="auto"/>
            <w:vAlign w:val="center"/>
            <w:hideMark/>
          </w:tcPr>
          <w:p w14:paraId="7617995B" w14:textId="77777777" w:rsidR="00930DBF" w:rsidRPr="00495C81" w:rsidRDefault="00930DBF" w:rsidP="00930DBF">
            <w:pPr>
              <w:widowControl w:val="0"/>
              <w:ind w:firstLine="0"/>
              <w:jc w:val="center"/>
            </w:pPr>
            <w:r w:rsidRPr="00495C81">
              <w:t>Северный энергорайон</w:t>
            </w:r>
          </w:p>
        </w:tc>
        <w:tc>
          <w:tcPr>
            <w:tcW w:w="30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6326E2" w14:textId="77777777" w:rsidR="00930DBF" w:rsidRPr="00495C81" w:rsidRDefault="00930DBF" w:rsidP="00930DBF">
            <w:pPr>
              <w:widowControl w:val="0"/>
              <w:ind w:firstLine="0"/>
              <w:jc w:val="center"/>
            </w:pPr>
          </w:p>
        </w:tc>
      </w:tr>
      <w:tr w:rsidR="00930DBF" w:rsidRPr="00495C81" w14:paraId="5977708A" w14:textId="77777777" w:rsidTr="0004718D">
        <w:trPr>
          <w:trHeight w:val="315"/>
        </w:trPr>
        <w:tc>
          <w:tcPr>
            <w:tcW w:w="576" w:type="pct"/>
            <w:tcBorders>
              <w:top w:val="single" w:sz="4" w:space="0" w:color="auto"/>
              <w:left w:val="single" w:sz="8" w:space="0" w:color="auto"/>
              <w:bottom w:val="single" w:sz="4" w:space="0" w:color="auto"/>
              <w:right w:val="nil"/>
            </w:tcBorders>
            <w:vAlign w:val="center"/>
          </w:tcPr>
          <w:p w14:paraId="4F7519B8" w14:textId="77777777" w:rsidR="00930DBF" w:rsidRPr="00495C81" w:rsidRDefault="00930DBF" w:rsidP="00930DBF">
            <w:pPr>
              <w:widowControl w:val="0"/>
              <w:ind w:firstLine="0"/>
              <w:jc w:val="center"/>
            </w:pPr>
          </w:p>
        </w:tc>
        <w:tc>
          <w:tcPr>
            <w:tcW w:w="1391" w:type="pct"/>
            <w:tcBorders>
              <w:top w:val="single" w:sz="4" w:space="0" w:color="auto"/>
              <w:left w:val="single" w:sz="8" w:space="0" w:color="auto"/>
              <w:bottom w:val="single" w:sz="4" w:space="0" w:color="auto"/>
              <w:right w:val="nil"/>
            </w:tcBorders>
            <w:shd w:val="clear" w:color="auto" w:fill="auto"/>
            <w:vAlign w:val="center"/>
            <w:hideMark/>
          </w:tcPr>
          <w:p w14:paraId="5A687EC2" w14:textId="77777777" w:rsidR="00930DBF" w:rsidRPr="00495C81" w:rsidRDefault="00930DBF" w:rsidP="00930DBF">
            <w:pPr>
              <w:widowControl w:val="0"/>
              <w:ind w:firstLine="0"/>
              <w:jc w:val="center"/>
            </w:pPr>
          </w:p>
        </w:tc>
        <w:tc>
          <w:tcPr>
            <w:tcW w:w="30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D3CD49" w14:textId="77777777" w:rsidR="00930DBF" w:rsidRPr="00495C81" w:rsidRDefault="00930DBF" w:rsidP="00930DBF">
            <w:pPr>
              <w:widowControl w:val="0"/>
              <w:ind w:firstLine="0"/>
              <w:jc w:val="center"/>
            </w:pPr>
            <w:r w:rsidRPr="00495C81">
              <w:t>Чебоксарская ТЭЦ-2</w:t>
            </w:r>
          </w:p>
        </w:tc>
      </w:tr>
      <w:tr w:rsidR="00930DBF" w:rsidRPr="00495C81" w14:paraId="03C03CCC" w14:textId="77777777" w:rsidTr="0004718D">
        <w:trPr>
          <w:trHeight w:val="315"/>
        </w:trPr>
        <w:tc>
          <w:tcPr>
            <w:tcW w:w="576" w:type="pct"/>
            <w:tcBorders>
              <w:top w:val="nil"/>
              <w:left w:val="single" w:sz="8" w:space="0" w:color="auto"/>
              <w:bottom w:val="single" w:sz="4" w:space="0" w:color="auto"/>
              <w:right w:val="nil"/>
            </w:tcBorders>
            <w:vAlign w:val="center"/>
          </w:tcPr>
          <w:p w14:paraId="56254442"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nil"/>
            </w:tcBorders>
            <w:shd w:val="clear" w:color="auto" w:fill="auto"/>
            <w:vAlign w:val="center"/>
            <w:hideMark/>
          </w:tcPr>
          <w:p w14:paraId="6EB887EB" w14:textId="77777777" w:rsidR="00930DBF" w:rsidRPr="00495C81" w:rsidRDefault="00930DBF" w:rsidP="00930DBF">
            <w:pPr>
              <w:widowControl w:val="0"/>
              <w:ind w:firstLine="0"/>
              <w:jc w:val="center"/>
            </w:pPr>
          </w:p>
        </w:tc>
        <w:tc>
          <w:tcPr>
            <w:tcW w:w="3033" w:type="pct"/>
            <w:tcBorders>
              <w:top w:val="nil"/>
              <w:left w:val="single" w:sz="4" w:space="0" w:color="auto"/>
              <w:bottom w:val="single" w:sz="4" w:space="0" w:color="auto"/>
              <w:right w:val="single" w:sz="4" w:space="0" w:color="auto"/>
            </w:tcBorders>
            <w:shd w:val="clear" w:color="auto" w:fill="auto"/>
            <w:noWrap/>
            <w:vAlign w:val="center"/>
            <w:hideMark/>
          </w:tcPr>
          <w:p w14:paraId="38432A73" w14:textId="77777777" w:rsidR="00930DBF" w:rsidRPr="00495C81" w:rsidRDefault="00930DBF" w:rsidP="00930DBF">
            <w:pPr>
              <w:widowControl w:val="0"/>
              <w:ind w:firstLine="0"/>
              <w:jc w:val="center"/>
            </w:pPr>
            <w:r w:rsidRPr="00495C81">
              <w:t>Новочебоксарская ТЭЦ-3</w:t>
            </w:r>
          </w:p>
        </w:tc>
      </w:tr>
      <w:tr w:rsidR="00930DBF" w:rsidRPr="00495C81" w14:paraId="616F4617" w14:textId="77777777" w:rsidTr="0004718D">
        <w:trPr>
          <w:trHeight w:val="315"/>
        </w:trPr>
        <w:tc>
          <w:tcPr>
            <w:tcW w:w="576" w:type="pct"/>
            <w:tcBorders>
              <w:top w:val="nil"/>
              <w:left w:val="single" w:sz="8" w:space="0" w:color="auto"/>
              <w:bottom w:val="single" w:sz="4" w:space="0" w:color="auto"/>
              <w:right w:val="nil"/>
            </w:tcBorders>
            <w:vAlign w:val="center"/>
          </w:tcPr>
          <w:p w14:paraId="00E90860"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nil"/>
            </w:tcBorders>
            <w:shd w:val="clear" w:color="auto" w:fill="auto"/>
            <w:vAlign w:val="center"/>
            <w:hideMark/>
          </w:tcPr>
          <w:p w14:paraId="06F2E913" w14:textId="77777777" w:rsidR="00930DBF" w:rsidRPr="00495C81" w:rsidRDefault="00930DBF" w:rsidP="00930DBF">
            <w:pPr>
              <w:widowControl w:val="0"/>
              <w:ind w:firstLine="0"/>
              <w:jc w:val="center"/>
            </w:pPr>
          </w:p>
        </w:tc>
        <w:tc>
          <w:tcPr>
            <w:tcW w:w="3033" w:type="pct"/>
            <w:tcBorders>
              <w:top w:val="nil"/>
              <w:left w:val="single" w:sz="4" w:space="0" w:color="auto"/>
              <w:bottom w:val="single" w:sz="4" w:space="0" w:color="auto"/>
              <w:right w:val="single" w:sz="4" w:space="0" w:color="auto"/>
            </w:tcBorders>
            <w:shd w:val="clear" w:color="auto" w:fill="auto"/>
            <w:noWrap/>
            <w:vAlign w:val="center"/>
            <w:hideMark/>
          </w:tcPr>
          <w:p w14:paraId="2FE43919" w14:textId="77777777" w:rsidR="00930DBF" w:rsidRPr="00495C81" w:rsidRDefault="00930DBF" w:rsidP="00930DBF">
            <w:pPr>
              <w:widowControl w:val="0"/>
              <w:ind w:firstLine="0"/>
              <w:jc w:val="center"/>
            </w:pPr>
            <w:r w:rsidRPr="00495C81">
              <w:t>Йошкар-Олинская ТЭЦ-2</w:t>
            </w:r>
          </w:p>
        </w:tc>
      </w:tr>
      <w:tr w:rsidR="00930DBF" w:rsidRPr="00495C81" w14:paraId="5C41C15D" w14:textId="77777777" w:rsidTr="0004718D">
        <w:trPr>
          <w:trHeight w:val="315"/>
        </w:trPr>
        <w:tc>
          <w:tcPr>
            <w:tcW w:w="576" w:type="pct"/>
            <w:tcBorders>
              <w:top w:val="nil"/>
              <w:left w:val="single" w:sz="8" w:space="0" w:color="auto"/>
              <w:bottom w:val="single" w:sz="4" w:space="0" w:color="auto"/>
              <w:right w:val="nil"/>
            </w:tcBorders>
            <w:vAlign w:val="center"/>
          </w:tcPr>
          <w:p w14:paraId="04E0C5ED"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nil"/>
            </w:tcBorders>
            <w:shd w:val="clear" w:color="auto" w:fill="auto"/>
            <w:vAlign w:val="center"/>
          </w:tcPr>
          <w:p w14:paraId="3E15BD8F" w14:textId="77777777" w:rsidR="00930DBF" w:rsidRPr="00495C81" w:rsidRDefault="00930DBF" w:rsidP="00930DBF">
            <w:pPr>
              <w:widowControl w:val="0"/>
              <w:ind w:firstLine="0"/>
              <w:jc w:val="center"/>
            </w:pPr>
          </w:p>
        </w:tc>
        <w:tc>
          <w:tcPr>
            <w:tcW w:w="3033" w:type="pct"/>
            <w:tcBorders>
              <w:top w:val="nil"/>
              <w:left w:val="single" w:sz="4" w:space="0" w:color="auto"/>
              <w:bottom w:val="single" w:sz="4" w:space="0" w:color="auto"/>
              <w:right w:val="single" w:sz="4" w:space="0" w:color="auto"/>
            </w:tcBorders>
            <w:shd w:val="clear" w:color="auto" w:fill="auto"/>
            <w:noWrap/>
            <w:vAlign w:val="center"/>
          </w:tcPr>
          <w:p w14:paraId="6315F415" w14:textId="77777777" w:rsidR="00930DBF" w:rsidRPr="00495C81" w:rsidRDefault="00930DBF" w:rsidP="00930DBF">
            <w:pPr>
              <w:widowControl w:val="0"/>
              <w:ind w:firstLine="0"/>
              <w:jc w:val="center"/>
            </w:pPr>
            <w:r w:rsidRPr="00495C81">
              <w:t>Казанская ТЭЦ-1</w:t>
            </w:r>
          </w:p>
        </w:tc>
      </w:tr>
      <w:tr w:rsidR="00930DBF" w:rsidRPr="00495C81" w14:paraId="1A5FB7E6" w14:textId="77777777" w:rsidTr="0004718D">
        <w:trPr>
          <w:trHeight w:val="315"/>
        </w:trPr>
        <w:tc>
          <w:tcPr>
            <w:tcW w:w="576" w:type="pct"/>
            <w:tcBorders>
              <w:top w:val="nil"/>
              <w:left w:val="single" w:sz="8" w:space="0" w:color="auto"/>
              <w:bottom w:val="single" w:sz="4" w:space="0" w:color="auto"/>
              <w:right w:val="nil"/>
            </w:tcBorders>
            <w:vAlign w:val="center"/>
          </w:tcPr>
          <w:p w14:paraId="61A3F0AA"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nil"/>
            </w:tcBorders>
            <w:shd w:val="clear" w:color="auto" w:fill="auto"/>
            <w:vAlign w:val="center"/>
            <w:hideMark/>
          </w:tcPr>
          <w:p w14:paraId="69548877" w14:textId="77777777" w:rsidR="00930DBF" w:rsidRPr="00495C81" w:rsidRDefault="00930DBF" w:rsidP="00930DBF">
            <w:pPr>
              <w:widowControl w:val="0"/>
              <w:ind w:firstLine="0"/>
              <w:jc w:val="center"/>
            </w:pPr>
          </w:p>
        </w:tc>
        <w:tc>
          <w:tcPr>
            <w:tcW w:w="3033" w:type="pct"/>
            <w:tcBorders>
              <w:top w:val="nil"/>
              <w:left w:val="single" w:sz="4" w:space="0" w:color="auto"/>
              <w:bottom w:val="single" w:sz="4" w:space="0" w:color="auto"/>
              <w:right w:val="single" w:sz="4" w:space="0" w:color="auto"/>
            </w:tcBorders>
            <w:shd w:val="clear" w:color="auto" w:fill="auto"/>
            <w:noWrap/>
            <w:vAlign w:val="center"/>
            <w:hideMark/>
          </w:tcPr>
          <w:p w14:paraId="6B042DD8" w14:textId="77777777" w:rsidR="00930DBF" w:rsidRPr="00495C81" w:rsidRDefault="00930DBF" w:rsidP="00930DBF">
            <w:pPr>
              <w:widowControl w:val="0"/>
              <w:ind w:firstLine="0"/>
              <w:jc w:val="center"/>
            </w:pPr>
            <w:r w:rsidRPr="00495C81">
              <w:t>Казанская ТЭЦ-2</w:t>
            </w:r>
          </w:p>
        </w:tc>
      </w:tr>
      <w:tr w:rsidR="00930DBF" w:rsidRPr="00495C81" w14:paraId="315A9CA2" w14:textId="77777777" w:rsidTr="0004718D">
        <w:trPr>
          <w:trHeight w:val="315"/>
        </w:trPr>
        <w:tc>
          <w:tcPr>
            <w:tcW w:w="576" w:type="pct"/>
            <w:tcBorders>
              <w:top w:val="nil"/>
              <w:left w:val="single" w:sz="8" w:space="0" w:color="auto"/>
              <w:bottom w:val="single" w:sz="4" w:space="0" w:color="auto"/>
              <w:right w:val="nil"/>
            </w:tcBorders>
            <w:vAlign w:val="center"/>
          </w:tcPr>
          <w:p w14:paraId="651EB2EB"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nil"/>
            </w:tcBorders>
            <w:shd w:val="clear" w:color="auto" w:fill="auto"/>
            <w:vAlign w:val="center"/>
            <w:hideMark/>
          </w:tcPr>
          <w:p w14:paraId="65C2BC55" w14:textId="77777777" w:rsidR="00930DBF" w:rsidRPr="00495C81" w:rsidRDefault="00930DBF" w:rsidP="00930DBF">
            <w:pPr>
              <w:widowControl w:val="0"/>
              <w:ind w:firstLine="0"/>
              <w:jc w:val="center"/>
            </w:pPr>
          </w:p>
        </w:tc>
        <w:tc>
          <w:tcPr>
            <w:tcW w:w="3033" w:type="pct"/>
            <w:tcBorders>
              <w:top w:val="nil"/>
              <w:left w:val="single" w:sz="4" w:space="0" w:color="auto"/>
              <w:bottom w:val="single" w:sz="4" w:space="0" w:color="auto"/>
              <w:right w:val="single" w:sz="4" w:space="0" w:color="auto"/>
            </w:tcBorders>
            <w:shd w:val="clear" w:color="auto" w:fill="auto"/>
            <w:noWrap/>
            <w:vAlign w:val="center"/>
            <w:hideMark/>
          </w:tcPr>
          <w:p w14:paraId="7ABFF659" w14:textId="77777777" w:rsidR="00930DBF" w:rsidRPr="00495C81" w:rsidRDefault="00930DBF" w:rsidP="00930DBF">
            <w:pPr>
              <w:widowControl w:val="0"/>
              <w:ind w:firstLine="0"/>
              <w:jc w:val="center"/>
            </w:pPr>
            <w:r w:rsidRPr="00495C81">
              <w:t>Казанская ТЭЦ-3</w:t>
            </w:r>
          </w:p>
        </w:tc>
      </w:tr>
      <w:tr w:rsidR="00930DBF" w:rsidRPr="00495C81" w14:paraId="46D0D9BE" w14:textId="77777777" w:rsidTr="0004718D">
        <w:trPr>
          <w:trHeight w:val="315"/>
        </w:trPr>
        <w:tc>
          <w:tcPr>
            <w:tcW w:w="576" w:type="pct"/>
            <w:tcBorders>
              <w:top w:val="nil"/>
              <w:left w:val="single" w:sz="8" w:space="0" w:color="auto"/>
              <w:bottom w:val="single" w:sz="4" w:space="0" w:color="auto"/>
              <w:right w:val="nil"/>
            </w:tcBorders>
            <w:vAlign w:val="center"/>
          </w:tcPr>
          <w:p w14:paraId="7C37C6B1" w14:textId="77777777" w:rsidR="00930DBF" w:rsidRPr="00495C81" w:rsidRDefault="00930DBF" w:rsidP="00930DBF">
            <w:pPr>
              <w:widowControl w:val="0"/>
              <w:ind w:firstLine="0"/>
              <w:jc w:val="center"/>
            </w:pPr>
            <w:r w:rsidRPr="00495C81">
              <w:t>4.1.1</w:t>
            </w:r>
          </w:p>
        </w:tc>
        <w:tc>
          <w:tcPr>
            <w:tcW w:w="4424" w:type="pct"/>
            <w:gridSpan w:val="2"/>
            <w:tcBorders>
              <w:top w:val="nil"/>
              <w:left w:val="single" w:sz="8" w:space="0" w:color="auto"/>
              <w:bottom w:val="single" w:sz="4" w:space="0" w:color="auto"/>
              <w:right w:val="single" w:sz="4" w:space="0" w:color="auto"/>
            </w:tcBorders>
            <w:shd w:val="clear" w:color="auto" w:fill="auto"/>
            <w:vAlign w:val="center"/>
            <w:hideMark/>
          </w:tcPr>
          <w:p w14:paraId="02CE7E53" w14:textId="77777777" w:rsidR="00930DBF" w:rsidRPr="00495C81" w:rsidRDefault="00930DBF" w:rsidP="00930DBF">
            <w:pPr>
              <w:widowControl w:val="0"/>
              <w:ind w:firstLine="0"/>
              <w:jc w:val="center"/>
            </w:pPr>
            <w:r w:rsidRPr="00495C81">
              <w:t>Казанский энергорайон</w:t>
            </w:r>
          </w:p>
        </w:tc>
      </w:tr>
      <w:tr w:rsidR="00930DBF" w:rsidRPr="00495C81" w14:paraId="5CC17458" w14:textId="77777777" w:rsidTr="0004718D">
        <w:trPr>
          <w:trHeight w:val="315"/>
        </w:trPr>
        <w:tc>
          <w:tcPr>
            <w:tcW w:w="576" w:type="pct"/>
            <w:tcBorders>
              <w:top w:val="nil"/>
              <w:left w:val="single" w:sz="8" w:space="0" w:color="auto"/>
              <w:bottom w:val="single" w:sz="4" w:space="0" w:color="auto"/>
              <w:right w:val="nil"/>
            </w:tcBorders>
            <w:vAlign w:val="center"/>
          </w:tcPr>
          <w:p w14:paraId="553E3294"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nil"/>
            </w:tcBorders>
            <w:shd w:val="clear" w:color="auto" w:fill="auto"/>
            <w:vAlign w:val="center"/>
          </w:tcPr>
          <w:p w14:paraId="4E273F77" w14:textId="77777777" w:rsidR="00930DBF" w:rsidRPr="00495C81" w:rsidRDefault="00930DBF" w:rsidP="00930DBF">
            <w:pPr>
              <w:widowControl w:val="0"/>
              <w:ind w:firstLine="0"/>
              <w:jc w:val="center"/>
            </w:pPr>
          </w:p>
        </w:tc>
        <w:tc>
          <w:tcPr>
            <w:tcW w:w="3033" w:type="pct"/>
            <w:tcBorders>
              <w:top w:val="nil"/>
              <w:left w:val="single" w:sz="4" w:space="0" w:color="auto"/>
              <w:bottom w:val="single" w:sz="4" w:space="0" w:color="auto"/>
              <w:right w:val="single" w:sz="4" w:space="0" w:color="auto"/>
            </w:tcBorders>
            <w:shd w:val="clear" w:color="auto" w:fill="auto"/>
            <w:noWrap/>
            <w:vAlign w:val="center"/>
          </w:tcPr>
          <w:p w14:paraId="52BAA10E" w14:textId="77777777" w:rsidR="00930DBF" w:rsidRPr="00495C81" w:rsidRDefault="00930DBF" w:rsidP="00930DBF">
            <w:pPr>
              <w:widowControl w:val="0"/>
              <w:ind w:firstLine="0"/>
              <w:jc w:val="center"/>
            </w:pPr>
            <w:r w:rsidRPr="00495C81">
              <w:t>Казанская ТЭЦ-1</w:t>
            </w:r>
          </w:p>
        </w:tc>
      </w:tr>
      <w:tr w:rsidR="00930DBF" w:rsidRPr="00495C81" w14:paraId="617AACF5" w14:textId="77777777" w:rsidTr="0004718D">
        <w:trPr>
          <w:trHeight w:val="315"/>
        </w:trPr>
        <w:tc>
          <w:tcPr>
            <w:tcW w:w="576" w:type="pct"/>
            <w:tcBorders>
              <w:top w:val="nil"/>
              <w:left w:val="single" w:sz="8" w:space="0" w:color="auto"/>
              <w:bottom w:val="single" w:sz="4" w:space="0" w:color="auto"/>
              <w:right w:val="nil"/>
            </w:tcBorders>
            <w:vAlign w:val="center"/>
          </w:tcPr>
          <w:p w14:paraId="04994125"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nil"/>
            </w:tcBorders>
            <w:shd w:val="clear" w:color="auto" w:fill="auto"/>
            <w:vAlign w:val="center"/>
            <w:hideMark/>
          </w:tcPr>
          <w:p w14:paraId="0664CE82" w14:textId="77777777" w:rsidR="00930DBF" w:rsidRPr="00495C81" w:rsidRDefault="00930DBF" w:rsidP="00930DBF">
            <w:pPr>
              <w:widowControl w:val="0"/>
              <w:ind w:firstLine="0"/>
              <w:jc w:val="center"/>
            </w:pPr>
          </w:p>
        </w:tc>
        <w:tc>
          <w:tcPr>
            <w:tcW w:w="3033" w:type="pct"/>
            <w:tcBorders>
              <w:top w:val="nil"/>
              <w:left w:val="single" w:sz="4" w:space="0" w:color="auto"/>
              <w:bottom w:val="single" w:sz="4" w:space="0" w:color="auto"/>
              <w:right w:val="single" w:sz="4" w:space="0" w:color="auto"/>
            </w:tcBorders>
            <w:shd w:val="clear" w:color="auto" w:fill="auto"/>
            <w:vAlign w:val="center"/>
            <w:hideMark/>
          </w:tcPr>
          <w:p w14:paraId="64530F31" w14:textId="77777777" w:rsidR="00930DBF" w:rsidRPr="00495C81" w:rsidRDefault="00930DBF" w:rsidP="00930DBF">
            <w:pPr>
              <w:widowControl w:val="0"/>
              <w:ind w:firstLine="0"/>
              <w:jc w:val="center"/>
            </w:pPr>
            <w:r w:rsidRPr="00495C81">
              <w:t>Казанская ТЭЦ-2</w:t>
            </w:r>
          </w:p>
        </w:tc>
      </w:tr>
      <w:tr w:rsidR="00930DBF" w:rsidRPr="00495C81" w14:paraId="33F0168C" w14:textId="77777777" w:rsidTr="0004718D">
        <w:trPr>
          <w:trHeight w:val="315"/>
        </w:trPr>
        <w:tc>
          <w:tcPr>
            <w:tcW w:w="576" w:type="pct"/>
            <w:tcBorders>
              <w:top w:val="nil"/>
              <w:left w:val="single" w:sz="8" w:space="0" w:color="auto"/>
              <w:bottom w:val="single" w:sz="4" w:space="0" w:color="auto"/>
              <w:right w:val="nil"/>
            </w:tcBorders>
            <w:vAlign w:val="center"/>
          </w:tcPr>
          <w:p w14:paraId="3A4A0AE5"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nil"/>
            </w:tcBorders>
            <w:shd w:val="clear" w:color="auto" w:fill="auto"/>
            <w:vAlign w:val="center"/>
            <w:hideMark/>
          </w:tcPr>
          <w:p w14:paraId="4590CF81" w14:textId="77777777" w:rsidR="00930DBF" w:rsidRPr="00495C81" w:rsidRDefault="00930DBF" w:rsidP="00930DBF">
            <w:pPr>
              <w:widowControl w:val="0"/>
              <w:ind w:firstLine="0"/>
              <w:jc w:val="center"/>
            </w:pPr>
          </w:p>
        </w:tc>
        <w:tc>
          <w:tcPr>
            <w:tcW w:w="3033" w:type="pct"/>
            <w:tcBorders>
              <w:top w:val="nil"/>
              <w:left w:val="single" w:sz="4" w:space="0" w:color="auto"/>
              <w:bottom w:val="single" w:sz="4" w:space="0" w:color="auto"/>
              <w:right w:val="single" w:sz="4" w:space="0" w:color="auto"/>
            </w:tcBorders>
            <w:shd w:val="clear" w:color="auto" w:fill="auto"/>
            <w:vAlign w:val="center"/>
            <w:hideMark/>
          </w:tcPr>
          <w:p w14:paraId="5F75594F" w14:textId="77777777" w:rsidR="00930DBF" w:rsidRPr="00495C81" w:rsidRDefault="00930DBF" w:rsidP="00930DBF">
            <w:pPr>
              <w:widowControl w:val="0"/>
              <w:ind w:firstLine="0"/>
              <w:jc w:val="center"/>
            </w:pPr>
            <w:r w:rsidRPr="00495C81">
              <w:t>Казанская ТЭЦ-3</w:t>
            </w:r>
          </w:p>
        </w:tc>
      </w:tr>
      <w:tr w:rsidR="00930DBF" w:rsidRPr="00495C81" w14:paraId="539A4553" w14:textId="77777777" w:rsidTr="0004718D">
        <w:trPr>
          <w:trHeight w:val="315"/>
        </w:trPr>
        <w:tc>
          <w:tcPr>
            <w:tcW w:w="576" w:type="pct"/>
            <w:tcBorders>
              <w:top w:val="nil"/>
              <w:left w:val="single" w:sz="8" w:space="0" w:color="auto"/>
              <w:bottom w:val="single" w:sz="4" w:space="0" w:color="auto"/>
              <w:right w:val="nil"/>
            </w:tcBorders>
            <w:vAlign w:val="center"/>
          </w:tcPr>
          <w:p w14:paraId="1C9DD373" w14:textId="77777777" w:rsidR="00930DBF" w:rsidRPr="00495C81" w:rsidRDefault="00930DBF" w:rsidP="00930DBF">
            <w:pPr>
              <w:widowControl w:val="0"/>
              <w:ind w:firstLine="0"/>
              <w:jc w:val="center"/>
            </w:pPr>
            <w:r w:rsidRPr="00495C81">
              <w:t>4.2</w:t>
            </w:r>
          </w:p>
        </w:tc>
        <w:tc>
          <w:tcPr>
            <w:tcW w:w="4424" w:type="pct"/>
            <w:gridSpan w:val="2"/>
            <w:tcBorders>
              <w:top w:val="nil"/>
              <w:left w:val="single" w:sz="8" w:space="0" w:color="auto"/>
              <w:bottom w:val="single" w:sz="4" w:space="0" w:color="auto"/>
              <w:right w:val="single" w:sz="4" w:space="0" w:color="auto"/>
            </w:tcBorders>
            <w:shd w:val="clear" w:color="auto" w:fill="auto"/>
            <w:vAlign w:val="center"/>
            <w:hideMark/>
          </w:tcPr>
          <w:p w14:paraId="6DC5AD67" w14:textId="77777777" w:rsidR="00930DBF" w:rsidRPr="00495C81" w:rsidRDefault="00930DBF" w:rsidP="00930DBF">
            <w:pPr>
              <w:widowControl w:val="0"/>
              <w:ind w:firstLine="0"/>
              <w:jc w:val="center"/>
            </w:pPr>
            <w:r w:rsidRPr="00495C81">
              <w:t>Нижнекамский энергорайон</w:t>
            </w:r>
          </w:p>
        </w:tc>
      </w:tr>
      <w:tr w:rsidR="00930DBF" w:rsidRPr="00495C81" w14:paraId="1F88DD7A" w14:textId="77777777" w:rsidTr="0004718D">
        <w:trPr>
          <w:trHeight w:val="315"/>
        </w:trPr>
        <w:tc>
          <w:tcPr>
            <w:tcW w:w="576" w:type="pct"/>
            <w:tcBorders>
              <w:top w:val="nil"/>
              <w:left w:val="single" w:sz="8" w:space="0" w:color="auto"/>
              <w:bottom w:val="single" w:sz="4" w:space="0" w:color="auto"/>
              <w:right w:val="nil"/>
            </w:tcBorders>
            <w:vAlign w:val="center"/>
          </w:tcPr>
          <w:p w14:paraId="60625332"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nil"/>
            </w:tcBorders>
            <w:shd w:val="clear" w:color="auto" w:fill="auto"/>
            <w:vAlign w:val="center"/>
            <w:hideMark/>
          </w:tcPr>
          <w:p w14:paraId="371EA165" w14:textId="77777777" w:rsidR="00930DBF" w:rsidRPr="00495C81" w:rsidRDefault="00930DBF" w:rsidP="00930DBF">
            <w:pPr>
              <w:widowControl w:val="0"/>
              <w:ind w:firstLine="0"/>
              <w:jc w:val="center"/>
            </w:pPr>
          </w:p>
        </w:tc>
        <w:tc>
          <w:tcPr>
            <w:tcW w:w="3033" w:type="pct"/>
            <w:tcBorders>
              <w:top w:val="nil"/>
              <w:left w:val="single" w:sz="4" w:space="0" w:color="auto"/>
              <w:bottom w:val="single" w:sz="4" w:space="0" w:color="auto"/>
              <w:right w:val="single" w:sz="4" w:space="0" w:color="auto"/>
            </w:tcBorders>
            <w:shd w:val="clear" w:color="auto" w:fill="auto"/>
            <w:noWrap/>
            <w:vAlign w:val="center"/>
            <w:hideMark/>
          </w:tcPr>
          <w:p w14:paraId="2D227FAD" w14:textId="77777777" w:rsidR="00930DBF" w:rsidRPr="00495C81" w:rsidRDefault="00930DBF" w:rsidP="00930DBF">
            <w:pPr>
              <w:widowControl w:val="0"/>
              <w:ind w:firstLine="0"/>
              <w:jc w:val="center"/>
            </w:pPr>
            <w:r w:rsidRPr="00495C81">
              <w:t xml:space="preserve">Нижнекамская ТЭЦ </w:t>
            </w:r>
            <w:r w:rsidRPr="00495C81">
              <w:rPr>
                <w:highlight w:val="yellow"/>
              </w:rPr>
              <w:t>ПТК</w:t>
            </w:r>
            <w:r w:rsidRPr="00495C81">
              <w:t>-1</w:t>
            </w:r>
          </w:p>
        </w:tc>
      </w:tr>
      <w:tr w:rsidR="00930DBF" w:rsidRPr="00495C81" w14:paraId="4AB7C63D" w14:textId="77777777" w:rsidTr="0004718D">
        <w:trPr>
          <w:trHeight w:val="315"/>
        </w:trPr>
        <w:tc>
          <w:tcPr>
            <w:tcW w:w="576" w:type="pct"/>
            <w:tcBorders>
              <w:top w:val="nil"/>
              <w:left w:val="single" w:sz="8" w:space="0" w:color="auto"/>
              <w:bottom w:val="single" w:sz="4" w:space="0" w:color="auto"/>
              <w:right w:val="nil"/>
            </w:tcBorders>
            <w:vAlign w:val="center"/>
          </w:tcPr>
          <w:p w14:paraId="60A54BB0"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nil"/>
            </w:tcBorders>
            <w:shd w:val="clear" w:color="auto" w:fill="auto"/>
            <w:vAlign w:val="center"/>
          </w:tcPr>
          <w:p w14:paraId="40558BE2" w14:textId="77777777" w:rsidR="00930DBF" w:rsidRPr="00495C81" w:rsidRDefault="00930DBF" w:rsidP="00930DBF">
            <w:pPr>
              <w:widowControl w:val="0"/>
              <w:ind w:firstLine="0"/>
              <w:jc w:val="center"/>
            </w:pPr>
          </w:p>
        </w:tc>
        <w:tc>
          <w:tcPr>
            <w:tcW w:w="3033" w:type="pct"/>
            <w:tcBorders>
              <w:top w:val="nil"/>
              <w:left w:val="single" w:sz="4" w:space="0" w:color="auto"/>
              <w:bottom w:val="single" w:sz="4" w:space="0" w:color="auto"/>
              <w:right w:val="single" w:sz="4" w:space="0" w:color="auto"/>
            </w:tcBorders>
            <w:shd w:val="clear" w:color="auto" w:fill="auto"/>
            <w:noWrap/>
            <w:vAlign w:val="center"/>
          </w:tcPr>
          <w:p w14:paraId="2CE43AFD" w14:textId="77777777" w:rsidR="00930DBF" w:rsidRPr="00495C81" w:rsidRDefault="00930DBF" w:rsidP="00930DBF">
            <w:pPr>
              <w:widowControl w:val="0"/>
              <w:ind w:firstLine="0"/>
              <w:jc w:val="center"/>
            </w:pPr>
            <w:r w:rsidRPr="00495C81">
              <w:t xml:space="preserve">Нижнекамская ТЭЦ </w:t>
            </w:r>
            <w:r w:rsidRPr="00495C81">
              <w:rPr>
                <w:highlight w:val="yellow"/>
              </w:rPr>
              <w:t>ПТК</w:t>
            </w:r>
            <w:r w:rsidRPr="00495C81">
              <w:t>-2</w:t>
            </w:r>
          </w:p>
        </w:tc>
      </w:tr>
      <w:tr w:rsidR="00930DBF" w:rsidRPr="00495C81" w14:paraId="535BEB11" w14:textId="77777777" w:rsidTr="0004718D">
        <w:trPr>
          <w:trHeight w:val="315"/>
        </w:trPr>
        <w:tc>
          <w:tcPr>
            <w:tcW w:w="576" w:type="pct"/>
            <w:tcBorders>
              <w:top w:val="nil"/>
              <w:left w:val="single" w:sz="8" w:space="0" w:color="auto"/>
              <w:bottom w:val="single" w:sz="4" w:space="0" w:color="auto"/>
              <w:right w:val="nil"/>
            </w:tcBorders>
            <w:vAlign w:val="center"/>
          </w:tcPr>
          <w:p w14:paraId="073CF332"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nil"/>
            </w:tcBorders>
            <w:shd w:val="clear" w:color="auto" w:fill="auto"/>
            <w:vAlign w:val="center"/>
          </w:tcPr>
          <w:p w14:paraId="484A8142" w14:textId="77777777" w:rsidR="00930DBF" w:rsidRPr="00495C81" w:rsidRDefault="00930DBF" w:rsidP="00930DBF">
            <w:pPr>
              <w:widowControl w:val="0"/>
              <w:ind w:firstLine="0"/>
              <w:jc w:val="center"/>
            </w:pPr>
          </w:p>
        </w:tc>
        <w:tc>
          <w:tcPr>
            <w:tcW w:w="3033" w:type="pct"/>
            <w:tcBorders>
              <w:top w:val="nil"/>
              <w:left w:val="single" w:sz="4" w:space="0" w:color="auto"/>
              <w:bottom w:val="single" w:sz="4" w:space="0" w:color="auto"/>
              <w:right w:val="single" w:sz="4" w:space="0" w:color="auto"/>
            </w:tcBorders>
            <w:shd w:val="clear" w:color="auto" w:fill="auto"/>
            <w:noWrap/>
            <w:vAlign w:val="center"/>
          </w:tcPr>
          <w:p w14:paraId="6D4D8E60" w14:textId="77777777" w:rsidR="00930DBF" w:rsidRPr="00495C81" w:rsidRDefault="00930DBF" w:rsidP="00930DBF">
            <w:pPr>
              <w:widowControl w:val="0"/>
              <w:ind w:firstLine="0"/>
              <w:jc w:val="center"/>
            </w:pPr>
            <w:r w:rsidRPr="00495C81">
              <w:t>Набережночелнинская ТЭЦ</w:t>
            </w:r>
          </w:p>
        </w:tc>
      </w:tr>
      <w:tr w:rsidR="00930DBF" w:rsidRPr="00495C81" w14:paraId="244E2313" w14:textId="77777777" w:rsidTr="0004718D">
        <w:trPr>
          <w:trHeight w:val="315"/>
        </w:trPr>
        <w:tc>
          <w:tcPr>
            <w:tcW w:w="576" w:type="pct"/>
            <w:tcBorders>
              <w:top w:val="nil"/>
              <w:left w:val="single" w:sz="8" w:space="0" w:color="auto"/>
              <w:bottom w:val="single" w:sz="4" w:space="0" w:color="auto"/>
              <w:right w:val="nil"/>
            </w:tcBorders>
            <w:vAlign w:val="center"/>
          </w:tcPr>
          <w:p w14:paraId="0855BE20" w14:textId="77777777" w:rsidR="00930DBF" w:rsidRPr="00495C81" w:rsidRDefault="00930DBF" w:rsidP="00930DBF">
            <w:pPr>
              <w:widowControl w:val="0"/>
              <w:ind w:firstLine="0"/>
              <w:jc w:val="center"/>
            </w:pPr>
            <w:r w:rsidRPr="00495C81">
              <w:t>4.3</w:t>
            </w:r>
          </w:p>
        </w:tc>
        <w:tc>
          <w:tcPr>
            <w:tcW w:w="4424" w:type="pct"/>
            <w:gridSpan w:val="2"/>
            <w:tcBorders>
              <w:top w:val="nil"/>
              <w:left w:val="single" w:sz="8" w:space="0" w:color="auto"/>
              <w:bottom w:val="single" w:sz="4" w:space="0" w:color="auto"/>
              <w:right w:val="single" w:sz="4" w:space="0" w:color="auto"/>
            </w:tcBorders>
            <w:shd w:val="clear" w:color="auto" w:fill="auto"/>
            <w:vAlign w:val="center"/>
            <w:hideMark/>
          </w:tcPr>
          <w:p w14:paraId="5C6B8806" w14:textId="77777777" w:rsidR="00930DBF" w:rsidRPr="00495C81" w:rsidRDefault="00930DBF" w:rsidP="00930DBF">
            <w:pPr>
              <w:widowControl w:val="0"/>
              <w:ind w:firstLine="0"/>
              <w:jc w:val="center"/>
            </w:pPr>
            <w:r w:rsidRPr="00495C81">
              <w:t>Энергорайон, ограниченный сечением № 1 МЭС</w:t>
            </w:r>
          </w:p>
        </w:tc>
      </w:tr>
      <w:tr w:rsidR="00930DBF" w:rsidRPr="00495C81" w14:paraId="7BE5776C" w14:textId="77777777" w:rsidTr="0004718D">
        <w:trPr>
          <w:trHeight w:val="315"/>
        </w:trPr>
        <w:tc>
          <w:tcPr>
            <w:tcW w:w="576" w:type="pct"/>
            <w:tcBorders>
              <w:top w:val="nil"/>
              <w:left w:val="single" w:sz="8" w:space="0" w:color="auto"/>
              <w:bottom w:val="single" w:sz="4" w:space="0" w:color="auto"/>
              <w:right w:val="nil"/>
            </w:tcBorders>
            <w:vAlign w:val="center"/>
          </w:tcPr>
          <w:p w14:paraId="64A46206"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nil"/>
            </w:tcBorders>
            <w:shd w:val="clear" w:color="auto" w:fill="auto"/>
            <w:vAlign w:val="center"/>
            <w:hideMark/>
          </w:tcPr>
          <w:p w14:paraId="11515D05" w14:textId="77777777" w:rsidR="00930DBF" w:rsidRPr="00495C81" w:rsidRDefault="00930DBF" w:rsidP="00930DBF">
            <w:pPr>
              <w:widowControl w:val="0"/>
              <w:ind w:firstLine="0"/>
              <w:jc w:val="center"/>
            </w:pPr>
          </w:p>
        </w:tc>
        <w:tc>
          <w:tcPr>
            <w:tcW w:w="3033" w:type="pct"/>
            <w:tcBorders>
              <w:top w:val="nil"/>
              <w:left w:val="single" w:sz="4" w:space="0" w:color="auto"/>
              <w:bottom w:val="single" w:sz="4" w:space="0" w:color="auto"/>
              <w:right w:val="single" w:sz="4" w:space="0" w:color="auto"/>
            </w:tcBorders>
            <w:shd w:val="clear" w:color="auto" w:fill="auto"/>
            <w:noWrap/>
            <w:vAlign w:val="center"/>
            <w:hideMark/>
          </w:tcPr>
          <w:p w14:paraId="796A3E50" w14:textId="77777777" w:rsidR="00930DBF" w:rsidRPr="00495C81" w:rsidRDefault="00930DBF" w:rsidP="00930DBF">
            <w:pPr>
              <w:widowControl w:val="0"/>
              <w:ind w:firstLine="0"/>
              <w:jc w:val="center"/>
            </w:pPr>
            <w:r w:rsidRPr="00495C81">
              <w:t>Саранская ТЭЦ-2</w:t>
            </w:r>
          </w:p>
        </w:tc>
      </w:tr>
      <w:tr w:rsidR="00930DBF" w:rsidRPr="00495C81" w14:paraId="5671B5A7" w14:textId="77777777" w:rsidTr="0004718D">
        <w:trPr>
          <w:trHeight w:val="315"/>
        </w:trPr>
        <w:tc>
          <w:tcPr>
            <w:tcW w:w="576" w:type="pct"/>
            <w:tcBorders>
              <w:top w:val="nil"/>
              <w:left w:val="single" w:sz="8" w:space="0" w:color="auto"/>
              <w:bottom w:val="single" w:sz="4" w:space="0" w:color="auto"/>
              <w:right w:val="nil"/>
            </w:tcBorders>
            <w:vAlign w:val="center"/>
          </w:tcPr>
          <w:p w14:paraId="2D236DE3" w14:textId="77777777" w:rsidR="00930DBF" w:rsidRPr="00495C81" w:rsidRDefault="00930DBF" w:rsidP="00930DBF">
            <w:pPr>
              <w:widowControl w:val="0"/>
              <w:ind w:firstLine="0"/>
              <w:jc w:val="center"/>
            </w:pPr>
            <w:r w:rsidRPr="00495C81">
              <w:t>4.4</w:t>
            </w:r>
          </w:p>
        </w:tc>
        <w:tc>
          <w:tcPr>
            <w:tcW w:w="4424" w:type="pct"/>
            <w:gridSpan w:val="2"/>
            <w:tcBorders>
              <w:top w:val="nil"/>
              <w:left w:val="single" w:sz="8" w:space="0" w:color="auto"/>
              <w:bottom w:val="single" w:sz="4" w:space="0" w:color="auto"/>
              <w:right w:val="single" w:sz="4" w:space="0" w:color="auto"/>
            </w:tcBorders>
            <w:shd w:val="clear" w:color="auto" w:fill="auto"/>
            <w:vAlign w:val="center"/>
            <w:hideMark/>
          </w:tcPr>
          <w:p w14:paraId="433B567C" w14:textId="77777777" w:rsidR="00930DBF" w:rsidRPr="00495C81" w:rsidRDefault="00930DBF" w:rsidP="00930DBF">
            <w:pPr>
              <w:widowControl w:val="0"/>
              <w:ind w:firstLine="0"/>
              <w:jc w:val="center"/>
            </w:pPr>
            <w:r w:rsidRPr="00495C81">
              <w:t>Энергорайон, ограниченный сечением № 1 НЭС</w:t>
            </w:r>
          </w:p>
        </w:tc>
      </w:tr>
      <w:tr w:rsidR="00930DBF" w:rsidRPr="00495C81" w14:paraId="4D143745" w14:textId="77777777" w:rsidTr="0004718D">
        <w:trPr>
          <w:trHeight w:val="315"/>
        </w:trPr>
        <w:tc>
          <w:tcPr>
            <w:tcW w:w="576" w:type="pct"/>
            <w:tcBorders>
              <w:top w:val="nil"/>
              <w:left w:val="single" w:sz="8" w:space="0" w:color="auto"/>
              <w:bottom w:val="single" w:sz="4" w:space="0" w:color="auto"/>
              <w:right w:val="nil"/>
            </w:tcBorders>
            <w:vAlign w:val="center"/>
          </w:tcPr>
          <w:p w14:paraId="6352A301"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nil"/>
            </w:tcBorders>
            <w:shd w:val="clear" w:color="auto" w:fill="auto"/>
            <w:vAlign w:val="center"/>
            <w:hideMark/>
          </w:tcPr>
          <w:p w14:paraId="7444474F" w14:textId="77777777" w:rsidR="00930DBF" w:rsidRPr="00495C81" w:rsidRDefault="00930DBF" w:rsidP="00930DBF">
            <w:pPr>
              <w:widowControl w:val="0"/>
              <w:ind w:firstLine="0"/>
              <w:jc w:val="center"/>
            </w:pPr>
          </w:p>
        </w:tc>
        <w:tc>
          <w:tcPr>
            <w:tcW w:w="3033" w:type="pct"/>
            <w:tcBorders>
              <w:top w:val="nil"/>
              <w:left w:val="single" w:sz="4" w:space="0" w:color="auto"/>
              <w:bottom w:val="single" w:sz="4" w:space="0" w:color="auto"/>
              <w:right w:val="single" w:sz="4" w:space="0" w:color="auto"/>
            </w:tcBorders>
            <w:shd w:val="clear" w:color="auto" w:fill="auto"/>
            <w:noWrap/>
            <w:vAlign w:val="center"/>
            <w:hideMark/>
          </w:tcPr>
          <w:p w14:paraId="7A709BC1" w14:textId="77777777" w:rsidR="00930DBF" w:rsidRPr="00495C81" w:rsidRDefault="00930DBF" w:rsidP="00930DBF">
            <w:pPr>
              <w:widowControl w:val="0"/>
              <w:ind w:firstLine="0"/>
              <w:jc w:val="center"/>
            </w:pPr>
            <w:r w:rsidRPr="00495C81">
              <w:t>Новогорьковская ТЭЦ</w:t>
            </w:r>
          </w:p>
        </w:tc>
      </w:tr>
      <w:tr w:rsidR="00930DBF" w:rsidRPr="00495C81" w14:paraId="79B5351A" w14:textId="77777777" w:rsidTr="0004718D">
        <w:trPr>
          <w:trHeight w:val="315"/>
        </w:trPr>
        <w:tc>
          <w:tcPr>
            <w:tcW w:w="576" w:type="pct"/>
            <w:tcBorders>
              <w:top w:val="nil"/>
              <w:left w:val="single" w:sz="8" w:space="0" w:color="auto"/>
              <w:bottom w:val="single" w:sz="4" w:space="0" w:color="auto"/>
              <w:right w:val="nil"/>
            </w:tcBorders>
            <w:vAlign w:val="center"/>
          </w:tcPr>
          <w:p w14:paraId="1B992B29"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nil"/>
            </w:tcBorders>
            <w:shd w:val="clear" w:color="auto" w:fill="auto"/>
            <w:vAlign w:val="center"/>
          </w:tcPr>
          <w:p w14:paraId="5E19763F" w14:textId="77777777" w:rsidR="00930DBF" w:rsidRPr="00495C81" w:rsidRDefault="00930DBF" w:rsidP="00930DBF">
            <w:pPr>
              <w:widowControl w:val="0"/>
              <w:ind w:firstLine="0"/>
              <w:jc w:val="center"/>
            </w:pPr>
          </w:p>
        </w:tc>
        <w:tc>
          <w:tcPr>
            <w:tcW w:w="3033" w:type="pct"/>
            <w:tcBorders>
              <w:top w:val="nil"/>
              <w:left w:val="single" w:sz="4" w:space="0" w:color="auto"/>
              <w:bottom w:val="single" w:sz="4" w:space="0" w:color="auto"/>
              <w:right w:val="single" w:sz="4" w:space="0" w:color="auto"/>
            </w:tcBorders>
            <w:shd w:val="clear" w:color="auto" w:fill="auto"/>
            <w:noWrap/>
            <w:vAlign w:val="center"/>
          </w:tcPr>
          <w:p w14:paraId="11DA2B20" w14:textId="77777777" w:rsidR="00930DBF" w:rsidRPr="00495C81" w:rsidRDefault="00930DBF" w:rsidP="00930DBF">
            <w:pPr>
              <w:widowControl w:val="0"/>
              <w:ind w:firstLine="0"/>
              <w:jc w:val="center"/>
            </w:pPr>
            <w:r w:rsidRPr="00495C81">
              <w:t>Дзержинская ТЭЦ</w:t>
            </w:r>
          </w:p>
        </w:tc>
      </w:tr>
      <w:tr w:rsidR="00930DBF" w:rsidRPr="00495C81" w14:paraId="7DB70818" w14:textId="77777777" w:rsidTr="0004718D">
        <w:trPr>
          <w:trHeight w:val="315"/>
        </w:trPr>
        <w:tc>
          <w:tcPr>
            <w:tcW w:w="576" w:type="pct"/>
            <w:tcBorders>
              <w:top w:val="nil"/>
              <w:left w:val="single" w:sz="8" w:space="0" w:color="auto"/>
              <w:bottom w:val="single" w:sz="4" w:space="0" w:color="auto"/>
              <w:right w:val="nil"/>
            </w:tcBorders>
            <w:vAlign w:val="center"/>
          </w:tcPr>
          <w:p w14:paraId="37C3156A"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nil"/>
            </w:tcBorders>
            <w:shd w:val="clear" w:color="auto" w:fill="auto"/>
            <w:vAlign w:val="center"/>
            <w:hideMark/>
          </w:tcPr>
          <w:p w14:paraId="52195DCC" w14:textId="77777777" w:rsidR="00930DBF" w:rsidRPr="00495C81" w:rsidRDefault="00930DBF" w:rsidP="00930DBF">
            <w:pPr>
              <w:widowControl w:val="0"/>
              <w:ind w:firstLine="0"/>
              <w:jc w:val="center"/>
            </w:pPr>
          </w:p>
        </w:tc>
        <w:tc>
          <w:tcPr>
            <w:tcW w:w="3033" w:type="pct"/>
            <w:tcBorders>
              <w:top w:val="nil"/>
              <w:left w:val="single" w:sz="4" w:space="0" w:color="auto"/>
              <w:bottom w:val="single" w:sz="4" w:space="0" w:color="auto"/>
              <w:right w:val="single" w:sz="4" w:space="0" w:color="auto"/>
            </w:tcBorders>
            <w:shd w:val="clear" w:color="auto" w:fill="auto"/>
            <w:noWrap/>
            <w:vAlign w:val="center"/>
            <w:hideMark/>
          </w:tcPr>
          <w:p w14:paraId="3230303B" w14:textId="77777777" w:rsidR="00930DBF" w:rsidRPr="00495C81" w:rsidRDefault="00930DBF" w:rsidP="00930DBF">
            <w:pPr>
              <w:widowControl w:val="0"/>
              <w:ind w:firstLine="0"/>
              <w:jc w:val="center"/>
            </w:pPr>
            <w:r w:rsidRPr="00495C81">
              <w:t>Сормовская ТЭЦ</w:t>
            </w:r>
          </w:p>
        </w:tc>
      </w:tr>
      <w:tr w:rsidR="00930DBF" w:rsidRPr="00495C81" w14:paraId="766EAA83" w14:textId="77777777" w:rsidTr="0004718D">
        <w:trPr>
          <w:trHeight w:val="315"/>
        </w:trPr>
        <w:tc>
          <w:tcPr>
            <w:tcW w:w="576" w:type="pct"/>
            <w:tcBorders>
              <w:top w:val="nil"/>
              <w:left w:val="single" w:sz="8" w:space="0" w:color="auto"/>
              <w:bottom w:val="single" w:sz="4" w:space="0" w:color="auto"/>
              <w:right w:val="nil"/>
            </w:tcBorders>
            <w:vAlign w:val="center"/>
          </w:tcPr>
          <w:p w14:paraId="71BE778D"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nil"/>
            </w:tcBorders>
            <w:shd w:val="clear" w:color="auto" w:fill="auto"/>
            <w:vAlign w:val="center"/>
            <w:hideMark/>
          </w:tcPr>
          <w:p w14:paraId="32FD5FB9" w14:textId="77777777" w:rsidR="00930DBF" w:rsidRPr="00495C81" w:rsidRDefault="00930DBF" w:rsidP="00930DBF">
            <w:pPr>
              <w:widowControl w:val="0"/>
              <w:ind w:firstLine="0"/>
              <w:jc w:val="center"/>
            </w:pPr>
          </w:p>
        </w:tc>
        <w:tc>
          <w:tcPr>
            <w:tcW w:w="3033" w:type="pct"/>
            <w:tcBorders>
              <w:top w:val="nil"/>
              <w:left w:val="single" w:sz="4" w:space="0" w:color="auto"/>
              <w:bottom w:val="single" w:sz="4" w:space="0" w:color="auto"/>
              <w:right w:val="single" w:sz="4" w:space="0" w:color="auto"/>
            </w:tcBorders>
            <w:shd w:val="clear" w:color="auto" w:fill="auto"/>
            <w:noWrap/>
            <w:vAlign w:val="center"/>
            <w:hideMark/>
          </w:tcPr>
          <w:p w14:paraId="3D4E0DA8" w14:textId="77777777" w:rsidR="00930DBF" w:rsidRPr="00495C81" w:rsidRDefault="00930DBF" w:rsidP="00930DBF">
            <w:pPr>
              <w:widowControl w:val="0"/>
              <w:ind w:firstLine="0"/>
              <w:jc w:val="center"/>
            </w:pPr>
            <w:r w:rsidRPr="00495C81">
              <w:t>Автозаводская ТЭЦ</w:t>
            </w:r>
          </w:p>
        </w:tc>
      </w:tr>
      <w:tr w:rsidR="00930DBF" w:rsidRPr="00495C81" w14:paraId="1917C90A" w14:textId="77777777" w:rsidTr="0004718D">
        <w:trPr>
          <w:trHeight w:val="315"/>
        </w:trPr>
        <w:tc>
          <w:tcPr>
            <w:tcW w:w="576" w:type="pct"/>
            <w:tcBorders>
              <w:top w:val="single" w:sz="4" w:space="0" w:color="auto"/>
              <w:left w:val="single" w:sz="8" w:space="0" w:color="auto"/>
              <w:bottom w:val="single" w:sz="4" w:space="0" w:color="auto"/>
              <w:right w:val="single" w:sz="4" w:space="0" w:color="auto"/>
            </w:tcBorders>
            <w:vAlign w:val="center"/>
          </w:tcPr>
          <w:p w14:paraId="0E90648B" w14:textId="77777777" w:rsidR="00930DBF" w:rsidRPr="00495C81" w:rsidRDefault="00930DBF" w:rsidP="00930DBF">
            <w:pPr>
              <w:widowControl w:val="0"/>
              <w:ind w:firstLine="0"/>
              <w:jc w:val="center"/>
            </w:pPr>
            <w:r w:rsidRPr="00495C81">
              <w:t>4.5</w:t>
            </w:r>
          </w:p>
        </w:tc>
        <w:tc>
          <w:tcPr>
            <w:tcW w:w="4424"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46DF333" w14:textId="77777777" w:rsidR="00930DBF" w:rsidRPr="00495C81" w:rsidRDefault="00930DBF" w:rsidP="00930DBF">
            <w:pPr>
              <w:widowControl w:val="0"/>
              <w:ind w:firstLine="0"/>
              <w:jc w:val="center"/>
            </w:pPr>
            <w:r w:rsidRPr="00495C81">
              <w:t>Энергорайон, ограниченный сечением № 2 ЧЭС</w:t>
            </w:r>
          </w:p>
        </w:tc>
      </w:tr>
      <w:tr w:rsidR="00930DBF" w:rsidRPr="00495C81" w14:paraId="1CAE7B86" w14:textId="77777777" w:rsidTr="0004718D">
        <w:trPr>
          <w:trHeight w:val="315"/>
        </w:trPr>
        <w:tc>
          <w:tcPr>
            <w:tcW w:w="576" w:type="pct"/>
            <w:tcBorders>
              <w:top w:val="nil"/>
              <w:left w:val="single" w:sz="8" w:space="0" w:color="auto"/>
              <w:bottom w:val="single" w:sz="4" w:space="0" w:color="auto"/>
              <w:right w:val="nil"/>
            </w:tcBorders>
            <w:vAlign w:val="center"/>
          </w:tcPr>
          <w:p w14:paraId="4088527C"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nil"/>
            </w:tcBorders>
            <w:shd w:val="clear" w:color="auto" w:fill="auto"/>
            <w:vAlign w:val="center"/>
            <w:hideMark/>
          </w:tcPr>
          <w:p w14:paraId="48D12E52" w14:textId="77777777" w:rsidR="00930DBF" w:rsidRPr="00495C81" w:rsidRDefault="00930DBF" w:rsidP="00930DBF">
            <w:pPr>
              <w:widowControl w:val="0"/>
              <w:ind w:firstLine="0"/>
              <w:jc w:val="center"/>
            </w:pPr>
          </w:p>
        </w:tc>
        <w:tc>
          <w:tcPr>
            <w:tcW w:w="3033" w:type="pct"/>
            <w:tcBorders>
              <w:top w:val="nil"/>
              <w:left w:val="single" w:sz="4" w:space="0" w:color="auto"/>
              <w:bottom w:val="single" w:sz="4" w:space="0" w:color="auto"/>
              <w:right w:val="single" w:sz="4" w:space="0" w:color="auto"/>
            </w:tcBorders>
            <w:shd w:val="clear" w:color="auto" w:fill="auto"/>
            <w:noWrap/>
            <w:vAlign w:val="center"/>
            <w:hideMark/>
          </w:tcPr>
          <w:p w14:paraId="1BEAE060" w14:textId="77777777" w:rsidR="00930DBF" w:rsidRPr="00495C81" w:rsidRDefault="00930DBF" w:rsidP="00930DBF">
            <w:pPr>
              <w:widowControl w:val="0"/>
              <w:ind w:firstLine="0"/>
              <w:jc w:val="center"/>
            </w:pPr>
            <w:r w:rsidRPr="00495C81">
              <w:t>Чебоксарская ТЭЦ-2</w:t>
            </w:r>
          </w:p>
        </w:tc>
      </w:tr>
      <w:tr w:rsidR="00930DBF" w:rsidRPr="00495C81" w14:paraId="6E00F073" w14:textId="77777777" w:rsidTr="0004718D">
        <w:trPr>
          <w:trHeight w:val="315"/>
        </w:trPr>
        <w:tc>
          <w:tcPr>
            <w:tcW w:w="576" w:type="pct"/>
            <w:tcBorders>
              <w:top w:val="nil"/>
              <w:left w:val="single" w:sz="8" w:space="0" w:color="auto"/>
              <w:bottom w:val="single" w:sz="4" w:space="0" w:color="auto"/>
              <w:right w:val="nil"/>
            </w:tcBorders>
            <w:vAlign w:val="center"/>
          </w:tcPr>
          <w:p w14:paraId="6CC58371"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nil"/>
            </w:tcBorders>
            <w:shd w:val="clear" w:color="auto" w:fill="auto"/>
            <w:vAlign w:val="center"/>
            <w:hideMark/>
          </w:tcPr>
          <w:p w14:paraId="705075FE" w14:textId="77777777" w:rsidR="00930DBF" w:rsidRPr="00495C81" w:rsidRDefault="00930DBF" w:rsidP="00930DBF">
            <w:pPr>
              <w:widowControl w:val="0"/>
              <w:ind w:firstLine="0"/>
              <w:jc w:val="center"/>
            </w:pPr>
          </w:p>
        </w:tc>
        <w:tc>
          <w:tcPr>
            <w:tcW w:w="3033" w:type="pct"/>
            <w:tcBorders>
              <w:top w:val="nil"/>
              <w:left w:val="single" w:sz="4" w:space="0" w:color="auto"/>
              <w:bottom w:val="single" w:sz="4" w:space="0" w:color="auto"/>
              <w:right w:val="single" w:sz="4" w:space="0" w:color="auto"/>
            </w:tcBorders>
            <w:shd w:val="clear" w:color="auto" w:fill="auto"/>
            <w:noWrap/>
            <w:vAlign w:val="center"/>
            <w:hideMark/>
          </w:tcPr>
          <w:p w14:paraId="59CB797F" w14:textId="77777777" w:rsidR="00930DBF" w:rsidRPr="00495C81" w:rsidRDefault="00930DBF" w:rsidP="00930DBF">
            <w:pPr>
              <w:widowControl w:val="0"/>
              <w:ind w:firstLine="0"/>
              <w:jc w:val="center"/>
            </w:pPr>
            <w:r w:rsidRPr="00495C81">
              <w:t>Новочебоксарская ТЭЦ-3</w:t>
            </w:r>
          </w:p>
        </w:tc>
      </w:tr>
      <w:tr w:rsidR="00930DBF" w:rsidRPr="00495C81" w14:paraId="6D93032A" w14:textId="77777777" w:rsidTr="0004718D">
        <w:trPr>
          <w:trHeight w:val="315"/>
        </w:trPr>
        <w:tc>
          <w:tcPr>
            <w:tcW w:w="576" w:type="pct"/>
            <w:tcBorders>
              <w:top w:val="nil"/>
              <w:left w:val="single" w:sz="8" w:space="0" w:color="auto"/>
              <w:bottom w:val="single" w:sz="4" w:space="0" w:color="auto"/>
              <w:right w:val="nil"/>
            </w:tcBorders>
            <w:vAlign w:val="center"/>
          </w:tcPr>
          <w:p w14:paraId="35155A86" w14:textId="77777777" w:rsidR="00930DBF" w:rsidRPr="00495C81" w:rsidRDefault="00930DBF" w:rsidP="00930DBF">
            <w:pPr>
              <w:widowControl w:val="0"/>
              <w:ind w:firstLine="0"/>
              <w:jc w:val="center"/>
            </w:pPr>
            <w:r w:rsidRPr="00495C81">
              <w:t>4.6</w:t>
            </w:r>
          </w:p>
        </w:tc>
        <w:tc>
          <w:tcPr>
            <w:tcW w:w="4424" w:type="pct"/>
            <w:gridSpan w:val="2"/>
            <w:tcBorders>
              <w:top w:val="nil"/>
              <w:left w:val="single" w:sz="8" w:space="0" w:color="auto"/>
              <w:bottom w:val="single" w:sz="4" w:space="0" w:color="auto"/>
              <w:right w:val="single" w:sz="4" w:space="0" w:color="auto"/>
            </w:tcBorders>
            <w:shd w:val="clear" w:color="auto" w:fill="auto"/>
            <w:vAlign w:val="center"/>
            <w:hideMark/>
          </w:tcPr>
          <w:p w14:paraId="0F3E8C24" w14:textId="77777777" w:rsidR="00930DBF" w:rsidRPr="00495C81" w:rsidRDefault="00930DBF" w:rsidP="00930DBF">
            <w:pPr>
              <w:widowControl w:val="0"/>
              <w:ind w:firstLine="0"/>
              <w:jc w:val="center"/>
            </w:pPr>
            <w:r w:rsidRPr="00495C81">
              <w:t>Энергорайон, ограниченный сечением № 1 ЭС Самарской области</w:t>
            </w:r>
          </w:p>
        </w:tc>
      </w:tr>
      <w:tr w:rsidR="00930DBF" w:rsidRPr="00495C81" w14:paraId="593D8F79" w14:textId="77777777" w:rsidTr="0004718D">
        <w:trPr>
          <w:trHeight w:val="315"/>
        </w:trPr>
        <w:tc>
          <w:tcPr>
            <w:tcW w:w="576" w:type="pct"/>
            <w:tcBorders>
              <w:top w:val="nil"/>
              <w:left w:val="single" w:sz="8" w:space="0" w:color="auto"/>
              <w:bottom w:val="single" w:sz="4" w:space="0" w:color="auto"/>
              <w:right w:val="nil"/>
            </w:tcBorders>
            <w:vAlign w:val="center"/>
          </w:tcPr>
          <w:p w14:paraId="3BED440A"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nil"/>
            </w:tcBorders>
            <w:shd w:val="clear" w:color="auto" w:fill="auto"/>
            <w:vAlign w:val="center"/>
            <w:hideMark/>
          </w:tcPr>
          <w:p w14:paraId="18580F1F" w14:textId="77777777" w:rsidR="00930DBF" w:rsidRPr="00495C81" w:rsidRDefault="00930DBF" w:rsidP="00930DBF">
            <w:pPr>
              <w:widowControl w:val="0"/>
              <w:ind w:firstLine="0"/>
              <w:jc w:val="center"/>
            </w:pPr>
          </w:p>
        </w:tc>
        <w:tc>
          <w:tcPr>
            <w:tcW w:w="3033" w:type="pct"/>
            <w:tcBorders>
              <w:top w:val="nil"/>
              <w:left w:val="single" w:sz="4" w:space="0" w:color="auto"/>
              <w:bottom w:val="single" w:sz="4" w:space="0" w:color="auto"/>
              <w:right w:val="single" w:sz="4" w:space="0" w:color="auto"/>
            </w:tcBorders>
            <w:shd w:val="clear" w:color="auto" w:fill="auto"/>
            <w:noWrap/>
            <w:vAlign w:val="center"/>
            <w:hideMark/>
          </w:tcPr>
          <w:p w14:paraId="0548E9CA" w14:textId="77777777" w:rsidR="00930DBF" w:rsidRPr="00495C81" w:rsidRDefault="00930DBF" w:rsidP="00930DBF">
            <w:pPr>
              <w:widowControl w:val="0"/>
              <w:ind w:firstLine="0"/>
              <w:jc w:val="center"/>
            </w:pPr>
            <w:r w:rsidRPr="00495C81">
              <w:t>Новокуйбышевская ТЭЦ-2</w:t>
            </w:r>
          </w:p>
        </w:tc>
      </w:tr>
      <w:tr w:rsidR="00930DBF" w:rsidRPr="00495C81" w14:paraId="17042C76" w14:textId="77777777" w:rsidTr="0004718D">
        <w:trPr>
          <w:trHeight w:val="315"/>
        </w:trPr>
        <w:tc>
          <w:tcPr>
            <w:tcW w:w="576" w:type="pct"/>
            <w:tcBorders>
              <w:top w:val="nil"/>
              <w:left w:val="single" w:sz="8" w:space="0" w:color="auto"/>
              <w:bottom w:val="single" w:sz="4" w:space="0" w:color="auto"/>
              <w:right w:val="nil"/>
            </w:tcBorders>
            <w:vAlign w:val="center"/>
          </w:tcPr>
          <w:p w14:paraId="29B5EB6D"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nil"/>
            </w:tcBorders>
            <w:shd w:val="clear" w:color="auto" w:fill="auto"/>
            <w:vAlign w:val="center"/>
          </w:tcPr>
          <w:p w14:paraId="43157F9A" w14:textId="77777777" w:rsidR="00930DBF" w:rsidRPr="00495C81" w:rsidRDefault="00930DBF" w:rsidP="00930DBF">
            <w:pPr>
              <w:widowControl w:val="0"/>
              <w:ind w:firstLine="0"/>
              <w:jc w:val="center"/>
            </w:pPr>
          </w:p>
        </w:tc>
        <w:tc>
          <w:tcPr>
            <w:tcW w:w="3033" w:type="pct"/>
            <w:tcBorders>
              <w:top w:val="nil"/>
              <w:left w:val="single" w:sz="4" w:space="0" w:color="auto"/>
              <w:bottom w:val="single" w:sz="4" w:space="0" w:color="auto"/>
              <w:right w:val="single" w:sz="4" w:space="0" w:color="auto"/>
            </w:tcBorders>
            <w:shd w:val="clear" w:color="auto" w:fill="auto"/>
            <w:noWrap/>
            <w:vAlign w:val="center"/>
          </w:tcPr>
          <w:p w14:paraId="2ACD09F8" w14:textId="77777777" w:rsidR="00930DBF" w:rsidRPr="00495C81" w:rsidRDefault="00930DBF" w:rsidP="00930DBF">
            <w:pPr>
              <w:widowControl w:val="0"/>
              <w:ind w:firstLine="0"/>
              <w:jc w:val="center"/>
            </w:pPr>
            <w:r w:rsidRPr="00495C81">
              <w:t>Самарская ТЭЦ</w:t>
            </w:r>
          </w:p>
        </w:tc>
      </w:tr>
      <w:tr w:rsidR="00930DBF" w:rsidRPr="00495C81" w14:paraId="4ACC529A" w14:textId="77777777" w:rsidTr="0004718D">
        <w:trPr>
          <w:trHeight w:val="315"/>
        </w:trPr>
        <w:tc>
          <w:tcPr>
            <w:tcW w:w="576" w:type="pct"/>
            <w:tcBorders>
              <w:top w:val="single" w:sz="4" w:space="0" w:color="auto"/>
              <w:left w:val="single" w:sz="8" w:space="0" w:color="auto"/>
              <w:bottom w:val="nil"/>
              <w:right w:val="nil"/>
            </w:tcBorders>
            <w:vAlign w:val="center"/>
          </w:tcPr>
          <w:p w14:paraId="162A7BA5" w14:textId="77777777" w:rsidR="00930DBF" w:rsidRPr="00495C81" w:rsidRDefault="00930DBF" w:rsidP="00930DBF">
            <w:pPr>
              <w:widowControl w:val="0"/>
              <w:ind w:firstLine="0"/>
              <w:jc w:val="center"/>
            </w:pPr>
          </w:p>
        </w:tc>
        <w:tc>
          <w:tcPr>
            <w:tcW w:w="1391" w:type="pct"/>
            <w:tcBorders>
              <w:top w:val="single" w:sz="4" w:space="0" w:color="auto"/>
              <w:left w:val="single" w:sz="8" w:space="0" w:color="auto"/>
              <w:bottom w:val="nil"/>
              <w:right w:val="nil"/>
            </w:tcBorders>
            <w:shd w:val="clear" w:color="auto" w:fill="auto"/>
            <w:vAlign w:val="center"/>
            <w:hideMark/>
          </w:tcPr>
          <w:p w14:paraId="76D61512" w14:textId="77777777" w:rsidR="00930DBF" w:rsidRPr="00495C81" w:rsidRDefault="00930DBF" w:rsidP="00930DBF">
            <w:pPr>
              <w:widowControl w:val="0"/>
              <w:ind w:firstLine="0"/>
              <w:jc w:val="center"/>
            </w:pPr>
          </w:p>
        </w:tc>
        <w:tc>
          <w:tcPr>
            <w:tcW w:w="3033" w:type="pct"/>
            <w:tcBorders>
              <w:top w:val="nil"/>
              <w:left w:val="single" w:sz="4" w:space="0" w:color="auto"/>
              <w:bottom w:val="single" w:sz="4" w:space="0" w:color="auto"/>
              <w:right w:val="single" w:sz="4" w:space="0" w:color="auto"/>
            </w:tcBorders>
            <w:shd w:val="clear" w:color="auto" w:fill="auto"/>
            <w:vAlign w:val="center"/>
            <w:hideMark/>
          </w:tcPr>
          <w:p w14:paraId="0DF35338" w14:textId="77777777" w:rsidR="00930DBF" w:rsidRPr="00495C81" w:rsidRDefault="00930DBF" w:rsidP="00930DBF">
            <w:pPr>
              <w:widowControl w:val="0"/>
              <w:ind w:firstLine="0"/>
              <w:jc w:val="center"/>
            </w:pPr>
            <w:r w:rsidRPr="00495C81">
              <w:t>Новокуйбышевская ТЭЦ-1</w:t>
            </w:r>
          </w:p>
        </w:tc>
      </w:tr>
      <w:tr w:rsidR="00930DBF" w:rsidRPr="00495C81" w14:paraId="63073B3B" w14:textId="77777777" w:rsidTr="0004718D">
        <w:trPr>
          <w:trHeight w:val="330"/>
        </w:trPr>
        <w:tc>
          <w:tcPr>
            <w:tcW w:w="576" w:type="pct"/>
            <w:tcBorders>
              <w:top w:val="single" w:sz="4" w:space="0" w:color="auto"/>
              <w:left w:val="single" w:sz="4" w:space="0" w:color="auto"/>
              <w:bottom w:val="single" w:sz="4" w:space="0" w:color="auto"/>
              <w:right w:val="nil"/>
            </w:tcBorders>
            <w:shd w:val="clear" w:color="auto" w:fill="auto"/>
            <w:vAlign w:val="center"/>
          </w:tcPr>
          <w:p w14:paraId="1B89ADD2" w14:textId="77777777" w:rsidR="00930DBF" w:rsidRPr="00495C81" w:rsidRDefault="00930DBF" w:rsidP="00930DBF">
            <w:pPr>
              <w:widowControl w:val="0"/>
              <w:ind w:firstLine="0"/>
              <w:jc w:val="center"/>
            </w:pPr>
            <w:r w:rsidRPr="00495C81">
              <w:t>4.6.1</w:t>
            </w:r>
          </w:p>
        </w:tc>
        <w:tc>
          <w:tcPr>
            <w:tcW w:w="442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DE1CE5" w14:textId="77777777" w:rsidR="00930DBF" w:rsidRPr="00495C81" w:rsidRDefault="00930DBF" w:rsidP="00930DBF">
            <w:pPr>
              <w:widowControl w:val="0"/>
              <w:ind w:firstLine="0"/>
              <w:jc w:val="center"/>
            </w:pPr>
            <w:r w:rsidRPr="00495C81">
              <w:t>Энергорайон, ограниченный сечением «Заречное»</w:t>
            </w:r>
          </w:p>
        </w:tc>
      </w:tr>
      <w:tr w:rsidR="00930DBF" w:rsidRPr="00495C81" w14:paraId="773E7654" w14:textId="77777777" w:rsidTr="0004718D">
        <w:trPr>
          <w:trHeight w:val="330"/>
        </w:trPr>
        <w:tc>
          <w:tcPr>
            <w:tcW w:w="576" w:type="pct"/>
            <w:tcBorders>
              <w:top w:val="single" w:sz="4" w:space="0" w:color="auto"/>
              <w:left w:val="single" w:sz="4" w:space="0" w:color="auto"/>
              <w:bottom w:val="single" w:sz="4" w:space="0" w:color="auto"/>
              <w:right w:val="nil"/>
            </w:tcBorders>
            <w:vAlign w:val="center"/>
          </w:tcPr>
          <w:p w14:paraId="27782F8F" w14:textId="77777777" w:rsidR="00930DBF" w:rsidRPr="00495C81" w:rsidRDefault="00930DBF" w:rsidP="00930DBF">
            <w:pPr>
              <w:widowControl w:val="0"/>
              <w:ind w:firstLine="0"/>
              <w:jc w:val="center"/>
            </w:pPr>
          </w:p>
        </w:tc>
        <w:tc>
          <w:tcPr>
            <w:tcW w:w="1391" w:type="pct"/>
            <w:tcBorders>
              <w:top w:val="single" w:sz="4" w:space="0" w:color="auto"/>
              <w:left w:val="single" w:sz="4" w:space="0" w:color="auto"/>
              <w:bottom w:val="single" w:sz="4" w:space="0" w:color="auto"/>
              <w:right w:val="nil"/>
            </w:tcBorders>
            <w:shd w:val="clear" w:color="auto" w:fill="auto"/>
            <w:vAlign w:val="center"/>
          </w:tcPr>
          <w:p w14:paraId="48C554B8" w14:textId="77777777" w:rsidR="00930DBF" w:rsidRPr="00495C81" w:rsidRDefault="00930DBF" w:rsidP="00930DBF">
            <w:pPr>
              <w:widowControl w:val="0"/>
              <w:ind w:firstLine="0"/>
              <w:jc w:val="center"/>
            </w:pPr>
          </w:p>
        </w:tc>
        <w:tc>
          <w:tcPr>
            <w:tcW w:w="30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4FF387" w14:textId="77777777" w:rsidR="00930DBF" w:rsidRPr="00495C81" w:rsidRDefault="00930DBF" w:rsidP="00930DBF">
            <w:pPr>
              <w:widowControl w:val="0"/>
              <w:ind w:firstLine="0"/>
              <w:jc w:val="center"/>
            </w:pPr>
            <w:r w:rsidRPr="00495C81">
              <w:t>Сормовская ТЭЦ</w:t>
            </w:r>
          </w:p>
        </w:tc>
      </w:tr>
      <w:tr w:rsidR="00930DBF" w:rsidRPr="00495C81" w14:paraId="4084A35A" w14:textId="77777777" w:rsidTr="0004718D">
        <w:trPr>
          <w:trHeight w:val="330"/>
        </w:trPr>
        <w:tc>
          <w:tcPr>
            <w:tcW w:w="576" w:type="pct"/>
            <w:tcBorders>
              <w:top w:val="single" w:sz="4" w:space="0" w:color="auto"/>
              <w:left w:val="single" w:sz="4" w:space="0" w:color="auto"/>
              <w:bottom w:val="single" w:sz="4" w:space="0" w:color="auto"/>
              <w:right w:val="nil"/>
            </w:tcBorders>
            <w:vAlign w:val="center"/>
          </w:tcPr>
          <w:p w14:paraId="324E711F" w14:textId="77777777" w:rsidR="00930DBF" w:rsidRPr="00495C81" w:rsidRDefault="00930DBF" w:rsidP="00930DBF">
            <w:pPr>
              <w:widowControl w:val="0"/>
              <w:ind w:firstLine="0"/>
              <w:jc w:val="center"/>
            </w:pPr>
          </w:p>
        </w:tc>
        <w:tc>
          <w:tcPr>
            <w:tcW w:w="1391" w:type="pct"/>
            <w:tcBorders>
              <w:top w:val="single" w:sz="4" w:space="0" w:color="auto"/>
              <w:left w:val="single" w:sz="4" w:space="0" w:color="auto"/>
              <w:bottom w:val="single" w:sz="4" w:space="0" w:color="auto"/>
              <w:right w:val="nil"/>
            </w:tcBorders>
            <w:shd w:val="clear" w:color="auto" w:fill="auto"/>
            <w:vAlign w:val="center"/>
          </w:tcPr>
          <w:p w14:paraId="06568ECD" w14:textId="77777777" w:rsidR="00930DBF" w:rsidRPr="00495C81" w:rsidRDefault="00930DBF" w:rsidP="00930DBF">
            <w:pPr>
              <w:widowControl w:val="0"/>
              <w:ind w:firstLine="0"/>
              <w:jc w:val="center"/>
            </w:pPr>
          </w:p>
        </w:tc>
        <w:tc>
          <w:tcPr>
            <w:tcW w:w="30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B10E76" w14:textId="77777777" w:rsidR="00930DBF" w:rsidRPr="00495C81" w:rsidRDefault="00930DBF" w:rsidP="00930DBF">
            <w:pPr>
              <w:widowControl w:val="0"/>
              <w:ind w:firstLine="0"/>
              <w:jc w:val="center"/>
            </w:pPr>
            <w:r w:rsidRPr="00495C81">
              <w:t>Автозаводская ТЭЦ</w:t>
            </w:r>
          </w:p>
        </w:tc>
      </w:tr>
      <w:tr w:rsidR="00930DBF" w:rsidRPr="00495C81" w14:paraId="4C6C29B5" w14:textId="77777777" w:rsidTr="0004718D">
        <w:trPr>
          <w:trHeight w:val="330"/>
        </w:trPr>
        <w:tc>
          <w:tcPr>
            <w:tcW w:w="576" w:type="pct"/>
            <w:tcBorders>
              <w:top w:val="single" w:sz="4" w:space="0" w:color="auto"/>
              <w:left w:val="single" w:sz="8" w:space="0" w:color="auto"/>
              <w:bottom w:val="single" w:sz="8" w:space="0" w:color="auto"/>
              <w:right w:val="nil"/>
            </w:tcBorders>
            <w:vAlign w:val="center"/>
          </w:tcPr>
          <w:p w14:paraId="3B7B8F68" w14:textId="77777777" w:rsidR="00930DBF" w:rsidRPr="00495C81" w:rsidRDefault="00930DBF" w:rsidP="00930DBF">
            <w:pPr>
              <w:widowControl w:val="0"/>
              <w:ind w:firstLine="0"/>
              <w:jc w:val="center"/>
            </w:pPr>
            <w:r w:rsidRPr="00495C81">
              <w:t>4.7</w:t>
            </w:r>
          </w:p>
        </w:tc>
        <w:tc>
          <w:tcPr>
            <w:tcW w:w="4424" w:type="pct"/>
            <w:gridSpan w:val="2"/>
            <w:tcBorders>
              <w:top w:val="single" w:sz="4" w:space="0" w:color="auto"/>
              <w:left w:val="single" w:sz="8" w:space="0" w:color="auto"/>
              <w:bottom w:val="single" w:sz="8" w:space="0" w:color="auto"/>
              <w:right w:val="single" w:sz="4" w:space="0" w:color="auto"/>
            </w:tcBorders>
            <w:shd w:val="clear" w:color="auto" w:fill="auto"/>
            <w:vAlign w:val="center"/>
          </w:tcPr>
          <w:p w14:paraId="0E396F36" w14:textId="77777777" w:rsidR="00930DBF" w:rsidRPr="00495C81" w:rsidRDefault="00930DBF" w:rsidP="00930DBF">
            <w:pPr>
              <w:widowControl w:val="0"/>
              <w:ind w:firstLine="0"/>
              <w:jc w:val="center"/>
            </w:pPr>
            <w:r w:rsidRPr="00495C81">
              <w:t>Энергорайон, ограниченный сечением Тольятти</w:t>
            </w:r>
          </w:p>
        </w:tc>
      </w:tr>
      <w:tr w:rsidR="00930DBF" w:rsidRPr="00495C81" w14:paraId="1716EE7D"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6C88DC58"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vAlign w:val="center"/>
            <w:hideMark/>
          </w:tcPr>
          <w:p w14:paraId="597A02C5"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38C92180" w14:textId="77777777" w:rsidR="00930DBF" w:rsidRPr="00495C81" w:rsidRDefault="00930DBF" w:rsidP="00930DBF">
            <w:pPr>
              <w:widowControl w:val="0"/>
              <w:ind w:firstLine="0"/>
              <w:jc w:val="center"/>
            </w:pPr>
            <w:r w:rsidRPr="00495C81">
              <w:t>Тольяттинская ТЭЦ</w:t>
            </w:r>
          </w:p>
        </w:tc>
      </w:tr>
      <w:tr w:rsidR="00930DBF" w:rsidRPr="00495C81" w14:paraId="5605142E"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65C7F3B8"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vAlign w:val="center"/>
          </w:tcPr>
          <w:p w14:paraId="42DDD088"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tcPr>
          <w:p w14:paraId="5295C074" w14:textId="77777777" w:rsidR="00930DBF" w:rsidRPr="00495C81" w:rsidRDefault="00930DBF" w:rsidP="00930DBF">
            <w:pPr>
              <w:widowControl w:val="0"/>
              <w:ind w:firstLine="0"/>
              <w:jc w:val="center"/>
            </w:pPr>
            <w:r w:rsidRPr="00495C81">
              <w:t xml:space="preserve">ТЭЦ </w:t>
            </w:r>
            <w:r w:rsidRPr="00495C81">
              <w:rPr>
                <w:highlight w:val="yellow"/>
              </w:rPr>
              <w:t>Волжского автозавода</w:t>
            </w:r>
          </w:p>
        </w:tc>
      </w:tr>
      <w:tr w:rsidR="00930DBF" w:rsidRPr="00495C81" w14:paraId="3D97BFCD"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1BE41416" w14:textId="77777777" w:rsidR="00930DBF" w:rsidRPr="00495C81" w:rsidRDefault="00930DBF" w:rsidP="00930DBF">
            <w:pPr>
              <w:widowControl w:val="0"/>
              <w:ind w:firstLine="0"/>
              <w:jc w:val="center"/>
            </w:pPr>
            <w:r w:rsidRPr="00495C81">
              <w:t>5</w:t>
            </w:r>
          </w:p>
        </w:tc>
        <w:tc>
          <w:tcPr>
            <w:tcW w:w="1391" w:type="pct"/>
            <w:tcBorders>
              <w:top w:val="nil"/>
              <w:left w:val="single" w:sz="8" w:space="0" w:color="auto"/>
              <w:bottom w:val="single" w:sz="4" w:space="0" w:color="auto"/>
              <w:right w:val="single" w:sz="4" w:space="0" w:color="auto"/>
            </w:tcBorders>
            <w:shd w:val="clear" w:color="auto" w:fill="auto"/>
            <w:vAlign w:val="center"/>
            <w:hideMark/>
          </w:tcPr>
          <w:p w14:paraId="17E34EA3" w14:textId="77777777" w:rsidR="00930DBF" w:rsidRPr="00495C81" w:rsidRDefault="00930DBF" w:rsidP="00930DBF">
            <w:pPr>
              <w:widowControl w:val="0"/>
              <w:ind w:firstLine="0"/>
              <w:jc w:val="center"/>
            </w:pPr>
            <w:r w:rsidRPr="00495C81">
              <w:t>ОЭС Урала</w:t>
            </w:r>
          </w:p>
        </w:tc>
        <w:tc>
          <w:tcPr>
            <w:tcW w:w="3033" w:type="pct"/>
            <w:tcBorders>
              <w:top w:val="nil"/>
              <w:left w:val="nil"/>
              <w:bottom w:val="single" w:sz="4" w:space="0" w:color="auto"/>
              <w:right w:val="single" w:sz="4" w:space="0" w:color="auto"/>
            </w:tcBorders>
            <w:shd w:val="clear" w:color="auto" w:fill="auto"/>
            <w:vAlign w:val="center"/>
            <w:hideMark/>
          </w:tcPr>
          <w:p w14:paraId="064C7100" w14:textId="77777777" w:rsidR="00930DBF" w:rsidRPr="00495C81" w:rsidRDefault="00930DBF" w:rsidP="00930DBF">
            <w:pPr>
              <w:widowControl w:val="0"/>
              <w:ind w:firstLine="0"/>
              <w:jc w:val="center"/>
            </w:pPr>
            <w:r w:rsidRPr="00495C81">
              <w:t>Все ТЭС, расположенные в ОЭС</w:t>
            </w:r>
          </w:p>
        </w:tc>
      </w:tr>
      <w:tr w:rsidR="00930DBF" w:rsidRPr="00495C81" w14:paraId="57627C28" w14:textId="77777777" w:rsidTr="0004718D">
        <w:trPr>
          <w:trHeight w:val="315"/>
        </w:trPr>
        <w:tc>
          <w:tcPr>
            <w:tcW w:w="576" w:type="pct"/>
            <w:tcBorders>
              <w:top w:val="single" w:sz="4" w:space="0" w:color="auto"/>
              <w:left w:val="single" w:sz="8" w:space="0" w:color="auto"/>
              <w:bottom w:val="single" w:sz="4" w:space="0" w:color="auto"/>
              <w:right w:val="single" w:sz="4" w:space="0" w:color="auto"/>
            </w:tcBorders>
            <w:vAlign w:val="center"/>
          </w:tcPr>
          <w:p w14:paraId="01A5FB29" w14:textId="77777777" w:rsidR="00930DBF" w:rsidRPr="00495C81" w:rsidRDefault="00930DBF" w:rsidP="00930DBF">
            <w:pPr>
              <w:widowControl w:val="0"/>
              <w:ind w:firstLine="0"/>
              <w:jc w:val="center"/>
            </w:pPr>
            <w:r w:rsidRPr="00495C81">
              <w:t>5.1</w:t>
            </w:r>
          </w:p>
        </w:tc>
        <w:tc>
          <w:tcPr>
            <w:tcW w:w="4424"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7A105A5" w14:textId="77777777" w:rsidR="00930DBF" w:rsidRPr="00495C81" w:rsidRDefault="00930DBF" w:rsidP="00930DBF">
            <w:pPr>
              <w:widowControl w:val="0"/>
              <w:ind w:firstLine="0"/>
              <w:jc w:val="center"/>
            </w:pPr>
            <w:r w:rsidRPr="00495C81">
              <w:t>группа КС «КС ЛАПНУ 1» (Оренбургская э/с)</w:t>
            </w:r>
          </w:p>
        </w:tc>
      </w:tr>
      <w:tr w:rsidR="00930DBF" w:rsidRPr="00495C81" w14:paraId="57DD37DF"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78420170"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vAlign w:val="center"/>
            <w:hideMark/>
          </w:tcPr>
          <w:p w14:paraId="173E3002"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47C47C31" w14:textId="77777777" w:rsidR="00930DBF" w:rsidRPr="00495C81" w:rsidRDefault="00930DBF" w:rsidP="00930DBF">
            <w:pPr>
              <w:widowControl w:val="0"/>
              <w:ind w:firstLine="0"/>
              <w:jc w:val="center"/>
            </w:pPr>
            <w:r w:rsidRPr="00495C81">
              <w:t>Сакмарская ТЭЦ</w:t>
            </w:r>
          </w:p>
        </w:tc>
      </w:tr>
      <w:tr w:rsidR="00930DBF" w:rsidRPr="00495C81" w14:paraId="47DFD62D"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5CB53835"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vAlign w:val="center"/>
            <w:hideMark/>
          </w:tcPr>
          <w:p w14:paraId="2F3A2D0F"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65DF7030" w14:textId="77777777" w:rsidR="00930DBF" w:rsidRPr="00495C81" w:rsidRDefault="00930DBF" w:rsidP="00930DBF">
            <w:pPr>
              <w:widowControl w:val="0"/>
              <w:ind w:firstLine="0"/>
              <w:jc w:val="center"/>
            </w:pPr>
            <w:r w:rsidRPr="00495C81">
              <w:t>Каргалинская ТЭЦ</w:t>
            </w:r>
          </w:p>
        </w:tc>
      </w:tr>
      <w:tr w:rsidR="00930DBF" w:rsidRPr="00495C81" w14:paraId="5764D4C7"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71285609" w14:textId="77777777" w:rsidR="00930DBF" w:rsidRPr="00495C81" w:rsidRDefault="00930DBF" w:rsidP="00930DBF">
            <w:pPr>
              <w:widowControl w:val="0"/>
              <w:ind w:firstLine="0"/>
              <w:jc w:val="center"/>
            </w:pPr>
            <w:r w:rsidRPr="00495C81">
              <w:t>5.2</w:t>
            </w:r>
          </w:p>
        </w:tc>
        <w:tc>
          <w:tcPr>
            <w:tcW w:w="4424" w:type="pct"/>
            <w:gridSpan w:val="2"/>
            <w:tcBorders>
              <w:top w:val="nil"/>
              <w:left w:val="single" w:sz="8" w:space="0" w:color="auto"/>
              <w:bottom w:val="single" w:sz="4" w:space="0" w:color="auto"/>
              <w:right w:val="single" w:sz="4" w:space="0" w:color="auto"/>
            </w:tcBorders>
            <w:shd w:val="clear" w:color="auto" w:fill="auto"/>
            <w:vAlign w:val="center"/>
            <w:hideMark/>
          </w:tcPr>
          <w:p w14:paraId="3379815E" w14:textId="77777777" w:rsidR="00930DBF" w:rsidRPr="00495C81" w:rsidRDefault="00930DBF" w:rsidP="00930DBF">
            <w:pPr>
              <w:widowControl w:val="0"/>
              <w:ind w:firstLine="0"/>
              <w:jc w:val="center"/>
            </w:pPr>
            <w:r w:rsidRPr="00495C81">
              <w:t>группа КС «Сечение АПНУ ПС 500 кВ Вятка» (Кировская э/с)</w:t>
            </w:r>
          </w:p>
        </w:tc>
      </w:tr>
      <w:tr w:rsidR="00930DBF" w:rsidRPr="00495C81" w14:paraId="0F90F2A1"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5243CA22"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vAlign w:val="center"/>
          </w:tcPr>
          <w:p w14:paraId="0DAE4D27"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tcPr>
          <w:p w14:paraId="72D279A0" w14:textId="77777777" w:rsidR="00930DBF" w:rsidRPr="00495C81" w:rsidRDefault="00930DBF" w:rsidP="00930DBF">
            <w:pPr>
              <w:widowControl w:val="0"/>
              <w:ind w:firstLine="0"/>
              <w:jc w:val="center"/>
            </w:pPr>
            <w:r w:rsidRPr="00495C81">
              <w:t>Кировская ТЭЦ-3</w:t>
            </w:r>
          </w:p>
        </w:tc>
      </w:tr>
      <w:tr w:rsidR="00930DBF" w:rsidRPr="00495C81" w14:paraId="4163D2B7" w14:textId="77777777" w:rsidTr="0004718D">
        <w:trPr>
          <w:trHeight w:val="315"/>
        </w:trPr>
        <w:tc>
          <w:tcPr>
            <w:tcW w:w="576" w:type="pct"/>
            <w:tcBorders>
              <w:top w:val="nil"/>
              <w:left w:val="single" w:sz="8" w:space="0" w:color="auto"/>
              <w:bottom w:val="single" w:sz="4" w:space="0" w:color="auto"/>
              <w:right w:val="nil"/>
            </w:tcBorders>
            <w:vAlign w:val="center"/>
          </w:tcPr>
          <w:p w14:paraId="46B8B592"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nil"/>
            </w:tcBorders>
            <w:shd w:val="clear" w:color="auto" w:fill="auto"/>
            <w:vAlign w:val="center"/>
            <w:hideMark/>
          </w:tcPr>
          <w:p w14:paraId="371A8CE3" w14:textId="77777777" w:rsidR="00930DBF" w:rsidRPr="00495C81" w:rsidRDefault="00930DBF" w:rsidP="00930DBF">
            <w:pPr>
              <w:widowControl w:val="0"/>
              <w:ind w:firstLine="0"/>
              <w:jc w:val="center"/>
            </w:pPr>
          </w:p>
        </w:tc>
        <w:tc>
          <w:tcPr>
            <w:tcW w:w="3033" w:type="pct"/>
            <w:tcBorders>
              <w:top w:val="nil"/>
              <w:left w:val="single" w:sz="4" w:space="0" w:color="auto"/>
              <w:bottom w:val="single" w:sz="4" w:space="0" w:color="auto"/>
              <w:right w:val="single" w:sz="4" w:space="0" w:color="auto"/>
            </w:tcBorders>
            <w:shd w:val="clear" w:color="auto" w:fill="auto"/>
            <w:vAlign w:val="center"/>
            <w:hideMark/>
          </w:tcPr>
          <w:p w14:paraId="109BBB0E" w14:textId="77777777" w:rsidR="00930DBF" w:rsidRPr="00495C81" w:rsidRDefault="00930DBF" w:rsidP="00930DBF">
            <w:pPr>
              <w:widowControl w:val="0"/>
              <w:ind w:firstLine="0"/>
              <w:jc w:val="center"/>
            </w:pPr>
            <w:r w:rsidRPr="00495C81">
              <w:t>Кировская ТЭЦ-4</w:t>
            </w:r>
          </w:p>
        </w:tc>
      </w:tr>
      <w:tr w:rsidR="00930DBF" w:rsidRPr="00495C81" w14:paraId="5D5B5447" w14:textId="77777777" w:rsidTr="0004718D">
        <w:trPr>
          <w:trHeight w:val="315"/>
        </w:trPr>
        <w:tc>
          <w:tcPr>
            <w:tcW w:w="576" w:type="pct"/>
            <w:tcBorders>
              <w:top w:val="nil"/>
              <w:left w:val="single" w:sz="8" w:space="0" w:color="auto"/>
              <w:bottom w:val="single" w:sz="4" w:space="0" w:color="auto"/>
              <w:right w:val="nil"/>
            </w:tcBorders>
            <w:vAlign w:val="center"/>
          </w:tcPr>
          <w:p w14:paraId="2D978D06"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nil"/>
            </w:tcBorders>
            <w:shd w:val="clear" w:color="auto" w:fill="auto"/>
            <w:vAlign w:val="center"/>
            <w:hideMark/>
          </w:tcPr>
          <w:p w14:paraId="2A09F127" w14:textId="77777777" w:rsidR="00930DBF" w:rsidRPr="00495C81" w:rsidRDefault="00930DBF" w:rsidP="00930DBF">
            <w:pPr>
              <w:widowControl w:val="0"/>
              <w:ind w:firstLine="0"/>
              <w:jc w:val="center"/>
            </w:pPr>
          </w:p>
        </w:tc>
        <w:tc>
          <w:tcPr>
            <w:tcW w:w="3033" w:type="pct"/>
            <w:tcBorders>
              <w:top w:val="nil"/>
              <w:left w:val="single" w:sz="4" w:space="0" w:color="auto"/>
              <w:bottom w:val="single" w:sz="4" w:space="0" w:color="auto"/>
              <w:right w:val="single" w:sz="4" w:space="0" w:color="auto"/>
            </w:tcBorders>
            <w:shd w:val="clear" w:color="auto" w:fill="auto"/>
            <w:vAlign w:val="center"/>
            <w:hideMark/>
          </w:tcPr>
          <w:p w14:paraId="5A753411" w14:textId="77777777" w:rsidR="00930DBF" w:rsidRPr="00495C81" w:rsidRDefault="00930DBF" w:rsidP="00930DBF">
            <w:pPr>
              <w:widowControl w:val="0"/>
              <w:ind w:firstLine="0"/>
              <w:jc w:val="center"/>
            </w:pPr>
            <w:r w:rsidRPr="00495C81">
              <w:t>Кировская ТЭЦ-5</w:t>
            </w:r>
          </w:p>
        </w:tc>
      </w:tr>
      <w:tr w:rsidR="00930DBF" w:rsidRPr="00495C81" w14:paraId="6FEBB974" w14:textId="77777777" w:rsidTr="0004718D">
        <w:trPr>
          <w:trHeight w:val="315"/>
        </w:trPr>
        <w:tc>
          <w:tcPr>
            <w:tcW w:w="576" w:type="pct"/>
            <w:tcBorders>
              <w:top w:val="single" w:sz="4" w:space="0" w:color="auto"/>
              <w:left w:val="single" w:sz="8" w:space="0" w:color="auto"/>
              <w:bottom w:val="single" w:sz="4" w:space="0" w:color="auto"/>
              <w:right w:val="single" w:sz="4" w:space="0" w:color="auto"/>
            </w:tcBorders>
            <w:vAlign w:val="center"/>
          </w:tcPr>
          <w:p w14:paraId="13BD1B69" w14:textId="77777777" w:rsidR="00930DBF" w:rsidRPr="00495C81" w:rsidRDefault="00930DBF" w:rsidP="00930DBF">
            <w:pPr>
              <w:widowControl w:val="0"/>
              <w:ind w:firstLine="0"/>
              <w:jc w:val="center"/>
            </w:pPr>
            <w:r w:rsidRPr="00495C81">
              <w:t>5.3</w:t>
            </w:r>
          </w:p>
        </w:tc>
        <w:tc>
          <w:tcPr>
            <w:tcW w:w="4424"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8D14909" w14:textId="77777777" w:rsidR="00930DBF" w:rsidRPr="00495C81" w:rsidRDefault="00930DBF" w:rsidP="00930DBF">
            <w:pPr>
              <w:widowControl w:val="0"/>
              <w:ind w:firstLine="0"/>
              <w:jc w:val="center"/>
            </w:pPr>
            <w:r w:rsidRPr="00495C81">
              <w:t>КС «КС 3» (Пермская э/с)</w:t>
            </w:r>
          </w:p>
        </w:tc>
      </w:tr>
      <w:tr w:rsidR="00930DBF" w:rsidRPr="00495C81" w14:paraId="7FA80632" w14:textId="77777777" w:rsidTr="0004718D">
        <w:trPr>
          <w:trHeight w:val="315"/>
        </w:trPr>
        <w:tc>
          <w:tcPr>
            <w:tcW w:w="576" w:type="pct"/>
            <w:tcBorders>
              <w:top w:val="single" w:sz="4" w:space="0" w:color="auto"/>
              <w:left w:val="single" w:sz="8" w:space="0" w:color="auto"/>
              <w:bottom w:val="single" w:sz="4" w:space="0" w:color="auto"/>
              <w:right w:val="nil"/>
            </w:tcBorders>
            <w:vAlign w:val="center"/>
          </w:tcPr>
          <w:p w14:paraId="41369984" w14:textId="77777777" w:rsidR="00930DBF" w:rsidRPr="00495C81" w:rsidRDefault="00930DBF" w:rsidP="00930DBF">
            <w:pPr>
              <w:widowControl w:val="0"/>
              <w:ind w:firstLine="0"/>
              <w:jc w:val="center"/>
            </w:pPr>
          </w:p>
        </w:tc>
        <w:tc>
          <w:tcPr>
            <w:tcW w:w="1391" w:type="pct"/>
            <w:tcBorders>
              <w:top w:val="single" w:sz="4" w:space="0" w:color="auto"/>
              <w:left w:val="single" w:sz="8" w:space="0" w:color="auto"/>
              <w:bottom w:val="single" w:sz="4" w:space="0" w:color="auto"/>
              <w:right w:val="nil"/>
            </w:tcBorders>
            <w:shd w:val="clear" w:color="auto" w:fill="auto"/>
            <w:vAlign w:val="center"/>
            <w:hideMark/>
          </w:tcPr>
          <w:p w14:paraId="66AC38E3" w14:textId="77777777" w:rsidR="00930DBF" w:rsidRPr="00495C81" w:rsidRDefault="00930DBF" w:rsidP="00930DBF">
            <w:pPr>
              <w:widowControl w:val="0"/>
              <w:ind w:firstLine="0"/>
              <w:jc w:val="center"/>
            </w:pPr>
          </w:p>
        </w:tc>
        <w:tc>
          <w:tcPr>
            <w:tcW w:w="30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0F57CB" w14:textId="77777777" w:rsidR="00930DBF" w:rsidRPr="00495C81" w:rsidRDefault="00930DBF" w:rsidP="00930DBF">
            <w:pPr>
              <w:widowControl w:val="0"/>
              <w:ind w:firstLine="0"/>
              <w:jc w:val="center"/>
            </w:pPr>
            <w:r w:rsidRPr="00495C81">
              <w:t>Яйвинская ГРЭС</w:t>
            </w:r>
          </w:p>
        </w:tc>
      </w:tr>
      <w:tr w:rsidR="00930DBF" w:rsidRPr="00495C81" w14:paraId="427AF05C" w14:textId="77777777" w:rsidTr="0004718D">
        <w:trPr>
          <w:trHeight w:val="315"/>
        </w:trPr>
        <w:tc>
          <w:tcPr>
            <w:tcW w:w="576" w:type="pct"/>
            <w:tcBorders>
              <w:top w:val="nil"/>
              <w:left w:val="single" w:sz="8" w:space="0" w:color="auto"/>
              <w:bottom w:val="single" w:sz="4" w:space="0" w:color="auto"/>
              <w:right w:val="nil"/>
            </w:tcBorders>
            <w:vAlign w:val="center"/>
          </w:tcPr>
          <w:p w14:paraId="6C02AB51"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nil"/>
            </w:tcBorders>
            <w:shd w:val="clear" w:color="auto" w:fill="auto"/>
            <w:vAlign w:val="center"/>
            <w:hideMark/>
          </w:tcPr>
          <w:p w14:paraId="3D7325B5" w14:textId="77777777" w:rsidR="00930DBF" w:rsidRPr="00495C81" w:rsidRDefault="00930DBF" w:rsidP="00930DBF">
            <w:pPr>
              <w:widowControl w:val="0"/>
              <w:ind w:firstLine="0"/>
              <w:jc w:val="center"/>
            </w:pPr>
          </w:p>
        </w:tc>
        <w:tc>
          <w:tcPr>
            <w:tcW w:w="3033" w:type="pct"/>
            <w:tcBorders>
              <w:top w:val="nil"/>
              <w:left w:val="single" w:sz="4" w:space="0" w:color="auto"/>
              <w:bottom w:val="single" w:sz="4" w:space="0" w:color="auto"/>
              <w:right w:val="single" w:sz="4" w:space="0" w:color="auto"/>
            </w:tcBorders>
            <w:shd w:val="clear" w:color="auto" w:fill="auto"/>
            <w:vAlign w:val="center"/>
            <w:hideMark/>
          </w:tcPr>
          <w:p w14:paraId="057A5E29" w14:textId="77777777" w:rsidR="00930DBF" w:rsidRPr="00495C81" w:rsidRDefault="00930DBF" w:rsidP="00930DBF">
            <w:pPr>
              <w:widowControl w:val="0"/>
              <w:ind w:firstLine="0"/>
              <w:jc w:val="center"/>
            </w:pPr>
            <w:r w:rsidRPr="00495C81">
              <w:t>Березниковская ТЭЦ-2</w:t>
            </w:r>
          </w:p>
        </w:tc>
      </w:tr>
      <w:tr w:rsidR="00930DBF" w:rsidRPr="00495C81" w14:paraId="6CDCD589" w14:textId="77777777" w:rsidTr="0004718D">
        <w:trPr>
          <w:trHeight w:val="315"/>
        </w:trPr>
        <w:tc>
          <w:tcPr>
            <w:tcW w:w="576" w:type="pct"/>
            <w:tcBorders>
              <w:top w:val="nil"/>
              <w:left w:val="single" w:sz="8" w:space="0" w:color="auto"/>
              <w:bottom w:val="single" w:sz="4" w:space="0" w:color="auto"/>
              <w:right w:val="nil"/>
            </w:tcBorders>
            <w:vAlign w:val="center"/>
          </w:tcPr>
          <w:p w14:paraId="0163CC5F" w14:textId="77777777" w:rsidR="00930DBF" w:rsidRPr="00495C81" w:rsidRDefault="00930DBF" w:rsidP="00930DBF">
            <w:pPr>
              <w:widowControl w:val="0"/>
              <w:ind w:firstLine="0"/>
              <w:jc w:val="center"/>
            </w:pPr>
            <w:r w:rsidRPr="00495C81">
              <w:t>5.4</w:t>
            </w:r>
          </w:p>
        </w:tc>
        <w:tc>
          <w:tcPr>
            <w:tcW w:w="4424" w:type="pct"/>
            <w:gridSpan w:val="2"/>
            <w:tcBorders>
              <w:top w:val="nil"/>
              <w:left w:val="single" w:sz="8" w:space="0" w:color="auto"/>
              <w:bottom w:val="single" w:sz="4" w:space="0" w:color="auto"/>
              <w:right w:val="single" w:sz="4" w:space="0" w:color="auto"/>
            </w:tcBorders>
            <w:shd w:val="clear" w:color="auto" w:fill="auto"/>
            <w:vAlign w:val="center"/>
            <w:hideMark/>
          </w:tcPr>
          <w:p w14:paraId="6CA40EE8" w14:textId="77777777" w:rsidR="00930DBF" w:rsidRPr="00495C81" w:rsidRDefault="00930DBF" w:rsidP="00930DBF">
            <w:pPr>
              <w:widowControl w:val="0"/>
              <w:ind w:firstLine="0"/>
              <w:jc w:val="center"/>
            </w:pPr>
            <w:r w:rsidRPr="00495C81">
              <w:t>КС «Сечение 35» (Тюменская э/с, Ханты-Мансийского и Ямало-Ненецкого автономных округов)</w:t>
            </w:r>
          </w:p>
        </w:tc>
      </w:tr>
      <w:tr w:rsidR="00930DBF" w:rsidRPr="00495C81" w14:paraId="4210E4C5" w14:textId="77777777" w:rsidTr="0004718D">
        <w:trPr>
          <w:trHeight w:val="315"/>
        </w:trPr>
        <w:tc>
          <w:tcPr>
            <w:tcW w:w="576" w:type="pct"/>
            <w:tcBorders>
              <w:top w:val="single" w:sz="4" w:space="0" w:color="auto"/>
              <w:left w:val="single" w:sz="8" w:space="0" w:color="auto"/>
              <w:bottom w:val="single" w:sz="4" w:space="0" w:color="auto"/>
              <w:right w:val="nil"/>
            </w:tcBorders>
            <w:vAlign w:val="center"/>
          </w:tcPr>
          <w:p w14:paraId="6EF8ECDE" w14:textId="77777777" w:rsidR="00930DBF" w:rsidRPr="00495C81" w:rsidRDefault="00930DBF" w:rsidP="00930DBF">
            <w:pPr>
              <w:widowControl w:val="0"/>
              <w:ind w:firstLine="0"/>
              <w:jc w:val="center"/>
            </w:pPr>
          </w:p>
        </w:tc>
        <w:tc>
          <w:tcPr>
            <w:tcW w:w="1391" w:type="pct"/>
            <w:tcBorders>
              <w:top w:val="single" w:sz="4" w:space="0" w:color="auto"/>
              <w:left w:val="single" w:sz="8" w:space="0" w:color="auto"/>
              <w:bottom w:val="single" w:sz="4" w:space="0" w:color="auto"/>
              <w:right w:val="nil"/>
            </w:tcBorders>
            <w:shd w:val="clear" w:color="auto" w:fill="auto"/>
            <w:vAlign w:val="center"/>
            <w:hideMark/>
          </w:tcPr>
          <w:p w14:paraId="5EA3E37A" w14:textId="77777777" w:rsidR="00930DBF" w:rsidRPr="00495C81" w:rsidRDefault="00930DBF" w:rsidP="00930DBF">
            <w:pPr>
              <w:widowControl w:val="0"/>
              <w:ind w:firstLine="0"/>
              <w:jc w:val="center"/>
            </w:pPr>
          </w:p>
        </w:tc>
        <w:tc>
          <w:tcPr>
            <w:tcW w:w="30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5AAFA3" w14:textId="77777777" w:rsidR="00930DBF" w:rsidRPr="00495C81" w:rsidRDefault="00930DBF" w:rsidP="00930DBF">
            <w:pPr>
              <w:widowControl w:val="0"/>
              <w:ind w:firstLine="0"/>
              <w:jc w:val="center"/>
            </w:pPr>
            <w:r w:rsidRPr="00495C81">
              <w:t>Тюменская ТЭЦ-1</w:t>
            </w:r>
          </w:p>
        </w:tc>
      </w:tr>
      <w:tr w:rsidR="00930DBF" w:rsidRPr="00495C81" w14:paraId="246A43E5" w14:textId="77777777" w:rsidTr="0004718D">
        <w:trPr>
          <w:trHeight w:val="315"/>
        </w:trPr>
        <w:tc>
          <w:tcPr>
            <w:tcW w:w="576" w:type="pct"/>
            <w:tcBorders>
              <w:top w:val="nil"/>
              <w:left w:val="single" w:sz="8" w:space="0" w:color="auto"/>
              <w:bottom w:val="single" w:sz="4" w:space="0" w:color="auto"/>
              <w:right w:val="nil"/>
            </w:tcBorders>
            <w:vAlign w:val="center"/>
          </w:tcPr>
          <w:p w14:paraId="1D252A44"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nil"/>
            </w:tcBorders>
            <w:shd w:val="clear" w:color="auto" w:fill="auto"/>
            <w:vAlign w:val="center"/>
            <w:hideMark/>
          </w:tcPr>
          <w:p w14:paraId="35D33E3B" w14:textId="77777777" w:rsidR="00930DBF" w:rsidRPr="00495C81" w:rsidRDefault="00930DBF" w:rsidP="00930DBF">
            <w:pPr>
              <w:widowControl w:val="0"/>
              <w:ind w:firstLine="0"/>
              <w:jc w:val="center"/>
            </w:pPr>
          </w:p>
        </w:tc>
        <w:tc>
          <w:tcPr>
            <w:tcW w:w="3033" w:type="pct"/>
            <w:tcBorders>
              <w:top w:val="nil"/>
              <w:left w:val="single" w:sz="4" w:space="0" w:color="auto"/>
              <w:bottom w:val="single" w:sz="4" w:space="0" w:color="auto"/>
              <w:right w:val="single" w:sz="4" w:space="0" w:color="auto"/>
            </w:tcBorders>
            <w:shd w:val="clear" w:color="auto" w:fill="auto"/>
            <w:vAlign w:val="center"/>
            <w:hideMark/>
          </w:tcPr>
          <w:p w14:paraId="04073AE0" w14:textId="77777777" w:rsidR="00930DBF" w:rsidRPr="00495C81" w:rsidRDefault="00930DBF" w:rsidP="00930DBF">
            <w:pPr>
              <w:widowControl w:val="0"/>
              <w:ind w:firstLine="0"/>
              <w:jc w:val="center"/>
            </w:pPr>
            <w:r w:rsidRPr="00495C81">
              <w:t>Тюменская ТЭЦ-2</w:t>
            </w:r>
          </w:p>
        </w:tc>
      </w:tr>
      <w:tr w:rsidR="00930DBF" w:rsidRPr="00495C81" w14:paraId="4F621452" w14:textId="77777777" w:rsidTr="0004718D">
        <w:trPr>
          <w:trHeight w:val="315"/>
        </w:trPr>
        <w:tc>
          <w:tcPr>
            <w:tcW w:w="576" w:type="pct"/>
            <w:tcBorders>
              <w:top w:val="nil"/>
              <w:left w:val="single" w:sz="8" w:space="0" w:color="auto"/>
              <w:bottom w:val="single" w:sz="4" w:space="0" w:color="auto"/>
              <w:right w:val="nil"/>
            </w:tcBorders>
            <w:vAlign w:val="center"/>
          </w:tcPr>
          <w:p w14:paraId="1BBB7B97"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nil"/>
            </w:tcBorders>
            <w:shd w:val="clear" w:color="auto" w:fill="auto"/>
            <w:vAlign w:val="center"/>
            <w:hideMark/>
          </w:tcPr>
          <w:p w14:paraId="028109B4" w14:textId="77777777" w:rsidR="00930DBF" w:rsidRPr="00495C81" w:rsidRDefault="00930DBF" w:rsidP="00930DBF">
            <w:pPr>
              <w:widowControl w:val="0"/>
              <w:ind w:firstLine="0"/>
              <w:jc w:val="center"/>
            </w:pPr>
          </w:p>
        </w:tc>
        <w:tc>
          <w:tcPr>
            <w:tcW w:w="3033" w:type="pct"/>
            <w:tcBorders>
              <w:top w:val="nil"/>
              <w:left w:val="single" w:sz="4" w:space="0" w:color="auto"/>
              <w:bottom w:val="single" w:sz="4" w:space="0" w:color="auto"/>
              <w:right w:val="single" w:sz="4" w:space="0" w:color="auto"/>
            </w:tcBorders>
            <w:shd w:val="clear" w:color="auto" w:fill="auto"/>
            <w:vAlign w:val="center"/>
            <w:hideMark/>
          </w:tcPr>
          <w:p w14:paraId="2B5DFA8F" w14:textId="77777777" w:rsidR="00930DBF" w:rsidRPr="00495C81" w:rsidRDefault="00930DBF" w:rsidP="00930DBF">
            <w:pPr>
              <w:widowControl w:val="0"/>
              <w:ind w:firstLine="0"/>
              <w:jc w:val="center"/>
            </w:pPr>
            <w:r w:rsidRPr="00495C81">
              <w:t>Тобольская ТЭЦ</w:t>
            </w:r>
          </w:p>
        </w:tc>
      </w:tr>
      <w:tr w:rsidR="00930DBF" w:rsidRPr="00495C81" w14:paraId="06B27264" w14:textId="77777777" w:rsidTr="0004718D">
        <w:trPr>
          <w:trHeight w:val="315"/>
        </w:trPr>
        <w:tc>
          <w:tcPr>
            <w:tcW w:w="576" w:type="pct"/>
            <w:tcBorders>
              <w:top w:val="nil"/>
              <w:left w:val="single" w:sz="8" w:space="0" w:color="auto"/>
              <w:bottom w:val="single" w:sz="4" w:space="0" w:color="auto"/>
              <w:right w:val="nil"/>
            </w:tcBorders>
            <w:vAlign w:val="center"/>
          </w:tcPr>
          <w:p w14:paraId="00B26C81"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nil"/>
            </w:tcBorders>
            <w:shd w:val="clear" w:color="auto" w:fill="auto"/>
            <w:vAlign w:val="center"/>
            <w:hideMark/>
          </w:tcPr>
          <w:p w14:paraId="57F934C1" w14:textId="77777777" w:rsidR="00930DBF" w:rsidRPr="00495C81" w:rsidRDefault="00930DBF" w:rsidP="00930DBF">
            <w:pPr>
              <w:widowControl w:val="0"/>
              <w:ind w:firstLine="0"/>
              <w:jc w:val="center"/>
            </w:pPr>
          </w:p>
        </w:tc>
        <w:tc>
          <w:tcPr>
            <w:tcW w:w="3033" w:type="pct"/>
            <w:tcBorders>
              <w:top w:val="nil"/>
              <w:left w:val="single" w:sz="4" w:space="0" w:color="auto"/>
              <w:bottom w:val="single" w:sz="4" w:space="0" w:color="auto"/>
              <w:right w:val="single" w:sz="4" w:space="0" w:color="auto"/>
            </w:tcBorders>
            <w:shd w:val="clear" w:color="auto" w:fill="auto"/>
            <w:vAlign w:val="center"/>
            <w:hideMark/>
          </w:tcPr>
          <w:p w14:paraId="0E69AA2E" w14:textId="77777777" w:rsidR="00930DBF" w:rsidRPr="00495C81" w:rsidRDefault="00930DBF" w:rsidP="00930DBF">
            <w:pPr>
              <w:widowControl w:val="0"/>
              <w:ind w:firstLine="0"/>
              <w:jc w:val="center"/>
            </w:pPr>
            <w:r w:rsidRPr="00495C81">
              <w:t>Сургутская ГРЭС-1</w:t>
            </w:r>
          </w:p>
        </w:tc>
      </w:tr>
      <w:tr w:rsidR="00930DBF" w:rsidRPr="00495C81" w14:paraId="1528FC13" w14:textId="77777777" w:rsidTr="0004718D">
        <w:trPr>
          <w:trHeight w:val="315"/>
        </w:trPr>
        <w:tc>
          <w:tcPr>
            <w:tcW w:w="576" w:type="pct"/>
            <w:tcBorders>
              <w:top w:val="nil"/>
              <w:left w:val="single" w:sz="8" w:space="0" w:color="auto"/>
              <w:bottom w:val="single" w:sz="4" w:space="0" w:color="auto"/>
              <w:right w:val="nil"/>
            </w:tcBorders>
            <w:vAlign w:val="center"/>
          </w:tcPr>
          <w:p w14:paraId="06DB2B57"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nil"/>
            </w:tcBorders>
            <w:shd w:val="clear" w:color="auto" w:fill="auto"/>
            <w:vAlign w:val="center"/>
            <w:hideMark/>
          </w:tcPr>
          <w:p w14:paraId="211A673F" w14:textId="77777777" w:rsidR="00930DBF" w:rsidRPr="00495C81" w:rsidRDefault="00930DBF" w:rsidP="00930DBF">
            <w:pPr>
              <w:widowControl w:val="0"/>
              <w:ind w:firstLine="0"/>
              <w:jc w:val="center"/>
            </w:pPr>
          </w:p>
        </w:tc>
        <w:tc>
          <w:tcPr>
            <w:tcW w:w="3033" w:type="pct"/>
            <w:tcBorders>
              <w:top w:val="nil"/>
              <w:left w:val="single" w:sz="4" w:space="0" w:color="auto"/>
              <w:bottom w:val="single" w:sz="4" w:space="0" w:color="auto"/>
              <w:right w:val="single" w:sz="4" w:space="0" w:color="auto"/>
            </w:tcBorders>
            <w:shd w:val="clear" w:color="auto" w:fill="auto"/>
            <w:vAlign w:val="center"/>
            <w:hideMark/>
          </w:tcPr>
          <w:p w14:paraId="0CF7B009" w14:textId="77777777" w:rsidR="00930DBF" w:rsidRPr="00495C81" w:rsidRDefault="00930DBF" w:rsidP="00930DBF">
            <w:pPr>
              <w:widowControl w:val="0"/>
              <w:ind w:firstLine="0"/>
              <w:jc w:val="center"/>
            </w:pPr>
            <w:r w:rsidRPr="00495C81">
              <w:t>Сургутская ГРЭС-2</w:t>
            </w:r>
          </w:p>
        </w:tc>
      </w:tr>
      <w:tr w:rsidR="00930DBF" w:rsidRPr="00495C81" w14:paraId="0833ED50" w14:textId="77777777" w:rsidTr="0004718D">
        <w:trPr>
          <w:trHeight w:val="315"/>
        </w:trPr>
        <w:tc>
          <w:tcPr>
            <w:tcW w:w="576" w:type="pct"/>
            <w:tcBorders>
              <w:top w:val="nil"/>
              <w:left w:val="single" w:sz="8" w:space="0" w:color="auto"/>
              <w:bottom w:val="single" w:sz="4" w:space="0" w:color="auto"/>
              <w:right w:val="nil"/>
            </w:tcBorders>
            <w:vAlign w:val="center"/>
          </w:tcPr>
          <w:p w14:paraId="605B1E39"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nil"/>
            </w:tcBorders>
            <w:shd w:val="clear" w:color="auto" w:fill="auto"/>
            <w:vAlign w:val="center"/>
            <w:hideMark/>
          </w:tcPr>
          <w:p w14:paraId="22A348D3" w14:textId="77777777" w:rsidR="00930DBF" w:rsidRPr="00495C81" w:rsidRDefault="00930DBF" w:rsidP="00930DBF">
            <w:pPr>
              <w:widowControl w:val="0"/>
              <w:ind w:firstLine="0"/>
              <w:jc w:val="center"/>
            </w:pPr>
          </w:p>
        </w:tc>
        <w:tc>
          <w:tcPr>
            <w:tcW w:w="3033" w:type="pct"/>
            <w:tcBorders>
              <w:top w:val="nil"/>
              <w:left w:val="single" w:sz="4" w:space="0" w:color="auto"/>
              <w:bottom w:val="single" w:sz="4" w:space="0" w:color="auto"/>
              <w:right w:val="single" w:sz="4" w:space="0" w:color="auto"/>
            </w:tcBorders>
            <w:shd w:val="clear" w:color="auto" w:fill="auto"/>
            <w:vAlign w:val="center"/>
            <w:hideMark/>
          </w:tcPr>
          <w:p w14:paraId="6D2D9181" w14:textId="77777777" w:rsidR="00930DBF" w:rsidRPr="00495C81" w:rsidRDefault="00930DBF" w:rsidP="00930DBF">
            <w:pPr>
              <w:widowControl w:val="0"/>
              <w:ind w:firstLine="0"/>
              <w:jc w:val="center"/>
            </w:pPr>
            <w:r w:rsidRPr="00495C81">
              <w:t>Уренгойская ГРЭС</w:t>
            </w:r>
          </w:p>
        </w:tc>
      </w:tr>
      <w:tr w:rsidR="00930DBF" w:rsidRPr="00495C81" w14:paraId="7CCE6CC4" w14:textId="77777777" w:rsidTr="0004718D">
        <w:trPr>
          <w:trHeight w:val="330"/>
        </w:trPr>
        <w:tc>
          <w:tcPr>
            <w:tcW w:w="576" w:type="pct"/>
            <w:tcBorders>
              <w:top w:val="single" w:sz="4" w:space="0" w:color="auto"/>
              <w:left w:val="single" w:sz="4" w:space="0" w:color="auto"/>
              <w:bottom w:val="single" w:sz="4" w:space="0" w:color="auto"/>
              <w:right w:val="nil"/>
            </w:tcBorders>
            <w:vAlign w:val="center"/>
          </w:tcPr>
          <w:p w14:paraId="4B23DBD2" w14:textId="77777777" w:rsidR="00930DBF" w:rsidRPr="00495C81" w:rsidRDefault="00930DBF" w:rsidP="00930DBF">
            <w:pPr>
              <w:widowControl w:val="0"/>
              <w:ind w:firstLine="0"/>
              <w:jc w:val="center"/>
            </w:pPr>
          </w:p>
        </w:tc>
        <w:tc>
          <w:tcPr>
            <w:tcW w:w="1391" w:type="pct"/>
            <w:tcBorders>
              <w:top w:val="single" w:sz="4" w:space="0" w:color="auto"/>
              <w:left w:val="single" w:sz="4" w:space="0" w:color="auto"/>
              <w:bottom w:val="single" w:sz="4" w:space="0" w:color="auto"/>
              <w:right w:val="nil"/>
            </w:tcBorders>
            <w:shd w:val="clear" w:color="auto" w:fill="auto"/>
            <w:vAlign w:val="center"/>
            <w:hideMark/>
          </w:tcPr>
          <w:p w14:paraId="39B4E540" w14:textId="77777777" w:rsidR="00930DBF" w:rsidRPr="00495C81" w:rsidRDefault="00930DBF" w:rsidP="00930DBF">
            <w:pPr>
              <w:widowControl w:val="0"/>
              <w:ind w:firstLine="0"/>
              <w:jc w:val="center"/>
            </w:pPr>
          </w:p>
        </w:tc>
        <w:tc>
          <w:tcPr>
            <w:tcW w:w="30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B998B" w14:textId="77777777" w:rsidR="00930DBF" w:rsidRPr="00495C81" w:rsidRDefault="00930DBF" w:rsidP="00930DBF">
            <w:pPr>
              <w:widowControl w:val="0"/>
              <w:ind w:firstLine="0"/>
              <w:jc w:val="center"/>
            </w:pPr>
            <w:r w:rsidRPr="00495C81">
              <w:t>Нижневартовская ГРЭС</w:t>
            </w:r>
          </w:p>
        </w:tc>
      </w:tr>
      <w:tr w:rsidR="00930DBF" w:rsidRPr="00495C81" w14:paraId="674886DA" w14:textId="77777777" w:rsidTr="0004718D">
        <w:trPr>
          <w:trHeight w:val="330"/>
        </w:trPr>
        <w:tc>
          <w:tcPr>
            <w:tcW w:w="576" w:type="pct"/>
            <w:tcBorders>
              <w:top w:val="single" w:sz="4" w:space="0" w:color="auto"/>
              <w:left w:val="single" w:sz="8" w:space="0" w:color="auto"/>
              <w:bottom w:val="single" w:sz="8" w:space="0" w:color="auto"/>
              <w:right w:val="nil"/>
            </w:tcBorders>
            <w:vAlign w:val="center"/>
          </w:tcPr>
          <w:p w14:paraId="162FA466" w14:textId="77777777" w:rsidR="00930DBF" w:rsidRPr="00495C81" w:rsidRDefault="00930DBF" w:rsidP="00930DBF">
            <w:pPr>
              <w:widowControl w:val="0"/>
              <w:ind w:firstLine="0"/>
              <w:jc w:val="center"/>
            </w:pPr>
          </w:p>
        </w:tc>
        <w:tc>
          <w:tcPr>
            <w:tcW w:w="1391" w:type="pct"/>
            <w:tcBorders>
              <w:top w:val="single" w:sz="4" w:space="0" w:color="auto"/>
              <w:left w:val="single" w:sz="8" w:space="0" w:color="auto"/>
              <w:bottom w:val="single" w:sz="8" w:space="0" w:color="auto"/>
              <w:right w:val="nil"/>
            </w:tcBorders>
            <w:shd w:val="clear" w:color="auto" w:fill="auto"/>
            <w:vAlign w:val="center"/>
          </w:tcPr>
          <w:p w14:paraId="3CC2A702" w14:textId="77777777" w:rsidR="00930DBF" w:rsidRPr="00495C81" w:rsidRDefault="00930DBF" w:rsidP="00930DBF">
            <w:pPr>
              <w:widowControl w:val="0"/>
              <w:ind w:firstLine="0"/>
              <w:jc w:val="center"/>
            </w:pPr>
          </w:p>
        </w:tc>
        <w:tc>
          <w:tcPr>
            <w:tcW w:w="3033" w:type="pct"/>
            <w:tcBorders>
              <w:top w:val="single" w:sz="4" w:space="0" w:color="auto"/>
              <w:left w:val="single" w:sz="4" w:space="0" w:color="auto"/>
              <w:bottom w:val="single" w:sz="8" w:space="0" w:color="auto"/>
              <w:right w:val="single" w:sz="4" w:space="0" w:color="auto"/>
            </w:tcBorders>
            <w:shd w:val="clear" w:color="auto" w:fill="auto"/>
            <w:noWrap/>
            <w:vAlign w:val="center"/>
          </w:tcPr>
          <w:p w14:paraId="128DDC49" w14:textId="77777777" w:rsidR="00930DBF" w:rsidRPr="00495C81" w:rsidRDefault="00930DBF" w:rsidP="00930DBF">
            <w:pPr>
              <w:widowControl w:val="0"/>
              <w:ind w:firstLine="0"/>
              <w:jc w:val="center"/>
            </w:pPr>
            <w:r w:rsidRPr="00495C81">
              <w:t>Ноябрьская ПГЭ</w:t>
            </w:r>
          </w:p>
        </w:tc>
      </w:tr>
      <w:tr w:rsidR="00930DBF" w:rsidRPr="00495C81" w14:paraId="633AD3DD" w14:textId="77777777" w:rsidTr="0004718D">
        <w:trPr>
          <w:trHeight w:val="330"/>
        </w:trPr>
        <w:tc>
          <w:tcPr>
            <w:tcW w:w="576" w:type="pct"/>
            <w:tcBorders>
              <w:top w:val="single" w:sz="4" w:space="0" w:color="auto"/>
              <w:left w:val="single" w:sz="8" w:space="0" w:color="auto"/>
              <w:bottom w:val="single" w:sz="8" w:space="0" w:color="auto"/>
              <w:right w:val="nil"/>
            </w:tcBorders>
            <w:vAlign w:val="center"/>
          </w:tcPr>
          <w:p w14:paraId="646A4B16" w14:textId="77777777" w:rsidR="00930DBF" w:rsidRPr="00495C81" w:rsidRDefault="00930DBF" w:rsidP="00930DBF">
            <w:pPr>
              <w:widowControl w:val="0"/>
              <w:ind w:firstLine="0"/>
              <w:jc w:val="center"/>
            </w:pPr>
          </w:p>
        </w:tc>
        <w:tc>
          <w:tcPr>
            <w:tcW w:w="1391" w:type="pct"/>
            <w:tcBorders>
              <w:top w:val="single" w:sz="4" w:space="0" w:color="auto"/>
              <w:left w:val="single" w:sz="8" w:space="0" w:color="auto"/>
              <w:bottom w:val="single" w:sz="8" w:space="0" w:color="auto"/>
              <w:right w:val="nil"/>
            </w:tcBorders>
            <w:shd w:val="clear" w:color="auto" w:fill="auto"/>
            <w:vAlign w:val="center"/>
          </w:tcPr>
          <w:p w14:paraId="5CCF686D" w14:textId="77777777" w:rsidR="00930DBF" w:rsidRPr="00495C81" w:rsidRDefault="00930DBF" w:rsidP="00930DBF">
            <w:pPr>
              <w:widowControl w:val="0"/>
              <w:ind w:firstLine="0"/>
              <w:jc w:val="center"/>
            </w:pPr>
          </w:p>
        </w:tc>
        <w:tc>
          <w:tcPr>
            <w:tcW w:w="3033" w:type="pct"/>
            <w:tcBorders>
              <w:top w:val="single" w:sz="4" w:space="0" w:color="auto"/>
              <w:left w:val="single" w:sz="4" w:space="0" w:color="auto"/>
              <w:bottom w:val="single" w:sz="8" w:space="0" w:color="auto"/>
              <w:right w:val="single" w:sz="4" w:space="0" w:color="auto"/>
            </w:tcBorders>
            <w:shd w:val="clear" w:color="auto" w:fill="auto"/>
            <w:noWrap/>
            <w:vAlign w:val="center"/>
          </w:tcPr>
          <w:p w14:paraId="1BE60AD8" w14:textId="77777777" w:rsidR="00930DBF" w:rsidRPr="00495C81" w:rsidRDefault="00930DBF" w:rsidP="00930DBF">
            <w:pPr>
              <w:widowControl w:val="0"/>
              <w:ind w:firstLine="0"/>
              <w:jc w:val="center"/>
            </w:pPr>
            <w:r w:rsidRPr="00495C81">
              <w:t>Няганская ГРЭС</w:t>
            </w:r>
          </w:p>
        </w:tc>
      </w:tr>
      <w:tr w:rsidR="00930DBF" w:rsidRPr="00495C81" w14:paraId="485B45B4" w14:textId="77777777" w:rsidTr="0004718D">
        <w:trPr>
          <w:trHeight w:val="330"/>
        </w:trPr>
        <w:tc>
          <w:tcPr>
            <w:tcW w:w="576" w:type="pct"/>
            <w:tcBorders>
              <w:top w:val="single" w:sz="4" w:space="0" w:color="auto"/>
              <w:left w:val="single" w:sz="8" w:space="0" w:color="auto"/>
              <w:bottom w:val="single" w:sz="8" w:space="0" w:color="auto"/>
              <w:right w:val="nil"/>
            </w:tcBorders>
            <w:vAlign w:val="center"/>
          </w:tcPr>
          <w:p w14:paraId="62DEA57E" w14:textId="77777777" w:rsidR="00930DBF" w:rsidRPr="00495C81" w:rsidRDefault="00930DBF" w:rsidP="00930DBF">
            <w:pPr>
              <w:widowControl w:val="0"/>
              <w:ind w:firstLine="0"/>
              <w:jc w:val="center"/>
            </w:pPr>
            <w:r w:rsidRPr="00495C81">
              <w:t>5.5</w:t>
            </w:r>
          </w:p>
        </w:tc>
        <w:tc>
          <w:tcPr>
            <w:tcW w:w="4424" w:type="pct"/>
            <w:gridSpan w:val="2"/>
            <w:tcBorders>
              <w:top w:val="single" w:sz="4" w:space="0" w:color="auto"/>
              <w:left w:val="single" w:sz="8" w:space="0" w:color="auto"/>
              <w:bottom w:val="single" w:sz="8" w:space="0" w:color="auto"/>
              <w:right w:val="single" w:sz="4" w:space="0" w:color="auto"/>
            </w:tcBorders>
            <w:shd w:val="clear" w:color="auto" w:fill="auto"/>
            <w:vAlign w:val="center"/>
          </w:tcPr>
          <w:p w14:paraId="127FB54F" w14:textId="77777777" w:rsidR="00930DBF" w:rsidRPr="00495C81" w:rsidRDefault="00930DBF" w:rsidP="00930DBF">
            <w:pPr>
              <w:widowControl w:val="0"/>
              <w:ind w:firstLine="0"/>
              <w:jc w:val="center"/>
            </w:pPr>
            <w:r w:rsidRPr="00495C81">
              <w:t>КС «ЯНАО» (э/с Тюменской области, Ханты-Мансийского и Ямало-Ненецкого автономных округов)</w:t>
            </w:r>
          </w:p>
        </w:tc>
      </w:tr>
      <w:tr w:rsidR="00930DBF" w:rsidRPr="00495C81" w14:paraId="3E5E5F80" w14:textId="77777777" w:rsidTr="0004718D">
        <w:trPr>
          <w:trHeight w:val="330"/>
        </w:trPr>
        <w:tc>
          <w:tcPr>
            <w:tcW w:w="576" w:type="pct"/>
            <w:tcBorders>
              <w:top w:val="single" w:sz="4" w:space="0" w:color="auto"/>
              <w:left w:val="single" w:sz="8" w:space="0" w:color="auto"/>
              <w:bottom w:val="single" w:sz="8" w:space="0" w:color="auto"/>
              <w:right w:val="nil"/>
            </w:tcBorders>
            <w:vAlign w:val="center"/>
          </w:tcPr>
          <w:p w14:paraId="708DF875" w14:textId="77777777" w:rsidR="00930DBF" w:rsidRPr="00495C81" w:rsidRDefault="00930DBF" w:rsidP="00930DBF">
            <w:pPr>
              <w:widowControl w:val="0"/>
              <w:ind w:firstLine="0"/>
              <w:jc w:val="center"/>
            </w:pPr>
          </w:p>
        </w:tc>
        <w:tc>
          <w:tcPr>
            <w:tcW w:w="1391" w:type="pct"/>
            <w:tcBorders>
              <w:top w:val="single" w:sz="4" w:space="0" w:color="auto"/>
              <w:left w:val="single" w:sz="8" w:space="0" w:color="auto"/>
              <w:bottom w:val="single" w:sz="8" w:space="0" w:color="auto"/>
              <w:right w:val="nil"/>
            </w:tcBorders>
            <w:shd w:val="clear" w:color="auto" w:fill="auto"/>
            <w:vAlign w:val="center"/>
          </w:tcPr>
          <w:p w14:paraId="11819A31" w14:textId="77777777" w:rsidR="00930DBF" w:rsidRPr="00495C81" w:rsidRDefault="00930DBF" w:rsidP="00930DBF">
            <w:pPr>
              <w:widowControl w:val="0"/>
              <w:ind w:firstLine="0"/>
              <w:jc w:val="center"/>
            </w:pPr>
          </w:p>
        </w:tc>
        <w:tc>
          <w:tcPr>
            <w:tcW w:w="3033" w:type="pct"/>
            <w:tcBorders>
              <w:top w:val="single" w:sz="4" w:space="0" w:color="auto"/>
              <w:left w:val="single" w:sz="4" w:space="0" w:color="auto"/>
              <w:bottom w:val="single" w:sz="8" w:space="0" w:color="auto"/>
              <w:right w:val="single" w:sz="4" w:space="0" w:color="auto"/>
            </w:tcBorders>
            <w:shd w:val="clear" w:color="auto" w:fill="auto"/>
            <w:noWrap/>
            <w:vAlign w:val="center"/>
          </w:tcPr>
          <w:p w14:paraId="3404FCAE" w14:textId="77777777" w:rsidR="00930DBF" w:rsidRPr="00495C81" w:rsidRDefault="00930DBF" w:rsidP="00930DBF">
            <w:pPr>
              <w:widowControl w:val="0"/>
              <w:ind w:firstLine="0"/>
              <w:jc w:val="center"/>
            </w:pPr>
            <w:r w:rsidRPr="00495C81">
              <w:t>Уренгойская ГРЭС</w:t>
            </w:r>
          </w:p>
        </w:tc>
      </w:tr>
      <w:tr w:rsidR="00930DBF" w:rsidRPr="00495C81" w14:paraId="1A0A7C7C" w14:textId="77777777" w:rsidTr="0004718D">
        <w:trPr>
          <w:trHeight w:val="330"/>
        </w:trPr>
        <w:tc>
          <w:tcPr>
            <w:tcW w:w="576" w:type="pct"/>
            <w:tcBorders>
              <w:top w:val="single" w:sz="4" w:space="0" w:color="auto"/>
              <w:left w:val="single" w:sz="8" w:space="0" w:color="auto"/>
              <w:bottom w:val="single" w:sz="8" w:space="0" w:color="auto"/>
              <w:right w:val="nil"/>
            </w:tcBorders>
            <w:vAlign w:val="center"/>
          </w:tcPr>
          <w:p w14:paraId="4582857F" w14:textId="77777777" w:rsidR="00930DBF" w:rsidRPr="00495C81" w:rsidRDefault="00930DBF" w:rsidP="00930DBF">
            <w:pPr>
              <w:widowControl w:val="0"/>
              <w:ind w:firstLine="0"/>
              <w:jc w:val="center"/>
            </w:pPr>
          </w:p>
        </w:tc>
        <w:tc>
          <w:tcPr>
            <w:tcW w:w="1391" w:type="pct"/>
            <w:tcBorders>
              <w:top w:val="single" w:sz="4" w:space="0" w:color="auto"/>
              <w:left w:val="single" w:sz="8" w:space="0" w:color="auto"/>
              <w:bottom w:val="single" w:sz="8" w:space="0" w:color="auto"/>
              <w:right w:val="nil"/>
            </w:tcBorders>
            <w:shd w:val="clear" w:color="auto" w:fill="auto"/>
            <w:vAlign w:val="center"/>
          </w:tcPr>
          <w:p w14:paraId="3B48245E" w14:textId="77777777" w:rsidR="00930DBF" w:rsidRPr="00495C81" w:rsidRDefault="00930DBF" w:rsidP="00930DBF">
            <w:pPr>
              <w:widowControl w:val="0"/>
              <w:ind w:firstLine="0"/>
              <w:jc w:val="center"/>
            </w:pPr>
          </w:p>
        </w:tc>
        <w:tc>
          <w:tcPr>
            <w:tcW w:w="3033" w:type="pct"/>
            <w:tcBorders>
              <w:top w:val="single" w:sz="4" w:space="0" w:color="auto"/>
              <w:left w:val="single" w:sz="4" w:space="0" w:color="auto"/>
              <w:bottom w:val="single" w:sz="8" w:space="0" w:color="auto"/>
              <w:right w:val="single" w:sz="4" w:space="0" w:color="auto"/>
            </w:tcBorders>
            <w:shd w:val="clear" w:color="auto" w:fill="auto"/>
            <w:noWrap/>
            <w:vAlign w:val="center"/>
          </w:tcPr>
          <w:p w14:paraId="59A7EBB6" w14:textId="77777777" w:rsidR="00930DBF" w:rsidRPr="00495C81" w:rsidRDefault="00930DBF" w:rsidP="00930DBF">
            <w:pPr>
              <w:widowControl w:val="0"/>
              <w:ind w:firstLine="0"/>
              <w:jc w:val="center"/>
            </w:pPr>
            <w:r w:rsidRPr="00495C81">
              <w:t>Ноябрьская ПГЭ</w:t>
            </w:r>
          </w:p>
        </w:tc>
      </w:tr>
      <w:tr w:rsidR="00930DBF" w:rsidRPr="00495C81" w14:paraId="125EC48B" w14:textId="77777777" w:rsidTr="0004718D">
        <w:trPr>
          <w:trHeight w:val="330"/>
        </w:trPr>
        <w:tc>
          <w:tcPr>
            <w:tcW w:w="576" w:type="pct"/>
            <w:tcBorders>
              <w:top w:val="single" w:sz="4" w:space="0" w:color="auto"/>
              <w:left w:val="single" w:sz="8" w:space="0" w:color="auto"/>
              <w:bottom w:val="single" w:sz="8" w:space="0" w:color="auto"/>
              <w:right w:val="nil"/>
            </w:tcBorders>
            <w:vAlign w:val="center"/>
          </w:tcPr>
          <w:p w14:paraId="1F5672F2" w14:textId="77777777" w:rsidR="00930DBF" w:rsidRPr="00495C81" w:rsidRDefault="00930DBF" w:rsidP="00930DBF">
            <w:pPr>
              <w:widowControl w:val="0"/>
              <w:ind w:firstLine="0"/>
              <w:jc w:val="center"/>
            </w:pPr>
          </w:p>
        </w:tc>
        <w:tc>
          <w:tcPr>
            <w:tcW w:w="1391" w:type="pct"/>
            <w:tcBorders>
              <w:top w:val="single" w:sz="4" w:space="0" w:color="auto"/>
              <w:left w:val="single" w:sz="8" w:space="0" w:color="auto"/>
              <w:bottom w:val="single" w:sz="8" w:space="0" w:color="auto"/>
              <w:right w:val="nil"/>
            </w:tcBorders>
            <w:shd w:val="clear" w:color="auto" w:fill="auto"/>
            <w:vAlign w:val="center"/>
          </w:tcPr>
          <w:p w14:paraId="528475D8" w14:textId="77777777" w:rsidR="00930DBF" w:rsidRPr="00495C81" w:rsidRDefault="00930DBF" w:rsidP="00930DBF">
            <w:pPr>
              <w:widowControl w:val="0"/>
              <w:ind w:firstLine="0"/>
              <w:jc w:val="center"/>
            </w:pPr>
          </w:p>
        </w:tc>
        <w:tc>
          <w:tcPr>
            <w:tcW w:w="3033" w:type="pct"/>
            <w:tcBorders>
              <w:top w:val="single" w:sz="4" w:space="0" w:color="auto"/>
              <w:left w:val="single" w:sz="4" w:space="0" w:color="auto"/>
              <w:bottom w:val="single" w:sz="8" w:space="0" w:color="auto"/>
              <w:right w:val="single" w:sz="4" w:space="0" w:color="auto"/>
            </w:tcBorders>
            <w:shd w:val="clear" w:color="auto" w:fill="auto"/>
            <w:noWrap/>
            <w:vAlign w:val="center"/>
          </w:tcPr>
          <w:p w14:paraId="3EA9C7B2" w14:textId="77777777" w:rsidR="00930DBF" w:rsidRPr="00495C81" w:rsidRDefault="00930DBF" w:rsidP="00930DBF">
            <w:pPr>
              <w:widowControl w:val="0"/>
              <w:ind w:firstLine="0"/>
              <w:jc w:val="center"/>
              <w:rPr>
                <w:highlight w:val="yellow"/>
              </w:rPr>
            </w:pPr>
            <w:r w:rsidRPr="00495C81">
              <w:rPr>
                <w:highlight w:val="yellow"/>
              </w:rPr>
              <w:t>ПЭС «Уренгой»</w:t>
            </w:r>
          </w:p>
        </w:tc>
      </w:tr>
      <w:tr w:rsidR="00930DBF" w:rsidRPr="00495C81" w14:paraId="53F6B52D" w14:textId="77777777" w:rsidTr="0004718D">
        <w:trPr>
          <w:trHeight w:val="330"/>
        </w:trPr>
        <w:tc>
          <w:tcPr>
            <w:tcW w:w="576" w:type="pct"/>
            <w:tcBorders>
              <w:top w:val="single" w:sz="4" w:space="0" w:color="auto"/>
              <w:left w:val="single" w:sz="8" w:space="0" w:color="auto"/>
              <w:bottom w:val="single" w:sz="8" w:space="0" w:color="auto"/>
              <w:right w:val="nil"/>
            </w:tcBorders>
            <w:vAlign w:val="center"/>
          </w:tcPr>
          <w:p w14:paraId="58A6C9E8" w14:textId="77777777" w:rsidR="00930DBF" w:rsidRPr="00495C81" w:rsidRDefault="00930DBF" w:rsidP="00930DBF">
            <w:pPr>
              <w:widowControl w:val="0"/>
              <w:ind w:firstLine="0"/>
              <w:jc w:val="center"/>
            </w:pPr>
          </w:p>
        </w:tc>
        <w:tc>
          <w:tcPr>
            <w:tcW w:w="1391" w:type="pct"/>
            <w:tcBorders>
              <w:top w:val="single" w:sz="4" w:space="0" w:color="auto"/>
              <w:left w:val="single" w:sz="8" w:space="0" w:color="auto"/>
              <w:bottom w:val="single" w:sz="8" w:space="0" w:color="auto"/>
              <w:right w:val="nil"/>
            </w:tcBorders>
            <w:shd w:val="clear" w:color="auto" w:fill="auto"/>
            <w:vAlign w:val="center"/>
          </w:tcPr>
          <w:p w14:paraId="119CB914" w14:textId="77777777" w:rsidR="00930DBF" w:rsidRPr="00495C81" w:rsidRDefault="00930DBF" w:rsidP="00930DBF">
            <w:pPr>
              <w:widowControl w:val="0"/>
              <w:ind w:firstLine="0"/>
              <w:jc w:val="center"/>
            </w:pPr>
          </w:p>
        </w:tc>
        <w:tc>
          <w:tcPr>
            <w:tcW w:w="3033" w:type="pct"/>
            <w:tcBorders>
              <w:top w:val="single" w:sz="4" w:space="0" w:color="auto"/>
              <w:left w:val="single" w:sz="4" w:space="0" w:color="auto"/>
              <w:bottom w:val="single" w:sz="8" w:space="0" w:color="auto"/>
              <w:right w:val="single" w:sz="4" w:space="0" w:color="auto"/>
            </w:tcBorders>
            <w:shd w:val="clear" w:color="auto" w:fill="auto"/>
            <w:noWrap/>
            <w:vAlign w:val="center"/>
          </w:tcPr>
          <w:p w14:paraId="4474E80B" w14:textId="77777777" w:rsidR="00930DBF" w:rsidRPr="00495C81" w:rsidRDefault="00930DBF" w:rsidP="00930DBF">
            <w:pPr>
              <w:widowControl w:val="0"/>
              <w:ind w:firstLine="0"/>
              <w:jc w:val="center"/>
              <w:rPr>
                <w:highlight w:val="yellow"/>
              </w:rPr>
            </w:pPr>
            <w:r w:rsidRPr="00495C81">
              <w:rPr>
                <w:highlight w:val="yellow"/>
              </w:rPr>
              <w:t>ГТЭС «Обдорск»</w:t>
            </w:r>
          </w:p>
        </w:tc>
      </w:tr>
      <w:tr w:rsidR="00930DBF" w:rsidRPr="00495C81" w14:paraId="7A83139A" w14:textId="77777777" w:rsidTr="0004718D">
        <w:trPr>
          <w:trHeight w:val="330"/>
        </w:trPr>
        <w:tc>
          <w:tcPr>
            <w:tcW w:w="576" w:type="pct"/>
            <w:tcBorders>
              <w:top w:val="single" w:sz="4" w:space="0" w:color="auto"/>
              <w:left w:val="single" w:sz="8" w:space="0" w:color="auto"/>
              <w:bottom w:val="single" w:sz="8" w:space="0" w:color="auto"/>
              <w:right w:val="nil"/>
            </w:tcBorders>
            <w:vAlign w:val="center"/>
          </w:tcPr>
          <w:p w14:paraId="3A916E9E" w14:textId="77777777" w:rsidR="00930DBF" w:rsidRPr="00495C81" w:rsidRDefault="00930DBF" w:rsidP="00930DBF">
            <w:pPr>
              <w:widowControl w:val="0"/>
              <w:ind w:firstLine="0"/>
              <w:jc w:val="center"/>
            </w:pPr>
          </w:p>
        </w:tc>
        <w:tc>
          <w:tcPr>
            <w:tcW w:w="1391" w:type="pct"/>
            <w:tcBorders>
              <w:top w:val="single" w:sz="4" w:space="0" w:color="auto"/>
              <w:left w:val="single" w:sz="8" w:space="0" w:color="auto"/>
              <w:bottom w:val="single" w:sz="8" w:space="0" w:color="auto"/>
              <w:right w:val="nil"/>
            </w:tcBorders>
            <w:shd w:val="clear" w:color="auto" w:fill="auto"/>
            <w:vAlign w:val="center"/>
          </w:tcPr>
          <w:p w14:paraId="784D731E" w14:textId="77777777" w:rsidR="00930DBF" w:rsidRPr="00495C81" w:rsidRDefault="00930DBF" w:rsidP="00930DBF">
            <w:pPr>
              <w:widowControl w:val="0"/>
              <w:ind w:firstLine="0"/>
              <w:jc w:val="center"/>
            </w:pPr>
          </w:p>
        </w:tc>
        <w:tc>
          <w:tcPr>
            <w:tcW w:w="3033" w:type="pct"/>
            <w:tcBorders>
              <w:top w:val="single" w:sz="4" w:space="0" w:color="auto"/>
              <w:left w:val="single" w:sz="4" w:space="0" w:color="auto"/>
              <w:bottom w:val="single" w:sz="8" w:space="0" w:color="auto"/>
              <w:right w:val="single" w:sz="4" w:space="0" w:color="auto"/>
            </w:tcBorders>
            <w:shd w:val="clear" w:color="auto" w:fill="auto"/>
            <w:noWrap/>
            <w:vAlign w:val="center"/>
          </w:tcPr>
          <w:p w14:paraId="4E46504A" w14:textId="77777777" w:rsidR="00930DBF" w:rsidRPr="00495C81" w:rsidRDefault="00930DBF" w:rsidP="00930DBF">
            <w:pPr>
              <w:widowControl w:val="0"/>
              <w:ind w:firstLine="0"/>
              <w:jc w:val="center"/>
              <w:rPr>
                <w:highlight w:val="yellow"/>
              </w:rPr>
            </w:pPr>
            <w:r w:rsidRPr="00495C81">
              <w:rPr>
                <w:highlight w:val="yellow"/>
              </w:rPr>
              <w:t>ТЭС «Салехард»</w:t>
            </w:r>
          </w:p>
        </w:tc>
      </w:tr>
      <w:tr w:rsidR="00930DBF" w:rsidRPr="00495C81" w14:paraId="16EC7A0E" w14:textId="77777777" w:rsidTr="0004718D">
        <w:trPr>
          <w:trHeight w:val="330"/>
        </w:trPr>
        <w:tc>
          <w:tcPr>
            <w:tcW w:w="576" w:type="pct"/>
            <w:tcBorders>
              <w:top w:val="single" w:sz="4" w:space="0" w:color="auto"/>
              <w:left w:val="single" w:sz="8" w:space="0" w:color="auto"/>
              <w:bottom w:val="single" w:sz="8" w:space="0" w:color="auto"/>
              <w:right w:val="nil"/>
            </w:tcBorders>
            <w:vAlign w:val="center"/>
          </w:tcPr>
          <w:p w14:paraId="1193EA4B" w14:textId="77777777" w:rsidR="00930DBF" w:rsidRPr="00495C81" w:rsidRDefault="00930DBF" w:rsidP="00930DBF">
            <w:pPr>
              <w:widowControl w:val="0"/>
              <w:ind w:firstLine="0"/>
              <w:jc w:val="center"/>
            </w:pPr>
            <w:r w:rsidRPr="00495C81">
              <w:t>5.6</w:t>
            </w:r>
          </w:p>
        </w:tc>
        <w:tc>
          <w:tcPr>
            <w:tcW w:w="4424" w:type="pct"/>
            <w:gridSpan w:val="2"/>
            <w:tcBorders>
              <w:top w:val="single" w:sz="4" w:space="0" w:color="auto"/>
              <w:left w:val="single" w:sz="8" w:space="0" w:color="auto"/>
              <w:bottom w:val="single" w:sz="8" w:space="0" w:color="auto"/>
              <w:right w:val="single" w:sz="4" w:space="0" w:color="auto"/>
            </w:tcBorders>
            <w:shd w:val="clear" w:color="auto" w:fill="auto"/>
            <w:vAlign w:val="center"/>
          </w:tcPr>
          <w:p w14:paraId="728FEFB9" w14:textId="77777777" w:rsidR="00930DBF" w:rsidRPr="00495C81" w:rsidRDefault="00930DBF" w:rsidP="00930DBF">
            <w:pPr>
              <w:widowControl w:val="0"/>
              <w:ind w:firstLine="0"/>
              <w:jc w:val="center"/>
            </w:pPr>
            <w:r w:rsidRPr="00495C81">
              <w:t>КС «Северный энергорайон» (э/с Тюменской области, Ханты-Мансийского и Ямало-Ненецкого автономных округов)</w:t>
            </w:r>
          </w:p>
        </w:tc>
      </w:tr>
      <w:tr w:rsidR="00930DBF" w:rsidRPr="00495C81" w14:paraId="4C3BB26C" w14:textId="77777777" w:rsidTr="0004718D">
        <w:trPr>
          <w:trHeight w:val="330"/>
        </w:trPr>
        <w:tc>
          <w:tcPr>
            <w:tcW w:w="576" w:type="pct"/>
            <w:tcBorders>
              <w:top w:val="single" w:sz="4" w:space="0" w:color="auto"/>
              <w:left w:val="single" w:sz="8" w:space="0" w:color="auto"/>
              <w:bottom w:val="single" w:sz="8" w:space="0" w:color="auto"/>
              <w:right w:val="nil"/>
            </w:tcBorders>
            <w:vAlign w:val="center"/>
          </w:tcPr>
          <w:p w14:paraId="091329A8" w14:textId="77777777" w:rsidR="00930DBF" w:rsidRPr="00495C81" w:rsidRDefault="00930DBF" w:rsidP="00930DBF">
            <w:pPr>
              <w:widowControl w:val="0"/>
              <w:ind w:firstLine="0"/>
              <w:jc w:val="center"/>
            </w:pPr>
          </w:p>
        </w:tc>
        <w:tc>
          <w:tcPr>
            <w:tcW w:w="1391" w:type="pct"/>
            <w:tcBorders>
              <w:top w:val="single" w:sz="4" w:space="0" w:color="auto"/>
              <w:left w:val="single" w:sz="8" w:space="0" w:color="auto"/>
              <w:bottom w:val="single" w:sz="8" w:space="0" w:color="auto"/>
              <w:right w:val="nil"/>
            </w:tcBorders>
            <w:shd w:val="clear" w:color="auto" w:fill="auto"/>
            <w:vAlign w:val="center"/>
          </w:tcPr>
          <w:p w14:paraId="3F31B8D8" w14:textId="77777777" w:rsidR="00930DBF" w:rsidRPr="00495C81" w:rsidRDefault="00930DBF" w:rsidP="00930DBF">
            <w:pPr>
              <w:widowControl w:val="0"/>
              <w:ind w:firstLine="0"/>
              <w:jc w:val="center"/>
            </w:pPr>
          </w:p>
        </w:tc>
        <w:tc>
          <w:tcPr>
            <w:tcW w:w="3033" w:type="pct"/>
            <w:tcBorders>
              <w:top w:val="single" w:sz="4" w:space="0" w:color="auto"/>
              <w:left w:val="single" w:sz="4" w:space="0" w:color="auto"/>
              <w:bottom w:val="single" w:sz="8" w:space="0" w:color="auto"/>
              <w:right w:val="single" w:sz="4" w:space="0" w:color="auto"/>
            </w:tcBorders>
            <w:shd w:val="clear" w:color="auto" w:fill="auto"/>
            <w:noWrap/>
            <w:vAlign w:val="center"/>
          </w:tcPr>
          <w:p w14:paraId="718D13C0" w14:textId="77777777" w:rsidR="00930DBF" w:rsidRPr="00495C81" w:rsidRDefault="00930DBF" w:rsidP="00930DBF">
            <w:pPr>
              <w:widowControl w:val="0"/>
              <w:ind w:firstLine="0"/>
              <w:jc w:val="center"/>
            </w:pPr>
            <w:r w:rsidRPr="00495C81">
              <w:t>Уренгойская ГРЭС</w:t>
            </w:r>
          </w:p>
        </w:tc>
      </w:tr>
      <w:tr w:rsidR="00930DBF" w:rsidRPr="00495C81" w14:paraId="3C0017EA" w14:textId="77777777" w:rsidTr="0004718D">
        <w:trPr>
          <w:trHeight w:val="330"/>
        </w:trPr>
        <w:tc>
          <w:tcPr>
            <w:tcW w:w="576" w:type="pct"/>
            <w:tcBorders>
              <w:top w:val="single" w:sz="4" w:space="0" w:color="auto"/>
              <w:left w:val="single" w:sz="8" w:space="0" w:color="auto"/>
              <w:bottom w:val="single" w:sz="8" w:space="0" w:color="auto"/>
              <w:right w:val="nil"/>
            </w:tcBorders>
            <w:vAlign w:val="center"/>
          </w:tcPr>
          <w:p w14:paraId="2938B4E0" w14:textId="77777777" w:rsidR="00930DBF" w:rsidRPr="00495C81" w:rsidRDefault="00930DBF" w:rsidP="00930DBF">
            <w:pPr>
              <w:widowControl w:val="0"/>
              <w:ind w:firstLine="0"/>
              <w:jc w:val="center"/>
            </w:pPr>
          </w:p>
        </w:tc>
        <w:tc>
          <w:tcPr>
            <w:tcW w:w="1391" w:type="pct"/>
            <w:tcBorders>
              <w:top w:val="single" w:sz="4" w:space="0" w:color="auto"/>
              <w:left w:val="single" w:sz="8" w:space="0" w:color="auto"/>
              <w:bottom w:val="single" w:sz="8" w:space="0" w:color="auto"/>
              <w:right w:val="nil"/>
            </w:tcBorders>
            <w:shd w:val="clear" w:color="auto" w:fill="auto"/>
            <w:vAlign w:val="center"/>
          </w:tcPr>
          <w:p w14:paraId="7F7FAE78" w14:textId="77777777" w:rsidR="00930DBF" w:rsidRPr="00495C81" w:rsidRDefault="00930DBF" w:rsidP="00930DBF">
            <w:pPr>
              <w:widowControl w:val="0"/>
              <w:ind w:firstLine="0"/>
              <w:jc w:val="center"/>
            </w:pPr>
          </w:p>
        </w:tc>
        <w:tc>
          <w:tcPr>
            <w:tcW w:w="3033" w:type="pct"/>
            <w:tcBorders>
              <w:top w:val="single" w:sz="4" w:space="0" w:color="auto"/>
              <w:left w:val="single" w:sz="4" w:space="0" w:color="auto"/>
              <w:bottom w:val="single" w:sz="8" w:space="0" w:color="auto"/>
              <w:right w:val="single" w:sz="4" w:space="0" w:color="auto"/>
            </w:tcBorders>
            <w:shd w:val="clear" w:color="auto" w:fill="auto"/>
            <w:noWrap/>
            <w:vAlign w:val="center"/>
          </w:tcPr>
          <w:p w14:paraId="60551B2B" w14:textId="77777777" w:rsidR="00930DBF" w:rsidRPr="00495C81" w:rsidRDefault="00930DBF" w:rsidP="00930DBF">
            <w:pPr>
              <w:widowControl w:val="0"/>
              <w:ind w:firstLine="0"/>
              <w:jc w:val="center"/>
              <w:rPr>
                <w:highlight w:val="yellow"/>
              </w:rPr>
            </w:pPr>
            <w:r w:rsidRPr="00495C81">
              <w:rPr>
                <w:highlight w:val="yellow"/>
              </w:rPr>
              <w:t>ПЭС «Уренгой»</w:t>
            </w:r>
          </w:p>
        </w:tc>
      </w:tr>
      <w:tr w:rsidR="00930DBF" w:rsidRPr="00495C81" w14:paraId="5F72C8A3" w14:textId="77777777" w:rsidTr="0004718D">
        <w:trPr>
          <w:trHeight w:val="330"/>
        </w:trPr>
        <w:tc>
          <w:tcPr>
            <w:tcW w:w="576" w:type="pct"/>
            <w:tcBorders>
              <w:top w:val="single" w:sz="4" w:space="0" w:color="auto"/>
              <w:left w:val="single" w:sz="8" w:space="0" w:color="auto"/>
              <w:bottom w:val="single" w:sz="8" w:space="0" w:color="auto"/>
              <w:right w:val="nil"/>
            </w:tcBorders>
            <w:vAlign w:val="center"/>
          </w:tcPr>
          <w:p w14:paraId="6AA236EF" w14:textId="77777777" w:rsidR="00930DBF" w:rsidRPr="00495C81" w:rsidRDefault="00930DBF" w:rsidP="00930DBF">
            <w:pPr>
              <w:widowControl w:val="0"/>
              <w:ind w:firstLine="0"/>
              <w:jc w:val="center"/>
            </w:pPr>
          </w:p>
        </w:tc>
        <w:tc>
          <w:tcPr>
            <w:tcW w:w="1391" w:type="pct"/>
            <w:tcBorders>
              <w:top w:val="single" w:sz="4" w:space="0" w:color="auto"/>
              <w:left w:val="single" w:sz="8" w:space="0" w:color="auto"/>
              <w:bottom w:val="single" w:sz="8" w:space="0" w:color="auto"/>
              <w:right w:val="nil"/>
            </w:tcBorders>
            <w:shd w:val="clear" w:color="auto" w:fill="auto"/>
            <w:vAlign w:val="center"/>
          </w:tcPr>
          <w:p w14:paraId="6C22613D" w14:textId="77777777" w:rsidR="00930DBF" w:rsidRPr="00495C81" w:rsidRDefault="00930DBF" w:rsidP="00930DBF">
            <w:pPr>
              <w:widowControl w:val="0"/>
              <w:ind w:firstLine="0"/>
              <w:jc w:val="center"/>
            </w:pPr>
          </w:p>
        </w:tc>
        <w:tc>
          <w:tcPr>
            <w:tcW w:w="3033" w:type="pct"/>
            <w:tcBorders>
              <w:top w:val="single" w:sz="4" w:space="0" w:color="auto"/>
              <w:left w:val="single" w:sz="4" w:space="0" w:color="auto"/>
              <w:bottom w:val="single" w:sz="8" w:space="0" w:color="auto"/>
              <w:right w:val="single" w:sz="4" w:space="0" w:color="auto"/>
            </w:tcBorders>
            <w:shd w:val="clear" w:color="auto" w:fill="auto"/>
            <w:noWrap/>
            <w:vAlign w:val="center"/>
          </w:tcPr>
          <w:p w14:paraId="7DF94902" w14:textId="77777777" w:rsidR="00930DBF" w:rsidRPr="00495C81" w:rsidRDefault="00930DBF" w:rsidP="00930DBF">
            <w:pPr>
              <w:widowControl w:val="0"/>
              <w:ind w:firstLine="0"/>
              <w:jc w:val="center"/>
              <w:rPr>
                <w:highlight w:val="yellow"/>
              </w:rPr>
            </w:pPr>
            <w:r w:rsidRPr="00495C81">
              <w:rPr>
                <w:highlight w:val="yellow"/>
              </w:rPr>
              <w:t>ГТЭС «Обдорск»</w:t>
            </w:r>
          </w:p>
        </w:tc>
      </w:tr>
      <w:tr w:rsidR="00930DBF" w:rsidRPr="00495C81" w14:paraId="11AC7274" w14:textId="77777777" w:rsidTr="0004718D">
        <w:trPr>
          <w:trHeight w:val="330"/>
        </w:trPr>
        <w:tc>
          <w:tcPr>
            <w:tcW w:w="576" w:type="pct"/>
            <w:tcBorders>
              <w:top w:val="single" w:sz="4" w:space="0" w:color="auto"/>
              <w:left w:val="single" w:sz="8" w:space="0" w:color="auto"/>
              <w:bottom w:val="single" w:sz="8" w:space="0" w:color="auto"/>
              <w:right w:val="nil"/>
            </w:tcBorders>
            <w:vAlign w:val="center"/>
          </w:tcPr>
          <w:p w14:paraId="5187F93E" w14:textId="77777777" w:rsidR="00930DBF" w:rsidRPr="00495C81" w:rsidRDefault="00930DBF" w:rsidP="00930DBF">
            <w:pPr>
              <w:widowControl w:val="0"/>
              <w:ind w:firstLine="0"/>
              <w:jc w:val="center"/>
            </w:pPr>
          </w:p>
        </w:tc>
        <w:tc>
          <w:tcPr>
            <w:tcW w:w="1391" w:type="pct"/>
            <w:tcBorders>
              <w:top w:val="single" w:sz="4" w:space="0" w:color="auto"/>
              <w:left w:val="single" w:sz="8" w:space="0" w:color="auto"/>
              <w:bottom w:val="single" w:sz="8" w:space="0" w:color="auto"/>
              <w:right w:val="nil"/>
            </w:tcBorders>
            <w:shd w:val="clear" w:color="auto" w:fill="auto"/>
            <w:vAlign w:val="center"/>
          </w:tcPr>
          <w:p w14:paraId="6871AC2B" w14:textId="77777777" w:rsidR="00930DBF" w:rsidRPr="00495C81" w:rsidRDefault="00930DBF" w:rsidP="00930DBF">
            <w:pPr>
              <w:widowControl w:val="0"/>
              <w:ind w:firstLine="0"/>
              <w:jc w:val="center"/>
            </w:pPr>
          </w:p>
        </w:tc>
        <w:tc>
          <w:tcPr>
            <w:tcW w:w="3033" w:type="pct"/>
            <w:tcBorders>
              <w:top w:val="single" w:sz="4" w:space="0" w:color="auto"/>
              <w:left w:val="single" w:sz="4" w:space="0" w:color="auto"/>
              <w:bottom w:val="single" w:sz="8" w:space="0" w:color="auto"/>
              <w:right w:val="single" w:sz="4" w:space="0" w:color="auto"/>
            </w:tcBorders>
            <w:shd w:val="clear" w:color="auto" w:fill="auto"/>
            <w:noWrap/>
            <w:vAlign w:val="center"/>
          </w:tcPr>
          <w:p w14:paraId="6BE6D5FE" w14:textId="77777777" w:rsidR="00930DBF" w:rsidRPr="00495C81" w:rsidRDefault="00930DBF" w:rsidP="00930DBF">
            <w:pPr>
              <w:widowControl w:val="0"/>
              <w:ind w:firstLine="0"/>
              <w:jc w:val="center"/>
              <w:rPr>
                <w:highlight w:val="yellow"/>
              </w:rPr>
            </w:pPr>
            <w:r w:rsidRPr="00495C81">
              <w:rPr>
                <w:highlight w:val="yellow"/>
              </w:rPr>
              <w:t>ТЭС «Салехард»</w:t>
            </w:r>
          </w:p>
        </w:tc>
      </w:tr>
      <w:tr w:rsidR="00930DBF" w:rsidRPr="00495C81" w14:paraId="51A0D59E" w14:textId="77777777" w:rsidTr="0004718D">
        <w:trPr>
          <w:trHeight w:val="330"/>
        </w:trPr>
        <w:tc>
          <w:tcPr>
            <w:tcW w:w="576" w:type="pct"/>
            <w:tcBorders>
              <w:top w:val="single" w:sz="4" w:space="0" w:color="auto"/>
              <w:left w:val="single" w:sz="8" w:space="0" w:color="auto"/>
              <w:bottom w:val="single" w:sz="8" w:space="0" w:color="auto"/>
              <w:right w:val="nil"/>
            </w:tcBorders>
            <w:vAlign w:val="center"/>
          </w:tcPr>
          <w:p w14:paraId="1FAF8550" w14:textId="77777777" w:rsidR="00930DBF" w:rsidRPr="00495C81" w:rsidRDefault="00930DBF" w:rsidP="00930DBF">
            <w:pPr>
              <w:widowControl w:val="0"/>
              <w:ind w:firstLine="0"/>
              <w:jc w:val="center"/>
            </w:pPr>
            <w:r w:rsidRPr="00495C81">
              <w:t>5.7</w:t>
            </w:r>
          </w:p>
        </w:tc>
        <w:tc>
          <w:tcPr>
            <w:tcW w:w="4424" w:type="pct"/>
            <w:gridSpan w:val="2"/>
            <w:tcBorders>
              <w:top w:val="single" w:sz="4" w:space="0" w:color="auto"/>
              <w:left w:val="single" w:sz="8" w:space="0" w:color="auto"/>
              <w:bottom w:val="single" w:sz="8" w:space="0" w:color="auto"/>
              <w:right w:val="single" w:sz="4" w:space="0" w:color="auto"/>
            </w:tcBorders>
            <w:shd w:val="clear" w:color="auto" w:fill="auto"/>
            <w:vAlign w:val="center"/>
          </w:tcPr>
          <w:p w14:paraId="2B9A183E" w14:textId="77777777" w:rsidR="00930DBF" w:rsidRPr="00495C81" w:rsidRDefault="00930DBF" w:rsidP="00930DBF">
            <w:pPr>
              <w:widowControl w:val="0"/>
              <w:ind w:firstLine="0"/>
              <w:jc w:val="center"/>
            </w:pPr>
            <w:r w:rsidRPr="00495C81">
              <w:t>КС «Баланс ТюЭР, ЮЭР, ИЭР» (э/с Тюменской области, Ханты-Мансийского и Ямало-Ненецкого автономных округов)</w:t>
            </w:r>
          </w:p>
        </w:tc>
      </w:tr>
      <w:tr w:rsidR="00930DBF" w:rsidRPr="00495C81" w14:paraId="1AE5EA6B" w14:textId="77777777" w:rsidTr="0004718D">
        <w:trPr>
          <w:trHeight w:val="330"/>
        </w:trPr>
        <w:tc>
          <w:tcPr>
            <w:tcW w:w="576" w:type="pct"/>
            <w:tcBorders>
              <w:top w:val="single" w:sz="4" w:space="0" w:color="auto"/>
              <w:left w:val="single" w:sz="8" w:space="0" w:color="auto"/>
              <w:bottom w:val="single" w:sz="8" w:space="0" w:color="auto"/>
              <w:right w:val="nil"/>
            </w:tcBorders>
            <w:vAlign w:val="center"/>
          </w:tcPr>
          <w:p w14:paraId="222FF919" w14:textId="77777777" w:rsidR="00930DBF" w:rsidRPr="00495C81" w:rsidRDefault="00930DBF" w:rsidP="00930DBF">
            <w:pPr>
              <w:widowControl w:val="0"/>
              <w:ind w:firstLine="0"/>
              <w:jc w:val="center"/>
            </w:pPr>
          </w:p>
        </w:tc>
        <w:tc>
          <w:tcPr>
            <w:tcW w:w="1391" w:type="pct"/>
            <w:tcBorders>
              <w:top w:val="single" w:sz="4" w:space="0" w:color="auto"/>
              <w:left w:val="single" w:sz="8" w:space="0" w:color="auto"/>
              <w:bottom w:val="single" w:sz="8" w:space="0" w:color="auto"/>
              <w:right w:val="nil"/>
            </w:tcBorders>
            <w:shd w:val="clear" w:color="auto" w:fill="auto"/>
            <w:vAlign w:val="center"/>
          </w:tcPr>
          <w:p w14:paraId="257400BC" w14:textId="77777777" w:rsidR="00930DBF" w:rsidRPr="00495C81" w:rsidRDefault="00930DBF" w:rsidP="00930DBF">
            <w:pPr>
              <w:widowControl w:val="0"/>
              <w:ind w:firstLine="0"/>
              <w:jc w:val="center"/>
            </w:pPr>
          </w:p>
        </w:tc>
        <w:tc>
          <w:tcPr>
            <w:tcW w:w="3033" w:type="pct"/>
            <w:tcBorders>
              <w:top w:val="single" w:sz="4" w:space="0" w:color="auto"/>
              <w:left w:val="single" w:sz="4" w:space="0" w:color="auto"/>
              <w:bottom w:val="single" w:sz="8" w:space="0" w:color="auto"/>
              <w:right w:val="single" w:sz="4" w:space="0" w:color="auto"/>
            </w:tcBorders>
            <w:shd w:val="clear" w:color="auto" w:fill="auto"/>
            <w:noWrap/>
            <w:vAlign w:val="center"/>
          </w:tcPr>
          <w:p w14:paraId="6E4CFF2A" w14:textId="77777777" w:rsidR="00930DBF" w:rsidRPr="00495C81" w:rsidRDefault="00930DBF" w:rsidP="00930DBF">
            <w:pPr>
              <w:widowControl w:val="0"/>
              <w:ind w:firstLine="0"/>
              <w:jc w:val="center"/>
            </w:pPr>
            <w:r w:rsidRPr="00495C81">
              <w:t>Тюменская ТЭЦ-1</w:t>
            </w:r>
          </w:p>
        </w:tc>
      </w:tr>
      <w:tr w:rsidR="00930DBF" w:rsidRPr="00495C81" w14:paraId="501C64D0" w14:textId="77777777" w:rsidTr="0004718D">
        <w:trPr>
          <w:trHeight w:val="330"/>
        </w:trPr>
        <w:tc>
          <w:tcPr>
            <w:tcW w:w="576" w:type="pct"/>
            <w:tcBorders>
              <w:top w:val="single" w:sz="4" w:space="0" w:color="auto"/>
              <w:left w:val="single" w:sz="8" w:space="0" w:color="auto"/>
              <w:bottom w:val="single" w:sz="8" w:space="0" w:color="auto"/>
              <w:right w:val="nil"/>
            </w:tcBorders>
            <w:vAlign w:val="center"/>
          </w:tcPr>
          <w:p w14:paraId="015EBD9A" w14:textId="77777777" w:rsidR="00930DBF" w:rsidRPr="00495C81" w:rsidRDefault="00930DBF" w:rsidP="00930DBF">
            <w:pPr>
              <w:widowControl w:val="0"/>
              <w:ind w:firstLine="0"/>
              <w:jc w:val="center"/>
            </w:pPr>
          </w:p>
        </w:tc>
        <w:tc>
          <w:tcPr>
            <w:tcW w:w="1391" w:type="pct"/>
            <w:tcBorders>
              <w:top w:val="single" w:sz="4" w:space="0" w:color="auto"/>
              <w:left w:val="single" w:sz="8" w:space="0" w:color="auto"/>
              <w:bottom w:val="single" w:sz="8" w:space="0" w:color="auto"/>
              <w:right w:val="nil"/>
            </w:tcBorders>
            <w:shd w:val="clear" w:color="auto" w:fill="auto"/>
            <w:vAlign w:val="center"/>
          </w:tcPr>
          <w:p w14:paraId="2A9C6F4C" w14:textId="77777777" w:rsidR="00930DBF" w:rsidRPr="00495C81" w:rsidRDefault="00930DBF" w:rsidP="00930DBF">
            <w:pPr>
              <w:widowControl w:val="0"/>
              <w:ind w:firstLine="0"/>
              <w:jc w:val="center"/>
            </w:pPr>
          </w:p>
        </w:tc>
        <w:tc>
          <w:tcPr>
            <w:tcW w:w="3033" w:type="pct"/>
            <w:tcBorders>
              <w:top w:val="single" w:sz="4" w:space="0" w:color="auto"/>
              <w:left w:val="single" w:sz="4" w:space="0" w:color="auto"/>
              <w:bottom w:val="single" w:sz="8" w:space="0" w:color="auto"/>
              <w:right w:val="single" w:sz="4" w:space="0" w:color="auto"/>
            </w:tcBorders>
            <w:shd w:val="clear" w:color="auto" w:fill="auto"/>
            <w:noWrap/>
            <w:vAlign w:val="center"/>
          </w:tcPr>
          <w:p w14:paraId="4E6692D9" w14:textId="77777777" w:rsidR="00930DBF" w:rsidRPr="00495C81" w:rsidRDefault="00930DBF" w:rsidP="00930DBF">
            <w:pPr>
              <w:widowControl w:val="0"/>
              <w:ind w:firstLine="0"/>
              <w:jc w:val="center"/>
            </w:pPr>
            <w:r w:rsidRPr="00495C81">
              <w:t>Тюменская ТЭЦ-2</w:t>
            </w:r>
          </w:p>
        </w:tc>
      </w:tr>
      <w:tr w:rsidR="00930DBF" w:rsidRPr="00495C81" w14:paraId="4D484FA5" w14:textId="77777777" w:rsidTr="0004718D">
        <w:trPr>
          <w:trHeight w:val="330"/>
        </w:trPr>
        <w:tc>
          <w:tcPr>
            <w:tcW w:w="576" w:type="pct"/>
            <w:tcBorders>
              <w:top w:val="single" w:sz="4" w:space="0" w:color="auto"/>
              <w:left w:val="single" w:sz="8" w:space="0" w:color="auto"/>
              <w:bottom w:val="single" w:sz="8" w:space="0" w:color="auto"/>
              <w:right w:val="nil"/>
            </w:tcBorders>
            <w:vAlign w:val="center"/>
          </w:tcPr>
          <w:p w14:paraId="6C5456C7" w14:textId="77777777" w:rsidR="00930DBF" w:rsidRPr="00495C81" w:rsidRDefault="00930DBF" w:rsidP="00930DBF">
            <w:pPr>
              <w:widowControl w:val="0"/>
              <w:ind w:firstLine="0"/>
              <w:jc w:val="center"/>
            </w:pPr>
            <w:r w:rsidRPr="00495C81">
              <w:t>5.8</w:t>
            </w:r>
          </w:p>
        </w:tc>
        <w:tc>
          <w:tcPr>
            <w:tcW w:w="4424" w:type="pct"/>
            <w:gridSpan w:val="2"/>
            <w:tcBorders>
              <w:top w:val="single" w:sz="4" w:space="0" w:color="auto"/>
              <w:left w:val="single" w:sz="8" w:space="0" w:color="auto"/>
              <w:bottom w:val="single" w:sz="8" w:space="0" w:color="auto"/>
              <w:right w:val="single" w:sz="4" w:space="0" w:color="auto"/>
            </w:tcBorders>
            <w:shd w:val="clear" w:color="auto" w:fill="auto"/>
            <w:vAlign w:val="center"/>
          </w:tcPr>
          <w:p w14:paraId="7A91FA9D" w14:textId="77777777" w:rsidR="00930DBF" w:rsidRPr="00495C81" w:rsidRDefault="00930DBF" w:rsidP="00930DBF">
            <w:pPr>
              <w:widowControl w:val="0"/>
              <w:ind w:firstLine="0"/>
              <w:jc w:val="center"/>
            </w:pPr>
            <w:r w:rsidRPr="00495C81">
              <w:t>КС «Тобольский энергорайон» (э/с Тюменской области, Ханты-Мансийского и Ямало-Ненецкого автономных округов)</w:t>
            </w:r>
          </w:p>
        </w:tc>
      </w:tr>
      <w:tr w:rsidR="00930DBF" w:rsidRPr="00495C81" w14:paraId="054D5579" w14:textId="77777777" w:rsidTr="0004718D">
        <w:trPr>
          <w:trHeight w:val="330"/>
        </w:trPr>
        <w:tc>
          <w:tcPr>
            <w:tcW w:w="576" w:type="pct"/>
            <w:tcBorders>
              <w:top w:val="single" w:sz="4" w:space="0" w:color="auto"/>
              <w:left w:val="single" w:sz="8" w:space="0" w:color="auto"/>
              <w:bottom w:val="single" w:sz="8" w:space="0" w:color="auto"/>
              <w:right w:val="nil"/>
            </w:tcBorders>
            <w:vAlign w:val="center"/>
          </w:tcPr>
          <w:p w14:paraId="6A245B75" w14:textId="77777777" w:rsidR="00930DBF" w:rsidRPr="00495C81" w:rsidRDefault="00930DBF" w:rsidP="00930DBF">
            <w:pPr>
              <w:widowControl w:val="0"/>
              <w:ind w:firstLine="0"/>
              <w:jc w:val="center"/>
            </w:pPr>
          </w:p>
        </w:tc>
        <w:tc>
          <w:tcPr>
            <w:tcW w:w="1391" w:type="pct"/>
            <w:tcBorders>
              <w:top w:val="single" w:sz="4" w:space="0" w:color="auto"/>
              <w:left w:val="single" w:sz="8" w:space="0" w:color="auto"/>
              <w:bottom w:val="single" w:sz="8" w:space="0" w:color="auto"/>
              <w:right w:val="nil"/>
            </w:tcBorders>
            <w:shd w:val="clear" w:color="auto" w:fill="auto"/>
            <w:vAlign w:val="center"/>
          </w:tcPr>
          <w:p w14:paraId="0FD594A3" w14:textId="77777777" w:rsidR="00930DBF" w:rsidRPr="00495C81" w:rsidRDefault="00930DBF" w:rsidP="00930DBF">
            <w:pPr>
              <w:widowControl w:val="0"/>
              <w:ind w:firstLine="0"/>
              <w:jc w:val="center"/>
            </w:pPr>
          </w:p>
        </w:tc>
        <w:tc>
          <w:tcPr>
            <w:tcW w:w="3033" w:type="pct"/>
            <w:tcBorders>
              <w:top w:val="single" w:sz="4" w:space="0" w:color="auto"/>
              <w:left w:val="single" w:sz="4" w:space="0" w:color="auto"/>
              <w:bottom w:val="single" w:sz="8" w:space="0" w:color="auto"/>
              <w:right w:val="single" w:sz="4" w:space="0" w:color="auto"/>
            </w:tcBorders>
            <w:shd w:val="clear" w:color="auto" w:fill="auto"/>
            <w:noWrap/>
            <w:vAlign w:val="center"/>
          </w:tcPr>
          <w:p w14:paraId="0FB3F1BB" w14:textId="77777777" w:rsidR="00930DBF" w:rsidRPr="00495C81" w:rsidRDefault="00930DBF" w:rsidP="00930DBF">
            <w:pPr>
              <w:widowControl w:val="0"/>
              <w:ind w:firstLine="0"/>
              <w:jc w:val="center"/>
            </w:pPr>
            <w:r w:rsidRPr="00495C81">
              <w:t>Тобольская ТЭЦ</w:t>
            </w:r>
          </w:p>
        </w:tc>
      </w:tr>
      <w:tr w:rsidR="00930DBF" w:rsidRPr="00495C81" w14:paraId="19A83998"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02D4C1D3" w14:textId="77777777" w:rsidR="00930DBF" w:rsidRPr="00495C81" w:rsidRDefault="00930DBF" w:rsidP="00930DBF">
            <w:pPr>
              <w:widowControl w:val="0"/>
              <w:ind w:firstLine="0"/>
              <w:jc w:val="center"/>
            </w:pPr>
            <w:r w:rsidRPr="00495C81">
              <w:t>6</w:t>
            </w:r>
          </w:p>
        </w:tc>
        <w:tc>
          <w:tcPr>
            <w:tcW w:w="1391" w:type="pct"/>
            <w:tcBorders>
              <w:top w:val="nil"/>
              <w:left w:val="single" w:sz="8" w:space="0" w:color="auto"/>
              <w:bottom w:val="single" w:sz="4" w:space="0" w:color="auto"/>
              <w:right w:val="single" w:sz="4" w:space="0" w:color="auto"/>
            </w:tcBorders>
            <w:shd w:val="clear" w:color="auto" w:fill="auto"/>
            <w:vAlign w:val="center"/>
            <w:hideMark/>
          </w:tcPr>
          <w:p w14:paraId="371C7E57" w14:textId="77777777" w:rsidR="00930DBF" w:rsidRPr="00495C81" w:rsidRDefault="00930DBF" w:rsidP="00930DBF">
            <w:pPr>
              <w:widowControl w:val="0"/>
              <w:ind w:firstLine="0"/>
              <w:jc w:val="center"/>
            </w:pPr>
            <w:r w:rsidRPr="00495C81">
              <w:t>ОЭС Сибири</w:t>
            </w:r>
          </w:p>
        </w:tc>
        <w:tc>
          <w:tcPr>
            <w:tcW w:w="3033" w:type="pct"/>
            <w:tcBorders>
              <w:top w:val="nil"/>
              <w:left w:val="nil"/>
              <w:bottom w:val="single" w:sz="4" w:space="0" w:color="auto"/>
              <w:right w:val="single" w:sz="4" w:space="0" w:color="auto"/>
            </w:tcBorders>
            <w:shd w:val="clear" w:color="auto" w:fill="auto"/>
            <w:vAlign w:val="center"/>
            <w:hideMark/>
          </w:tcPr>
          <w:p w14:paraId="5B279C68" w14:textId="77777777" w:rsidR="00930DBF" w:rsidRPr="00495C81" w:rsidRDefault="00930DBF" w:rsidP="00930DBF">
            <w:pPr>
              <w:widowControl w:val="0"/>
              <w:ind w:firstLine="0"/>
              <w:jc w:val="center"/>
            </w:pPr>
            <w:r w:rsidRPr="00495C81">
              <w:t>Все ТЭС, расположенные в ОЭС</w:t>
            </w:r>
          </w:p>
        </w:tc>
      </w:tr>
      <w:tr w:rsidR="00930DBF" w:rsidRPr="00495C81" w14:paraId="0B544ED1"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65B640B4" w14:textId="77777777" w:rsidR="00930DBF" w:rsidRPr="00495C81" w:rsidRDefault="00930DBF" w:rsidP="00930DBF">
            <w:pPr>
              <w:widowControl w:val="0"/>
              <w:ind w:firstLine="0"/>
              <w:jc w:val="center"/>
            </w:pPr>
            <w:r w:rsidRPr="00495C81">
              <w:t>6.1</w:t>
            </w:r>
          </w:p>
        </w:tc>
        <w:tc>
          <w:tcPr>
            <w:tcW w:w="4424" w:type="pct"/>
            <w:gridSpan w:val="2"/>
            <w:tcBorders>
              <w:top w:val="nil"/>
              <w:left w:val="single" w:sz="8" w:space="0" w:color="auto"/>
              <w:bottom w:val="single" w:sz="4" w:space="0" w:color="auto"/>
              <w:right w:val="single" w:sz="4" w:space="0" w:color="auto"/>
            </w:tcBorders>
            <w:shd w:val="clear" w:color="auto" w:fill="auto"/>
            <w:vAlign w:val="center"/>
            <w:hideMark/>
          </w:tcPr>
          <w:p w14:paraId="1BDD13FB" w14:textId="77777777" w:rsidR="00930DBF" w:rsidRPr="00495C81" w:rsidRDefault="00930DBF" w:rsidP="00930DBF">
            <w:pPr>
              <w:widowControl w:val="0"/>
              <w:ind w:firstLine="0"/>
              <w:jc w:val="center"/>
            </w:pPr>
            <w:r w:rsidRPr="00495C81">
              <w:t>ОЭС Сибири без Омской ЭС и Рубцовского энергоузла (за КС Казахстан - Сибирь 1)</w:t>
            </w:r>
          </w:p>
        </w:tc>
      </w:tr>
      <w:tr w:rsidR="00930DBF" w:rsidRPr="00495C81" w14:paraId="643EB3B0"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3C60581B"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vAlign w:val="center"/>
            <w:hideMark/>
          </w:tcPr>
          <w:p w14:paraId="5720D5C7"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21B6288F" w14:textId="77777777" w:rsidR="00930DBF" w:rsidRPr="00495C81" w:rsidRDefault="00930DBF" w:rsidP="00930DBF">
            <w:pPr>
              <w:widowControl w:val="0"/>
              <w:ind w:firstLine="0"/>
              <w:jc w:val="center"/>
            </w:pPr>
            <w:r w:rsidRPr="00495C81">
              <w:t>Березовская ГРЭС</w:t>
            </w:r>
          </w:p>
        </w:tc>
      </w:tr>
      <w:tr w:rsidR="00930DBF" w:rsidRPr="00495C81" w14:paraId="55DABD3D"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54805A8D"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vAlign w:val="center"/>
            <w:hideMark/>
          </w:tcPr>
          <w:p w14:paraId="5B1EB77A"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44719E82" w14:textId="77777777" w:rsidR="00930DBF" w:rsidRPr="00495C81" w:rsidRDefault="00930DBF" w:rsidP="00930DBF">
            <w:pPr>
              <w:widowControl w:val="0"/>
              <w:ind w:firstLine="0"/>
              <w:jc w:val="center"/>
            </w:pPr>
            <w:r w:rsidRPr="00495C81">
              <w:t>Красноярская ГРЭС-2</w:t>
            </w:r>
          </w:p>
        </w:tc>
      </w:tr>
      <w:tr w:rsidR="00930DBF" w:rsidRPr="00495C81" w14:paraId="7C034446"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439AA919"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vAlign w:val="center"/>
            <w:hideMark/>
          </w:tcPr>
          <w:p w14:paraId="1F55F90E"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404040D0" w14:textId="77777777" w:rsidR="00930DBF" w:rsidRPr="00495C81" w:rsidRDefault="00930DBF" w:rsidP="00930DBF">
            <w:pPr>
              <w:widowControl w:val="0"/>
              <w:ind w:firstLine="0"/>
              <w:jc w:val="center"/>
            </w:pPr>
            <w:r w:rsidRPr="00495C81">
              <w:t>Красноярская ТЭЦ-1</w:t>
            </w:r>
          </w:p>
        </w:tc>
      </w:tr>
      <w:tr w:rsidR="00930DBF" w:rsidRPr="00495C81" w14:paraId="4326344B"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245F3408"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vAlign w:val="center"/>
            <w:hideMark/>
          </w:tcPr>
          <w:p w14:paraId="735BE175"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26E53B71" w14:textId="77777777" w:rsidR="00930DBF" w:rsidRPr="00495C81" w:rsidRDefault="00930DBF" w:rsidP="00930DBF">
            <w:pPr>
              <w:widowControl w:val="0"/>
              <w:ind w:firstLine="0"/>
              <w:jc w:val="center"/>
            </w:pPr>
            <w:r w:rsidRPr="00495C81">
              <w:t>Красноярская ТЭЦ- 2</w:t>
            </w:r>
          </w:p>
        </w:tc>
      </w:tr>
      <w:tr w:rsidR="00930DBF" w:rsidRPr="00495C81" w14:paraId="635C4A20"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2BB0FDB6"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vAlign w:val="center"/>
            <w:hideMark/>
          </w:tcPr>
          <w:p w14:paraId="4001E823"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24336953" w14:textId="77777777" w:rsidR="00930DBF" w:rsidRPr="00495C81" w:rsidRDefault="00930DBF" w:rsidP="00930DBF">
            <w:pPr>
              <w:widowControl w:val="0"/>
              <w:ind w:firstLine="0"/>
              <w:jc w:val="center"/>
            </w:pPr>
            <w:r w:rsidRPr="00495C81">
              <w:t>Минусинская ТЭЦ</w:t>
            </w:r>
          </w:p>
        </w:tc>
      </w:tr>
      <w:tr w:rsidR="00930DBF" w:rsidRPr="00495C81" w14:paraId="61153484"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66949792"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vAlign w:val="center"/>
            <w:hideMark/>
          </w:tcPr>
          <w:p w14:paraId="6D87B618"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0A61B2CE" w14:textId="77777777" w:rsidR="00930DBF" w:rsidRPr="00495C81" w:rsidRDefault="00930DBF" w:rsidP="00930DBF">
            <w:pPr>
              <w:widowControl w:val="0"/>
              <w:ind w:firstLine="0"/>
              <w:jc w:val="center"/>
            </w:pPr>
            <w:r w:rsidRPr="00495C81">
              <w:t>Назаровская ГРЭС</w:t>
            </w:r>
          </w:p>
        </w:tc>
      </w:tr>
      <w:tr w:rsidR="00930DBF" w:rsidRPr="00495C81" w14:paraId="6E973DA2"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058CA830"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vAlign w:val="center"/>
            <w:hideMark/>
          </w:tcPr>
          <w:p w14:paraId="001CF310"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71A55412" w14:textId="77777777" w:rsidR="00930DBF" w:rsidRPr="00495C81" w:rsidRDefault="00930DBF" w:rsidP="00930DBF">
            <w:pPr>
              <w:widowControl w:val="0"/>
              <w:ind w:firstLine="0"/>
              <w:jc w:val="center"/>
            </w:pPr>
            <w:r w:rsidRPr="00495C81">
              <w:t>Томь-Усинская ГРЭС</w:t>
            </w:r>
          </w:p>
        </w:tc>
      </w:tr>
      <w:tr w:rsidR="00930DBF" w:rsidRPr="00495C81" w14:paraId="142AB8F1"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3B246B42"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vAlign w:val="center"/>
            <w:hideMark/>
          </w:tcPr>
          <w:p w14:paraId="7F33A31B"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7B0544BB" w14:textId="77777777" w:rsidR="00930DBF" w:rsidRPr="00495C81" w:rsidRDefault="00930DBF" w:rsidP="00930DBF">
            <w:pPr>
              <w:widowControl w:val="0"/>
              <w:ind w:firstLine="0"/>
              <w:jc w:val="center"/>
            </w:pPr>
            <w:r w:rsidRPr="00495C81">
              <w:t>Беловская ГРЭС</w:t>
            </w:r>
          </w:p>
        </w:tc>
      </w:tr>
      <w:tr w:rsidR="00930DBF" w:rsidRPr="00495C81" w14:paraId="7F393491"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4605A488"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vAlign w:val="center"/>
            <w:hideMark/>
          </w:tcPr>
          <w:p w14:paraId="6185CAF9"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64C89CEE" w14:textId="77777777" w:rsidR="00930DBF" w:rsidRPr="00495C81" w:rsidRDefault="00930DBF" w:rsidP="00930DBF">
            <w:pPr>
              <w:widowControl w:val="0"/>
              <w:ind w:firstLine="0"/>
              <w:jc w:val="center"/>
            </w:pPr>
            <w:r w:rsidRPr="00495C81">
              <w:t>Кемеровская ТЭЦ</w:t>
            </w:r>
          </w:p>
        </w:tc>
      </w:tr>
      <w:tr w:rsidR="00930DBF" w:rsidRPr="00495C81" w14:paraId="50AA167C"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50A2A446"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vAlign w:val="center"/>
            <w:hideMark/>
          </w:tcPr>
          <w:p w14:paraId="0A84E62D"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277F1089" w14:textId="77777777" w:rsidR="00930DBF" w:rsidRPr="00495C81" w:rsidRDefault="00930DBF" w:rsidP="00930DBF">
            <w:pPr>
              <w:widowControl w:val="0"/>
              <w:ind w:firstLine="0"/>
              <w:jc w:val="center"/>
            </w:pPr>
            <w:r w:rsidRPr="00495C81">
              <w:t>Ново-Кемеровская ТЭЦ</w:t>
            </w:r>
          </w:p>
        </w:tc>
      </w:tr>
      <w:tr w:rsidR="00930DBF" w:rsidRPr="00495C81" w14:paraId="374C07A2" w14:textId="77777777" w:rsidTr="0004718D">
        <w:trPr>
          <w:trHeight w:val="315"/>
        </w:trPr>
        <w:tc>
          <w:tcPr>
            <w:tcW w:w="576" w:type="pct"/>
            <w:tcBorders>
              <w:top w:val="single" w:sz="4" w:space="0" w:color="auto"/>
              <w:left w:val="single" w:sz="8" w:space="0" w:color="auto"/>
              <w:bottom w:val="single" w:sz="4" w:space="0" w:color="auto"/>
              <w:right w:val="single" w:sz="4" w:space="0" w:color="auto"/>
            </w:tcBorders>
            <w:vAlign w:val="center"/>
          </w:tcPr>
          <w:p w14:paraId="282D6E29" w14:textId="77777777" w:rsidR="00930DBF" w:rsidRPr="00495C81" w:rsidRDefault="00930DBF" w:rsidP="00930DBF">
            <w:pPr>
              <w:widowControl w:val="0"/>
              <w:ind w:firstLine="0"/>
              <w:jc w:val="center"/>
            </w:pPr>
          </w:p>
        </w:tc>
        <w:tc>
          <w:tcPr>
            <w:tcW w:w="1391"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1E7EFEF" w14:textId="77777777" w:rsidR="00930DBF" w:rsidRPr="00495C81" w:rsidRDefault="00930DBF" w:rsidP="00930DBF">
            <w:pPr>
              <w:widowControl w:val="0"/>
              <w:ind w:firstLine="0"/>
              <w:jc w:val="center"/>
            </w:pPr>
          </w:p>
        </w:tc>
        <w:tc>
          <w:tcPr>
            <w:tcW w:w="3033" w:type="pct"/>
            <w:tcBorders>
              <w:top w:val="single" w:sz="4" w:space="0" w:color="auto"/>
              <w:left w:val="nil"/>
              <w:bottom w:val="single" w:sz="4" w:space="0" w:color="auto"/>
              <w:right w:val="single" w:sz="4" w:space="0" w:color="auto"/>
            </w:tcBorders>
            <w:shd w:val="clear" w:color="auto" w:fill="auto"/>
            <w:vAlign w:val="center"/>
            <w:hideMark/>
          </w:tcPr>
          <w:p w14:paraId="69ECAA3E" w14:textId="77777777" w:rsidR="00930DBF" w:rsidRPr="00495C81" w:rsidRDefault="00930DBF" w:rsidP="00930DBF">
            <w:pPr>
              <w:widowControl w:val="0"/>
              <w:ind w:firstLine="0"/>
              <w:jc w:val="center"/>
            </w:pPr>
            <w:r w:rsidRPr="00495C81">
              <w:t>Кузнецкая ТЭЦ</w:t>
            </w:r>
          </w:p>
        </w:tc>
      </w:tr>
      <w:tr w:rsidR="00930DBF" w:rsidRPr="00495C81" w14:paraId="00133355" w14:textId="77777777" w:rsidTr="0004718D">
        <w:trPr>
          <w:trHeight w:val="315"/>
        </w:trPr>
        <w:tc>
          <w:tcPr>
            <w:tcW w:w="576" w:type="pct"/>
            <w:tcBorders>
              <w:top w:val="single" w:sz="4" w:space="0" w:color="auto"/>
              <w:left w:val="single" w:sz="8" w:space="0" w:color="auto"/>
              <w:bottom w:val="single" w:sz="4" w:space="0" w:color="auto"/>
              <w:right w:val="single" w:sz="4" w:space="0" w:color="auto"/>
            </w:tcBorders>
            <w:vAlign w:val="center"/>
          </w:tcPr>
          <w:p w14:paraId="7ACD9608" w14:textId="77777777" w:rsidR="00930DBF" w:rsidRPr="00495C81" w:rsidRDefault="00930DBF" w:rsidP="00930DBF">
            <w:pPr>
              <w:widowControl w:val="0"/>
              <w:ind w:firstLine="0"/>
              <w:jc w:val="center"/>
            </w:pPr>
          </w:p>
        </w:tc>
        <w:tc>
          <w:tcPr>
            <w:tcW w:w="1391"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C01BC59" w14:textId="77777777" w:rsidR="00930DBF" w:rsidRPr="00495C81" w:rsidRDefault="00930DBF" w:rsidP="00930DBF">
            <w:pPr>
              <w:widowControl w:val="0"/>
              <w:ind w:firstLine="0"/>
              <w:jc w:val="center"/>
            </w:pPr>
          </w:p>
        </w:tc>
        <w:tc>
          <w:tcPr>
            <w:tcW w:w="3033" w:type="pct"/>
            <w:tcBorders>
              <w:top w:val="single" w:sz="4" w:space="0" w:color="auto"/>
              <w:left w:val="nil"/>
              <w:bottom w:val="single" w:sz="4" w:space="0" w:color="auto"/>
              <w:right w:val="single" w:sz="4" w:space="0" w:color="auto"/>
            </w:tcBorders>
            <w:shd w:val="clear" w:color="auto" w:fill="auto"/>
            <w:vAlign w:val="center"/>
            <w:hideMark/>
          </w:tcPr>
          <w:p w14:paraId="29A37D85" w14:textId="77777777" w:rsidR="00930DBF" w:rsidRPr="00495C81" w:rsidRDefault="00930DBF" w:rsidP="00930DBF">
            <w:pPr>
              <w:widowControl w:val="0"/>
              <w:ind w:firstLine="0"/>
              <w:jc w:val="center"/>
            </w:pPr>
            <w:r w:rsidRPr="00495C81">
              <w:t>Кемеровская ГРЭС</w:t>
            </w:r>
          </w:p>
        </w:tc>
      </w:tr>
      <w:tr w:rsidR="00930DBF" w:rsidRPr="00495C81" w14:paraId="240FD643"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7BA4F973"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vAlign w:val="center"/>
            <w:hideMark/>
          </w:tcPr>
          <w:p w14:paraId="0302AC1D"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1891950D" w14:textId="77777777" w:rsidR="00930DBF" w:rsidRPr="00495C81" w:rsidRDefault="00930DBF" w:rsidP="00930DBF">
            <w:pPr>
              <w:widowControl w:val="0"/>
              <w:ind w:firstLine="0"/>
              <w:jc w:val="center"/>
            </w:pPr>
            <w:r w:rsidRPr="00495C81">
              <w:t>Южно-Кузбасская ГРЭС</w:t>
            </w:r>
          </w:p>
        </w:tc>
      </w:tr>
      <w:tr w:rsidR="00930DBF" w:rsidRPr="00495C81" w14:paraId="5B08BBC1" w14:textId="77777777" w:rsidTr="0004718D">
        <w:trPr>
          <w:trHeight w:val="315"/>
        </w:trPr>
        <w:tc>
          <w:tcPr>
            <w:tcW w:w="576" w:type="pct"/>
            <w:tcBorders>
              <w:top w:val="single" w:sz="4" w:space="0" w:color="auto"/>
              <w:left w:val="single" w:sz="8" w:space="0" w:color="auto"/>
              <w:bottom w:val="single" w:sz="4" w:space="0" w:color="auto"/>
              <w:right w:val="single" w:sz="4" w:space="0" w:color="auto"/>
            </w:tcBorders>
            <w:vAlign w:val="center"/>
          </w:tcPr>
          <w:p w14:paraId="0E9B9E36" w14:textId="77777777" w:rsidR="00930DBF" w:rsidRPr="00495C81" w:rsidRDefault="00930DBF" w:rsidP="00930DBF">
            <w:pPr>
              <w:widowControl w:val="0"/>
              <w:ind w:firstLine="0"/>
              <w:jc w:val="center"/>
            </w:pPr>
          </w:p>
        </w:tc>
        <w:tc>
          <w:tcPr>
            <w:tcW w:w="1391"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0311373E" w14:textId="77777777" w:rsidR="00930DBF" w:rsidRPr="00495C81" w:rsidRDefault="00930DBF" w:rsidP="00930DBF">
            <w:pPr>
              <w:widowControl w:val="0"/>
              <w:ind w:firstLine="0"/>
              <w:jc w:val="center"/>
            </w:pPr>
          </w:p>
        </w:tc>
        <w:tc>
          <w:tcPr>
            <w:tcW w:w="3033" w:type="pct"/>
            <w:tcBorders>
              <w:top w:val="single" w:sz="4" w:space="0" w:color="auto"/>
              <w:left w:val="nil"/>
              <w:bottom w:val="single" w:sz="4" w:space="0" w:color="auto"/>
              <w:right w:val="single" w:sz="4" w:space="0" w:color="auto"/>
            </w:tcBorders>
            <w:shd w:val="clear" w:color="auto" w:fill="auto"/>
            <w:vAlign w:val="center"/>
            <w:hideMark/>
          </w:tcPr>
          <w:p w14:paraId="4680ECC9" w14:textId="77777777" w:rsidR="00930DBF" w:rsidRPr="00495C81" w:rsidRDefault="00930DBF" w:rsidP="00930DBF">
            <w:pPr>
              <w:widowControl w:val="0"/>
              <w:ind w:firstLine="0"/>
              <w:jc w:val="center"/>
            </w:pPr>
            <w:r w:rsidRPr="00495C81">
              <w:t>Абаканская ТЭЦ</w:t>
            </w:r>
          </w:p>
        </w:tc>
      </w:tr>
      <w:tr w:rsidR="00930DBF" w:rsidRPr="00495C81" w14:paraId="73060E80" w14:textId="77777777" w:rsidTr="0004718D">
        <w:trPr>
          <w:trHeight w:val="315"/>
        </w:trPr>
        <w:tc>
          <w:tcPr>
            <w:tcW w:w="576" w:type="pct"/>
            <w:tcBorders>
              <w:top w:val="single" w:sz="4" w:space="0" w:color="auto"/>
              <w:left w:val="single" w:sz="8" w:space="0" w:color="auto"/>
              <w:bottom w:val="single" w:sz="4" w:space="0" w:color="auto"/>
              <w:right w:val="single" w:sz="4" w:space="0" w:color="auto"/>
            </w:tcBorders>
            <w:vAlign w:val="center"/>
          </w:tcPr>
          <w:p w14:paraId="7917B8B2" w14:textId="77777777" w:rsidR="00930DBF" w:rsidRPr="00495C81" w:rsidRDefault="00930DBF" w:rsidP="00930DBF">
            <w:pPr>
              <w:widowControl w:val="0"/>
              <w:ind w:firstLine="0"/>
              <w:jc w:val="center"/>
            </w:pPr>
          </w:p>
        </w:tc>
        <w:tc>
          <w:tcPr>
            <w:tcW w:w="1391"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E157FD9" w14:textId="77777777" w:rsidR="00930DBF" w:rsidRPr="00495C81" w:rsidRDefault="00930DBF" w:rsidP="00930DBF">
            <w:pPr>
              <w:widowControl w:val="0"/>
              <w:ind w:firstLine="0"/>
              <w:jc w:val="center"/>
            </w:pPr>
          </w:p>
        </w:tc>
        <w:tc>
          <w:tcPr>
            <w:tcW w:w="3033" w:type="pct"/>
            <w:tcBorders>
              <w:top w:val="single" w:sz="4" w:space="0" w:color="auto"/>
              <w:left w:val="nil"/>
              <w:bottom w:val="single" w:sz="4" w:space="0" w:color="auto"/>
              <w:right w:val="single" w:sz="4" w:space="0" w:color="auto"/>
            </w:tcBorders>
            <w:shd w:val="clear" w:color="auto" w:fill="auto"/>
            <w:vAlign w:val="center"/>
            <w:hideMark/>
          </w:tcPr>
          <w:p w14:paraId="39D672FC" w14:textId="77777777" w:rsidR="00930DBF" w:rsidRPr="00495C81" w:rsidRDefault="00930DBF" w:rsidP="00930DBF">
            <w:pPr>
              <w:widowControl w:val="0"/>
              <w:ind w:firstLine="0"/>
              <w:jc w:val="center"/>
            </w:pPr>
            <w:r w:rsidRPr="00495C81">
              <w:t>Иркутская ТЭЦ-6</w:t>
            </w:r>
          </w:p>
        </w:tc>
      </w:tr>
      <w:tr w:rsidR="00930DBF" w:rsidRPr="00495C81" w14:paraId="3F0F8178"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4A67465A"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vAlign w:val="center"/>
            <w:hideMark/>
          </w:tcPr>
          <w:p w14:paraId="7702BC4A"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3EFE5BAB" w14:textId="77777777" w:rsidR="00930DBF" w:rsidRPr="00495C81" w:rsidRDefault="00930DBF" w:rsidP="00930DBF">
            <w:pPr>
              <w:widowControl w:val="0"/>
              <w:ind w:firstLine="0"/>
              <w:jc w:val="center"/>
            </w:pPr>
            <w:r w:rsidRPr="00495C81">
              <w:t>Иркутская ТЭЦ-9</w:t>
            </w:r>
          </w:p>
        </w:tc>
      </w:tr>
      <w:tr w:rsidR="00930DBF" w:rsidRPr="00495C81" w14:paraId="6F09F8A2"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50E6A3F9"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vAlign w:val="center"/>
            <w:hideMark/>
          </w:tcPr>
          <w:p w14:paraId="3B2D56F5"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556DC421" w14:textId="77777777" w:rsidR="00930DBF" w:rsidRPr="00495C81" w:rsidRDefault="00930DBF" w:rsidP="00930DBF">
            <w:pPr>
              <w:widowControl w:val="0"/>
              <w:ind w:firstLine="0"/>
              <w:jc w:val="center"/>
            </w:pPr>
            <w:r w:rsidRPr="00495C81">
              <w:t>Иркутская ТЭЦ-10</w:t>
            </w:r>
          </w:p>
        </w:tc>
      </w:tr>
      <w:tr w:rsidR="00930DBF" w:rsidRPr="00495C81" w14:paraId="722B6700"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6C94461A"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vAlign w:val="center"/>
            <w:hideMark/>
          </w:tcPr>
          <w:p w14:paraId="0F5238FA"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60608717" w14:textId="77777777" w:rsidR="00930DBF" w:rsidRPr="00495C81" w:rsidRDefault="00930DBF" w:rsidP="00930DBF">
            <w:pPr>
              <w:widowControl w:val="0"/>
              <w:ind w:firstLine="0"/>
              <w:jc w:val="center"/>
            </w:pPr>
            <w:r w:rsidRPr="00495C81">
              <w:t>Иркутская ТЭЦ-11</w:t>
            </w:r>
          </w:p>
        </w:tc>
      </w:tr>
      <w:tr w:rsidR="00930DBF" w:rsidRPr="00495C81" w14:paraId="59E38944"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061B6F8D"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vAlign w:val="center"/>
            <w:hideMark/>
          </w:tcPr>
          <w:p w14:paraId="65933422"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5B43FA3B" w14:textId="77777777" w:rsidR="00930DBF" w:rsidRPr="00495C81" w:rsidRDefault="00930DBF" w:rsidP="00930DBF">
            <w:pPr>
              <w:widowControl w:val="0"/>
              <w:ind w:firstLine="0"/>
              <w:jc w:val="center"/>
            </w:pPr>
            <w:r w:rsidRPr="00495C81">
              <w:t>Ново-Иркутская ТЭЦ</w:t>
            </w:r>
          </w:p>
        </w:tc>
      </w:tr>
      <w:tr w:rsidR="00930DBF" w:rsidRPr="00495C81" w14:paraId="3AE6F25E"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0915DBC2"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vAlign w:val="center"/>
            <w:hideMark/>
          </w:tcPr>
          <w:p w14:paraId="269C6417"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58B88C30" w14:textId="77777777" w:rsidR="00930DBF" w:rsidRPr="00495C81" w:rsidRDefault="00930DBF" w:rsidP="00930DBF">
            <w:pPr>
              <w:widowControl w:val="0"/>
              <w:ind w:firstLine="0"/>
              <w:jc w:val="center"/>
            </w:pPr>
            <w:r w:rsidRPr="00495C81">
              <w:t>Усть-Илимская ТЭЦ</w:t>
            </w:r>
          </w:p>
        </w:tc>
      </w:tr>
      <w:tr w:rsidR="00930DBF" w:rsidRPr="00495C81" w14:paraId="27413347"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48ECCD53"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vAlign w:val="center"/>
            <w:hideMark/>
          </w:tcPr>
          <w:p w14:paraId="3F8DC670"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3D0295FF" w14:textId="77777777" w:rsidR="00930DBF" w:rsidRPr="00495C81" w:rsidRDefault="00930DBF" w:rsidP="00930DBF">
            <w:pPr>
              <w:widowControl w:val="0"/>
              <w:ind w:firstLine="0"/>
              <w:jc w:val="center"/>
            </w:pPr>
            <w:r w:rsidRPr="00495C81">
              <w:t>Ново-Зиминская ТЭЦ</w:t>
            </w:r>
          </w:p>
        </w:tc>
      </w:tr>
      <w:tr w:rsidR="00930DBF" w:rsidRPr="00495C81" w14:paraId="62C9FA27"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0B58E3E4"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vAlign w:val="center"/>
            <w:hideMark/>
          </w:tcPr>
          <w:p w14:paraId="6C2B6509"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57D007D9" w14:textId="77777777" w:rsidR="00930DBF" w:rsidRPr="00495C81" w:rsidRDefault="00930DBF" w:rsidP="00930DBF">
            <w:pPr>
              <w:widowControl w:val="0"/>
              <w:ind w:firstLine="0"/>
              <w:jc w:val="center"/>
            </w:pPr>
            <w:r w:rsidRPr="00495C81">
              <w:t>Улан-Удэнская ТЭЦ-1</w:t>
            </w:r>
          </w:p>
        </w:tc>
      </w:tr>
      <w:tr w:rsidR="00930DBF" w:rsidRPr="00495C81" w14:paraId="61EC3D3E"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798EA0B4"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vAlign w:val="center"/>
            <w:hideMark/>
          </w:tcPr>
          <w:p w14:paraId="6FB800DD"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010618A6" w14:textId="77777777" w:rsidR="00930DBF" w:rsidRPr="00495C81" w:rsidRDefault="00930DBF" w:rsidP="00930DBF">
            <w:pPr>
              <w:widowControl w:val="0"/>
              <w:ind w:firstLine="0"/>
              <w:jc w:val="center"/>
            </w:pPr>
            <w:r w:rsidRPr="00495C81">
              <w:t>Гусиноозерская ГРЭС</w:t>
            </w:r>
          </w:p>
        </w:tc>
      </w:tr>
      <w:tr w:rsidR="00930DBF" w:rsidRPr="00495C81" w14:paraId="23EDB8AB"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3EF6626B"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vAlign w:val="center"/>
            <w:hideMark/>
          </w:tcPr>
          <w:p w14:paraId="0D2A8195"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32B9FB62" w14:textId="77777777" w:rsidR="00930DBF" w:rsidRPr="00495C81" w:rsidRDefault="00930DBF" w:rsidP="00930DBF">
            <w:pPr>
              <w:widowControl w:val="0"/>
              <w:ind w:firstLine="0"/>
              <w:jc w:val="center"/>
            </w:pPr>
            <w:r w:rsidRPr="00495C81">
              <w:t>Харанорская ГРЭС</w:t>
            </w:r>
          </w:p>
        </w:tc>
      </w:tr>
      <w:tr w:rsidR="00930DBF" w:rsidRPr="00495C81" w14:paraId="0D1FE010"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71D23855"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vAlign w:val="center"/>
            <w:hideMark/>
          </w:tcPr>
          <w:p w14:paraId="28C80845"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1CF20E6B" w14:textId="77777777" w:rsidR="00930DBF" w:rsidRPr="00495C81" w:rsidRDefault="00930DBF" w:rsidP="00930DBF">
            <w:pPr>
              <w:widowControl w:val="0"/>
              <w:ind w:firstLine="0"/>
              <w:jc w:val="center"/>
            </w:pPr>
            <w:r w:rsidRPr="00495C81">
              <w:t>Читинская ТЭЦ-1</w:t>
            </w:r>
          </w:p>
        </w:tc>
      </w:tr>
      <w:tr w:rsidR="00930DBF" w:rsidRPr="00495C81" w14:paraId="318ACCE3"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1AE37A57"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vAlign w:val="center"/>
            <w:hideMark/>
          </w:tcPr>
          <w:p w14:paraId="23D91BBF"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5B0A3471" w14:textId="77777777" w:rsidR="00930DBF" w:rsidRPr="00495C81" w:rsidRDefault="00930DBF" w:rsidP="00930DBF">
            <w:pPr>
              <w:widowControl w:val="0"/>
              <w:ind w:firstLine="0"/>
              <w:jc w:val="center"/>
            </w:pPr>
            <w:r w:rsidRPr="00495C81">
              <w:t>ТЭЦ ППГХО</w:t>
            </w:r>
          </w:p>
        </w:tc>
      </w:tr>
      <w:tr w:rsidR="00930DBF" w:rsidRPr="00495C81" w14:paraId="5AE26B79"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34E2E147"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vAlign w:val="center"/>
            <w:hideMark/>
          </w:tcPr>
          <w:p w14:paraId="7EE93F33"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552A82A2" w14:textId="77777777" w:rsidR="00930DBF" w:rsidRPr="00495C81" w:rsidRDefault="00930DBF" w:rsidP="00930DBF">
            <w:pPr>
              <w:widowControl w:val="0"/>
              <w:ind w:firstLine="0"/>
              <w:jc w:val="center"/>
            </w:pPr>
            <w:r w:rsidRPr="00495C81">
              <w:t>Томская ГРЭС-2</w:t>
            </w:r>
          </w:p>
        </w:tc>
      </w:tr>
      <w:tr w:rsidR="00930DBF" w:rsidRPr="00495C81" w14:paraId="78FA02DB"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3B41ED01"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vAlign w:val="center"/>
            <w:hideMark/>
          </w:tcPr>
          <w:p w14:paraId="6B2E165A"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621C767A" w14:textId="77777777" w:rsidR="00930DBF" w:rsidRPr="00495C81" w:rsidRDefault="00930DBF" w:rsidP="00930DBF">
            <w:pPr>
              <w:widowControl w:val="0"/>
              <w:ind w:firstLine="0"/>
              <w:jc w:val="center"/>
            </w:pPr>
            <w:r w:rsidRPr="00495C81">
              <w:t>Томская ТЭЦ-3</w:t>
            </w:r>
          </w:p>
        </w:tc>
      </w:tr>
      <w:tr w:rsidR="00930DBF" w:rsidRPr="00495C81" w14:paraId="374A0C3D"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2A4C71EA"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vAlign w:val="center"/>
            <w:hideMark/>
          </w:tcPr>
          <w:p w14:paraId="51BAD647"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07BB4B72" w14:textId="77777777" w:rsidR="00930DBF" w:rsidRPr="00495C81" w:rsidRDefault="00930DBF" w:rsidP="00930DBF">
            <w:pPr>
              <w:widowControl w:val="0"/>
              <w:ind w:firstLine="0"/>
              <w:jc w:val="center"/>
            </w:pPr>
            <w:r w:rsidRPr="00495C81">
              <w:t>ТЭЦ СХК</w:t>
            </w:r>
          </w:p>
        </w:tc>
      </w:tr>
      <w:tr w:rsidR="00930DBF" w:rsidRPr="00495C81" w14:paraId="5BE2473D"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2EC44000"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vAlign w:val="center"/>
            <w:hideMark/>
          </w:tcPr>
          <w:p w14:paraId="39D8108C"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30FFAED1" w14:textId="77777777" w:rsidR="00930DBF" w:rsidRPr="00495C81" w:rsidRDefault="00930DBF" w:rsidP="00930DBF">
            <w:pPr>
              <w:widowControl w:val="0"/>
              <w:ind w:firstLine="0"/>
              <w:jc w:val="center"/>
            </w:pPr>
            <w:r w:rsidRPr="00495C81">
              <w:t>Новосибирская ТЭЦ-2</w:t>
            </w:r>
          </w:p>
        </w:tc>
      </w:tr>
      <w:tr w:rsidR="00930DBF" w:rsidRPr="00495C81" w14:paraId="09922B18"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12D3DBA9"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vAlign w:val="center"/>
            <w:hideMark/>
          </w:tcPr>
          <w:p w14:paraId="649E9678"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32FF5CA6" w14:textId="77777777" w:rsidR="00930DBF" w:rsidRPr="00495C81" w:rsidRDefault="00930DBF" w:rsidP="00930DBF">
            <w:pPr>
              <w:widowControl w:val="0"/>
              <w:ind w:firstLine="0"/>
              <w:jc w:val="center"/>
            </w:pPr>
            <w:r w:rsidRPr="00495C81">
              <w:t>Новосибирская ТЭЦ-3</w:t>
            </w:r>
          </w:p>
        </w:tc>
      </w:tr>
      <w:tr w:rsidR="00930DBF" w:rsidRPr="00495C81" w14:paraId="4295DC42"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478BE294"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vAlign w:val="center"/>
            <w:hideMark/>
          </w:tcPr>
          <w:p w14:paraId="5C801DB5"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3A008FB5" w14:textId="77777777" w:rsidR="00930DBF" w:rsidRPr="00495C81" w:rsidRDefault="00930DBF" w:rsidP="00930DBF">
            <w:pPr>
              <w:widowControl w:val="0"/>
              <w:ind w:firstLine="0"/>
              <w:jc w:val="center"/>
            </w:pPr>
            <w:r w:rsidRPr="00495C81">
              <w:t>Новосибирская ТЭЦ-4</w:t>
            </w:r>
          </w:p>
        </w:tc>
      </w:tr>
      <w:tr w:rsidR="00930DBF" w:rsidRPr="00495C81" w14:paraId="48F4385A"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0A2FB116"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vAlign w:val="center"/>
            <w:hideMark/>
          </w:tcPr>
          <w:p w14:paraId="62A95C0D"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163D4E5E" w14:textId="77777777" w:rsidR="00930DBF" w:rsidRPr="00495C81" w:rsidRDefault="00930DBF" w:rsidP="00930DBF">
            <w:pPr>
              <w:widowControl w:val="0"/>
              <w:ind w:firstLine="0"/>
              <w:jc w:val="center"/>
            </w:pPr>
            <w:r w:rsidRPr="00495C81">
              <w:t>Новосибирская ТЭЦ-5</w:t>
            </w:r>
          </w:p>
        </w:tc>
      </w:tr>
      <w:tr w:rsidR="00930DBF" w:rsidRPr="00495C81" w14:paraId="37B12018"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5C22A41E"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vAlign w:val="center"/>
            <w:hideMark/>
          </w:tcPr>
          <w:p w14:paraId="37FF016B"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4CE63CA3" w14:textId="77777777" w:rsidR="00930DBF" w:rsidRPr="00495C81" w:rsidRDefault="00930DBF" w:rsidP="00930DBF">
            <w:pPr>
              <w:widowControl w:val="0"/>
              <w:ind w:firstLine="0"/>
              <w:jc w:val="center"/>
            </w:pPr>
            <w:r w:rsidRPr="00495C81">
              <w:t>Барабинская ТЭЦ</w:t>
            </w:r>
          </w:p>
        </w:tc>
      </w:tr>
      <w:tr w:rsidR="00930DBF" w:rsidRPr="00495C81" w14:paraId="10A1E156"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2128FB42"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vAlign w:val="center"/>
            <w:hideMark/>
          </w:tcPr>
          <w:p w14:paraId="3C3BD1D8"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5DEE0E27" w14:textId="77777777" w:rsidR="00930DBF" w:rsidRPr="00495C81" w:rsidRDefault="00930DBF" w:rsidP="00930DBF">
            <w:pPr>
              <w:widowControl w:val="0"/>
              <w:ind w:firstLine="0"/>
              <w:jc w:val="center"/>
            </w:pPr>
            <w:r w:rsidRPr="00495C81">
              <w:t>Барнаульская ТЭЦ-2</w:t>
            </w:r>
          </w:p>
        </w:tc>
      </w:tr>
      <w:tr w:rsidR="00930DBF" w:rsidRPr="00495C81" w14:paraId="3D7DC10D"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2D4E5AB0"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vAlign w:val="center"/>
            <w:hideMark/>
          </w:tcPr>
          <w:p w14:paraId="31F9DF7D"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59FF982C" w14:textId="77777777" w:rsidR="00930DBF" w:rsidRPr="00495C81" w:rsidRDefault="00930DBF" w:rsidP="00930DBF">
            <w:pPr>
              <w:widowControl w:val="0"/>
              <w:ind w:firstLine="0"/>
              <w:jc w:val="center"/>
            </w:pPr>
            <w:r w:rsidRPr="00495C81">
              <w:t>Барнаульская ТЭЦ-3</w:t>
            </w:r>
          </w:p>
        </w:tc>
      </w:tr>
      <w:tr w:rsidR="00930DBF" w:rsidRPr="00495C81" w14:paraId="55E4A559"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1C63ED3C"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vAlign w:val="center"/>
          </w:tcPr>
          <w:p w14:paraId="4090E4A6"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tcPr>
          <w:p w14:paraId="11A08395" w14:textId="77777777" w:rsidR="00930DBF" w:rsidRPr="00495C81" w:rsidRDefault="00930DBF" w:rsidP="00930DBF">
            <w:pPr>
              <w:widowControl w:val="0"/>
              <w:ind w:firstLine="0"/>
              <w:jc w:val="center"/>
            </w:pPr>
            <w:r w:rsidRPr="00495C81">
              <w:t>Бийская ТЭЦ-1</w:t>
            </w:r>
          </w:p>
        </w:tc>
      </w:tr>
      <w:tr w:rsidR="00930DBF" w:rsidRPr="00495C81" w14:paraId="3935DF73"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3FA82657"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vAlign w:val="center"/>
            <w:hideMark/>
          </w:tcPr>
          <w:p w14:paraId="30D3BDBC"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46229EE0" w14:textId="77777777" w:rsidR="00930DBF" w:rsidRPr="00495C81" w:rsidRDefault="00930DBF" w:rsidP="00930DBF">
            <w:pPr>
              <w:widowControl w:val="0"/>
              <w:ind w:firstLine="0"/>
              <w:jc w:val="center"/>
            </w:pPr>
            <w:r w:rsidRPr="00495C81">
              <w:t>ТЭЦ АКХЗ</w:t>
            </w:r>
          </w:p>
        </w:tc>
      </w:tr>
      <w:tr w:rsidR="00930DBF" w:rsidRPr="00495C81" w14:paraId="76A5D032"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62CA2414" w14:textId="77777777" w:rsidR="00930DBF" w:rsidRPr="00495C81" w:rsidRDefault="00930DBF" w:rsidP="00930DBF">
            <w:pPr>
              <w:widowControl w:val="0"/>
              <w:ind w:firstLine="0"/>
              <w:jc w:val="center"/>
            </w:pPr>
            <w:r w:rsidRPr="00495C81">
              <w:t>6.1.1</w:t>
            </w:r>
          </w:p>
        </w:tc>
        <w:tc>
          <w:tcPr>
            <w:tcW w:w="4424" w:type="pct"/>
            <w:gridSpan w:val="2"/>
            <w:tcBorders>
              <w:top w:val="nil"/>
              <w:left w:val="single" w:sz="8" w:space="0" w:color="auto"/>
              <w:bottom w:val="single" w:sz="4" w:space="0" w:color="auto"/>
              <w:right w:val="single" w:sz="4" w:space="0" w:color="auto"/>
            </w:tcBorders>
            <w:shd w:val="clear" w:color="auto" w:fill="auto"/>
            <w:vAlign w:val="center"/>
            <w:hideMark/>
          </w:tcPr>
          <w:p w14:paraId="7FD70348" w14:textId="77777777" w:rsidR="00930DBF" w:rsidRPr="00495C81" w:rsidRDefault="00930DBF" w:rsidP="00930DBF">
            <w:pPr>
              <w:widowControl w:val="0"/>
              <w:ind w:firstLine="0"/>
              <w:jc w:val="center"/>
            </w:pPr>
            <w:r w:rsidRPr="00EC6C70">
              <w:rPr>
                <w:highlight w:val="lightGray"/>
              </w:rPr>
              <w:t>В</w:t>
            </w:r>
            <w:r w:rsidRPr="00495C81">
              <w:t>осточная часть ОЭС Сибири (за КС Братск-Иркутск)</w:t>
            </w:r>
          </w:p>
        </w:tc>
      </w:tr>
      <w:tr w:rsidR="00930DBF" w:rsidRPr="00495C81" w14:paraId="3BEBB19B"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523115DC"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vAlign w:val="center"/>
            <w:hideMark/>
          </w:tcPr>
          <w:p w14:paraId="402070F7"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379A779E" w14:textId="77777777" w:rsidR="00930DBF" w:rsidRPr="00495C81" w:rsidRDefault="00930DBF" w:rsidP="00930DBF">
            <w:pPr>
              <w:widowControl w:val="0"/>
              <w:ind w:firstLine="0"/>
              <w:jc w:val="center"/>
            </w:pPr>
            <w:r w:rsidRPr="00495C81">
              <w:t>Иркутская ТЭЦ-9</w:t>
            </w:r>
          </w:p>
        </w:tc>
      </w:tr>
      <w:tr w:rsidR="00930DBF" w:rsidRPr="00495C81" w14:paraId="4599A9BB"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5C094C8A"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vAlign w:val="center"/>
            <w:hideMark/>
          </w:tcPr>
          <w:p w14:paraId="6BCA440A"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49A121C7" w14:textId="77777777" w:rsidR="00930DBF" w:rsidRPr="00495C81" w:rsidRDefault="00930DBF" w:rsidP="00930DBF">
            <w:pPr>
              <w:widowControl w:val="0"/>
              <w:ind w:firstLine="0"/>
              <w:jc w:val="center"/>
            </w:pPr>
            <w:r w:rsidRPr="00495C81">
              <w:t>Иркутская ТЭЦ-10</w:t>
            </w:r>
          </w:p>
        </w:tc>
      </w:tr>
      <w:tr w:rsidR="00930DBF" w:rsidRPr="00495C81" w14:paraId="601ACC68"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33114DFD"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vAlign w:val="center"/>
            <w:hideMark/>
          </w:tcPr>
          <w:p w14:paraId="39E9C1B2"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57B89AE3" w14:textId="77777777" w:rsidR="00930DBF" w:rsidRPr="00495C81" w:rsidRDefault="00930DBF" w:rsidP="00930DBF">
            <w:pPr>
              <w:widowControl w:val="0"/>
              <w:ind w:firstLine="0"/>
              <w:jc w:val="center"/>
            </w:pPr>
            <w:r w:rsidRPr="00495C81">
              <w:t>Иркутская ТЭЦ-11</w:t>
            </w:r>
          </w:p>
        </w:tc>
      </w:tr>
      <w:tr w:rsidR="00930DBF" w:rsidRPr="00495C81" w14:paraId="081EE110"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7F2098BB"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vAlign w:val="center"/>
            <w:hideMark/>
          </w:tcPr>
          <w:p w14:paraId="20902DCE"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5639F2A7" w14:textId="77777777" w:rsidR="00930DBF" w:rsidRPr="00495C81" w:rsidRDefault="00930DBF" w:rsidP="00930DBF">
            <w:pPr>
              <w:widowControl w:val="0"/>
              <w:ind w:firstLine="0"/>
              <w:jc w:val="center"/>
            </w:pPr>
            <w:r w:rsidRPr="00495C81">
              <w:t>Ново-Иркутская ТЭЦ</w:t>
            </w:r>
          </w:p>
        </w:tc>
      </w:tr>
      <w:tr w:rsidR="00930DBF" w:rsidRPr="00495C81" w14:paraId="314F2AE6"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23ACE7F9"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vAlign w:val="center"/>
            <w:hideMark/>
          </w:tcPr>
          <w:p w14:paraId="3B4C0809"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6EDD0D2B" w14:textId="77777777" w:rsidR="00930DBF" w:rsidRPr="00495C81" w:rsidRDefault="00930DBF" w:rsidP="00930DBF">
            <w:pPr>
              <w:widowControl w:val="0"/>
              <w:ind w:firstLine="0"/>
              <w:jc w:val="center"/>
            </w:pPr>
            <w:r w:rsidRPr="00495C81">
              <w:t>Ново-Зиминская ТЭЦ</w:t>
            </w:r>
          </w:p>
        </w:tc>
      </w:tr>
      <w:tr w:rsidR="00930DBF" w:rsidRPr="00495C81" w14:paraId="4EB20154"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452D9232"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vAlign w:val="center"/>
            <w:hideMark/>
          </w:tcPr>
          <w:p w14:paraId="004E5D70"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596339EC" w14:textId="77777777" w:rsidR="00930DBF" w:rsidRPr="00495C81" w:rsidRDefault="00930DBF" w:rsidP="00930DBF">
            <w:pPr>
              <w:widowControl w:val="0"/>
              <w:ind w:firstLine="0"/>
              <w:jc w:val="center"/>
            </w:pPr>
            <w:r w:rsidRPr="00495C81">
              <w:t>Улан-Удэнская ТЭЦ-1</w:t>
            </w:r>
          </w:p>
        </w:tc>
      </w:tr>
      <w:tr w:rsidR="00930DBF" w:rsidRPr="00495C81" w14:paraId="3EEAC7DA"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1DE9DFA4"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vAlign w:val="center"/>
            <w:hideMark/>
          </w:tcPr>
          <w:p w14:paraId="30354E2D"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0804E5A6" w14:textId="77777777" w:rsidR="00930DBF" w:rsidRPr="00495C81" w:rsidRDefault="00930DBF" w:rsidP="00930DBF">
            <w:pPr>
              <w:widowControl w:val="0"/>
              <w:ind w:firstLine="0"/>
              <w:jc w:val="center"/>
            </w:pPr>
            <w:r w:rsidRPr="00495C81">
              <w:t>Гусиноозерская ГРЭС</w:t>
            </w:r>
          </w:p>
        </w:tc>
      </w:tr>
      <w:tr w:rsidR="00930DBF" w:rsidRPr="00495C81" w14:paraId="3FEDEC2F"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5001D906"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vAlign w:val="center"/>
            <w:hideMark/>
          </w:tcPr>
          <w:p w14:paraId="71EFAB6B"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12902BD3" w14:textId="77777777" w:rsidR="00930DBF" w:rsidRPr="00495C81" w:rsidRDefault="00930DBF" w:rsidP="00930DBF">
            <w:pPr>
              <w:widowControl w:val="0"/>
              <w:ind w:firstLine="0"/>
              <w:jc w:val="center"/>
            </w:pPr>
            <w:r w:rsidRPr="00495C81">
              <w:t>Харанорская ГРЭС</w:t>
            </w:r>
          </w:p>
        </w:tc>
      </w:tr>
      <w:tr w:rsidR="00930DBF" w:rsidRPr="00495C81" w14:paraId="24C2EB4A"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258A9933"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vAlign w:val="center"/>
            <w:hideMark/>
          </w:tcPr>
          <w:p w14:paraId="5123F000"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6ABB0BDC" w14:textId="77777777" w:rsidR="00930DBF" w:rsidRPr="00495C81" w:rsidRDefault="00930DBF" w:rsidP="00930DBF">
            <w:pPr>
              <w:widowControl w:val="0"/>
              <w:ind w:firstLine="0"/>
              <w:jc w:val="center"/>
            </w:pPr>
            <w:r w:rsidRPr="00495C81">
              <w:t>Читинская ТЭЦ-1</w:t>
            </w:r>
          </w:p>
        </w:tc>
      </w:tr>
      <w:tr w:rsidR="00930DBF" w:rsidRPr="00495C81" w14:paraId="71A90385"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64C92CBA"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vAlign w:val="center"/>
          </w:tcPr>
          <w:p w14:paraId="14C5DA47"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tcPr>
          <w:p w14:paraId="05538F31" w14:textId="77777777" w:rsidR="00930DBF" w:rsidRPr="00495C81" w:rsidRDefault="00930DBF" w:rsidP="00930DBF">
            <w:pPr>
              <w:widowControl w:val="0"/>
              <w:ind w:firstLine="0"/>
              <w:jc w:val="center"/>
            </w:pPr>
            <w:r w:rsidRPr="00495C81">
              <w:t>ТЭЦ ППГХО</w:t>
            </w:r>
          </w:p>
        </w:tc>
      </w:tr>
      <w:tr w:rsidR="00930DBF" w:rsidRPr="00495C81" w14:paraId="64849941"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7BF8F269" w14:textId="77777777" w:rsidR="00930DBF" w:rsidRPr="00495C81" w:rsidRDefault="00930DBF" w:rsidP="00930DBF">
            <w:pPr>
              <w:widowControl w:val="0"/>
              <w:ind w:firstLine="0"/>
              <w:jc w:val="center"/>
            </w:pPr>
            <w:r w:rsidRPr="00495C81">
              <w:t>6.1.2</w:t>
            </w:r>
          </w:p>
        </w:tc>
        <w:tc>
          <w:tcPr>
            <w:tcW w:w="4424" w:type="pct"/>
            <w:gridSpan w:val="2"/>
            <w:tcBorders>
              <w:top w:val="nil"/>
              <w:left w:val="single" w:sz="8" w:space="0" w:color="auto"/>
              <w:bottom w:val="single" w:sz="4" w:space="0" w:color="auto"/>
              <w:right w:val="single" w:sz="4" w:space="0" w:color="auto"/>
            </w:tcBorders>
            <w:shd w:val="clear" w:color="auto" w:fill="auto"/>
            <w:vAlign w:val="center"/>
          </w:tcPr>
          <w:p w14:paraId="187891F8" w14:textId="77777777" w:rsidR="00930DBF" w:rsidRPr="00495C81" w:rsidRDefault="00930DBF" w:rsidP="00930DBF">
            <w:pPr>
              <w:widowControl w:val="0"/>
              <w:ind w:firstLine="0"/>
              <w:jc w:val="center"/>
            </w:pPr>
            <w:r w:rsidRPr="00495C81">
              <w:t>Энергорайон Правобережный-2 (Красноярская ЭС)</w:t>
            </w:r>
          </w:p>
        </w:tc>
      </w:tr>
      <w:tr w:rsidR="00930DBF" w:rsidRPr="00495C81" w14:paraId="62AF1237"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4DF83B5D"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vAlign w:val="center"/>
          </w:tcPr>
          <w:p w14:paraId="470A3614"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tcPr>
          <w:p w14:paraId="6DC96831" w14:textId="77777777" w:rsidR="00930DBF" w:rsidRPr="00495C81" w:rsidRDefault="00930DBF" w:rsidP="00930DBF">
            <w:pPr>
              <w:widowControl w:val="0"/>
              <w:ind w:firstLine="0"/>
              <w:jc w:val="center"/>
            </w:pPr>
            <w:r w:rsidRPr="00495C81">
              <w:t>Красноярская ТЭЦ-1</w:t>
            </w:r>
          </w:p>
        </w:tc>
      </w:tr>
      <w:tr w:rsidR="00930DBF" w:rsidRPr="00495C81" w14:paraId="7F851A8F"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715AAFE7"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vAlign w:val="center"/>
          </w:tcPr>
          <w:p w14:paraId="3F1B2EA6"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tcPr>
          <w:p w14:paraId="10D9685B" w14:textId="77777777" w:rsidR="00930DBF" w:rsidRPr="00495C81" w:rsidRDefault="00930DBF" w:rsidP="00930DBF">
            <w:pPr>
              <w:widowControl w:val="0"/>
              <w:ind w:firstLine="0"/>
              <w:jc w:val="center"/>
            </w:pPr>
            <w:r w:rsidRPr="00495C81">
              <w:t>Красноярская ТЭЦ-2</w:t>
            </w:r>
          </w:p>
        </w:tc>
      </w:tr>
      <w:tr w:rsidR="00930DBF" w:rsidRPr="00495C81" w14:paraId="3BC32167"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3058E64C" w14:textId="77777777" w:rsidR="00930DBF" w:rsidRPr="00495C81" w:rsidRDefault="00930DBF" w:rsidP="00930DBF">
            <w:pPr>
              <w:widowControl w:val="0"/>
              <w:ind w:firstLine="0"/>
              <w:jc w:val="center"/>
            </w:pPr>
            <w:r w:rsidRPr="00495C81">
              <w:t>6.1.3</w:t>
            </w:r>
          </w:p>
        </w:tc>
        <w:tc>
          <w:tcPr>
            <w:tcW w:w="4424" w:type="pct"/>
            <w:gridSpan w:val="2"/>
            <w:tcBorders>
              <w:top w:val="nil"/>
              <w:left w:val="single" w:sz="8" w:space="0" w:color="auto"/>
              <w:bottom w:val="single" w:sz="4" w:space="0" w:color="auto"/>
              <w:right w:val="single" w:sz="4" w:space="0" w:color="auto"/>
            </w:tcBorders>
            <w:shd w:val="clear" w:color="auto" w:fill="auto"/>
            <w:noWrap/>
            <w:vAlign w:val="center"/>
            <w:hideMark/>
          </w:tcPr>
          <w:p w14:paraId="5D87BF4F" w14:textId="77777777" w:rsidR="00930DBF" w:rsidRPr="00495C81" w:rsidRDefault="00930DBF" w:rsidP="00930DBF">
            <w:pPr>
              <w:widowControl w:val="0"/>
              <w:ind w:firstLine="0"/>
              <w:jc w:val="center"/>
            </w:pPr>
            <w:r w:rsidRPr="00495C81">
              <w:t>Энергорайон Ачинский (Красноярская ЭС)</w:t>
            </w:r>
          </w:p>
        </w:tc>
      </w:tr>
      <w:tr w:rsidR="00930DBF" w:rsidRPr="00495C81" w14:paraId="57EF6BA0"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47E52EE1"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noWrap/>
            <w:vAlign w:val="center"/>
            <w:hideMark/>
          </w:tcPr>
          <w:p w14:paraId="3E444C00"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5D2462CE" w14:textId="77777777" w:rsidR="00930DBF" w:rsidRPr="00495C81" w:rsidRDefault="00930DBF" w:rsidP="00930DBF">
            <w:pPr>
              <w:widowControl w:val="0"/>
              <w:ind w:firstLine="0"/>
              <w:jc w:val="center"/>
            </w:pPr>
            <w:r w:rsidRPr="00495C81">
              <w:t>Назаровская ГРЭС (Блок1 и Блок 3)</w:t>
            </w:r>
          </w:p>
        </w:tc>
      </w:tr>
      <w:tr w:rsidR="00930DBF" w:rsidRPr="00495C81" w14:paraId="114C5481" w14:textId="77777777" w:rsidTr="0004718D">
        <w:trPr>
          <w:trHeight w:val="315"/>
        </w:trPr>
        <w:tc>
          <w:tcPr>
            <w:tcW w:w="576" w:type="pct"/>
            <w:tcBorders>
              <w:top w:val="single" w:sz="4" w:space="0" w:color="auto"/>
              <w:left w:val="single" w:sz="8" w:space="0" w:color="auto"/>
              <w:bottom w:val="single" w:sz="4" w:space="0" w:color="auto"/>
              <w:right w:val="single" w:sz="4" w:space="0" w:color="auto"/>
            </w:tcBorders>
            <w:vAlign w:val="center"/>
          </w:tcPr>
          <w:p w14:paraId="1700BD75" w14:textId="77777777" w:rsidR="00930DBF" w:rsidRPr="00495C81" w:rsidRDefault="00930DBF" w:rsidP="00930DBF">
            <w:pPr>
              <w:widowControl w:val="0"/>
              <w:ind w:firstLine="0"/>
              <w:jc w:val="center"/>
            </w:pPr>
            <w:r w:rsidRPr="00495C81">
              <w:t>6.1.4</w:t>
            </w:r>
          </w:p>
        </w:tc>
        <w:tc>
          <w:tcPr>
            <w:tcW w:w="4424" w:type="pct"/>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270ED4D" w14:textId="77777777" w:rsidR="00930DBF" w:rsidRPr="00495C81" w:rsidRDefault="00930DBF" w:rsidP="00930DBF">
            <w:pPr>
              <w:widowControl w:val="0"/>
              <w:ind w:firstLine="0"/>
              <w:jc w:val="center"/>
            </w:pPr>
            <w:r w:rsidRPr="00495C81">
              <w:t>Энергорайон "Южный" Томской ЭС</w:t>
            </w:r>
          </w:p>
        </w:tc>
      </w:tr>
      <w:tr w:rsidR="00930DBF" w:rsidRPr="00495C81" w14:paraId="19F947FE"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38528ED0"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noWrap/>
            <w:vAlign w:val="center"/>
            <w:hideMark/>
          </w:tcPr>
          <w:p w14:paraId="523D9302"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1F3D9E94" w14:textId="77777777" w:rsidR="00930DBF" w:rsidRPr="00495C81" w:rsidRDefault="00930DBF" w:rsidP="00930DBF">
            <w:pPr>
              <w:widowControl w:val="0"/>
              <w:ind w:firstLine="0"/>
              <w:jc w:val="center"/>
            </w:pPr>
            <w:r w:rsidRPr="00495C81">
              <w:t>Томская ГРЭС-2</w:t>
            </w:r>
          </w:p>
        </w:tc>
      </w:tr>
      <w:tr w:rsidR="00930DBF" w:rsidRPr="00495C81" w14:paraId="3989D428"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0B4BA5E8"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noWrap/>
            <w:vAlign w:val="center"/>
          </w:tcPr>
          <w:p w14:paraId="70286575"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tcPr>
          <w:p w14:paraId="58C931D6" w14:textId="77777777" w:rsidR="00930DBF" w:rsidRPr="00495C81" w:rsidRDefault="00930DBF" w:rsidP="00930DBF">
            <w:pPr>
              <w:widowControl w:val="0"/>
              <w:ind w:firstLine="0"/>
              <w:jc w:val="center"/>
            </w:pPr>
            <w:r w:rsidRPr="00495C81">
              <w:t>Томская ТЭЦ-3</w:t>
            </w:r>
          </w:p>
        </w:tc>
      </w:tr>
      <w:tr w:rsidR="00930DBF" w:rsidRPr="00495C81" w14:paraId="5F606B00" w14:textId="77777777" w:rsidTr="0004718D">
        <w:trPr>
          <w:trHeight w:val="315"/>
        </w:trPr>
        <w:tc>
          <w:tcPr>
            <w:tcW w:w="576" w:type="pct"/>
            <w:tcBorders>
              <w:top w:val="single" w:sz="4" w:space="0" w:color="auto"/>
              <w:left w:val="single" w:sz="8" w:space="0" w:color="auto"/>
              <w:bottom w:val="single" w:sz="4" w:space="0" w:color="auto"/>
              <w:right w:val="single" w:sz="4" w:space="0" w:color="auto"/>
            </w:tcBorders>
            <w:vAlign w:val="center"/>
          </w:tcPr>
          <w:p w14:paraId="779CCE35" w14:textId="77777777" w:rsidR="00930DBF" w:rsidRPr="00495C81" w:rsidRDefault="00930DBF" w:rsidP="00930DBF">
            <w:pPr>
              <w:widowControl w:val="0"/>
              <w:ind w:firstLine="0"/>
              <w:jc w:val="center"/>
            </w:pPr>
          </w:p>
        </w:tc>
        <w:tc>
          <w:tcPr>
            <w:tcW w:w="1391"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59FB2A0" w14:textId="77777777" w:rsidR="00930DBF" w:rsidRPr="00495C81" w:rsidRDefault="00930DBF" w:rsidP="00930DBF">
            <w:pPr>
              <w:widowControl w:val="0"/>
              <w:ind w:firstLine="0"/>
              <w:jc w:val="center"/>
            </w:pPr>
          </w:p>
        </w:tc>
        <w:tc>
          <w:tcPr>
            <w:tcW w:w="3033" w:type="pct"/>
            <w:tcBorders>
              <w:top w:val="single" w:sz="4" w:space="0" w:color="auto"/>
              <w:left w:val="nil"/>
              <w:bottom w:val="single" w:sz="4" w:space="0" w:color="auto"/>
              <w:right w:val="single" w:sz="4" w:space="0" w:color="auto"/>
            </w:tcBorders>
            <w:shd w:val="clear" w:color="auto" w:fill="auto"/>
            <w:vAlign w:val="center"/>
            <w:hideMark/>
          </w:tcPr>
          <w:p w14:paraId="6A948933" w14:textId="77777777" w:rsidR="00930DBF" w:rsidRPr="00495C81" w:rsidRDefault="00930DBF" w:rsidP="00930DBF">
            <w:pPr>
              <w:widowControl w:val="0"/>
              <w:ind w:firstLine="0"/>
              <w:jc w:val="center"/>
            </w:pPr>
            <w:r w:rsidRPr="00495C81">
              <w:t>ТЭЦ СХК</w:t>
            </w:r>
          </w:p>
        </w:tc>
      </w:tr>
      <w:tr w:rsidR="00930DBF" w:rsidRPr="00495C81" w14:paraId="26DBB7B4" w14:textId="77777777" w:rsidTr="0004718D">
        <w:trPr>
          <w:trHeight w:val="315"/>
        </w:trPr>
        <w:tc>
          <w:tcPr>
            <w:tcW w:w="576" w:type="pct"/>
            <w:tcBorders>
              <w:top w:val="single" w:sz="4" w:space="0" w:color="auto"/>
              <w:left w:val="single" w:sz="8" w:space="0" w:color="auto"/>
              <w:bottom w:val="single" w:sz="4" w:space="0" w:color="auto"/>
              <w:right w:val="single" w:sz="4" w:space="0" w:color="auto"/>
            </w:tcBorders>
            <w:vAlign w:val="center"/>
          </w:tcPr>
          <w:p w14:paraId="10F5DA69" w14:textId="77777777" w:rsidR="00930DBF" w:rsidRPr="00495C81" w:rsidRDefault="00930DBF" w:rsidP="00930DBF">
            <w:pPr>
              <w:widowControl w:val="0"/>
              <w:ind w:firstLine="0"/>
              <w:jc w:val="center"/>
            </w:pPr>
            <w:r w:rsidRPr="00495C81">
              <w:t>6.1.5</w:t>
            </w:r>
          </w:p>
        </w:tc>
        <w:tc>
          <w:tcPr>
            <w:tcW w:w="4424" w:type="pct"/>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2C8A7D7" w14:textId="77777777" w:rsidR="00930DBF" w:rsidRPr="00495C81" w:rsidRDefault="00930DBF" w:rsidP="00930DBF">
            <w:pPr>
              <w:widowControl w:val="0"/>
              <w:ind w:firstLine="0"/>
              <w:jc w:val="center"/>
            </w:pPr>
            <w:r w:rsidRPr="00495C81">
              <w:t>Прием в Новосибирский узел (Новосибирская ЭС)</w:t>
            </w:r>
          </w:p>
        </w:tc>
      </w:tr>
      <w:tr w:rsidR="00930DBF" w:rsidRPr="00495C81" w14:paraId="3A040A70"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56232AA3"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noWrap/>
            <w:vAlign w:val="center"/>
            <w:hideMark/>
          </w:tcPr>
          <w:p w14:paraId="1E279C8A"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70AD0E21" w14:textId="77777777" w:rsidR="00930DBF" w:rsidRPr="00495C81" w:rsidRDefault="00930DBF" w:rsidP="00930DBF">
            <w:pPr>
              <w:widowControl w:val="0"/>
              <w:ind w:firstLine="0"/>
              <w:jc w:val="center"/>
            </w:pPr>
            <w:r w:rsidRPr="00495C81">
              <w:t>Новосибирская ТЭЦ-2</w:t>
            </w:r>
          </w:p>
        </w:tc>
      </w:tr>
      <w:tr w:rsidR="00930DBF" w:rsidRPr="00495C81" w14:paraId="1DB042FA"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48114DAB"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noWrap/>
            <w:vAlign w:val="center"/>
            <w:hideMark/>
          </w:tcPr>
          <w:p w14:paraId="5ADD70F0"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7C427C87" w14:textId="77777777" w:rsidR="00930DBF" w:rsidRPr="00495C81" w:rsidRDefault="00930DBF" w:rsidP="00930DBF">
            <w:pPr>
              <w:widowControl w:val="0"/>
              <w:ind w:firstLine="0"/>
              <w:jc w:val="center"/>
            </w:pPr>
            <w:r w:rsidRPr="00495C81">
              <w:t>Новосибирская ТЭЦ-3</w:t>
            </w:r>
          </w:p>
        </w:tc>
      </w:tr>
      <w:tr w:rsidR="00930DBF" w:rsidRPr="00495C81" w14:paraId="46117E81"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0E063515"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noWrap/>
            <w:vAlign w:val="center"/>
          </w:tcPr>
          <w:p w14:paraId="1F2F2C51"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tcPr>
          <w:p w14:paraId="6FC3D00D" w14:textId="77777777" w:rsidR="00930DBF" w:rsidRPr="00495C81" w:rsidRDefault="00930DBF" w:rsidP="00930DBF">
            <w:pPr>
              <w:widowControl w:val="0"/>
              <w:ind w:firstLine="0"/>
              <w:jc w:val="center"/>
            </w:pPr>
            <w:r w:rsidRPr="00495C81">
              <w:t>Новосибирская ТЭЦ-4</w:t>
            </w:r>
          </w:p>
        </w:tc>
      </w:tr>
      <w:tr w:rsidR="00930DBF" w:rsidRPr="00495C81" w14:paraId="655BEA6A"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282EF767"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noWrap/>
            <w:vAlign w:val="center"/>
            <w:hideMark/>
          </w:tcPr>
          <w:p w14:paraId="2CD5EA69"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258E7645" w14:textId="77777777" w:rsidR="00930DBF" w:rsidRPr="00495C81" w:rsidRDefault="00930DBF" w:rsidP="00930DBF">
            <w:pPr>
              <w:widowControl w:val="0"/>
              <w:ind w:firstLine="0"/>
              <w:jc w:val="center"/>
            </w:pPr>
            <w:r w:rsidRPr="00495C81">
              <w:t>Новосибирская ТЭЦ-5</w:t>
            </w:r>
          </w:p>
        </w:tc>
      </w:tr>
      <w:tr w:rsidR="00930DBF" w:rsidRPr="00495C81" w14:paraId="5F821D67"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123CCAF0"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noWrap/>
            <w:vAlign w:val="center"/>
            <w:hideMark/>
          </w:tcPr>
          <w:p w14:paraId="41421847"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1FAA3363" w14:textId="77777777" w:rsidR="00930DBF" w:rsidRPr="00495C81" w:rsidRDefault="00930DBF" w:rsidP="00930DBF">
            <w:pPr>
              <w:widowControl w:val="0"/>
              <w:ind w:firstLine="0"/>
              <w:jc w:val="center"/>
            </w:pPr>
            <w:r w:rsidRPr="00495C81">
              <w:t>Барабинская ТЭЦ</w:t>
            </w:r>
          </w:p>
        </w:tc>
      </w:tr>
      <w:tr w:rsidR="00930DBF" w:rsidRPr="00495C81" w14:paraId="644508E2"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1DAEDA5A" w14:textId="77777777" w:rsidR="00930DBF" w:rsidRPr="00495C81" w:rsidRDefault="00930DBF" w:rsidP="00930DBF">
            <w:pPr>
              <w:widowControl w:val="0"/>
              <w:ind w:firstLine="0"/>
              <w:jc w:val="center"/>
            </w:pPr>
            <w:r w:rsidRPr="00495C81">
              <w:t>6.1.6</w:t>
            </w:r>
          </w:p>
        </w:tc>
        <w:tc>
          <w:tcPr>
            <w:tcW w:w="4424" w:type="pct"/>
            <w:gridSpan w:val="2"/>
            <w:tcBorders>
              <w:top w:val="nil"/>
              <w:left w:val="single" w:sz="8" w:space="0" w:color="auto"/>
              <w:bottom w:val="single" w:sz="4" w:space="0" w:color="auto"/>
              <w:right w:val="single" w:sz="4" w:space="0" w:color="auto"/>
            </w:tcBorders>
            <w:shd w:val="clear" w:color="auto" w:fill="auto"/>
            <w:noWrap/>
            <w:vAlign w:val="center"/>
            <w:hideMark/>
          </w:tcPr>
          <w:p w14:paraId="57FB71AE" w14:textId="77777777" w:rsidR="00930DBF" w:rsidRPr="00495C81" w:rsidRDefault="00930DBF" w:rsidP="00930DBF">
            <w:pPr>
              <w:widowControl w:val="0"/>
              <w:ind w:firstLine="0"/>
              <w:jc w:val="center"/>
            </w:pPr>
            <w:r w:rsidRPr="00495C81">
              <w:t>ББУ-1 (Алтайская ЭС)</w:t>
            </w:r>
          </w:p>
        </w:tc>
      </w:tr>
      <w:tr w:rsidR="00930DBF" w:rsidRPr="00495C81" w14:paraId="5DC6415F"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4772BCCA"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noWrap/>
            <w:vAlign w:val="center"/>
            <w:hideMark/>
          </w:tcPr>
          <w:p w14:paraId="17C1606F"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709D4E00" w14:textId="77777777" w:rsidR="00930DBF" w:rsidRPr="00495C81" w:rsidRDefault="00930DBF" w:rsidP="00930DBF">
            <w:pPr>
              <w:widowControl w:val="0"/>
              <w:ind w:firstLine="0"/>
              <w:jc w:val="center"/>
            </w:pPr>
            <w:r w:rsidRPr="00495C81">
              <w:t>Барнаульская ТЭЦ-2</w:t>
            </w:r>
          </w:p>
        </w:tc>
      </w:tr>
      <w:tr w:rsidR="00930DBF" w:rsidRPr="00495C81" w14:paraId="0D120ADA"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19C6BE98"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noWrap/>
            <w:vAlign w:val="center"/>
            <w:hideMark/>
          </w:tcPr>
          <w:p w14:paraId="788A81F7"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hideMark/>
          </w:tcPr>
          <w:p w14:paraId="74A8DC22" w14:textId="77777777" w:rsidR="00930DBF" w:rsidRPr="00495C81" w:rsidRDefault="00930DBF" w:rsidP="00930DBF">
            <w:pPr>
              <w:widowControl w:val="0"/>
              <w:ind w:firstLine="0"/>
              <w:jc w:val="center"/>
            </w:pPr>
            <w:r w:rsidRPr="00495C81">
              <w:t>Барнаульская ТЭЦ-3</w:t>
            </w:r>
          </w:p>
        </w:tc>
      </w:tr>
      <w:tr w:rsidR="00930DBF" w:rsidRPr="00495C81" w14:paraId="64B223D3" w14:textId="77777777" w:rsidTr="0004718D">
        <w:trPr>
          <w:trHeight w:val="315"/>
        </w:trPr>
        <w:tc>
          <w:tcPr>
            <w:tcW w:w="576" w:type="pct"/>
            <w:tcBorders>
              <w:top w:val="nil"/>
              <w:left w:val="single" w:sz="8" w:space="0" w:color="auto"/>
              <w:bottom w:val="single" w:sz="4" w:space="0" w:color="auto"/>
              <w:right w:val="single" w:sz="4" w:space="0" w:color="auto"/>
            </w:tcBorders>
            <w:vAlign w:val="center"/>
          </w:tcPr>
          <w:p w14:paraId="08370279" w14:textId="77777777" w:rsidR="00930DBF" w:rsidRPr="00495C81" w:rsidRDefault="00930DBF" w:rsidP="00930DBF">
            <w:pPr>
              <w:widowControl w:val="0"/>
              <w:ind w:firstLine="0"/>
              <w:jc w:val="center"/>
            </w:pPr>
          </w:p>
        </w:tc>
        <w:tc>
          <w:tcPr>
            <w:tcW w:w="1391" w:type="pct"/>
            <w:tcBorders>
              <w:top w:val="nil"/>
              <w:left w:val="single" w:sz="8" w:space="0" w:color="auto"/>
              <w:bottom w:val="single" w:sz="4" w:space="0" w:color="auto"/>
              <w:right w:val="single" w:sz="4" w:space="0" w:color="auto"/>
            </w:tcBorders>
            <w:shd w:val="clear" w:color="auto" w:fill="auto"/>
            <w:noWrap/>
            <w:vAlign w:val="center"/>
          </w:tcPr>
          <w:p w14:paraId="4166950D" w14:textId="77777777" w:rsidR="00930DBF" w:rsidRPr="00495C81" w:rsidRDefault="00930DBF" w:rsidP="00930DBF">
            <w:pPr>
              <w:widowControl w:val="0"/>
              <w:ind w:firstLine="0"/>
              <w:jc w:val="center"/>
            </w:pPr>
          </w:p>
        </w:tc>
        <w:tc>
          <w:tcPr>
            <w:tcW w:w="3033" w:type="pct"/>
            <w:tcBorders>
              <w:top w:val="nil"/>
              <w:left w:val="nil"/>
              <w:bottom w:val="single" w:sz="4" w:space="0" w:color="auto"/>
              <w:right w:val="single" w:sz="4" w:space="0" w:color="auto"/>
            </w:tcBorders>
            <w:shd w:val="clear" w:color="auto" w:fill="auto"/>
            <w:vAlign w:val="center"/>
          </w:tcPr>
          <w:p w14:paraId="1770FD4D" w14:textId="77777777" w:rsidR="00930DBF" w:rsidRPr="00495C81" w:rsidRDefault="00930DBF" w:rsidP="00930DBF">
            <w:pPr>
              <w:widowControl w:val="0"/>
              <w:ind w:firstLine="0"/>
              <w:jc w:val="center"/>
            </w:pPr>
            <w:r w:rsidRPr="00495C81">
              <w:t>Бийская ТЭЦ-1</w:t>
            </w:r>
          </w:p>
        </w:tc>
      </w:tr>
      <w:tr w:rsidR="00930DBF" w:rsidRPr="00495C81" w14:paraId="1D0BDCC0" w14:textId="77777777" w:rsidTr="0004718D">
        <w:trPr>
          <w:trHeight w:val="315"/>
        </w:trPr>
        <w:tc>
          <w:tcPr>
            <w:tcW w:w="576" w:type="pct"/>
            <w:tcBorders>
              <w:top w:val="single" w:sz="4" w:space="0" w:color="auto"/>
              <w:left w:val="single" w:sz="8" w:space="0" w:color="auto"/>
              <w:bottom w:val="single" w:sz="4" w:space="0" w:color="auto"/>
              <w:right w:val="nil"/>
            </w:tcBorders>
            <w:vAlign w:val="center"/>
          </w:tcPr>
          <w:p w14:paraId="21153FFA" w14:textId="77777777" w:rsidR="00930DBF" w:rsidRPr="00495C81" w:rsidRDefault="00930DBF" w:rsidP="00930DBF">
            <w:pPr>
              <w:widowControl w:val="0"/>
              <w:ind w:firstLine="0"/>
              <w:jc w:val="center"/>
            </w:pPr>
            <w:r w:rsidRPr="00495C81">
              <w:t>6.1.6.1</w:t>
            </w:r>
          </w:p>
        </w:tc>
        <w:tc>
          <w:tcPr>
            <w:tcW w:w="4424"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474429FE" w14:textId="77777777" w:rsidR="00930DBF" w:rsidRPr="00495C81" w:rsidRDefault="00930DBF" w:rsidP="00930DBF">
            <w:pPr>
              <w:widowControl w:val="0"/>
              <w:ind w:firstLine="0"/>
              <w:jc w:val="center"/>
            </w:pPr>
            <w:r w:rsidRPr="00495C81">
              <w:t>ББУ-3 (Алтайская ЭС)</w:t>
            </w:r>
          </w:p>
        </w:tc>
      </w:tr>
      <w:tr w:rsidR="00930DBF" w:rsidRPr="00495C81" w14:paraId="77C90D66" w14:textId="77777777" w:rsidTr="0004718D">
        <w:trPr>
          <w:trHeight w:val="315"/>
        </w:trPr>
        <w:tc>
          <w:tcPr>
            <w:tcW w:w="576" w:type="pct"/>
            <w:tcBorders>
              <w:top w:val="single" w:sz="4" w:space="0" w:color="auto"/>
              <w:left w:val="single" w:sz="8" w:space="0" w:color="auto"/>
              <w:bottom w:val="single" w:sz="4" w:space="0" w:color="auto"/>
              <w:right w:val="nil"/>
            </w:tcBorders>
            <w:vAlign w:val="center"/>
          </w:tcPr>
          <w:p w14:paraId="6B2085AB" w14:textId="77777777" w:rsidR="00930DBF" w:rsidRPr="00495C81" w:rsidRDefault="00930DBF" w:rsidP="00930DBF">
            <w:pPr>
              <w:widowControl w:val="0"/>
              <w:ind w:firstLine="0"/>
              <w:jc w:val="center"/>
            </w:pPr>
          </w:p>
        </w:tc>
        <w:tc>
          <w:tcPr>
            <w:tcW w:w="1391" w:type="pct"/>
            <w:tcBorders>
              <w:top w:val="single" w:sz="4" w:space="0" w:color="auto"/>
              <w:left w:val="single" w:sz="8" w:space="0" w:color="auto"/>
              <w:bottom w:val="single" w:sz="4" w:space="0" w:color="auto"/>
              <w:right w:val="nil"/>
            </w:tcBorders>
            <w:shd w:val="clear" w:color="auto" w:fill="auto"/>
            <w:vAlign w:val="center"/>
            <w:hideMark/>
          </w:tcPr>
          <w:p w14:paraId="59B4DBBE" w14:textId="77777777" w:rsidR="00930DBF" w:rsidRPr="00495C81" w:rsidRDefault="00930DBF" w:rsidP="00930DBF">
            <w:pPr>
              <w:widowControl w:val="0"/>
              <w:ind w:firstLine="0"/>
              <w:jc w:val="center"/>
            </w:pPr>
          </w:p>
        </w:tc>
        <w:tc>
          <w:tcPr>
            <w:tcW w:w="3033" w:type="pct"/>
            <w:tcBorders>
              <w:top w:val="nil"/>
              <w:left w:val="single" w:sz="4" w:space="0" w:color="auto"/>
              <w:bottom w:val="single" w:sz="4" w:space="0" w:color="auto"/>
              <w:right w:val="single" w:sz="4" w:space="0" w:color="auto"/>
            </w:tcBorders>
            <w:shd w:val="clear" w:color="auto" w:fill="auto"/>
            <w:vAlign w:val="center"/>
            <w:hideMark/>
          </w:tcPr>
          <w:p w14:paraId="0A5EF426" w14:textId="77777777" w:rsidR="00930DBF" w:rsidRPr="00495C81" w:rsidRDefault="00930DBF" w:rsidP="00930DBF">
            <w:pPr>
              <w:widowControl w:val="0"/>
              <w:ind w:firstLine="0"/>
              <w:jc w:val="center"/>
            </w:pPr>
            <w:r w:rsidRPr="00495C81">
              <w:t>Бийская ТЭЦ-1</w:t>
            </w:r>
          </w:p>
        </w:tc>
      </w:tr>
      <w:tr w:rsidR="00930DBF" w:rsidRPr="00495C81" w14:paraId="781AC51A" w14:textId="77777777" w:rsidTr="0004718D">
        <w:trPr>
          <w:trHeight w:val="315"/>
        </w:trPr>
        <w:tc>
          <w:tcPr>
            <w:tcW w:w="576" w:type="pct"/>
            <w:tcBorders>
              <w:top w:val="single" w:sz="4" w:space="0" w:color="auto"/>
              <w:left w:val="single" w:sz="8" w:space="0" w:color="auto"/>
              <w:bottom w:val="single" w:sz="4" w:space="0" w:color="auto"/>
              <w:right w:val="nil"/>
            </w:tcBorders>
            <w:vAlign w:val="center"/>
          </w:tcPr>
          <w:p w14:paraId="7713F9B6" w14:textId="77777777" w:rsidR="00930DBF" w:rsidRPr="00495C81" w:rsidRDefault="00930DBF" w:rsidP="00930DBF">
            <w:pPr>
              <w:widowControl w:val="0"/>
              <w:ind w:firstLine="0"/>
              <w:jc w:val="center"/>
            </w:pPr>
            <w:r w:rsidRPr="00495C81">
              <w:t>6.1.7</w:t>
            </w:r>
          </w:p>
        </w:tc>
        <w:tc>
          <w:tcPr>
            <w:tcW w:w="4424"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545FBE77" w14:textId="77777777" w:rsidR="00930DBF" w:rsidRPr="00495C81" w:rsidRDefault="00930DBF" w:rsidP="00930DBF">
            <w:pPr>
              <w:widowControl w:val="0"/>
              <w:ind w:firstLine="0"/>
              <w:jc w:val="center"/>
            </w:pPr>
            <w:bookmarkStart w:id="523" w:name="_Hlk172540129"/>
            <w:r w:rsidRPr="00495C81">
              <w:t>Абакано-Черногорский энергорайон Хакасской ЭС</w:t>
            </w:r>
            <w:bookmarkEnd w:id="523"/>
          </w:p>
        </w:tc>
      </w:tr>
      <w:tr w:rsidR="00930DBF" w:rsidRPr="00495C81" w14:paraId="52B06982" w14:textId="77777777" w:rsidTr="0004718D">
        <w:trPr>
          <w:trHeight w:val="315"/>
        </w:trPr>
        <w:tc>
          <w:tcPr>
            <w:tcW w:w="576" w:type="pct"/>
            <w:tcBorders>
              <w:top w:val="single" w:sz="4" w:space="0" w:color="auto"/>
              <w:left w:val="single" w:sz="8" w:space="0" w:color="auto"/>
              <w:bottom w:val="single" w:sz="4" w:space="0" w:color="auto"/>
              <w:right w:val="nil"/>
            </w:tcBorders>
            <w:vAlign w:val="center"/>
          </w:tcPr>
          <w:p w14:paraId="36086989" w14:textId="77777777" w:rsidR="00930DBF" w:rsidRPr="00495C81" w:rsidRDefault="00930DBF" w:rsidP="00930DBF">
            <w:pPr>
              <w:widowControl w:val="0"/>
              <w:ind w:firstLine="0"/>
              <w:jc w:val="center"/>
            </w:pPr>
          </w:p>
        </w:tc>
        <w:tc>
          <w:tcPr>
            <w:tcW w:w="1391" w:type="pct"/>
            <w:tcBorders>
              <w:top w:val="single" w:sz="4" w:space="0" w:color="auto"/>
              <w:left w:val="single" w:sz="8" w:space="0" w:color="auto"/>
              <w:bottom w:val="single" w:sz="4" w:space="0" w:color="auto"/>
              <w:right w:val="nil"/>
            </w:tcBorders>
            <w:shd w:val="clear" w:color="auto" w:fill="auto"/>
            <w:vAlign w:val="center"/>
          </w:tcPr>
          <w:p w14:paraId="7BC5869B" w14:textId="77777777" w:rsidR="00930DBF" w:rsidRPr="00495C81" w:rsidRDefault="00930DBF" w:rsidP="00930DBF">
            <w:pPr>
              <w:widowControl w:val="0"/>
              <w:ind w:firstLine="0"/>
              <w:jc w:val="center"/>
            </w:pPr>
          </w:p>
        </w:tc>
        <w:tc>
          <w:tcPr>
            <w:tcW w:w="3033" w:type="pct"/>
            <w:tcBorders>
              <w:top w:val="nil"/>
              <w:left w:val="single" w:sz="4" w:space="0" w:color="auto"/>
              <w:bottom w:val="single" w:sz="4" w:space="0" w:color="auto"/>
              <w:right w:val="single" w:sz="4" w:space="0" w:color="auto"/>
            </w:tcBorders>
            <w:shd w:val="clear" w:color="auto" w:fill="auto"/>
            <w:vAlign w:val="center"/>
          </w:tcPr>
          <w:p w14:paraId="63C9E058" w14:textId="77777777" w:rsidR="00930DBF" w:rsidRPr="00495C81" w:rsidRDefault="00930DBF" w:rsidP="00930DBF">
            <w:pPr>
              <w:widowControl w:val="0"/>
              <w:ind w:firstLine="0"/>
              <w:jc w:val="center"/>
            </w:pPr>
            <w:r w:rsidRPr="00495C81">
              <w:t>Абаканская ТЭЦ</w:t>
            </w:r>
          </w:p>
        </w:tc>
      </w:tr>
      <w:tr w:rsidR="00930DBF" w:rsidRPr="00495C81" w14:paraId="0BC99C39" w14:textId="77777777" w:rsidTr="0004718D">
        <w:trPr>
          <w:trHeight w:val="330"/>
        </w:trPr>
        <w:tc>
          <w:tcPr>
            <w:tcW w:w="576" w:type="pct"/>
            <w:tcBorders>
              <w:top w:val="single" w:sz="4" w:space="0" w:color="auto"/>
              <w:left w:val="single" w:sz="8" w:space="0" w:color="auto"/>
              <w:bottom w:val="single" w:sz="4" w:space="0" w:color="auto"/>
              <w:right w:val="nil"/>
            </w:tcBorders>
            <w:vAlign w:val="center"/>
          </w:tcPr>
          <w:p w14:paraId="54CC7C63" w14:textId="77777777" w:rsidR="00930DBF" w:rsidRPr="00495C81" w:rsidRDefault="00930DBF" w:rsidP="00930DBF">
            <w:pPr>
              <w:widowControl w:val="0"/>
              <w:ind w:firstLine="0"/>
              <w:jc w:val="center"/>
            </w:pPr>
            <w:r w:rsidRPr="00495C81">
              <w:t>6.2</w:t>
            </w:r>
          </w:p>
        </w:tc>
        <w:tc>
          <w:tcPr>
            <w:tcW w:w="1391" w:type="pct"/>
            <w:tcBorders>
              <w:top w:val="single" w:sz="4" w:space="0" w:color="auto"/>
              <w:left w:val="single" w:sz="8" w:space="0" w:color="auto"/>
              <w:bottom w:val="single" w:sz="4" w:space="0" w:color="auto"/>
              <w:right w:val="nil"/>
            </w:tcBorders>
            <w:shd w:val="clear" w:color="auto" w:fill="auto"/>
            <w:vAlign w:val="center"/>
            <w:hideMark/>
          </w:tcPr>
          <w:p w14:paraId="43CCCBD7" w14:textId="77777777" w:rsidR="00930DBF" w:rsidRPr="00495C81" w:rsidRDefault="00930DBF" w:rsidP="00930DBF">
            <w:pPr>
              <w:widowControl w:val="0"/>
              <w:ind w:firstLine="0"/>
              <w:jc w:val="center"/>
            </w:pPr>
            <w:r w:rsidRPr="00495C81">
              <w:t>Омская ЭС</w:t>
            </w:r>
          </w:p>
        </w:tc>
        <w:tc>
          <w:tcPr>
            <w:tcW w:w="30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B4C3D6" w14:textId="77777777" w:rsidR="00930DBF" w:rsidRPr="00495C81" w:rsidRDefault="00930DBF" w:rsidP="00930DBF">
            <w:pPr>
              <w:widowControl w:val="0"/>
              <w:ind w:firstLine="0"/>
              <w:jc w:val="center"/>
            </w:pPr>
          </w:p>
        </w:tc>
      </w:tr>
      <w:tr w:rsidR="00930DBF" w:rsidRPr="00495C81" w14:paraId="40C7606B" w14:textId="77777777" w:rsidTr="0004718D">
        <w:trPr>
          <w:trHeight w:val="330"/>
        </w:trPr>
        <w:tc>
          <w:tcPr>
            <w:tcW w:w="576" w:type="pct"/>
            <w:tcBorders>
              <w:top w:val="single" w:sz="4" w:space="0" w:color="auto"/>
              <w:left w:val="single" w:sz="8" w:space="0" w:color="auto"/>
              <w:bottom w:val="single" w:sz="4" w:space="0" w:color="auto"/>
              <w:right w:val="nil"/>
            </w:tcBorders>
            <w:vAlign w:val="center"/>
          </w:tcPr>
          <w:p w14:paraId="507AE204" w14:textId="77777777" w:rsidR="00930DBF" w:rsidRPr="00495C81" w:rsidRDefault="00930DBF" w:rsidP="00930DBF">
            <w:pPr>
              <w:widowControl w:val="0"/>
              <w:ind w:firstLine="0"/>
              <w:jc w:val="center"/>
            </w:pPr>
          </w:p>
        </w:tc>
        <w:tc>
          <w:tcPr>
            <w:tcW w:w="1391" w:type="pct"/>
            <w:tcBorders>
              <w:top w:val="single" w:sz="4" w:space="0" w:color="auto"/>
              <w:left w:val="single" w:sz="8" w:space="0" w:color="auto"/>
              <w:bottom w:val="single" w:sz="4" w:space="0" w:color="auto"/>
              <w:right w:val="nil"/>
            </w:tcBorders>
            <w:shd w:val="clear" w:color="auto" w:fill="auto"/>
            <w:vAlign w:val="center"/>
          </w:tcPr>
          <w:p w14:paraId="153D8CD8" w14:textId="77777777" w:rsidR="00930DBF" w:rsidRPr="00495C81" w:rsidRDefault="00930DBF" w:rsidP="00930DBF">
            <w:pPr>
              <w:widowControl w:val="0"/>
              <w:ind w:firstLine="0"/>
              <w:jc w:val="center"/>
            </w:pPr>
          </w:p>
        </w:tc>
        <w:tc>
          <w:tcPr>
            <w:tcW w:w="30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5108B1" w14:textId="77777777" w:rsidR="00930DBF" w:rsidRPr="00495C81" w:rsidRDefault="00930DBF" w:rsidP="00930DBF">
            <w:pPr>
              <w:widowControl w:val="0"/>
              <w:ind w:firstLine="0"/>
              <w:jc w:val="center"/>
            </w:pPr>
            <w:r w:rsidRPr="00495C81">
              <w:t>Омская ТЭЦ-3</w:t>
            </w:r>
          </w:p>
        </w:tc>
      </w:tr>
      <w:tr w:rsidR="00930DBF" w:rsidRPr="00495C81" w14:paraId="0E6993D9" w14:textId="77777777" w:rsidTr="0004718D">
        <w:trPr>
          <w:trHeight w:val="256"/>
        </w:trPr>
        <w:tc>
          <w:tcPr>
            <w:tcW w:w="576" w:type="pct"/>
            <w:tcBorders>
              <w:top w:val="single" w:sz="4" w:space="0" w:color="auto"/>
              <w:left w:val="single" w:sz="8" w:space="0" w:color="auto"/>
              <w:bottom w:val="single" w:sz="4" w:space="0" w:color="auto"/>
              <w:right w:val="nil"/>
            </w:tcBorders>
            <w:vAlign w:val="center"/>
          </w:tcPr>
          <w:p w14:paraId="3BCAB4ED" w14:textId="77777777" w:rsidR="00930DBF" w:rsidRPr="00495C81" w:rsidRDefault="00930DBF" w:rsidP="00930DBF">
            <w:pPr>
              <w:widowControl w:val="0"/>
              <w:ind w:firstLine="0"/>
              <w:jc w:val="center"/>
            </w:pPr>
          </w:p>
        </w:tc>
        <w:tc>
          <w:tcPr>
            <w:tcW w:w="1391" w:type="pct"/>
            <w:tcBorders>
              <w:top w:val="single" w:sz="4" w:space="0" w:color="auto"/>
              <w:left w:val="single" w:sz="8" w:space="0" w:color="auto"/>
              <w:bottom w:val="single" w:sz="4" w:space="0" w:color="auto"/>
              <w:right w:val="nil"/>
            </w:tcBorders>
            <w:shd w:val="clear" w:color="auto" w:fill="auto"/>
            <w:vAlign w:val="center"/>
          </w:tcPr>
          <w:p w14:paraId="6A8BA995" w14:textId="77777777" w:rsidR="00930DBF" w:rsidRPr="00495C81" w:rsidRDefault="00930DBF" w:rsidP="00930DBF">
            <w:pPr>
              <w:widowControl w:val="0"/>
              <w:ind w:firstLine="0"/>
              <w:jc w:val="center"/>
            </w:pPr>
          </w:p>
        </w:tc>
        <w:tc>
          <w:tcPr>
            <w:tcW w:w="30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F5AFE5" w14:textId="77777777" w:rsidR="00930DBF" w:rsidRPr="00495C81" w:rsidRDefault="00930DBF" w:rsidP="00930DBF">
            <w:pPr>
              <w:widowControl w:val="0"/>
              <w:ind w:firstLine="0"/>
              <w:jc w:val="center"/>
            </w:pPr>
            <w:r w:rsidRPr="00495C81">
              <w:t>Омская ТЭЦ-4</w:t>
            </w:r>
          </w:p>
        </w:tc>
      </w:tr>
      <w:tr w:rsidR="00930DBF" w:rsidRPr="00495C81" w14:paraId="6164067C" w14:textId="77777777" w:rsidTr="0004718D">
        <w:trPr>
          <w:trHeight w:val="260"/>
        </w:trPr>
        <w:tc>
          <w:tcPr>
            <w:tcW w:w="576" w:type="pct"/>
            <w:tcBorders>
              <w:top w:val="single" w:sz="4" w:space="0" w:color="auto"/>
              <w:left w:val="single" w:sz="8" w:space="0" w:color="auto"/>
              <w:bottom w:val="single" w:sz="4" w:space="0" w:color="auto"/>
              <w:right w:val="nil"/>
            </w:tcBorders>
            <w:vAlign w:val="center"/>
          </w:tcPr>
          <w:p w14:paraId="0359B365" w14:textId="77777777" w:rsidR="00930DBF" w:rsidRPr="00495C81" w:rsidRDefault="00930DBF" w:rsidP="00930DBF">
            <w:pPr>
              <w:widowControl w:val="0"/>
              <w:ind w:firstLine="0"/>
              <w:jc w:val="center"/>
            </w:pPr>
          </w:p>
        </w:tc>
        <w:tc>
          <w:tcPr>
            <w:tcW w:w="1391" w:type="pct"/>
            <w:tcBorders>
              <w:top w:val="single" w:sz="4" w:space="0" w:color="auto"/>
              <w:left w:val="single" w:sz="8" w:space="0" w:color="auto"/>
              <w:bottom w:val="single" w:sz="4" w:space="0" w:color="auto"/>
              <w:right w:val="nil"/>
            </w:tcBorders>
            <w:shd w:val="clear" w:color="auto" w:fill="auto"/>
            <w:vAlign w:val="center"/>
          </w:tcPr>
          <w:p w14:paraId="2343C8B7" w14:textId="77777777" w:rsidR="00930DBF" w:rsidRPr="00495C81" w:rsidRDefault="00930DBF" w:rsidP="00930DBF">
            <w:pPr>
              <w:widowControl w:val="0"/>
              <w:ind w:firstLine="0"/>
              <w:jc w:val="center"/>
            </w:pPr>
          </w:p>
        </w:tc>
        <w:tc>
          <w:tcPr>
            <w:tcW w:w="303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77CF98" w14:textId="77777777" w:rsidR="00930DBF" w:rsidRPr="00495C81" w:rsidRDefault="00930DBF" w:rsidP="00930DBF">
            <w:pPr>
              <w:widowControl w:val="0"/>
              <w:ind w:firstLine="0"/>
              <w:jc w:val="center"/>
            </w:pPr>
            <w:r w:rsidRPr="00495C81">
              <w:t>Омская ТЭЦ-5</w:t>
            </w:r>
          </w:p>
        </w:tc>
      </w:tr>
    </w:tbl>
    <w:p w14:paraId="55599E15" w14:textId="77777777" w:rsidR="00930DBF" w:rsidRPr="00495C81" w:rsidRDefault="00930DBF" w:rsidP="00930DBF">
      <w:pPr>
        <w:rPr>
          <w:lang w:eastAsia="en-US"/>
        </w:rPr>
      </w:pPr>
    </w:p>
    <w:p w14:paraId="6A128011" w14:textId="77777777" w:rsidR="00930DBF" w:rsidRPr="00495C81" w:rsidRDefault="00930DBF" w:rsidP="00930DBF">
      <w:pPr>
        <w:keepNext/>
        <w:tabs>
          <w:tab w:val="left" w:pos="5529"/>
        </w:tabs>
        <w:rPr>
          <w:b/>
          <w:iCs/>
        </w:rPr>
      </w:pPr>
      <w:r w:rsidRPr="00495C81">
        <w:t xml:space="preserve">* Указан перечень ТЭС </w:t>
      </w:r>
      <w:r w:rsidRPr="00495C81">
        <w:rPr>
          <w:highlight w:val="yellow"/>
        </w:rPr>
        <w:t>с паровыми турбинами участников ОРЭМ</w:t>
      </w:r>
      <w:r w:rsidRPr="00495C81">
        <w:t>, функционирующих на территории ценовых зон, по состоянию на 1 января 202</w:t>
      </w:r>
      <w:r w:rsidRPr="00495C81">
        <w:rPr>
          <w:highlight w:val="yellow"/>
        </w:rPr>
        <w:t>4</w:t>
      </w:r>
      <w:r w:rsidRPr="00495C81">
        <w:t xml:space="preserve"> года</w:t>
      </w:r>
      <w:r w:rsidRPr="00495C81">
        <w:rPr>
          <w:highlight w:val="yellow"/>
        </w:rPr>
        <w:t>, без учета ТЭС, мощность которых полностью поставляется по ДПМ, договорам купли-продажи (поставки) мощности по результатам КОМ НГО или строительство которых осуществлено в соответствии со специальными решениями Правительства РФ</w:t>
      </w:r>
      <w:r w:rsidRPr="00495C81">
        <w:t>.</w:t>
      </w:r>
    </w:p>
    <w:p w14:paraId="62C7F05A" w14:textId="77777777" w:rsidR="00930DBF" w:rsidRPr="00495C81" w:rsidRDefault="00930DBF" w:rsidP="00930DBF">
      <w:pPr>
        <w:keepNext/>
        <w:tabs>
          <w:tab w:val="left" w:pos="5529"/>
        </w:tabs>
        <w:rPr>
          <w:b/>
          <w:iCs/>
        </w:rPr>
      </w:pPr>
    </w:p>
    <w:p w14:paraId="2B5CA748" w14:textId="77777777" w:rsidR="00930DBF" w:rsidRPr="00495C81" w:rsidRDefault="00930DBF" w:rsidP="00930DBF">
      <w:pPr>
        <w:keepNext/>
        <w:tabs>
          <w:tab w:val="left" w:pos="5529"/>
        </w:tabs>
        <w:rPr>
          <w:b/>
          <w:iCs/>
        </w:rPr>
      </w:pPr>
    </w:p>
    <w:p w14:paraId="1C8A2EEE" w14:textId="77777777" w:rsidR="00930DBF" w:rsidRPr="00495C81" w:rsidRDefault="00930DBF" w:rsidP="00930DBF">
      <w:pPr>
        <w:keepNext/>
        <w:tabs>
          <w:tab w:val="left" w:pos="5529"/>
        </w:tabs>
        <w:rPr>
          <w:b/>
          <w:iCs/>
        </w:rPr>
      </w:pPr>
    </w:p>
    <w:p w14:paraId="7C3715A8" w14:textId="77777777" w:rsidR="00930DBF" w:rsidRPr="00547DCF" w:rsidRDefault="00930DBF" w:rsidP="00930DBF">
      <w:pPr>
        <w:keepNext/>
        <w:tabs>
          <w:tab w:val="left" w:pos="5529"/>
        </w:tabs>
        <w:rPr>
          <w:b/>
          <w:iCs/>
          <w:sz w:val="24"/>
          <w:szCs w:val="24"/>
        </w:rPr>
      </w:pPr>
      <w:r w:rsidRPr="00547DCF">
        <w:rPr>
          <w:b/>
          <w:iCs/>
          <w:sz w:val="24"/>
          <w:szCs w:val="24"/>
        </w:rPr>
        <w:t>Предлагаемая редакция</w:t>
      </w:r>
    </w:p>
    <w:p w14:paraId="6846CCE2" w14:textId="77777777" w:rsidR="00930DBF" w:rsidRPr="00495C81" w:rsidRDefault="00930DBF" w:rsidP="00930DBF">
      <w:pPr>
        <w:keepNext/>
        <w:tabs>
          <w:tab w:val="left" w:pos="5529"/>
        </w:tabs>
        <w:rPr>
          <w:iCs/>
        </w:rPr>
      </w:pPr>
    </w:p>
    <w:p w14:paraId="7F2EE7DE" w14:textId="77777777" w:rsidR="00930DBF" w:rsidRPr="00495C81" w:rsidRDefault="00930DBF" w:rsidP="00930DBF">
      <w:pPr>
        <w:pStyle w:val="a"/>
        <w:numPr>
          <w:ilvl w:val="0"/>
          <w:numId w:val="0"/>
        </w:numPr>
        <w:ind w:left="1287"/>
        <w:rPr>
          <w:lang w:eastAsia="x-none"/>
        </w:rPr>
      </w:pPr>
      <w:r w:rsidRPr="00495C81">
        <w:rPr>
          <w:lang w:eastAsia="x-none"/>
        </w:rPr>
        <w:t>Приложение 8</w:t>
      </w:r>
    </w:p>
    <w:p w14:paraId="458233D2" w14:textId="77777777" w:rsidR="00930DBF" w:rsidRPr="00495C81" w:rsidRDefault="00930DBF" w:rsidP="00930DBF">
      <w:pPr>
        <w:ind w:left="5387" w:firstLine="1984"/>
        <w:jc w:val="right"/>
        <w:rPr>
          <w:bCs/>
          <w:i/>
        </w:rPr>
      </w:pPr>
      <w:r w:rsidRPr="00495C81">
        <w:rPr>
          <w:bCs/>
          <w:i/>
        </w:rPr>
        <w:t>к Регламенту проведения отборов проектов модернизации генерирующего оборудования тепловых электростанций</w:t>
      </w:r>
    </w:p>
    <w:p w14:paraId="2F0AE904" w14:textId="77777777" w:rsidR="00930DBF" w:rsidRPr="00495C81" w:rsidRDefault="00930DBF" w:rsidP="00930DBF">
      <w:pPr>
        <w:ind w:left="5387" w:firstLine="1984"/>
        <w:jc w:val="right"/>
        <w:rPr>
          <w:bCs/>
          <w:i/>
        </w:rPr>
      </w:pPr>
    </w:p>
    <w:p w14:paraId="5099FD3E" w14:textId="77777777" w:rsidR="00930DBF" w:rsidRPr="00495C81" w:rsidRDefault="00930DBF" w:rsidP="00930DBF">
      <w:pPr>
        <w:jc w:val="center"/>
        <w:rPr>
          <w:b/>
        </w:rPr>
      </w:pPr>
      <w:r w:rsidRPr="00495C81">
        <w:rPr>
          <w:b/>
        </w:rPr>
        <w:lastRenderedPageBreak/>
        <w:t>Перечень территорий, по которым определяются значения максимального совокупного снижения установленной мощности генерирующих объектов, в отношении которых могут одновременно реализовываться мероприятия по модернизации при проведении отбора проектов модернизации на 202</w:t>
      </w:r>
      <w:r w:rsidRPr="00495C81">
        <w:rPr>
          <w:b/>
          <w:highlight w:val="yellow"/>
        </w:rPr>
        <w:t>9</w:t>
      </w:r>
      <w:r w:rsidRPr="00495C81">
        <w:rPr>
          <w:b/>
        </w:rPr>
        <w:t xml:space="preserve"> год</w:t>
      </w:r>
    </w:p>
    <w:tbl>
      <w:tblPr>
        <w:tblpPr w:leftFromText="180" w:rightFromText="180" w:vertAnchor="text" w:tblpY="1"/>
        <w:tblOverlap w:val="never"/>
        <w:tblW w:w="5000" w:type="pct"/>
        <w:tblLayout w:type="fixed"/>
        <w:tblLook w:val="04A0" w:firstRow="1" w:lastRow="0" w:firstColumn="1" w:lastColumn="0" w:noHBand="0" w:noVBand="1"/>
      </w:tblPr>
      <w:tblGrid>
        <w:gridCol w:w="1963"/>
        <w:gridCol w:w="4029"/>
        <w:gridCol w:w="8789"/>
      </w:tblGrid>
      <w:tr w:rsidR="00930DBF" w:rsidRPr="00495C81" w14:paraId="4BF89CCC" w14:textId="77777777" w:rsidTr="0004718D">
        <w:trPr>
          <w:trHeight w:val="1236"/>
        </w:trPr>
        <w:tc>
          <w:tcPr>
            <w:tcW w:w="664" w:type="pct"/>
            <w:tcBorders>
              <w:top w:val="single" w:sz="8" w:space="0" w:color="auto"/>
              <w:left w:val="single" w:sz="8" w:space="0" w:color="auto"/>
              <w:bottom w:val="nil"/>
              <w:right w:val="nil"/>
            </w:tcBorders>
            <w:vAlign w:val="center"/>
          </w:tcPr>
          <w:p w14:paraId="3E95159B" w14:textId="77777777" w:rsidR="00930DBF" w:rsidRPr="00495C81" w:rsidRDefault="00930DBF" w:rsidP="00930DBF">
            <w:pPr>
              <w:widowControl w:val="0"/>
              <w:ind w:firstLine="0"/>
              <w:jc w:val="center"/>
            </w:pPr>
            <w:r w:rsidRPr="00495C81">
              <w:t>№ п/п</w:t>
            </w:r>
          </w:p>
        </w:tc>
        <w:tc>
          <w:tcPr>
            <w:tcW w:w="1363" w:type="pct"/>
            <w:tcBorders>
              <w:top w:val="single" w:sz="8" w:space="0" w:color="auto"/>
              <w:left w:val="single" w:sz="8" w:space="0" w:color="auto"/>
              <w:bottom w:val="nil"/>
              <w:right w:val="nil"/>
            </w:tcBorders>
            <w:shd w:val="clear" w:color="auto" w:fill="auto"/>
            <w:vAlign w:val="center"/>
            <w:hideMark/>
          </w:tcPr>
          <w:p w14:paraId="786AAC3A" w14:textId="77777777" w:rsidR="00930DBF" w:rsidRPr="00495C81" w:rsidRDefault="00930DBF" w:rsidP="00930DBF">
            <w:pPr>
              <w:widowControl w:val="0"/>
              <w:ind w:firstLine="0"/>
              <w:jc w:val="center"/>
            </w:pPr>
            <w:r w:rsidRPr="00495C81">
              <w:t>Территория (ОЭС, энергосистема или энергорайон)</w:t>
            </w:r>
          </w:p>
        </w:tc>
        <w:tc>
          <w:tcPr>
            <w:tcW w:w="2973" w:type="pct"/>
            <w:tcBorders>
              <w:top w:val="single" w:sz="8" w:space="0" w:color="auto"/>
              <w:left w:val="single" w:sz="8" w:space="0" w:color="auto"/>
              <w:right w:val="single" w:sz="4" w:space="0" w:color="auto"/>
            </w:tcBorders>
            <w:shd w:val="clear" w:color="auto" w:fill="auto"/>
            <w:vAlign w:val="center"/>
            <w:hideMark/>
          </w:tcPr>
          <w:p w14:paraId="2F5E33DE" w14:textId="77777777" w:rsidR="00930DBF" w:rsidRPr="00495C81" w:rsidRDefault="00930DBF" w:rsidP="00930DBF">
            <w:pPr>
              <w:widowControl w:val="0"/>
              <w:ind w:firstLine="0"/>
              <w:jc w:val="center"/>
            </w:pPr>
            <w:r w:rsidRPr="00495C81">
              <w:t>Перечень тепловых электростанций участников оптового рынка электрической энергии и мощности *</w:t>
            </w:r>
          </w:p>
        </w:tc>
      </w:tr>
      <w:tr w:rsidR="00930DBF" w:rsidRPr="00495C81" w14:paraId="56271DF2" w14:textId="77777777" w:rsidTr="0004718D">
        <w:trPr>
          <w:trHeight w:val="356"/>
        </w:trPr>
        <w:tc>
          <w:tcPr>
            <w:tcW w:w="664" w:type="pct"/>
            <w:tcBorders>
              <w:top w:val="single" w:sz="8" w:space="0" w:color="auto"/>
              <w:left w:val="single" w:sz="8" w:space="0" w:color="auto"/>
              <w:bottom w:val="nil"/>
              <w:right w:val="nil"/>
            </w:tcBorders>
            <w:vAlign w:val="center"/>
          </w:tcPr>
          <w:p w14:paraId="1BA40D16" w14:textId="77777777" w:rsidR="00930DBF" w:rsidRPr="00495C81" w:rsidRDefault="00930DBF" w:rsidP="00930DBF">
            <w:pPr>
              <w:widowControl w:val="0"/>
              <w:ind w:firstLine="0"/>
              <w:jc w:val="center"/>
            </w:pPr>
            <w:r w:rsidRPr="00495C81">
              <w:t>1</w:t>
            </w:r>
          </w:p>
        </w:tc>
        <w:tc>
          <w:tcPr>
            <w:tcW w:w="1363" w:type="pct"/>
            <w:tcBorders>
              <w:top w:val="single" w:sz="8" w:space="0" w:color="auto"/>
              <w:left w:val="single" w:sz="8" w:space="0" w:color="auto"/>
              <w:bottom w:val="nil"/>
              <w:right w:val="nil"/>
            </w:tcBorders>
            <w:shd w:val="clear" w:color="auto" w:fill="auto"/>
            <w:vAlign w:val="center"/>
          </w:tcPr>
          <w:p w14:paraId="7F96C9B3" w14:textId="77777777" w:rsidR="00930DBF" w:rsidRPr="00495C81" w:rsidRDefault="00930DBF" w:rsidP="00930DBF">
            <w:pPr>
              <w:widowControl w:val="0"/>
              <w:ind w:firstLine="0"/>
              <w:jc w:val="center"/>
            </w:pPr>
            <w:r w:rsidRPr="00495C81">
              <w:t>ОЭС Северо-Запада</w:t>
            </w:r>
          </w:p>
        </w:tc>
        <w:tc>
          <w:tcPr>
            <w:tcW w:w="2973" w:type="pct"/>
            <w:tcBorders>
              <w:top w:val="single" w:sz="8" w:space="0" w:color="auto"/>
              <w:left w:val="single" w:sz="8" w:space="0" w:color="auto"/>
              <w:right w:val="single" w:sz="4" w:space="0" w:color="auto"/>
            </w:tcBorders>
            <w:shd w:val="clear" w:color="auto" w:fill="auto"/>
            <w:vAlign w:val="center"/>
          </w:tcPr>
          <w:p w14:paraId="56C4C785" w14:textId="77777777" w:rsidR="00930DBF" w:rsidRPr="00495C81" w:rsidRDefault="00930DBF" w:rsidP="00930DBF">
            <w:pPr>
              <w:widowControl w:val="0"/>
              <w:ind w:firstLine="0"/>
              <w:jc w:val="center"/>
            </w:pPr>
            <w:r w:rsidRPr="00495C81">
              <w:t>Все ТЭС, расположенные в ОЭС</w:t>
            </w:r>
          </w:p>
        </w:tc>
      </w:tr>
      <w:tr w:rsidR="00930DBF" w:rsidRPr="00495C81" w14:paraId="10CCF895" w14:textId="77777777" w:rsidTr="0004718D">
        <w:trPr>
          <w:trHeight w:val="856"/>
        </w:trPr>
        <w:tc>
          <w:tcPr>
            <w:tcW w:w="664" w:type="pct"/>
            <w:tcBorders>
              <w:top w:val="single" w:sz="8" w:space="0" w:color="auto"/>
              <w:left w:val="single" w:sz="8" w:space="0" w:color="auto"/>
              <w:bottom w:val="single" w:sz="4" w:space="0" w:color="auto"/>
              <w:right w:val="single" w:sz="4" w:space="0" w:color="auto"/>
            </w:tcBorders>
            <w:vAlign w:val="center"/>
          </w:tcPr>
          <w:p w14:paraId="35B4A495" w14:textId="77777777" w:rsidR="00930DBF" w:rsidRPr="00495C81" w:rsidRDefault="00930DBF" w:rsidP="00930DBF">
            <w:pPr>
              <w:widowControl w:val="0"/>
              <w:ind w:firstLine="0"/>
              <w:jc w:val="center"/>
            </w:pPr>
            <w:r w:rsidRPr="00495C81">
              <w:t>1.1</w:t>
            </w:r>
          </w:p>
        </w:tc>
        <w:tc>
          <w:tcPr>
            <w:tcW w:w="4336" w:type="pct"/>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6E1AAF88" w14:textId="77777777" w:rsidR="00930DBF" w:rsidRPr="00495C81" w:rsidRDefault="00930DBF" w:rsidP="00930DBF">
            <w:pPr>
              <w:widowControl w:val="0"/>
              <w:ind w:firstLine="0"/>
              <w:jc w:val="center"/>
            </w:pPr>
            <w:r w:rsidRPr="00495C81">
              <w:t>Центральная часть ОЭС Северо-Запада (энергосистемы Мурманской области, Республики Карелия, Санкт-Петербурга и Ленинградской области, Новгородской области, Псковской области)</w:t>
            </w:r>
          </w:p>
        </w:tc>
      </w:tr>
      <w:tr w:rsidR="00930DBF" w:rsidRPr="00495C81" w14:paraId="2EDF5C9E" w14:textId="77777777" w:rsidTr="0004718D">
        <w:trPr>
          <w:trHeight w:val="315"/>
        </w:trPr>
        <w:tc>
          <w:tcPr>
            <w:tcW w:w="664" w:type="pct"/>
            <w:tcBorders>
              <w:top w:val="nil"/>
              <w:left w:val="single" w:sz="8" w:space="0" w:color="auto"/>
              <w:bottom w:val="single" w:sz="4" w:space="0" w:color="auto"/>
              <w:right w:val="nil"/>
            </w:tcBorders>
            <w:vAlign w:val="center"/>
          </w:tcPr>
          <w:p w14:paraId="22692F7E"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nil"/>
            </w:tcBorders>
            <w:shd w:val="clear" w:color="auto" w:fill="auto"/>
            <w:vAlign w:val="center"/>
            <w:hideMark/>
          </w:tcPr>
          <w:p w14:paraId="384FB390" w14:textId="77777777" w:rsidR="00930DBF" w:rsidRPr="00495C81" w:rsidRDefault="00930DBF" w:rsidP="00930DBF">
            <w:pPr>
              <w:widowControl w:val="0"/>
              <w:ind w:firstLine="0"/>
              <w:jc w:val="center"/>
            </w:pPr>
          </w:p>
        </w:tc>
        <w:tc>
          <w:tcPr>
            <w:tcW w:w="2973" w:type="pct"/>
            <w:tcBorders>
              <w:top w:val="nil"/>
              <w:left w:val="single" w:sz="4" w:space="0" w:color="auto"/>
              <w:bottom w:val="single" w:sz="4" w:space="0" w:color="auto"/>
              <w:right w:val="single" w:sz="4" w:space="0" w:color="auto"/>
            </w:tcBorders>
            <w:shd w:val="clear" w:color="auto" w:fill="auto"/>
            <w:vAlign w:val="center"/>
            <w:hideMark/>
          </w:tcPr>
          <w:p w14:paraId="64A87D64" w14:textId="77777777" w:rsidR="00930DBF" w:rsidRPr="00495C81" w:rsidRDefault="00930DBF" w:rsidP="00930DBF">
            <w:pPr>
              <w:widowControl w:val="0"/>
              <w:ind w:firstLine="0"/>
              <w:jc w:val="center"/>
            </w:pPr>
            <w:r w:rsidRPr="00495C81">
              <w:t>Апатитская ТЭЦ</w:t>
            </w:r>
          </w:p>
        </w:tc>
      </w:tr>
      <w:tr w:rsidR="00930DBF" w:rsidRPr="00495C81" w14:paraId="66CBCDD1" w14:textId="77777777" w:rsidTr="0004718D">
        <w:trPr>
          <w:trHeight w:val="315"/>
        </w:trPr>
        <w:tc>
          <w:tcPr>
            <w:tcW w:w="664" w:type="pct"/>
            <w:tcBorders>
              <w:top w:val="nil"/>
              <w:left w:val="single" w:sz="8" w:space="0" w:color="auto"/>
              <w:bottom w:val="single" w:sz="4" w:space="0" w:color="auto"/>
              <w:right w:val="nil"/>
            </w:tcBorders>
            <w:vAlign w:val="center"/>
          </w:tcPr>
          <w:p w14:paraId="49F0D378"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nil"/>
            </w:tcBorders>
            <w:shd w:val="clear" w:color="auto" w:fill="auto"/>
            <w:vAlign w:val="center"/>
            <w:hideMark/>
          </w:tcPr>
          <w:p w14:paraId="36ED73AB" w14:textId="77777777" w:rsidR="00930DBF" w:rsidRPr="00495C81" w:rsidRDefault="00930DBF" w:rsidP="00930DBF">
            <w:pPr>
              <w:widowControl w:val="0"/>
              <w:ind w:firstLine="0"/>
              <w:jc w:val="center"/>
            </w:pPr>
          </w:p>
        </w:tc>
        <w:tc>
          <w:tcPr>
            <w:tcW w:w="2973" w:type="pct"/>
            <w:tcBorders>
              <w:top w:val="nil"/>
              <w:left w:val="single" w:sz="4" w:space="0" w:color="auto"/>
              <w:bottom w:val="single" w:sz="4" w:space="0" w:color="auto"/>
              <w:right w:val="single" w:sz="4" w:space="0" w:color="auto"/>
            </w:tcBorders>
            <w:shd w:val="clear" w:color="auto" w:fill="auto"/>
            <w:vAlign w:val="center"/>
            <w:hideMark/>
          </w:tcPr>
          <w:p w14:paraId="4E7B2F20" w14:textId="77777777" w:rsidR="00930DBF" w:rsidRPr="00495C81" w:rsidRDefault="00930DBF" w:rsidP="00930DBF">
            <w:pPr>
              <w:widowControl w:val="0"/>
              <w:ind w:firstLine="0"/>
              <w:jc w:val="center"/>
            </w:pPr>
            <w:r w:rsidRPr="00495C81">
              <w:t>Новгородская ТЭЦ</w:t>
            </w:r>
          </w:p>
        </w:tc>
      </w:tr>
      <w:tr w:rsidR="00930DBF" w:rsidRPr="00495C81" w14:paraId="574D8D03" w14:textId="77777777" w:rsidTr="0004718D">
        <w:trPr>
          <w:trHeight w:val="315"/>
        </w:trPr>
        <w:tc>
          <w:tcPr>
            <w:tcW w:w="664" w:type="pct"/>
            <w:tcBorders>
              <w:top w:val="nil"/>
              <w:left w:val="single" w:sz="8" w:space="0" w:color="auto"/>
              <w:bottom w:val="single" w:sz="4" w:space="0" w:color="auto"/>
              <w:right w:val="nil"/>
            </w:tcBorders>
            <w:vAlign w:val="center"/>
          </w:tcPr>
          <w:p w14:paraId="33A3BA0C"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nil"/>
            </w:tcBorders>
            <w:shd w:val="clear" w:color="auto" w:fill="auto"/>
            <w:vAlign w:val="center"/>
            <w:hideMark/>
          </w:tcPr>
          <w:p w14:paraId="2B252026" w14:textId="77777777" w:rsidR="00930DBF" w:rsidRPr="00495C81" w:rsidRDefault="00930DBF" w:rsidP="00930DBF">
            <w:pPr>
              <w:widowControl w:val="0"/>
              <w:ind w:firstLine="0"/>
              <w:jc w:val="center"/>
            </w:pPr>
          </w:p>
        </w:tc>
        <w:tc>
          <w:tcPr>
            <w:tcW w:w="2973" w:type="pct"/>
            <w:tcBorders>
              <w:top w:val="nil"/>
              <w:left w:val="single" w:sz="4" w:space="0" w:color="auto"/>
              <w:bottom w:val="single" w:sz="4" w:space="0" w:color="auto"/>
              <w:right w:val="single" w:sz="4" w:space="0" w:color="auto"/>
            </w:tcBorders>
            <w:shd w:val="clear" w:color="auto" w:fill="auto"/>
            <w:vAlign w:val="center"/>
            <w:hideMark/>
          </w:tcPr>
          <w:p w14:paraId="4A4F17B6" w14:textId="77777777" w:rsidR="00930DBF" w:rsidRPr="00495C81" w:rsidRDefault="00930DBF" w:rsidP="00930DBF">
            <w:pPr>
              <w:widowControl w:val="0"/>
              <w:ind w:firstLine="0"/>
              <w:jc w:val="center"/>
            </w:pPr>
            <w:r w:rsidRPr="00495C81">
              <w:t>Псковская ГРЭС</w:t>
            </w:r>
          </w:p>
        </w:tc>
      </w:tr>
      <w:tr w:rsidR="00930DBF" w:rsidRPr="00495C81" w14:paraId="219903B9" w14:textId="77777777" w:rsidTr="0004718D">
        <w:trPr>
          <w:trHeight w:val="315"/>
        </w:trPr>
        <w:tc>
          <w:tcPr>
            <w:tcW w:w="664" w:type="pct"/>
            <w:tcBorders>
              <w:top w:val="nil"/>
              <w:left w:val="single" w:sz="8" w:space="0" w:color="auto"/>
              <w:bottom w:val="single" w:sz="4" w:space="0" w:color="auto"/>
              <w:right w:val="nil"/>
            </w:tcBorders>
            <w:vAlign w:val="center"/>
          </w:tcPr>
          <w:p w14:paraId="55279B82"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nil"/>
            </w:tcBorders>
            <w:shd w:val="clear" w:color="auto" w:fill="auto"/>
            <w:vAlign w:val="center"/>
            <w:hideMark/>
          </w:tcPr>
          <w:p w14:paraId="6B85A7E2" w14:textId="77777777" w:rsidR="00930DBF" w:rsidRPr="00495C81" w:rsidRDefault="00930DBF" w:rsidP="00930DBF">
            <w:pPr>
              <w:widowControl w:val="0"/>
              <w:ind w:firstLine="0"/>
              <w:jc w:val="center"/>
            </w:pPr>
          </w:p>
        </w:tc>
        <w:tc>
          <w:tcPr>
            <w:tcW w:w="2973" w:type="pct"/>
            <w:tcBorders>
              <w:top w:val="nil"/>
              <w:left w:val="single" w:sz="4" w:space="0" w:color="auto"/>
              <w:bottom w:val="single" w:sz="4" w:space="0" w:color="auto"/>
              <w:right w:val="single" w:sz="4" w:space="0" w:color="auto"/>
            </w:tcBorders>
            <w:shd w:val="clear" w:color="auto" w:fill="auto"/>
            <w:hideMark/>
          </w:tcPr>
          <w:p w14:paraId="01868B42" w14:textId="77777777" w:rsidR="00930DBF" w:rsidRPr="00495C81" w:rsidRDefault="00930DBF" w:rsidP="00930DBF">
            <w:pPr>
              <w:widowControl w:val="0"/>
              <w:ind w:firstLine="0"/>
              <w:jc w:val="center"/>
            </w:pPr>
            <w:r w:rsidRPr="00495C81">
              <w:t xml:space="preserve">Правобережная ТЭЦ </w:t>
            </w:r>
            <w:r w:rsidRPr="00495C81">
              <w:rPr>
                <w:highlight w:val="yellow"/>
              </w:rPr>
              <w:t>(ТЭЦ-5)</w:t>
            </w:r>
          </w:p>
        </w:tc>
      </w:tr>
      <w:tr w:rsidR="00930DBF" w:rsidRPr="00495C81" w14:paraId="34FE7B5F" w14:textId="77777777" w:rsidTr="0004718D">
        <w:trPr>
          <w:trHeight w:val="315"/>
        </w:trPr>
        <w:tc>
          <w:tcPr>
            <w:tcW w:w="664" w:type="pct"/>
            <w:tcBorders>
              <w:top w:val="nil"/>
              <w:left w:val="single" w:sz="8" w:space="0" w:color="auto"/>
              <w:bottom w:val="single" w:sz="4" w:space="0" w:color="auto"/>
              <w:right w:val="nil"/>
            </w:tcBorders>
            <w:vAlign w:val="center"/>
          </w:tcPr>
          <w:p w14:paraId="06309226"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nil"/>
            </w:tcBorders>
            <w:shd w:val="clear" w:color="auto" w:fill="auto"/>
            <w:vAlign w:val="center"/>
          </w:tcPr>
          <w:p w14:paraId="106374CA" w14:textId="77777777" w:rsidR="00930DBF" w:rsidRPr="00495C81" w:rsidRDefault="00930DBF" w:rsidP="00930DBF">
            <w:pPr>
              <w:widowControl w:val="0"/>
              <w:ind w:firstLine="0"/>
              <w:jc w:val="center"/>
            </w:pPr>
          </w:p>
        </w:tc>
        <w:tc>
          <w:tcPr>
            <w:tcW w:w="2973" w:type="pct"/>
            <w:tcBorders>
              <w:top w:val="nil"/>
              <w:left w:val="single" w:sz="4" w:space="0" w:color="auto"/>
              <w:bottom w:val="single" w:sz="4" w:space="0" w:color="auto"/>
              <w:right w:val="single" w:sz="4" w:space="0" w:color="auto"/>
            </w:tcBorders>
            <w:shd w:val="clear" w:color="auto" w:fill="auto"/>
          </w:tcPr>
          <w:p w14:paraId="52843552" w14:textId="77777777" w:rsidR="00930DBF" w:rsidRPr="00495C81" w:rsidRDefault="00930DBF" w:rsidP="00930DBF">
            <w:pPr>
              <w:widowControl w:val="0"/>
              <w:ind w:firstLine="0"/>
              <w:jc w:val="center"/>
            </w:pPr>
            <w:r w:rsidRPr="00495C81">
              <w:t xml:space="preserve">Первомайская ТЭЦ </w:t>
            </w:r>
            <w:r w:rsidRPr="00495C81">
              <w:rPr>
                <w:highlight w:val="yellow"/>
              </w:rPr>
              <w:t>(ТЭЦ-14)</w:t>
            </w:r>
          </w:p>
        </w:tc>
      </w:tr>
      <w:tr w:rsidR="00930DBF" w:rsidRPr="00495C81" w14:paraId="5876B9BB" w14:textId="77777777" w:rsidTr="0004718D">
        <w:trPr>
          <w:trHeight w:val="315"/>
        </w:trPr>
        <w:tc>
          <w:tcPr>
            <w:tcW w:w="664" w:type="pct"/>
            <w:tcBorders>
              <w:top w:val="nil"/>
              <w:left w:val="single" w:sz="8" w:space="0" w:color="auto"/>
              <w:bottom w:val="single" w:sz="4" w:space="0" w:color="auto"/>
              <w:right w:val="nil"/>
            </w:tcBorders>
            <w:vAlign w:val="center"/>
          </w:tcPr>
          <w:p w14:paraId="21CFAEF3"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nil"/>
            </w:tcBorders>
            <w:shd w:val="clear" w:color="auto" w:fill="auto"/>
            <w:vAlign w:val="center"/>
            <w:hideMark/>
          </w:tcPr>
          <w:p w14:paraId="37776609" w14:textId="77777777" w:rsidR="00930DBF" w:rsidRPr="00495C81" w:rsidRDefault="00930DBF" w:rsidP="00930DBF">
            <w:pPr>
              <w:widowControl w:val="0"/>
              <w:ind w:firstLine="0"/>
              <w:jc w:val="center"/>
            </w:pPr>
          </w:p>
        </w:tc>
        <w:tc>
          <w:tcPr>
            <w:tcW w:w="2973" w:type="pct"/>
            <w:tcBorders>
              <w:top w:val="nil"/>
              <w:left w:val="single" w:sz="4" w:space="0" w:color="auto"/>
              <w:bottom w:val="single" w:sz="4" w:space="0" w:color="auto"/>
              <w:right w:val="single" w:sz="4" w:space="0" w:color="auto"/>
            </w:tcBorders>
            <w:shd w:val="clear" w:color="auto" w:fill="auto"/>
            <w:vAlign w:val="center"/>
            <w:hideMark/>
          </w:tcPr>
          <w:p w14:paraId="7A92453A" w14:textId="77777777" w:rsidR="00930DBF" w:rsidRPr="00495C81" w:rsidRDefault="00930DBF" w:rsidP="00930DBF">
            <w:pPr>
              <w:widowControl w:val="0"/>
              <w:ind w:firstLine="0"/>
              <w:jc w:val="center"/>
            </w:pPr>
            <w:r w:rsidRPr="00495C81">
              <w:t>Василеостровская ТЭЦ (ТЭЦ-7)</w:t>
            </w:r>
          </w:p>
        </w:tc>
      </w:tr>
      <w:tr w:rsidR="00930DBF" w:rsidRPr="00495C81" w14:paraId="2CDF7BFC" w14:textId="77777777" w:rsidTr="0004718D">
        <w:trPr>
          <w:trHeight w:val="315"/>
        </w:trPr>
        <w:tc>
          <w:tcPr>
            <w:tcW w:w="664" w:type="pct"/>
            <w:tcBorders>
              <w:top w:val="nil"/>
              <w:left w:val="single" w:sz="8" w:space="0" w:color="auto"/>
              <w:bottom w:val="single" w:sz="4" w:space="0" w:color="auto"/>
              <w:right w:val="nil"/>
            </w:tcBorders>
            <w:vAlign w:val="center"/>
          </w:tcPr>
          <w:p w14:paraId="5DC017EB"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nil"/>
            </w:tcBorders>
            <w:shd w:val="clear" w:color="auto" w:fill="auto"/>
            <w:vAlign w:val="center"/>
            <w:hideMark/>
          </w:tcPr>
          <w:p w14:paraId="2D627C2C" w14:textId="77777777" w:rsidR="00930DBF" w:rsidRPr="00495C81" w:rsidRDefault="00930DBF" w:rsidP="00930DBF">
            <w:pPr>
              <w:widowControl w:val="0"/>
              <w:ind w:firstLine="0"/>
              <w:jc w:val="center"/>
            </w:pPr>
          </w:p>
        </w:tc>
        <w:tc>
          <w:tcPr>
            <w:tcW w:w="2973" w:type="pct"/>
            <w:tcBorders>
              <w:top w:val="nil"/>
              <w:left w:val="single" w:sz="4" w:space="0" w:color="auto"/>
              <w:bottom w:val="single" w:sz="4" w:space="0" w:color="auto"/>
              <w:right w:val="single" w:sz="4" w:space="0" w:color="auto"/>
            </w:tcBorders>
            <w:shd w:val="clear" w:color="auto" w:fill="auto"/>
            <w:vAlign w:val="center"/>
            <w:hideMark/>
          </w:tcPr>
          <w:p w14:paraId="364269BE" w14:textId="77777777" w:rsidR="00930DBF" w:rsidRPr="00495C81" w:rsidRDefault="00930DBF" w:rsidP="00930DBF">
            <w:pPr>
              <w:widowControl w:val="0"/>
              <w:ind w:firstLine="0"/>
              <w:jc w:val="center"/>
            </w:pPr>
            <w:r w:rsidRPr="00495C81">
              <w:t>Автовская ТЭЦ (ТЭЦ-15)</w:t>
            </w:r>
          </w:p>
        </w:tc>
      </w:tr>
      <w:tr w:rsidR="00930DBF" w:rsidRPr="00495C81" w14:paraId="3AAD5A7E" w14:textId="77777777" w:rsidTr="0004718D">
        <w:trPr>
          <w:trHeight w:val="315"/>
        </w:trPr>
        <w:tc>
          <w:tcPr>
            <w:tcW w:w="664" w:type="pct"/>
            <w:tcBorders>
              <w:top w:val="nil"/>
              <w:left w:val="single" w:sz="8" w:space="0" w:color="auto"/>
              <w:bottom w:val="single" w:sz="4" w:space="0" w:color="auto"/>
              <w:right w:val="nil"/>
            </w:tcBorders>
            <w:vAlign w:val="center"/>
          </w:tcPr>
          <w:p w14:paraId="14A443D9"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nil"/>
            </w:tcBorders>
            <w:shd w:val="clear" w:color="auto" w:fill="auto"/>
            <w:vAlign w:val="center"/>
            <w:hideMark/>
          </w:tcPr>
          <w:p w14:paraId="7CCB9260" w14:textId="77777777" w:rsidR="00930DBF" w:rsidRPr="00495C81" w:rsidRDefault="00930DBF" w:rsidP="00930DBF">
            <w:pPr>
              <w:widowControl w:val="0"/>
              <w:ind w:firstLine="0"/>
              <w:jc w:val="center"/>
            </w:pPr>
          </w:p>
        </w:tc>
        <w:tc>
          <w:tcPr>
            <w:tcW w:w="2973" w:type="pct"/>
            <w:tcBorders>
              <w:top w:val="nil"/>
              <w:left w:val="single" w:sz="4" w:space="0" w:color="auto"/>
              <w:bottom w:val="single" w:sz="4" w:space="0" w:color="auto"/>
              <w:right w:val="single" w:sz="4" w:space="0" w:color="auto"/>
            </w:tcBorders>
            <w:shd w:val="clear" w:color="auto" w:fill="auto"/>
            <w:vAlign w:val="center"/>
            <w:hideMark/>
          </w:tcPr>
          <w:p w14:paraId="28BB7612" w14:textId="77777777" w:rsidR="00930DBF" w:rsidRPr="00495C81" w:rsidRDefault="00930DBF" w:rsidP="00930DBF">
            <w:pPr>
              <w:widowControl w:val="0"/>
              <w:ind w:firstLine="0"/>
              <w:jc w:val="center"/>
            </w:pPr>
            <w:r w:rsidRPr="00495C81">
              <w:t>Выборгская ТЭЦ (ТЭЦ-17)</w:t>
            </w:r>
          </w:p>
        </w:tc>
      </w:tr>
      <w:tr w:rsidR="00930DBF" w:rsidRPr="00495C81" w14:paraId="6522D4A9" w14:textId="77777777" w:rsidTr="0004718D">
        <w:trPr>
          <w:trHeight w:val="315"/>
        </w:trPr>
        <w:tc>
          <w:tcPr>
            <w:tcW w:w="664" w:type="pct"/>
            <w:tcBorders>
              <w:top w:val="nil"/>
              <w:left w:val="single" w:sz="8" w:space="0" w:color="auto"/>
              <w:bottom w:val="single" w:sz="4" w:space="0" w:color="auto"/>
              <w:right w:val="nil"/>
            </w:tcBorders>
            <w:vAlign w:val="center"/>
          </w:tcPr>
          <w:p w14:paraId="27757854"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nil"/>
            </w:tcBorders>
            <w:shd w:val="clear" w:color="auto" w:fill="auto"/>
            <w:vAlign w:val="center"/>
            <w:hideMark/>
          </w:tcPr>
          <w:p w14:paraId="6095FF36" w14:textId="77777777" w:rsidR="00930DBF" w:rsidRPr="00495C81" w:rsidRDefault="00930DBF" w:rsidP="00930DBF">
            <w:pPr>
              <w:widowControl w:val="0"/>
              <w:ind w:firstLine="0"/>
              <w:jc w:val="center"/>
            </w:pPr>
          </w:p>
        </w:tc>
        <w:tc>
          <w:tcPr>
            <w:tcW w:w="2973" w:type="pct"/>
            <w:tcBorders>
              <w:top w:val="nil"/>
              <w:left w:val="single" w:sz="4" w:space="0" w:color="auto"/>
              <w:bottom w:val="single" w:sz="4" w:space="0" w:color="auto"/>
              <w:right w:val="single" w:sz="4" w:space="0" w:color="auto"/>
            </w:tcBorders>
            <w:shd w:val="clear" w:color="auto" w:fill="auto"/>
            <w:vAlign w:val="center"/>
            <w:hideMark/>
          </w:tcPr>
          <w:p w14:paraId="756CAC81" w14:textId="77777777" w:rsidR="00930DBF" w:rsidRPr="00495C81" w:rsidRDefault="00930DBF" w:rsidP="00930DBF">
            <w:pPr>
              <w:widowControl w:val="0"/>
              <w:ind w:firstLine="0"/>
              <w:jc w:val="center"/>
            </w:pPr>
            <w:r w:rsidRPr="00495C81">
              <w:t>Северная ТЭЦ (ТЭЦ-21)</w:t>
            </w:r>
          </w:p>
        </w:tc>
      </w:tr>
      <w:tr w:rsidR="00930DBF" w:rsidRPr="00495C81" w14:paraId="37F38691" w14:textId="77777777" w:rsidTr="0004718D">
        <w:trPr>
          <w:trHeight w:val="315"/>
        </w:trPr>
        <w:tc>
          <w:tcPr>
            <w:tcW w:w="664" w:type="pct"/>
            <w:tcBorders>
              <w:top w:val="nil"/>
              <w:left w:val="single" w:sz="8" w:space="0" w:color="auto"/>
              <w:bottom w:val="single" w:sz="4" w:space="0" w:color="auto"/>
              <w:right w:val="nil"/>
            </w:tcBorders>
            <w:vAlign w:val="center"/>
          </w:tcPr>
          <w:p w14:paraId="044544B8"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nil"/>
            </w:tcBorders>
            <w:shd w:val="clear" w:color="auto" w:fill="auto"/>
            <w:vAlign w:val="center"/>
            <w:hideMark/>
          </w:tcPr>
          <w:p w14:paraId="7069FAD7" w14:textId="77777777" w:rsidR="00930DBF" w:rsidRPr="00495C81" w:rsidRDefault="00930DBF" w:rsidP="00930DBF">
            <w:pPr>
              <w:widowControl w:val="0"/>
              <w:ind w:firstLine="0"/>
              <w:jc w:val="center"/>
            </w:pPr>
          </w:p>
        </w:tc>
        <w:tc>
          <w:tcPr>
            <w:tcW w:w="2973" w:type="pct"/>
            <w:tcBorders>
              <w:top w:val="nil"/>
              <w:left w:val="single" w:sz="4" w:space="0" w:color="auto"/>
              <w:bottom w:val="single" w:sz="4" w:space="0" w:color="auto"/>
              <w:right w:val="single" w:sz="4" w:space="0" w:color="auto"/>
            </w:tcBorders>
            <w:shd w:val="clear" w:color="auto" w:fill="auto"/>
            <w:vAlign w:val="center"/>
            <w:hideMark/>
          </w:tcPr>
          <w:p w14:paraId="2CC90C8F" w14:textId="77777777" w:rsidR="00930DBF" w:rsidRPr="00495C81" w:rsidRDefault="00930DBF" w:rsidP="00930DBF">
            <w:pPr>
              <w:widowControl w:val="0"/>
              <w:ind w:firstLine="0"/>
              <w:jc w:val="center"/>
            </w:pPr>
            <w:r w:rsidRPr="00495C81">
              <w:t>Южная ТЭЦ (ТЭЦ-22)</w:t>
            </w:r>
          </w:p>
        </w:tc>
      </w:tr>
      <w:tr w:rsidR="00930DBF" w:rsidRPr="00495C81" w14:paraId="0A5B32B5" w14:textId="77777777" w:rsidTr="0004718D">
        <w:trPr>
          <w:trHeight w:val="315"/>
        </w:trPr>
        <w:tc>
          <w:tcPr>
            <w:tcW w:w="664" w:type="pct"/>
            <w:tcBorders>
              <w:top w:val="nil"/>
              <w:left w:val="single" w:sz="8" w:space="0" w:color="auto"/>
              <w:bottom w:val="single" w:sz="4" w:space="0" w:color="auto"/>
              <w:right w:val="nil"/>
            </w:tcBorders>
            <w:vAlign w:val="center"/>
          </w:tcPr>
          <w:p w14:paraId="147E407F"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nil"/>
            </w:tcBorders>
            <w:shd w:val="clear" w:color="auto" w:fill="auto"/>
            <w:vAlign w:val="center"/>
            <w:hideMark/>
          </w:tcPr>
          <w:p w14:paraId="4A7CF71E" w14:textId="77777777" w:rsidR="00930DBF" w:rsidRPr="00495C81" w:rsidRDefault="00930DBF" w:rsidP="00930DBF">
            <w:pPr>
              <w:widowControl w:val="0"/>
              <w:ind w:firstLine="0"/>
              <w:jc w:val="center"/>
            </w:pPr>
          </w:p>
        </w:tc>
        <w:tc>
          <w:tcPr>
            <w:tcW w:w="2973" w:type="pct"/>
            <w:tcBorders>
              <w:top w:val="nil"/>
              <w:left w:val="single" w:sz="4" w:space="0" w:color="auto"/>
              <w:bottom w:val="single" w:sz="4" w:space="0" w:color="auto"/>
              <w:right w:val="single" w:sz="4" w:space="0" w:color="auto"/>
            </w:tcBorders>
            <w:shd w:val="clear" w:color="auto" w:fill="auto"/>
            <w:vAlign w:val="center"/>
            <w:hideMark/>
          </w:tcPr>
          <w:p w14:paraId="37210F78" w14:textId="77777777" w:rsidR="00930DBF" w:rsidRPr="00495C81" w:rsidRDefault="00930DBF" w:rsidP="00930DBF">
            <w:pPr>
              <w:widowControl w:val="0"/>
              <w:ind w:firstLine="0"/>
              <w:jc w:val="center"/>
            </w:pPr>
            <w:r w:rsidRPr="00495C81">
              <w:t>Киришская ГРЭС</w:t>
            </w:r>
          </w:p>
        </w:tc>
      </w:tr>
      <w:tr w:rsidR="00930DBF" w:rsidRPr="00495C81" w14:paraId="7A2B214F" w14:textId="77777777" w:rsidTr="0004718D">
        <w:trPr>
          <w:trHeight w:val="315"/>
        </w:trPr>
        <w:tc>
          <w:tcPr>
            <w:tcW w:w="664" w:type="pct"/>
            <w:tcBorders>
              <w:top w:val="nil"/>
              <w:left w:val="single" w:sz="8" w:space="0" w:color="auto"/>
              <w:bottom w:val="single" w:sz="4" w:space="0" w:color="auto"/>
              <w:right w:val="nil"/>
            </w:tcBorders>
            <w:vAlign w:val="center"/>
          </w:tcPr>
          <w:p w14:paraId="67B50180"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nil"/>
            </w:tcBorders>
            <w:shd w:val="clear" w:color="auto" w:fill="auto"/>
            <w:vAlign w:val="center"/>
            <w:hideMark/>
          </w:tcPr>
          <w:p w14:paraId="26076ABC" w14:textId="77777777" w:rsidR="00930DBF" w:rsidRPr="00495C81" w:rsidRDefault="00930DBF" w:rsidP="00930DBF">
            <w:pPr>
              <w:widowControl w:val="0"/>
              <w:ind w:firstLine="0"/>
              <w:jc w:val="center"/>
            </w:pPr>
          </w:p>
        </w:tc>
        <w:tc>
          <w:tcPr>
            <w:tcW w:w="2973" w:type="pct"/>
            <w:tcBorders>
              <w:top w:val="nil"/>
              <w:left w:val="single" w:sz="4" w:space="0" w:color="auto"/>
              <w:bottom w:val="single" w:sz="4" w:space="0" w:color="auto"/>
              <w:right w:val="single" w:sz="4" w:space="0" w:color="auto"/>
            </w:tcBorders>
            <w:shd w:val="clear" w:color="auto" w:fill="auto"/>
            <w:vAlign w:val="center"/>
            <w:hideMark/>
          </w:tcPr>
          <w:p w14:paraId="059682F8" w14:textId="77777777" w:rsidR="00930DBF" w:rsidRPr="00495C81" w:rsidRDefault="00930DBF" w:rsidP="00930DBF">
            <w:pPr>
              <w:widowControl w:val="0"/>
              <w:ind w:firstLine="0"/>
              <w:jc w:val="center"/>
            </w:pPr>
            <w:r w:rsidRPr="00495C81">
              <w:t>Северо-Западная ТЭЦ</w:t>
            </w:r>
          </w:p>
        </w:tc>
      </w:tr>
      <w:tr w:rsidR="00930DBF" w:rsidRPr="00495C81" w14:paraId="7CEBA8DD" w14:textId="77777777" w:rsidTr="0004718D">
        <w:trPr>
          <w:trHeight w:val="315"/>
        </w:trPr>
        <w:tc>
          <w:tcPr>
            <w:tcW w:w="664" w:type="pct"/>
            <w:tcBorders>
              <w:top w:val="nil"/>
              <w:left w:val="single" w:sz="8" w:space="0" w:color="auto"/>
              <w:bottom w:val="single" w:sz="4" w:space="0" w:color="auto"/>
              <w:right w:val="nil"/>
            </w:tcBorders>
            <w:vAlign w:val="center"/>
          </w:tcPr>
          <w:p w14:paraId="63A9BCE6"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nil"/>
            </w:tcBorders>
            <w:shd w:val="clear" w:color="auto" w:fill="auto"/>
            <w:vAlign w:val="center"/>
            <w:hideMark/>
          </w:tcPr>
          <w:p w14:paraId="01C09E4C" w14:textId="77777777" w:rsidR="00930DBF" w:rsidRPr="00495C81" w:rsidRDefault="00930DBF" w:rsidP="00930DBF">
            <w:pPr>
              <w:widowControl w:val="0"/>
              <w:ind w:firstLine="0"/>
              <w:jc w:val="center"/>
            </w:pPr>
          </w:p>
        </w:tc>
        <w:tc>
          <w:tcPr>
            <w:tcW w:w="2973" w:type="pct"/>
            <w:tcBorders>
              <w:top w:val="nil"/>
              <w:left w:val="single" w:sz="4" w:space="0" w:color="auto"/>
              <w:bottom w:val="single" w:sz="4" w:space="0" w:color="auto"/>
              <w:right w:val="single" w:sz="4" w:space="0" w:color="auto"/>
            </w:tcBorders>
            <w:shd w:val="clear" w:color="auto" w:fill="auto"/>
            <w:vAlign w:val="center"/>
            <w:hideMark/>
          </w:tcPr>
          <w:p w14:paraId="55857BCF" w14:textId="77777777" w:rsidR="00930DBF" w:rsidRPr="00495C81" w:rsidRDefault="00930DBF" w:rsidP="00930DBF">
            <w:pPr>
              <w:widowControl w:val="0"/>
              <w:ind w:firstLine="0"/>
              <w:jc w:val="center"/>
            </w:pPr>
            <w:r w:rsidRPr="00495C81">
              <w:t>Юго-Западная ТЭЦ</w:t>
            </w:r>
          </w:p>
        </w:tc>
      </w:tr>
      <w:tr w:rsidR="00930DBF" w:rsidRPr="00495C81" w14:paraId="40C3F0F9" w14:textId="77777777" w:rsidTr="0004718D">
        <w:trPr>
          <w:trHeight w:val="315"/>
        </w:trPr>
        <w:tc>
          <w:tcPr>
            <w:tcW w:w="664" w:type="pct"/>
            <w:tcBorders>
              <w:top w:val="single" w:sz="4" w:space="0" w:color="auto"/>
              <w:left w:val="single" w:sz="8" w:space="0" w:color="auto"/>
              <w:bottom w:val="single" w:sz="4" w:space="0" w:color="auto"/>
              <w:right w:val="nil"/>
            </w:tcBorders>
            <w:vAlign w:val="center"/>
          </w:tcPr>
          <w:p w14:paraId="77BA1002" w14:textId="77777777" w:rsidR="00930DBF" w:rsidRPr="00495C81" w:rsidRDefault="00930DBF" w:rsidP="00930DBF">
            <w:pPr>
              <w:widowControl w:val="0"/>
              <w:ind w:firstLine="0"/>
              <w:jc w:val="center"/>
            </w:pPr>
          </w:p>
        </w:tc>
        <w:tc>
          <w:tcPr>
            <w:tcW w:w="1363" w:type="pct"/>
            <w:tcBorders>
              <w:top w:val="single" w:sz="4" w:space="0" w:color="auto"/>
              <w:left w:val="single" w:sz="8" w:space="0" w:color="auto"/>
              <w:bottom w:val="single" w:sz="4" w:space="0" w:color="auto"/>
              <w:right w:val="nil"/>
            </w:tcBorders>
            <w:shd w:val="clear" w:color="auto" w:fill="auto"/>
            <w:vAlign w:val="center"/>
            <w:hideMark/>
          </w:tcPr>
          <w:p w14:paraId="380501F5" w14:textId="77777777" w:rsidR="00930DBF" w:rsidRPr="00495C81" w:rsidRDefault="00930DBF" w:rsidP="00930DBF">
            <w:pPr>
              <w:widowControl w:val="0"/>
              <w:ind w:firstLine="0"/>
              <w:jc w:val="center"/>
            </w:pPr>
          </w:p>
        </w:tc>
        <w:tc>
          <w:tcPr>
            <w:tcW w:w="29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28D6C4" w14:textId="77777777" w:rsidR="00930DBF" w:rsidRPr="00495C81" w:rsidRDefault="00930DBF" w:rsidP="00930DBF">
            <w:pPr>
              <w:widowControl w:val="0"/>
              <w:ind w:firstLine="0"/>
              <w:jc w:val="center"/>
            </w:pPr>
            <w:r w:rsidRPr="00495C81">
              <w:t>ТЭЦ ПГУ ГСР Энерго</w:t>
            </w:r>
          </w:p>
        </w:tc>
      </w:tr>
      <w:tr w:rsidR="00930DBF" w:rsidRPr="00495C81" w14:paraId="2EB246CB" w14:textId="77777777" w:rsidTr="0004718D">
        <w:trPr>
          <w:trHeight w:val="315"/>
        </w:trPr>
        <w:tc>
          <w:tcPr>
            <w:tcW w:w="664" w:type="pct"/>
            <w:tcBorders>
              <w:top w:val="single" w:sz="4" w:space="0" w:color="auto"/>
              <w:left w:val="single" w:sz="8" w:space="0" w:color="auto"/>
              <w:bottom w:val="single" w:sz="4" w:space="0" w:color="auto"/>
              <w:right w:val="nil"/>
            </w:tcBorders>
            <w:vAlign w:val="center"/>
          </w:tcPr>
          <w:p w14:paraId="38005D25" w14:textId="77777777" w:rsidR="00930DBF" w:rsidRPr="00495C81" w:rsidRDefault="00930DBF" w:rsidP="00930DBF">
            <w:pPr>
              <w:widowControl w:val="0"/>
              <w:ind w:firstLine="0"/>
              <w:jc w:val="center"/>
            </w:pPr>
          </w:p>
        </w:tc>
        <w:tc>
          <w:tcPr>
            <w:tcW w:w="1363" w:type="pct"/>
            <w:tcBorders>
              <w:top w:val="single" w:sz="4" w:space="0" w:color="auto"/>
              <w:left w:val="single" w:sz="8" w:space="0" w:color="auto"/>
              <w:bottom w:val="single" w:sz="4" w:space="0" w:color="auto"/>
              <w:right w:val="nil"/>
            </w:tcBorders>
            <w:shd w:val="clear" w:color="auto" w:fill="auto"/>
            <w:vAlign w:val="center"/>
          </w:tcPr>
          <w:p w14:paraId="0102225F" w14:textId="77777777" w:rsidR="00930DBF" w:rsidRPr="00495C81" w:rsidRDefault="00930DBF" w:rsidP="00930DBF">
            <w:pPr>
              <w:widowControl w:val="0"/>
              <w:ind w:firstLine="0"/>
              <w:jc w:val="center"/>
            </w:pPr>
          </w:p>
        </w:tc>
        <w:tc>
          <w:tcPr>
            <w:tcW w:w="2973" w:type="pct"/>
            <w:tcBorders>
              <w:top w:val="single" w:sz="4" w:space="0" w:color="auto"/>
              <w:left w:val="single" w:sz="4" w:space="0" w:color="auto"/>
              <w:bottom w:val="single" w:sz="4" w:space="0" w:color="auto"/>
              <w:right w:val="single" w:sz="4" w:space="0" w:color="auto"/>
            </w:tcBorders>
            <w:shd w:val="clear" w:color="auto" w:fill="auto"/>
            <w:vAlign w:val="center"/>
          </w:tcPr>
          <w:p w14:paraId="49ED4664" w14:textId="77777777" w:rsidR="00930DBF" w:rsidRPr="00495C81" w:rsidRDefault="00930DBF" w:rsidP="00930DBF">
            <w:pPr>
              <w:widowControl w:val="0"/>
              <w:ind w:firstLine="0"/>
              <w:jc w:val="center"/>
            </w:pPr>
            <w:r w:rsidRPr="00495C81">
              <w:t>Петрозаводская ТЭЦ</w:t>
            </w:r>
          </w:p>
        </w:tc>
      </w:tr>
      <w:tr w:rsidR="00930DBF" w:rsidRPr="00495C81" w14:paraId="7CC4A3BD" w14:textId="77777777" w:rsidTr="0004718D">
        <w:trPr>
          <w:trHeight w:val="315"/>
        </w:trPr>
        <w:tc>
          <w:tcPr>
            <w:tcW w:w="664" w:type="pct"/>
            <w:tcBorders>
              <w:top w:val="nil"/>
              <w:left w:val="single" w:sz="8" w:space="0" w:color="auto"/>
              <w:bottom w:val="single" w:sz="4" w:space="0" w:color="auto"/>
              <w:right w:val="nil"/>
            </w:tcBorders>
            <w:vAlign w:val="center"/>
          </w:tcPr>
          <w:p w14:paraId="08529E3C"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nil"/>
            </w:tcBorders>
            <w:shd w:val="clear" w:color="auto" w:fill="auto"/>
            <w:vAlign w:val="center"/>
          </w:tcPr>
          <w:p w14:paraId="648D1805" w14:textId="77777777" w:rsidR="00930DBF" w:rsidRPr="00495C81" w:rsidRDefault="00930DBF" w:rsidP="00930DBF">
            <w:pPr>
              <w:widowControl w:val="0"/>
              <w:ind w:firstLine="0"/>
              <w:jc w:val="center"/>
            </w:pPr>
          </w:p>
        </w:tc>
        <w:tc>
          <w:tcPr>
            <w:tcW w:w="2973" w:type="pct"/>
            <w:tcBorders>
              <w:top w:val="nil"/>
              <w:left w:val="single" w:sz="4" w:space="0" w:color="auto"/>
              <w:bottom w:val="single" w:sz="4" w:space="0" w:color="auto"/>
              <w:right w:val="single" w:sz="4" w:space="0" w:color="auto"/>
            </w:tcBorders>
            <w:shd w:val="clear" w:color="auto" w:fill="auto"/>
            <w:vAlign w:val="center"/>
          </w:tcPr>
          <w:p w14:paraId="13DF68D0" w14:textId="77777777" w:rsidR="00930DBF" w:rsidRPr="00495C81" w:rsidRDefault="00930DBF" w:rsidP="00930DBF">
            <w:pPr>
              <w:widowControl w:val="0"/>
              <w:ind w:firstLine="0"/>
              <w:jc w:val="center"/>
            </w:pPr>
            <w:r w:rsidRPr="00495C81">
              <w:rPr>
                <w:highlight w:val="yellow"/>
              </w:rPr>
              <w:t>ГТУ-ТЭЦ</w:t>
            </w:r>
            <w:r w:rsidRPr="00495C81">
              <w:t xml:space="preserve"> ЭС-1 Центральной ТЭЦ</w:t>
            </w:r>
          </w:p>
        </w:tc>
      </w:tr>
      <w:tr w:rsidR="00930DBF" w:rsidRPr="00495C81" w14:paraId="7CAA459D" w14:textId="77777777" w:rsidTr="0004718D">
        <w:trPr>
          <w:trHeight w:val="1194"/>
        </w:trPr>
        <w:tc>
          <w:tcPr>
            <w:tcW w:w="664" w:type="pct"/>
            <w:tcBorders>
              <w:top w:val="single" w:sz="4" w:space="0" w:color="auto"/>
              <w:left w:val="single" w:sz="8" w:space="0" w:color="auto"/>
              <w:bottom w:val="single" w:sz="4" w:space="0" w:color="auto"/>
              <w:right w:val="single" w:sz="4" w:space="0" w:color="auto"/>
            </w:tcBorders>
            <w:vAlign w:val="center"/>
          </w:tcPr>
          <w:p w14:paraId="1ECA81FF" w14:textId="77777777" w:rsidR="00930DBF" w:rsidRPr="00495C81" w:rsidRDefault="00930DBF" w:rsidP="00930DBF">
            <w:pPr>
              <w:widowControl w:val="0"/>
              <w:ind w:firstLine="0"/>
              <w:jc w:val="center"/>
            </w:pPr>
            <w:r w:rsidRPr="00495C81">
              <w:t>1.1.1</w:t>
            </w:r>
          </w:p>
        </w:tc>
        <w:tc>
          <w:tcPr>
            <w:tcW w:w="4336"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9E9E2AF" w14:textId="77777777" w:rsidR="00930DBF" w:rsidRPr="00495C81" w:rsidRDefault="00930DBF" w:rsidP="00930DBF">
            <w:pPr>
              <w:widowControl w:val="0"/>
              <w:ind w:firstLine="0"/>
              <w:jc w:val="center"/>
            </w:pPr>
            <w:r w:rsidRPr="00495C81">
              <w:t>Энергорайон северной части энергосистемы Санкт-Петербурга и Ленинградской области ограниченный частичным контролируемым сечением «Невское» и двумя ВЛ 330 кВ Киришская ГРЭС – Восточная 1 и 2 цепь (а также шунтирующими связями 110 кВ)</w:t>
            </w:r>
          </w:p>
        </w:tc>
      </w:tr>
      <w:tr w:rsidR="00930DBF" w:rsidRPr="00495C81" w14:paraId="7CFF2E4F" w14:textId="77777777" w:rsidTr="0004718D">
        <w:trPr>
          <w:trHeight w:val="315"/>
        </w:trPr>
        <w:tc>
          <w:tcPr>
            <w:tcW w:w="664" w:type="pct"/>
            <w:tcBorders>
              <w:top w:val="nil"/>
              <w:left w:val="single" w:sz="8" w:space="0" w:color="auto"/>
              <w:bottom w:val="single" w:sz="4" w:space="0" w:color="auto"/>
              <w:right w:val="nil"/>
            </w:tcBorders>
            <w:vAlign w:val="center"/>
          </w:tcPr>
          <w:p w14:paraId="2B3D8369"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nil"/>
            </w:tcBorders>
            <w:shd w:val="clear" w:color="auto" w:fill="auto"/>
            <w:vAlign w:val="center"/>
            <w:hideMark/>
          </w:tcPr>
          <w:p w14:paraId="71E711DB" w14:textId="77777777" w:rsidR="00930DBF" w:rsidRPr="00495C81" w:rsidRDefault="00930DBF" w:rsidP="00930DBF">
            <w:pPr>
              <w:widowControl w:val="0"/>
              <w:ind w:firstLine="0"/>
              <w:jc w:val="center"/>
            </w:pPr>
          </w:p>
        </w:tc>
        <w:tc>
          <w:tcPr>
            <w:tcW w:w="2973" w:type="pct"/>
            <w:tcBorders>
              <w:top w:val="nil"/>
              <w:left w:val="single" w:sz="4" w:space="0" w:color="auto"/>
              <w:bottom w:val="single" w:sz="4" w:space="0" w:color="auto"/>
              <w:right w:val="single" w:sz="4" w:space="0" w:color="auto"/>
            </w:tcBorders>
            <w:shd w:val="clear" w:color="auto" w:fill="auto"/>
            <w:vAlign w:val="center"/>
            <w:hideMark/>
          </w:tcPr>
          <w:p w14:paraId="48A50009" w14:textId="77777777" w:rsidR="00930DBF" w:rsidRPr="00495C81" w:rsidRDefault="00930DBF" w:rsidP="00930DBF">
            <w:pPr>
              <w:widowControl w:val="0"/>
              <w:ind w:firstLine="0"/>
              <w:jc w:val="center"/>
            </w:pPr>
            <w:r w:rsidRPr="00495C81">
              <w:t xml:space="preserve">Правобережная ТЭЦ </w:t>
            </w:r>
            <w:r w:rsidRPr="00495C81">
              <w:rPr>
                <w:highlight w:val="yellow"/>
              </w:rPr>
              <w:t>(ТЭЦ-5)</w:t>
            </w:r>
          </w:p>
        </w:tc>
      </w:tr>
      <w:tr w:rsidR="00930DBF" w:rsidRPr="00495C81" w14:paraId="201448E0" w14:textId="77777777" w:rsidTr="0004718D">
        <w:trPr>
          <w:trHeight w:val="315"/>
        </w:trPr>
        <w:tc>
          <w:tcPr>
            <w:tcW w:w="664" w:type="pct"/>
            <w:tcBorders>
              <w:top w:val="nil"/>
              <w:left w:val="single" w:sz="8" w:space="0" w:color="auto"/>
              <w:bottom w:val="single" w:sz="4" w:space="0" w:color="auto"/>
              <w:right w:val="nil"/>
            </w:tcBorders>
            <w:vAlign w:val="center"/>
          </w:tcPr>
          <w:p w14:paraId="64A0931E"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nil"/>
            </w:tcBorders>
            <w:shd w:val="clear" w:color="auto" w:fill="auto"/>
            <w:vAlign w:val="center"/>
            <w:hideMark/>
          </w:tcPr>
          <w:p w14:paraId="7F38E101" w14:textId="77777777" w:rsidR="00930DBF" w:rsidRPr="00495C81" w:rsidRDefault="00930DBF" w:rsidP="00930DBF">
            <w:pPr>
              <w:widowControl w:val="0"/>
              <w:ind w:firstLine="0"/>
              <w:jc w:val="center"/>
            </w:pPr>
          </w:p>
        </w:tc>
        <w:tc>
          <w:tcPr>
            <w:tcW w:w="2973" w:type="pct"/>
            <w:tcBorders>
              <w:top w:val="nil"/>
              <w:left w:val="single" w:sz="4" w:space="0" w:color="auto"/>
              <w:bottom w:val="single" w:sz="4" w:space="0" w:color="auto"/>
              <w:right w:val="single" w:sz="4" w:space="0" w:color="auto"/>
            </w:tcBorders>
            <w:shd w:val="clear" w:color="auto" w:fill="auto"/>
            <w:vAlign w:val="center"/>
            <w:hideMark/>
          </w:tcPr>
          <w:p w14:paraId="441CCDE9" w14:textId="77777777" w:rsidR="00930DBF" w:rsidRPr="00495C81" w:rsidRDefault="00930DBF" w:rsidP="00930DBF">
            <w:pPr>
              <w:widowControl w:val="0"/>
              <w:ind w:firstLine="0"/>
              <w:jc w:val="center"/>
            </w:pPr>
            <w:r w:rsidRPr="00495C81">
              <w:t>Выборгская ТЭЦ (ТЭЦ-17)</w:t>
            </w:r>
          </w:p>
        </w:tc>
      </w:tr>
      <w:tr w:rsidR="00930DBF" w:rsidRPr="00495C81" w14:paraId="72974504" w14:textId="77777777" w:rsidTr="0004718D">
        <w:trPr>
          <w:trHeight w:val="315"/>
        </w:trPr>
        <w:tc>
          <w:tcPr>
            <w:tcW w:w="664" w:type="pct"/>
            <w:tcBorders>
              <w:top w:val="nil"/>
              <w:left w:val="single" w:sz="8" w:space="0" w:color="auto"/>
              <w:bottom w:val="single" w:sz="4" w:space="0" w:color="auto"/>
              <w:right w:val="nil"/>
            </w:tcBorders>
            <w:vAlign w:val="center"/>
          </w:tcPr>
          <w:p w14:paraId="453C7C10"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nil"/>
            </w:tcBorders>
            <w:shd w:val="clear" w:color="auto" w:fill="auto"/>
            <w:vAlign w:val="center"/>
            <w:hideMark/>
          </w:tcPr>
          <w:p w14:paraId="3C703E9D" w14:textId="77777777" w:rsidR="00930DBF" w:rsidRPr="00495C81" w:rsidRDefault="00930DBF" w:rsidP="00930DBF">
            <w:pPr>
              <w:widowControl w:val="0"/>
              <w:ind w:firstLine="0"/>
              <w:jc w:val="center"/>
            </w:pPr>
          </w:p>
        </w:tc>
        <w:tc>
          <w:tcPr>
            <w:tcW w:w="2973" w:type="pct"/>
            <w:tcBorders>
              <w:top w:val="nil"/>
              <w:left w:val="single" w:sz="4" w:space="0" w:color="auto"/>
              <w:bottom w:val="single" w:sz="4" w:space="0" w:color="auto"/>
              <w:right w:val="single" w:sz="4" w:space="0" w:color="auto"/>
            </w:tcBorders>
            <w:shd w:val="clear" w:color="auto" w:fill="auto"/>
            <w:vAlign w:val="center"/>
            <w:hideMark/>
          </w:tcPr>
          <w:p w14:paraId="391EEDD8" w14:textId="77777777" w:rsidR="00930DBF" w:rsidRPr="00495C81" w:rsidRDefault="00930DBF" w:rsidP="00930DBF">
            <w:pPr>
              <w:widowControl w:val="0"/>
              <w:ind w:firstLine="0"/>
              <w:jc w:val="center"/>
            </w:pPr>
            <w:r w:rsidRPr="00495C81">
              <w:t>Северная ТЭЦ (ТЭЦ-21)</w:t>
            </w:r>
          </w:p>
        </w:tc>
      </w:tr>
      <w:tr w:rsidR="00930DBF" w:rsidRPr="00495C81" w14:paraId="66775475" w14:textId="77777777" w:rsidTr="0004718D">
        <w:trPr>
          <w:trHeight w:val="315"/>
        </w:trPr>
        <w:tc>
          <w:tcPr>
            <w:tcW w:w="664" w:type="pct"/>
            <w:tcBorders>
              <w:top w:val="nil"/>
              <w:left w:val="single" w:sz="8" w:space="0" w:color="auto"/>
              <w:bottom w:val="single" w:sz="4" w:space="0" w:color="auto"/>
              <w:right w:val="nil"/>
            </w:tcBorders>
            <w:vAlign w:val="center"/>
          </w:tcPr>
          <w:p w14:paraId="303FAA95"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nil"/>
            </w:tcBorders>
            <w:shd w:val="clear" w:color="auto" w:fill="auto"/>
            <w:vAlign w:val="center"/>
            <w:hideMark/>
          </w:tcPr>
          <w:p w14:paraId="157FE0FC" w14:textId="77777777" w:rsidR="00930DBF" w:rsidRPr="00495C81" w:rsidRDefault="00930DBF" w:rsidP="00930DBF">
            <w:pPr>
              <w:widowControl w:val="0"/>
              <w:ind w:firstLine="0"/>
              <w:jc w:val="center"/>
            </w:pPr>
          </w:p>
        </w:tc>
        <w:tc>
          <w:tcPr>
            <w:tcW w:w="2973" w:type="pct"/>
            <w:tcBorders>
              <w:top w:val="nil"/>
              <w:left w:val="single" w:sz="4" w:space="0" w:color="auto"/>
              <w:bottom w:val="single" w:sz="4" w:space="0" w:color="auto"/>
              <w:right w:val="single" w:sz="4" w:space="0" w:color="auto"/>
            </w:tcBorders>
            <w:shd w:val="clear" w:color="auto" w:fill="auto"/>
            <w:vAlign w:val="center"/>
            <w:hideMark/>
          </w:tcPr>
          <w:p w14:paraId="65E6E8A1" w14:textId="77777777" w:rsidR="00930DBF" w:rsidRPr="00495C81" w:rsidRDefault="00930DBF" w:rsidP="00930DBF">
            <w:pPr>
              <w:widowControl w:val="0"/>
              <w:ind w:firstLine="0"/>
              <w:jc w:val="center"/>
            </w:pPr>
            <w:r w:rsidRPr="00495C81">
              <w:t>Северо-Западная ТЭЦ</w:t>
            </w:r>
          </w:p>
        </w:tc>
      </w:tr>
      <w:tr w:rsidR="00930DBF" w:rsidRPr="00495C81" w14:paraId="5BECD892" w14:textId="77777777" w:rsidTr="0004718D">
        <w:trPr>
          <w:trHeight w:val="315"/>
        </w:trPr>
        <w:tc>
          <w:tcPr>
            <w:tcW w:w="664" w:type="pct"/>
            <w:tcBorders>
              <w:top w:val="nil"/>
              <w:left w:val="single" w:sz="8" w:space="0" w:color="auto"/>
              <w:bottom w:val="single" w:sz="4" w:space="0" w:color="auto"/>
              <w:right w:val="nil"/>
            </w:tcBorders>
            <w:vAlign w:val="center"/>
          </w:tcPr>
          <w:p w14:paraId="0AF002E5"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nil"/>
            </w:tcBorders>
            <w:shd w:val="clear" w:color="auto" w:fill="auto"/>
            <w:vAlign w:val="center"/>
            <w:hideMark/>
          </w:tcPr>
          <w:p w14:paraId="34ABBE5E" w14:textId="77777777" w:rsidR="00930DBF" w:rsidRPr="00495C81" w:rsidRDefault="00930DBF" w:rsidP="00930DBF">
            <w:pPr>
              <w:widowControl w:val="0"/>
              <w:ind w:firstLine="0"/>
              <w:jc w:val="center"/>
            </w:pPr>
          </w:p>
        </w:tc>
        <w:tc>
          <w:tcPr>
            <w:tcW w:w="2973" w:type="pct"/>
            <w:tcBorders>
              <w:top w:val="nil"/>
              <w:left w:val="single" w:sz="4" w:space="0" w:color="auto"/>
              <w:bottom w:val="single" w:sz="4" w:space="0" w:color="auto"/>
              <w:right w:val="single" w:sz="4" w:space="0" w:color="auto"/>
            </w:tcBorders>
            <w:shd w:val="clear" w:color="auto" w:fill="auto"/>
            <w:vAlign w:val="center"/>
            <w:hideMark/>
          </w:tcPr>
          <w:p w14:paraId="3BB2F850" w14:textId="77777777" w:rsidR="00930DBF" w:rsidRPr="00495C81" w:rsidRDefault="00930DBF" w:rsidP="00930DBF">
            <w:pPr>
              <w:widowControl w:val="0"/>
              <w:ind w:firstLine="0"/>
              <w:jc w:val="center"/>
            </w:pPr>
            <w:r w:rsidRPr="00495C81">
              <w:t>ТЭЦ ПГУ ГСР Энерго</w:t>
            </w:r>
          </w:p>
        </w:tc>
      </w:tr>
      <w:tr w:rsidR="00930DBF" w:rsidRPr="00495C81" w14:paraId="220201B1" w14:textId="77777777" w:rsidTr="0004718D">
        <w:trPr>
          <w:trHeight w:val="720"/>
        </w:trPr>
        <w:tc>
          <w:tcPr>
            <w:tcW w:w="664" w:type="pct"/>
            <w:tcBorders>
              <w:top w:val="single" w:sz="4" w:space="0" w:color="auto"/>
              <w:left w:val="single" w:sz="8" w:space="0" w:color="auto"/>
              <w:bottom w:val="single" w:sz="4" w:space="0" w:color="auto"/>
              <w:right w:val="single" w:sz="4" w:space="0" w:color="auto"/>
            </w:tcBorders>
            <w:vAlign w:val="center"/>
          </w:tcPr>
          <w:p w14:paraId="283D4C21" w14:textId="77777777" w:rsidR="00930DBF" w:rsidRPr="00495C81" w:rsidRDefault="00930DBF" w:rsidP="00930DBF">
            <w:pPr>
              <w:widowControl w:val="0"/>
              <w:ind w:firstLine="0"/>
              <w:jc w:val="center"/>
            </w:pPr>
            <w:r w:rsidRPr="00495C81">
              <w:t>1.1.2</w:t>
            </w:r>
          </w:p>
        </w:tc>
        <w:tc>
          <w:tcPr>
            <w:tcW w:w="4336"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29E67D4" w14:textId="77777777" w:rsidR="00930DBF" w:rsidRPr="00495C81" w:rsidRDefault="00930DBF" w:rsidP="00930DBF">
            <w:pPr>
              <w:widowControl w:val="0"/>
              <w:ind w:firstLine="0"/>
              <w:jc w:val="center"/>
            </w:pPr>
            <w:r w:rsidRPr="00495C81">
              <w:t>Энергорайон г. Петрозаводск, ограниченный сечением «Дефицит энергорайона г. Петрозаводск»</w:t>
            </w:r>
          </w:p>
        </w:tc>
      </w:tr>
      <w:tr w:rsidR="00930DBF" w:rsidRPr="00495C81" w14:paraId="1459C446" w14:textId="77777777" w:rsidTr="0004718D">
        <w:trPr>
          <w:trHeight w:val="330"/>
        </w:trPr>
        <w:tc>
          <w:tcPr>
            <w:tcW w:w="664" w:type="pct"/>
            <w:tcBorders>
              <w:top w:val="nil"/>
              <w:left w:val="single" w:sz="8" w:space="0" w:color="auto"/>
              <w:bottom w:val="single" w:sz="4" w:space="0" w:color="auto"/>
              <w:right w:val="nil"/>
            </w:tcBorders>
            <w:vAlign w:val="center"/>
          </w:tcPr>
          <w:p w14:paraId="42079654"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nil"/>
            </w:tcBorders>
            <w:shd w:val="clear" w:color="auto" w:fill="auto"/>
            <w:vAlign w:val="center"/>
            <w:hideMark/>
          </w:tcPr>
          <w:p w14:paraId="381EE2BE" w14:textId="77777777" w:rsidR="00930DBF" w:rsidRPr="00495C81" w:rsidRDefault="00930DBF" w:rsidP="00930DBF">
            <w:pPr>
              <w:widowControl w:val="0"/>
              <w:ind w:firstLine="0"/>
              <w:jc w:val="center"/>
            </w:pPr>
          </w:p>
        </w:tc>
        <w:tc>
          <w:tcPr>
            <w:tcW w:w="2973" w:type="pct"/>
            <w:tcBorders>
              <w:top w:val="nil"/>
              <w:left w:val="single" w:sz="4" w:space="0" w:color="auto"/>
              <w:bottom w:val="single" w:sz="4" w:space="0" w:color="auto"/>
              <w:right w:val="single" w:sz="4" w:space="0" w:color="auto"/>
            </w:tcBorders>
            <w:shd w:val="clear" w:color="auto" w:fill="auto"/>
            <w:vAlign w:val="center"/>
            <w:hideMark/>
          </w:tcPr>
          <w:p w14:paraId="13ED5EC7" w14:textId="77777777" w:rsidR="00930DBF" w:rsidRPr="00495C81" w:rsidRDefault="00930DBF" w:rsidP="00930DBF">
            <w:pPr>
              <w:widowControl w:val="0"/>
              <w:ind w:firstLine="0"/>
              <w:jc w:val="center"/>
            </w:pPr>
            <w:r w:rsidRPr="00495C81">
              <w:t>Петрозаводская ТЭЦ</w:t>
            </w:r>
          </w:p>
        </w:tc>
      </w:tr>
      <w:tr w:rsidR="00930DBF" w:rsidRPr="00495C81" w14:paraId="4FF8F0C0" w14:textId="77777777" w:rsidTr="0004718D">
        <w:trPr>
          <w:trHeight w:val="330"/>
        </w:trPr>
        <w:tc>
          <w:tcPr>
            <w:tcW w:w="664" w:type="pct"/>
            <w:tcBorders>
              <w:top w:val="nil"/>
              <w:left w:val="single" w:sz="8" w:space="0" w:color="auto"/>
              <w:bottom w:val="single" w:sz="4" w:space="0" w:color="auto"/>
              <w:right w:val="nil"/>
            </w:tcBorders>
            <w:vAlign w:val="center"/>
          </w:tcPr>
          <w:p w14:paraId="52CB6BF3" w14:textId="77777777" w:rsidR="00930DBF" w:rsidRPr="00495C81" w:rsidRDefault="00930DBF" w:rsidP="00930DBF">
            <w:pPr>
              <w:widowControl w:val="0"/>
              <w:ind w:firstLine="0"/>
              <w:jc w:val="center"/>
              <w:rPr>
                <w:highlight w:val="yellow"/>
              </w:rPr>
            </w:pPr>
            <w:r w:rsidRPr="00495C81">
              <w:rPr>
                <w:highlight w:val="yellow"/>
              </w:rPr>
              <w:t>1.2</w:t>
            </w:r>
          </w:p>
        </w:tc>
        <w:tc>
          <w:tcPr>
            <w:tcW w:w="4336" w:type="pct"/>
            <w:gridSpan w:val="2"/>
            <w:tcBorders>
              <w:top w:val="nil"/>
              <w:left w:val="single" w:sz="8" w:space="0" w:color="auto"/>
              <w:bottom w:val="single" w:sz="4" w:space="0" w:color="auto"/>
              <w:right w:val="single" w:sz="4" w:space="0" w:color="auto"/>
            </w:tcBorders>
            <w:shd w:val="clear" w:color="auto" w:fill="auto"/>
            <w:vAlign w:val="center"/>
          </w:tcPr>
          <w:p w14:paraId="60F91DCB" w14:textId="77777777" w:rsidR="00930DBF" w:rsidRPr="00495C81" w:rsidRDefault="00930DBF" w:rsidP="00930DBF">
            <w:pPr>
              <w:widowControl w:val="0"/>
              <w:ind w:firstLine="0"/>
              <w:jc w:val="center"/>
              <w:rPr>
                <w:highlight w:val="yellow"/>
              </w:rPr>
            </w:pPr>
            <w:r w:rsidRPr="00495C81">
              <w:rPr>
                <w:highlight w:val="yellow"/>
              </w:rPr>
              <w:t>Архангельский и Плесецкий энергорайоны энергосистемы Архангельской области, ограниченные сечением «Коноша-Няндома»</w:t>
            </w:r>
          </w:p>
        </w:tc>
      </w:tr>
      <w:tr w:rsidR="00930DBF" w:rsidRPr="00495C81" w14:paraId="01D2F16D" w14:textId="77777777" w:rsidTr="0004718D">
        <w:trPr>
          <w:trHeight w:val="330"/>
        </w:trPr>
        <w:tc>
          <w:tcPr>
            <w:tcW w:w="664" w:type="pct"/>
            <w:tcBorders>
              <w:top w:val="nil"/>
              <w:left w:val="single" w:sz="8" w:space="0" w:color="auto"/>
              <w:bottom w:val="single" w:sz="4" w:space="0" w:color="auto"/>
              <w:right w:val="nil"/>
            </w:tcBorders>
            <w:vAlign w:val="center"/>
          </w:tcPr>
          <w:p w14:paraId="1C38E732" w14:textId="77777777" w:rsidR="00930DBF" w:rsidRPr="00495C81" w:rsidRDefault="00930DBF" w:rsidP="00930DBF">
            <w:pPr>
              <w:widowControl w:val="0"/>
              <w:ind w:firstLine="0"/>
              <w:jc w:val="center"/>
              <w:rPr>
                <w:highlight w:val="yellow"/>
              </w:rPr>
            </w:pPr>
          </w:p>
        </w:tc>
        <w:tc>
          <w:tcPr>
            <w:tcW w:w="1363" w:type="pct"/>
            <w:tcBorders>
              <w:top w:val="nil"/>
              <w:left w:val="single" w:sz="8" w:space="0" w:color="auto"/>
              <w:bottom w:val="single" w:sz="4" w:space="0" w:color="auto"/>
              <w:right w:val="nil"/>
            </w:tcBorders>
            <w:shd w:val="clear" w:color="auto" w:fill="auto"/>
            <w:vAlign w:val="center"/>
          </w:tcPr>
          <w:p w14:paraId="4E0A1CCA" w14:textId="77777777" w:rsidR="00930DBF" w:rsidRPr="00495C81" w:rsidRDefault="00930DBF" w:rsidP="00930DBF">
            <w:pPr>
              <w:widowControl w:val="0"/>
              <w:ind w:firstLine="0"/>
              <w:jc w:val="center"/>
              <w:rPr>
                <w:highlight w:val="yellow"/>
              </w:rPr>
            </w:pPr>
          </w:p>
        </w:tc>
        <w:tc>
          <w:tcPr>
            <w:tcW w:w="2973" w:type="pct"/>
            <w:tcBorders>
              <w:top w:val="nil"/>
              <w:left w:val="single" w:sz="4" w:space="0" w:color="auto"/>
              <w:bottom w:val="single" w:sz="4" w:space="0" w:color="auto"/>
              <w:right w:val="single" w:sz="4" w:space="0" w:color="auto"/>
            </w:tcBorders>
            <w:shd w:val="clear" w:color="auto" w:fill="auto"/>
            <w:vAlign w:val="center"/>
          </w:tcPr>
          <w:p w14:paraId="74FF50FD" w14:textId="77777777" w:rsidR="00930DBF" w:rsidRPr="00495C81" w:rsidRDefault="00930DBF" w:rsidP="00930DBF">
            <w:pPr>
              <w:widowControl w:val="0"/>
              <w:ind w:firstLine="0"/>
              <w:jc w:val="center"/>
              <w:rPr>
                <w:highlight w:val="yellow"/>
              </w:rPr>
            </w:pPr>
            <w:r w:rsidRPr="00495C81">
              <w:rPr>
                <w:highlight w:val="yellow"/>
              </w:rPr>
              <w:t xml:space="preserve">Архангельская ТЭЦ </w:t>
            </w:r>
          </w:p>
        </w:tc>
      </w:tr>
      <w:tr w:rsidR="00930DBF" w:rsidRPr="00495C81" w14:paraId="10315D13" w14:textId="77777777" w:rsidTr="0004718D">
        <w:trPr>
          <w:trHeight w:val="330"/>
        </w:trPr>
        <w:tc>
          <w:tcPr>
            <w:tcW w:w="664" w:type="pct"/>
            <w:tcBorders>
              <w:top w:val="nil"/>
              <w:left w:val="single" w:sz="8" w:space="0" w:color="auto"/>
              <w:bottom w:val="single" w:sz="4" w:space="0" w:color="auto"/>
              <w:right w:val="nil"/>
            </w:tcBorders>
            <w:vAlign w:val="center"/>
          </w:tcPr>
          <w:p w14:paraId="14848B49" w14:textId="77777777" w:rsidR="00930DBF" w:rsidRPr="00495C81" w:rsidRDefault="00930DBF" w:rsidP="00930DBF">
            <w:pPr>
              <w:widowControl w:val="0"/>
              <w:ind w:firstLine="0"/>
              <w:jc w:val="center"/>
              <w:rPr>
                <w:highlight w:val="yellow"/>
              </w:rPr>
            </w:pPr>
          </w:p>
        </w:tc>
        <w:tc>
          <w:tcPr>
            <w:tcW w:w="1363" w:type="pct"/>
            <w:tcBorders>
              <w:top w:val="nil"/>
              <w:left w:val="single" w:sz="8" w:space="0" w:color="auto"/>
              <w:bottom w:val="single" w:sz="4" w:space="0" w:color="auto"/>
              <w:right w:val="nil"/>
            </w:tcBorders>
            <w:shd w:val="clear" w:color="auto" w:fill="auto"/>
            <w:vAlign w:val="center"/>
          </w:tcPr>
          <w:p w14:paraId="3BE03B33" w14:textId="77777777" w:rsidR="00930DBF" w:rsidRPr="00495C81" w:rsidRDefault="00930DBF" w:rsidP="00930DBF">
            <w:pPr>
              <w:widowControl w:val="0"/>
              <w:ind w:firstLine="0"/>
              <w:jc w:val="center"/>
              <w:rPr>
                <w:highlight w:val="yellow"/>
              </w:rPr>
            </w:pPr>
          </w:p>
        </w:tc>
        <w:tc>
          <w:tcPr>
            <w:tcW w:w="2973" w:type="pct"/>
            <w:tcBorders>
              <w:top w:val="nil"/>
              <w:left w:val="single" w:sz="4" w:space="0" w:color="auto"/>
              <w:bottom w:val="single" w:sz="4" w:space="0" w:color="auto"/>
              <w:right w:val="single" w:sz="4" w:space="0" w:color="auto"/>
            </w:tcBorders>
            <w:shd w:val="clear" w:color="auto" w:fill="auto"/>
            <w:vAlign w:val="center"/>
          </w:tcPr>
          <w:p w14:paraId="244BEF8B" w14:textId="77777777" w:rsidR="00930DBF" w:rsidRPr="00495C81" w:rsidRDefault="00930DBF" w:rsidP="00930DBF">
            <w:pPr>
              <w:widowControl w:val="0"/>
              <w:ind w:firstLine="0"/>
              <w:jc w:val="center"/>
              <w:rPr>
                <w:highlight w:val="yellow"/>
              </w:rPr>
            </w:pPr>
            <w:r w:rsidRPr="00495C81">
              <w:rPr>
                <w:highlight w:val="yellow"/>
              </w:rPr>
              <w:t>Северодвинская ТЭЦ-1</w:t>
            </w:r>
          </w:p>
        </w:tc>
      </w:tr>
      <w:tr w:rsidR="00930DBF" w:rsidRPr="00495C81" w14:paraId="21715151" w14:textId="77777777" w:rsidTr="0004718D">
        <w:trPr>
          <w:trHeight w:val="330"/>
        </w:trPr>
        <w:tc>
          <w:tcPr>
            <w:tcW w:w="664" w:type="pct"/>
            <w:tcBorders>
              <w:top w:val="nil"/>
              <w:left w:val="single" w:sz="8" w:space="0" w:color="auto"/>
              <w:bottom w:val="single" w:sz="4" w:space="0" w:color="auto"/>
              <w:right w:val="nil"/>
            </w:tcBorders>
            <w:vAlign w:val="center"/>
          </w:tcPr>
          <w:p w14:paraId="50CC5082" w14:textId="77777777" w:rsidR="00930DBF" w:rsidRPr="00495C81" w:rsidRDefault="00930DBF" w:rsidP="00930DBF">
            <w:pPr>
              <w:widowControl w:val="0"/>
              <w:ind w:firstLine="0"/>
              <w:jc w:val="center"/>
              <w:rPr>
                <w:highlight w:val="yellow"/>
              </w:rPr>
            </w:pPr>
          </w:p>
        </w:tc>
        <w:tc>
          <w:tcPr>
            <w:tcW w:w="1363" w:type="pct"/>
            <w:tcBorders>
              <w:top w:val="nil"/>
              <w:left w:val="single" w:sz="8" w:space="0" w:color="auto"/>
              <w:bottom w:val="single" w:sz="4" w:space="0" w:color="auto"/>
              <w:right w:val="nil"/>
            </w:tcBorders>
            <w:shd w:val="clear" w:color="auto" w:fill="auto"/>
            <w:vAlign w:val="center"/>
          </w:tcPr>
          <w:p w14:paraId="49396451" w14:textId="77777777" w:rsidR="00930DBF" w:rsidRPr="00495C81" w:rsidRDefault="00930DBF" w:rsidP="00930DBF">
            <w:pPr>
              <w:widowControl w:val="0"/>
              <w:ind w:firstLine="0"/>
              <w:jc w:val="center"/>
              <w:rPr>
                <w:highlight w:val="yellow"/>
              </w:rPr>
            </w:pPr>
          </w:p>
        </w:tc>
        <w:tc>
          <w:tcPr>
            <w:tcW w:w="2973" w:type="pct"/>
            <w:tcBorders>
              <w:top w:val="nil"/>
              <w:left w:val="single" w:sz="4" w:space="0" w:color="auto"/>
              <w:bottom w:val="single" w:sz="4" w:space="0" w:color="auto"/>
              <w:right w:val="single" w:sz="4" w:space="0" w:color="auto"/>
            </w:tcBorders>
            <w:shd w:val="clear" w:color="auto" w:fill="auto"/>
            <w:vAlign w:val="center"/>
          </w:tcPr>
          <w:p w14:paraId="39CA5024" w14:textId="77777777" w:rsidR="00930DBF" w:rsidRPr="00495C81" w:rsidRDefault="00930DBF" w:rsidP="00930DBF">
            <w:pPr>
              <w:widowControl w:val="0"/>
              <w:ind w:firstLine="0"/>
              <w:jc w:val="center"/>
              <w:rPr>
                <w:highlight w:val="yellow"/>
              </w:rPr>
            </w:pPr>
            <w:r w:rsidRPr="00495C81">
              <w:rPr>
                <w:highlight w:val="yellow"/>
              </w:rPr>
              <w:t>Северодвинская ТЭЦ-2</w:t>
            </w:r>
          </w:p>
        </w:tc>
      </w:tr>
      <w:tr w:rsidR="00930DBF" w:rsidRPr="00495C81" w14:paraId="7C4664AD" w14:textId="77777777" w:rsidTr="0004718D">
        <w:trPr>
          <w:trHeight w:val="330"/>
        </w:trPr>
        <w:tc>
          <w:tcPr>
            <w:tcW w:w="664" w:type="pct"/>
            <w:tcBorders>
              <w:top w:val="nil"/>
              <w:left w:val="single" w:sz="8" w:space="0" w:color="auto"/>
              <w:bottom w:val="single" w:sz="4" w:space="0" w:color="auto"/>
              <w:right w:val="nil"/>
            </w:tcBorders>
            <w:vAlign w:val="center"/>
          </w:tcPr>
          <w:p w14:paraId="13495AE8" w14:textId="77777777" w:rsidR="00930DBF" w:rsidRPr="00495C81" w:rsidRDefault="00930DBF" w:rsidP="00930DBF">
            <w:pPr>
              <w:widowControl w:val="0"/>
              <w:ind w:firstLine="0"/>
              <w:jc w:val="center"/>
              <w:rPr>
                <w:highlight w:val="yellow"/>
              </w:rPr>
            </w:pPr>
            <w:r w:rsidRPr="00495C81">
              <w:rPr>
                <w:highlight w:val="yellow"/>
              </w:rPr>
              <w:t>1.3</w:t>
            </w:r>
          </w:p>
        </w:tc>
        <w:tc>
          <w:tcPr>
            <w:tcW w:w="4336" w:type="pct"/>
            <w:gridSpan w:val="2"/>
            <w:tcBorders>
              <w:top w:val="nil"/>
              <w:left w:val="single" w:sz="8" w:space="0" w:color="auto"/>
              <w:bottom w:val="single" w:sz="4" w:space="0" w:color="auto"/>
              <w:right w:val="single" w:sz="4" w:space="0" w:color="auto"/>
            </w:tcBorders>
            <w:shd w:val="clear" w:color="auto" w:fill="auto"/>
            <w:vAlign w:val="center"/>
          </w:tcPr>
          <w:p w14:paraId="00313EE4" w14:textId="77777777" w:rsidR="00930DBF" w:rsidRPr="00495C81" w:rsidRDefault="00930DBF" w:rsidP="00930DBF">
            <w:pPr>
              <w:widowControl w:val="0"/>
              <w:ind w:firstLine="0"/>
              <w:jc w:val="center"/>
              <w:rPr>
                <w:highlight w:val="yellow"/>
              </w:rPr>
            </w:pPr>
            <w:r w:rsidRPr="00495C81">
              <w:rPr>
                <w:highlight w:val="yellow"/>
              </w:rPr>
              <w:t>Энергосистема Республики Коми и Котласский энергорайон энергосистемы Архангельской области, ограниченные сечением «Коноша-</w:t>
            </w:r>
            <w:r w:rsidRPr="00495C81">
              <w:rPr>
                <w:highlight w:val="yellow"/>
              </w:rPr>
              <w:lastRenderedPageBreak/>
              <w:t>Вельск»</w:t>
            </w:r>
          </w:p>
        </w:tc>
      </w:tr>
      <w:tr w:rsidR="00930DBF" w:rsidRPr="00495C81" w14:paraId="2D219E1F" w14:textId="77777777" w:rsidTr="0004718D">
        <w:trPr>
          <w:trHeight w:val="330"/>
        </w:trPr>
        <w:tc>
          <w:tcPr>
            <w:tcW w:w="664" w:type="pct"/>
            <w:tcBorders>
              <w:top w:val="nil"/>
              <w:left w:val="single" w:sz="8" w:space="0" w:color="auto"/>
              <w:bottom w:val="single" w:sz="4" w:space="0" w:color="auto"/>
              <w:right w:val="nil"/>
            </w:tcBorders>
            <w:vAlign w:val="center"/>
          </w:tcPr>
          <w:p w14:paraId="3391355D" w14:textId="77777777" w:rsidR="00930DBF" w:rsidRPr="00495C81" w:rsidRDefault="00930DBF" w:rsidP="00930DBF">
            <w:pPr>
              <w:widowControl w:val="0"/>
              <w:ind w:firstLine="0"/>
              <w:jc w:val="center"/>
              <w:rPr>
                <w:highlight w:val="yellow"/>
              </w:rPr>
            </w:pPr>
          </w:p>
        </w:tc>
        <w:tc>
          <w:tcPr>
            <w:tcW w:w="1363" w:type="pct"/>
            <w:tcBorders>
              <w:top w:val="nil"/>
              <w:left w:val="single" w:sz="8" w:space="0" w:color="auto"/>
              <w:bottom w:val="single" w:sz="4" w:space="0" w:color="auto"/>
              <w:right w:val="nil"/>
            </w:tcBorders>
            <w:shd w:val="clear" w:color="auto" w:fill="auto"/>
            <w:vAlign w:val="center"/>
          </w:tcPr>
          <w:p w14:paraId="64B90407" w14:textId="77777777" w:rsidR="00930DBF" w:rsidRPr="00495C81" w:rsidRDefault="00930DBF" w:rsidP="00930DBF">
            <w:pPr>
              <w:widowControl w:val="0"/>
              <w:ind w:firstLine="0"/>
              <w:jc w:val="center"/>
              <w:rPr>
                <w:highlight w:val="yellow"/>
              </w:rPr>
            </w:pPr>
          </w:p>
        </w:tc>
        <w:tc>
          <w:tcPr>
            <w:tcW w:w="2973" w:type="pct"/>
            <w:tcBorders>
              <w:top w:val="nil"/>
              <w:left w:val="single" w:sz="4" w:space="0" w:color="auto"/>
              <w:bottom w:val="single" w:sz="4" w:space="0" w:color="auto"/>
              <w:right w:val="single" w:sz="4" w:space="0" w:color="auto"/>
            </w:tcBorders>
            <w:shd w:val="clear" w:color="auto" w:fill="auto"/>
            <w:vAlign w:val="center"/>
          </w:tcPr>
          <w:p w14:paraId="28DC792E" w14:textId="77777777" w:rsidR="00930DBF" w:rsidRPr="00495C81" w:rsidRDefault="00930DBF" w:rsidP="00930DBF">
            <w:pPr>
              <w:widowControl w:val="0"/>
              <w:ind w:firstLine="0"/>
              <w:jc w:val="center"/>
              <w:rPr>
                <w:highlight w:val="yellow"/>
              </w:rPr>
            </w:pPr>
            <w:r w:rsidRPr="00495C81">
              <w:rPr>
                <w:highlight w:val="yellow"/>
              </w:rPr>
              <w:t xml:space="preserve">Воркутинская ТЭЦ-2 </w:t>
            </w:r>
          </w:p>
        </w:tc>
      </w:tr>
      <w:tr w:rsidR="00930DBF" w:rsidRPr="00495C81" w14:paraId="1087E427" w14:textId="77777777" w:rsidTr="0004718D">
        <w:trPr>
          <w:trHeight w:val="330"/>
        </w:trPr>
        <w:tc>
          <w:tcPr>
            <w:tcW w:w="664" w:type="pct"/>
            <w:tcBorders>
              <w:top w:val="nil"/>
              <w:left w:val="single" w:sz="8" w:space="0" w:color="auto"/>
              <w:bottom w:val="single" w:sz="4" w:space="0" w:color="auto"/>
              <w:right w:val="nil"/>
            </w:tcBorders>
            <w:vAlign w:val="center"/>
          </w:tcPr>
          <w:p w14:paraId="7DBBDEE1" w14:textId="77777777" w:rsidR="00930DBF" w:rsidRPr="00495C81" w:rsidRDefault="00930DBF" w:rsidP="00930DBF">
            <w:pPr>
              <w:widowControl w:val="0"/>
              <w:ind w:firstLine="0"/>
              <w:jc w:val="center"/>
              <w:rPr>
                <w:highlight w:val="yellow"/>
              </w:rPr>
            </w:pPr>
          </w:p>
        </w:tc>
        <w:tc>
          <w:tcPr>
            <w:tcW w:w="1363" w:type="pct"/>
            <w:tcBorders>
              <w:top w:val="nil"/>
              <w:left w:val="single" w:sz="8" w:space="0" w:color="auto"/>
              <w:bottom w:val="single" w:sz="4" w:space="0" w:color="auto"/>
              <w:right w:val="nil"/>
            </w:tcBorders>
            <w:shd w:val="clear" w:color="auto" w:fill="auto"/>
            <w:vAlign w:val="center"/>
          </w:tcPr>
          <w:p w14:paraId="2B6252DA" w14:textId="77777777" w:rsidR="00930DBF" w:rsidRPr="00495C81" w:rsidRDefault="00930DBF" w:rsidP="00930DBF">
            <w:pPr>
              <w:widowControl w:val="0"/>
              <w:ind w:firstLine="0"/>
              <w:jc w:val="center"/>
              <w:rPr>
                <w:highlight w:val="yellow"/>
              </w:rPr>
            </w:pPr>
          </w:p>
        </w:tc>
        <w:tc>
          <w:tcPr>
            <w:tcW w:w="2973" w:type="pct"/>
            <w:tcBorders>
              <w:top w:val="nil"/>
              <w:left w:val="single" w:sz="4" w:space="0" w:color="auto"/>
              <w:bottom w:val="single" w:sz="4" w:space="0" w:color="auto"/>
              <w:right w:val="single" w:sz="4" w:space="0" w:color="auto"/>
            </w:tcBorders>
            <w:shd w:val="clear" w:color="auto" w:fill="auto"/>
            <w:vAlign w:val="center"/>
          </w:tcPr>
          <w:p w14:paraId="76114B6F" w14:textId="77777777" w:rsidR="00930DBF" w:rsidRPr="00495C81" w:rsidRDefault="00930DBF" w:rsidP="00930DBF">
            <w:pPr>
              <w:widowControl w:val="0"/>
              <w:ind w:firstLine="0"/>
              <w:jc w:val="center"/>
              <w:rPr>
                <w:highlight w:val="yellow"/>
              </w:rPr>
            </w:pPr>
            <w:r w:rsidRPr="00495C81">
              <w:rPr>
                <w:highlight w:val="yellow"/>
              </w:rPr>
              <w:t>Сосногорская ТЭЦ</w:t>
            </w:r>
          </w:p>
        </w:tc>
      </w:tr>
      <w:tr w:rsidR="00930DBF" w:rsidRPr="00495C81" w14:paraId="55F6D13B" w14:textId="77777777" w:rsidTr="0004718D">
        <w:trPr>
          <w:trHeight w:val="330"/>
        </w:trPr>
        <w:tc>
          <w:tcPr>
            <w:tcW w:w="664" w:type="pct"/>
            <w:tcBorders>
              <w:top w:val="nil"/>
              <w:left w:val="single" w:sz="8" w:space="0" w:color="auto"/>
              <w:bottom w:val="single" w:sz="4" w:space="0" w:color="auto"/>
              <w:right w:val="nil"/>
            </w:tcBorders>
            <w:vAlign w:val="center"/>
          </w:tcPr>
          <w:p w14:paraId="48486557" w14:textId="77777777" w:rsidR="00930DBF" w:rsidRPr="00495C81" w:rsidRDefault="00930DBF" w:rsidP="00930DBF">
            <w:pPr>
              <w:widowControl w:val="0"/>
              <w:ind w:firstLine="0"/>
              <w:jc w:val="center"/>
              <w:rPr>
                <w:highlight w:val="yellow"/>
              </w:rPr>
            </w:pPr>
          </w:p>
        </w:tc>
        <w:tc>
          <w:tcPr>
            <w:tcW w:w="1363" w:type="pct"/>
            <w:tcBorders>
              <w:top w:val="nil"/>
              <w:left w:val="single" w:sz="8" w:space="0" w:color="auto"/>
              <w:bottom w:val="single" w:sz="4" w:space="0" w:color="auto"/>
              <w:right w:val="nil"/>
            </w:tcBorders>
            <w:shd w:val="clear" w:color="auto" w:fill="auto"/>
            <w:vAlign w:val="center"/>
          </w:tcPr>
          <w:p w14:paraId="1C6484C9" w14:textId="77777777" w:rsidR="00930DBF" w:rsidRPr="00495C81" w:rsidRDefault="00930DBF" w:rsidP="00930DBF">
            <w:pPr>
              <w:widowControl w:val="0"/>
              <w:ind w:firstLine="0"/>
              <w:jc w:val="center"/>
              <w:rPr>
                <w:highlight w:val="yellow"/>
              </w:rPr>
            </w:pPr>
          </w:p>
        </w:tc>
        <w:tc>
          <w:tcPr>
            <w:tcW w:w="2973" w:type="pct"/>
            <w:tcBorders>
              <w:top w:val="nil"/>
              <w:left w:val="single" w:sz="4" w:space="0" w:color="auto"/>
              <w:bottom w:val="single" w:sz="4" w:space="0" w:color="auto"/>
              <w:right w:val="single" w:sz="4" w:space="0" w:color="auto"/>
            </w:tcBorders>
            <w:shd w:val="clear" w:color="auto" w:fill="auto"/>
            <w:vAlign w:val="center"/>
          </w:tcPr>
          <w:p w14:paraId="5746E61D" w14:textId="77777777" w:rsidR="00930DBF" w:rsidRPr="00495C81" w:rsidRDefault="00930DBF" w:rsidP="00930DBF">
            <w:pPr>
              <w:widowControl w:val="0"/>
              <w:ind w:firstLine="0"/>
              <w:jc w:val="center"/>
              <w:rPr>
                <w:highlight w:val="yellow"/>
              </w:rPr>
            </w:pPr>
            <w:r w:rsidRPr="00495C81">
              <w:rPr>
                <w:highlight w:val="yellow"/>
              </w:rPr>
              <w:t>Печорская ГРЭС</w:t>
            </w:r>
          </w:p>
        </w:tc>
      </w:tr>
      <w:tr w:rsidR="00930DBF" w:rsidRPr="00495C81" w14:paraId="259106D7" w14:textId="77777777" w:rsidTr="0004718D">
        <w:trPr>
          <w:trHeight w:val="330"/>
        </w:trPr>
        <w:tc>
          <w:tcPr>
            <w:tcW w:w="664" w:type="pct"/>
            <w:tcBorders>
              <w:top w:val="nil"/>
              <w:left w:val="single" w:sz="8" w:space="0" w:color="auto"/>
              <w:bottom w:val="single" w:sz="4" w:space="0" w:color="auto"/>
              <w:right w:val="nil"/>
            </w:tcBorders>
            <w:vAlign w:val="center"/>
          </w:tcPr>
          <w:p w14:paraId="78C5B772" w14:textId="77777777" w:rsidR="00930DBF" w:rsidRPr="00495C81" w:rsidRDefault="00930DBF" w:rsidP="00930DBF">
            <w:pPr>
              <w:widowControl w:val="0"/>
              <w:ind w:firstLine="0"/>
              <w:jc w:val="center"/>
              <w:rPr>
                <w:highlight w:val="yellow"/>
              </w:rPr>
            </w:pPr>
          </w:p>
        </w:tc>
        <w:tc>
          <w:tcPr>
            <w:tcW w:w="1363" w:type="pct"/>
            <w:tcBorders>
              <w:top w:val="nil"/>
              <w:left w:val="single" w:sz="8" w:space="0" w:color="auto"/>
              <w:bottom w:val="single" w:sz="4" w:space="0" w:color="auto"/>
              <w:right w:val="nil"/>
            </w:tcBorders>
            <w:shd w:val="clear" w:color="auto" w:fill="auto"/>
            <w:vAlign w:val="center"/>
          </w:tcPr>
          <w:p w14:paraId="541B89A6" w14:textId="77777777" w:rsidR="00930DBF" w:rsidRPr="00495C81" w:rsidRDefault="00930DBF" w:rsidP="00930DBF">
            <w:pPr>
              <w:widowControl w:val="0"/>
              <w:ind w:firstLine="0"/>
              <w:jc w:val="center"/>
              <w:rPr>
                <w:highlight w:val="yellow"/>
              </w:rPr>
            </w:pPr>
          </w:p>
        </w:tc>
        <w:tc>
          <w:tcPr>
            <w:tcW w:w="2973" w:type="pct"/>
            <w:tcBorders>
              <w:top w:val="nil"/>
              <w:left w:val="single" w:sz="4" w:space="0" w:color="auto"/>
              <w:bottom w:val="single" w:sz="4" w:space="0" w:color="auto"/>
              <w:right w:val="single" w:sz="4" w:space="0" w:color="auto"/>
            </w:tcBorders>
            <w:shd w:val="clear" w:color="auto" w:fill="auto"/>
            <w:vAlign w:val="center"/>
          </w:tcPr>
          <w:p w14:paraId="3F7C7B3F" w14:textId="77777777" w:rsidR="00930DBF" w:rsidRPr="00495C81" w:rsidRDefault="00930DBF" w:rsidP="00930DBF">
            <w:pPr>
              <w:widowControl w:val="0"/>
              <w:ind w:firstLine="0"/>
              <w:jc w:val="center"/>
              <w:rPr>
                <w:highlight w:val="yellow"/>
              </w:rPr>
            </w:pPr>
            <w:r w:rsidRPr="004A1154">
              <w:rPr>
                <w:highlight w:val="yellow"/>
              </w:rPr>
              <w:t>Вельская ГТ-ТЭЦ</w:t>
            </w:r>
          </w:p>
        </w:tc>
      </w:tr>
      <w:tr w:rsidR="00930DBF" w:rsidRPr="00495C81" w14:paraId="22943FB8" w14:textId="77777777" w:rsidTr="0004718D">
        <w:trPr>
          <w:trHeight w:val="330"/>
        </w:trPr>
        <w:tc>
          <w:tcPr>
            <w:tcW w:w="664" w:type="pct"/>
            <w:tcBorders>
              <w:top w:val="nil"/>
              <w:left w:val="single" w:sz="8" w:space="0" w:color="auto"/>
              <w:bottom w:val="single" w:sz="4" w:space="0" w:color="auto"/>
              <w:right w:val="nil"/>
            </w:tcBorders>
            <w:vAlign w:val="center"/>
          </w:tcPr>
          <w:p w14:paraId="47C02F9C" w14:textId="77777777" w:rsidR="00930DBF" w:rsidRPr="00495C81" w:rsidRDefault="00930DBF" w:rsidP="00930DBF">
            <w:pPr>
              <w:widowControl w:val="0"/>
              <w:ind w:firstLine="0"/>
              <w:jc w:val="center"/>
              <w:rPr>
                <w:highlight w:val="yellow"/>
              </w:rPr>
            </w:pPr>
            <w:r w:rsidRPr="00495C81">
              <w:rPr>
                <w:highlight w:val="yellow"/>
              </w:rPr>
              <w:t>1.3.1</w:t>
            </w:r>
          </w:p>
        </w:tc>
        <w:tc>
          <w:tcPr>
            <w:tcW w:w="4336" w:type="pct"/>
            <w:gridSpan w:val="2"/>
            <w:tcBorders>
              <w:top w:val="nil"/>
              <w:left w:val="single" w:sz="8" w:space="0" w:color="auto"/>
              <w:bottom w:val="single" w:sz="4" w:space="0" w:color="auto"/>
              <w:right w:val="single" w:sz="4" w:space="0" w:color="auto"/>
            </w:tcBorders>
            <w:shd w:val="clear" w:color="auto" w:fill="auto"/>
            <w:vAlign w:val="center"/>
          </w:tcPr>
          <w:p w14:paraId="32EF54C8" w14:textId="77777777" w:rsidR="00930DBF" w:rsidRPr="00495C81" w:rsidRDefault="00930DBF" w:rsidP="00930DBF">
            <w:pPr>
              <w:widowControl w:val="0"/>
              <w:ind w:firstLine="0"/>
              <w:jc w:val="center"/>
              <w:rPr>
                <w:highlight w:val="yellow"/>
              </w:rPr>
            </w:pPr>
            <w:r w:rsidRPr="00495C81">
              <w:rPr>
                <w:highlight w:val="yellow"/>
              </w:rPr>
              <w:t>Интинский и Воркутинский энергорайоны энергосистемы Республики Коми, ограниченные сечением "Печорская ГРЭС- Инта"</w:t>
            </w:r>
          </w:p>
        </w:tc>
      </w:tr>
      <w:tr w:rsidR="00930DBF" w:rsidRPr="00495C81" w14:paraId="229C4535" w14:textId="77777777" w:rsidTr="0004718D">
        <w:trPr>
          <w:trHeight w:val="330"/>
        </w:trPr>
        <w:tc>
          <w:tcPr>
            <w:tcW w:w="664" w:type="pct"/>
            <w:tcBorders>
              <w:top w:val="nil"/>
              <w:left w:val="single" w:sz="8" w:space="0" w:color="auto"/>
              <w:bottom w:val="single" w:sz="4" w:space="0" w:color="auto"/>
              <w:right w:val="nil"/>
            </w:tcBorders>
            <w:vAlign w:val="center"/>
          </w:tcPr>
          <w:p w14:paraId="2C5D3F20" w14:textId="77777777" w:rsidR="00930DBF" w:rsidRPr="00495C81" w:rsidRDefault="00930DBF" w:rsidP="00930DBF">
            <w:pPr>
              <w:widowControl w:val="0"/>
              <w:ind w:firstLine="0"/>
              <w:jc w:val="center"/>
              <w:rPr>
                <w:highlight w:val="yellow"/>
              </w:rPr>
            </w:pPr>
          </w:p>
        </w:tc>
        <w:tc>
          <w:tcPr>
            <w:tcW w:w="1363" w:type="pct"/>
            <w:tcBorders>
              <w:top w:val="nil"/>
              <w:left w:val="single" w:sz="8" w:space="0" w:color="auto"/>
              <w:bottom w:val="single" w:sz="4" w:space="0" w:color="auto"/>
              <w:right w:val="nil"/>
            </w:tcBorders>
            <w:shd w:val="clear" w:color="auto" w:fill="auto"/>
            <w:vAlign w:val="center"/>
          </w:tcPr>
          <w:p w14:paraId="104B7AD5" w14:textId="77777777" w:rsidR="00930DBF" w:rsidRPr="00495C81" w:rsidRDefault="00930DBF" w:rsidP="00930DBF">
            <w:pPr>
              <w:widowControl w:val="0"/>
              <w:ind w:firstLine="0"/>
              <w:jc w:val="center"/>
              <w:rPr>
                <w:highlight w:val="yellow"/>
              </w:rPr>
            </w:pPr>
          </w:p>
        </w:tc>
        <w:tc>
          <w:tcPr>
            <w:tcW w:w="2973" w:type="pct"/>
            <w:tcBorders>
              <w:top w:val="nil"/>
              <w:left w:val="single" w:sz="4" w:space="0" w:color="auto"/>
              <w:bottom w:val="single" w:sz="4" w:space="0" w:color="auto"/>
              <w:right w:val="single" w:sz="4" w:space="0" w:color="auto"/>
            </w:tcBorders>
            <w:shd w:val="clear" w:color="auto" w:fill="auto"/>
            <w:vAlign w:val="center"/>
          </w:tcPr>
          <w:p w14:paraId="3AB3E671" w14:textId="77777777" w:rsidR="00930DBF" w:rsidRPr="00495C81" w:rsidRDefault="00930DBF" w:rsidP="00930DBF">
            <w:pPr>
              <w:widowControl w:val="0"/>
              <w:ind w:firstLine="0"/>
              <w:jc w:val="center"/>
              <w:rPr>
                <w:highlight w:val="yellow"/>
              </w:rPr>
            </w:pPr>
            <w:r w:rsidRPr="00495C81">
              <w:rPr>
                <w:highlight w:val="yellow"/>
              </w:rPr>
              <w:t>Воркутинская ТЭЦ-2</w:t>
            </w:r>
          </w:p>
        </w:tc>
      </w:tr>
      <w:tr w:rsidR="00930DBF" w:rsidRPr="00495C81" w14:paraId="5B266FC1" w14:textId="77777777" w:rsidTr="0004718D">
        <w:trPr>
          <w:trHeight w:val="330"/>
        </w:trPr>
        <w:tc>
          <w:tcPr>
            <w:tcW w:w="664" w:type="pct"/>
            <w:tcBorders>
              <w:top w:val="single" w:sz="4" w:space="0" w:color="auto"/>
              <w:left w:val="single" w:sz="4" w:space="0" w:color="auto"/>
              <w:bottom w:val="single" w:sz="4" w:space="0" w:color="auto"/>
              <w:right w:val="nil"/>
            </w:tcBorders>
            <w:vAlign w:val="center"/>
          </w:tcPr>
          <w:p w14:paraId="6017D905" w14:textId="77777777" w:rsidR="00930DBF" w:rsidRPr="00495C81" w:rsidRDefault="00930DBF" w:rsidP="00930DBF">
            <w:pPr>
              <w:widowControl w:val="0"/>
              <w:ind w:firstLine="0"/>
              <w:jc w:val="center"/>
            </w:pPr>
            <w:r w:rsidRPr="00495C81">
              <w:t>2</w:t>
            </w:r>
          </w:p>
        </w:tc>
        <w:tc>
          <w:tcPr>
            <w:tcW w:w="1363" w:type="pct"/>
            <w:tcBorders>
              <w:top w:val="single" w:sz="4" w:space="0" w:color="auto"/>
              <w:left w:val="single" w:sz="4" w:space="0" w:color="auto"/>
              <w:bottom w:val="single" w:sz="4" w:space="0" w:color="auto"/>
              <w:right w:val="nil"/>
            </w:tcBorders>
            <w:shd w:val="clear" w:color="auto" w:fill="auto"/>
            <w:vAlign w:val="center"/>
          </w:tcPr>
          <w:p w14:paraId="0DED7BB2" w14:textId="77777777" w:rsidR="00930DBF" w:rsidRPr="00495C81" w:rsidRDefault="00930DBF" w:rsidP="00930DBF">
            <w:pPr>
              <w:widowControl w:val="0"/>
              <w:ind w:firstLine="0"/>
              <w:jc w:val="center"/>
            </w:pPr>
            <w:r w:rsidRPr="00495C81">
              <w:t>ОЭС Центра</w:t>
            </w:r>
          </w:p>
        </w:tc>
        <w:tc>
          <w:tcPr>
            <w:tcW w:w="2973" w:type="pct"/>
            <w:tcBorders>
              <w:top w:val="single" w:sz="4" w:space="0" w:color="auto"/>
              <w:left w:val="single" w:sz="4" w:space="0" w:color="auto"/>
              <w:bottom w:val="single" w:sz="4" w:space="0" w:color="auto"/>
              <w:right w:val="single" w:sz="4" w:space="0" w:color="auto"/>
            </w:tcBorders>
            <w:shd w:val="clear" w:color="auto" w:fill="auto"/>
            <w:vAlign w:val="center"/>
          </w:tcPr>
          <w:p w14:paraId="6AAF1E33" w14:textId="77777777" w:rsidR="00930DBF" w:rsidRPr="00495C81" w:rsidRDefault="00930DBF" w:rsidP="00930DBF">
            <w:pPr>
              <w:widowControl w:val="0"/>
              <w:ind w:firstLine="0"/>
              <w:jc w:val="center"/>
            </w:pPr>
            <w:r w:rsidRPr="00495C81">
              <w:t>Все ТЭС, расположенные в ОЭС</w:t>
            </w:r>
          </w:p>
        </w:tc>
      </w:tr>
      <w:tr w:rsidR="00930DBF" w:rsidRPr="00495C81" w14:paraId="33204055" w14:textId="77777777" w:rsidTr="0004718D">
        <w:trPr>
          <w:trHeight w:val="330"/>
        </w:trPr>
        <w:tc>
          <w:tcPr>
            <w:tcW w:w="664" w:type="pct"/>
            <w:tcBorders>
              <w:top w:val="single" w:sz="4" w:space="0" w:color="auto"/>
              <w:left w:val="single" w:sz="4" w:space="0" w:color="auto"/>
              <w:bottom w:val="single" w:sz="4" w:space="0" w:color="auto"/>
              <w:right w:val="nil"/>
            </w:tcBorders>
            <w:vAlign w:val="center"/>
          </w:tcPr>
          <w:p w14:paraId="6C9A2829" w14:textId="77777777" w:rsidR="00930DBF" w:rsidRPr="00495C81" w:rsidRDefault="00930DBF" w:rsidP="00930DBF">
            <w:pPr>
              <w:widowControl w:val="0"/>
              <w:ind w:firstLine="0"/>
              <w:jc w:val="center"/>
            </w:pPr>
            <w:r w:rsidRPr="00495C81">
              <w:t>2.1</w:t>
            </w:r>
          </w:p>
        </w:tc>
        <w:tc>
          <w:tcPr>
            <w:tcW w:w="43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03A00F" w14:textId="77777777" w:rsidR="00930DBF" w:rsidRPr="00495C81" w:rsidRDefault="00930DBF" w:rsidP="00930DBF">
            <w:pPr>
              <w:widowControl w:val="0"/>
              <w:ind w:firstLine="0"/>
            </w:pPr>
            <w:r w:rsidRPr="00495C81">
              <w:t>Московский энергорайон</w:t>
            </w:r>
          </w:p>
        </w:tc>
      </w:tr>
      <w:tr w:rsidR="00930DBF" w:rsidRPr="00495C81" w14:paraId="054B3F14" w14:textId="77777777" w:rsidTr="0004718D">
        <w:trPr>
          <w:trHeight w:val="330"/>
        </w:trPr>
        <w:tc>
          <w:tcPr>
            <w:tcW w:w="664" w:type="pct"/>
            <w:tcBorders>
              <w:top w:val="single" w:sz="4" w:space="0" w:color="auto"/>
              <w:left w:val="single" w:sz="4" w:space="0" w:color="auto"/>
              <w:bottom w:val="single" w:sz="4" w:space="0" w:color="auto"/>
              <w:right w:val="nil"/>
            </w:tcBorders>
            <w:vAlign w:val="center"/>
          </w:tcPr>
          <w:p w14:paraId="7750D178" w14:textId="77777777" w:rsidR="00930DBF" w:rsidRPr="00495C81" w:rsidRDefault="00930DBF" w:rsidP="00930DBF">
            <w:pPr>
              <w:widowControl w:val="0"/>
              <w:ind w:firstLine="0"/>
              <w:jc w:val="center"/>
            </w:pPr>
          </w:p>
        </w:tc>
        <w:tc>
          <w:tcPr>
            <w:tcW w:w="1363" w:type="pct"/>
            <w:tcBorders>
              <w:top w:val="single" w:sz="4" w:space="0" w:color="auto"/>
              <w:left w:val="single" w:sz="4" w:space="0" w:color="auto"/>
              <w:bottom w:val="single" w:sz="4" w:space="0" w:color="auto"/>
              <w:right w:val="nil"/>
            </w:tcBorders>
            <w:shd w:val="clear" w:color="auto" w:fill="auto"/>
            <w:vAlign w:val="center"/>
          </w:tcPr>
          <w:p w14:paraId="7280EB91" w14:textId="77777777" w:rsidR="00930DBF" w:rsidRPr="00495C81" w:rsidRDefault="00930DBF" w:rsidP="00930DBF">
            <w:pPr>
              <w:widowControl w:val="0"/>
              <w:ind w:firstLine="0"/>
              <w:jc w:val="center"/>
            </w:pPr>
          </w:p>
        </w:tc>
        <w:tc>
          <w:tcPr>
            <w:tcW w:w="2973" w:type="pct"/>
            <w:tcBorders>
              <w:top w:val="single" w:sz="4" w:space="0" w:color="auto"/>
              <w:left w:val="single" w:sz="4" w:space="0" w:color="auto"/>
              <w:bottom w:val="single" w:sz="4" w:space="0" w:color="auto"/>
              <w:right w:val="single" w:sz="4" w:space="0" w:color="auto"/>
            </w:tcBorders>
            <w:shd w:val="clear" w:color="auto" w:fill="auto"/>
            <w:vAlign w:val="center"/>
          </w:tcPr>
          <w:p w14:paraId="56DA06FF" w14:textId="77777777" w:rsidR="00930DBF" w:rsidRPr="00495C81" w:rsidRDefault="00930DBF" w:rsidP="00930DBF">
            <w:pPr>
              <w:widowControl w:val="0"/>
              <w:ind w:firstLine="0"/>
              <w:jc w:val="center"/>
            </w:pPr>
            <w:r w:rsidRPr="00495C81">
              <w:t>ТЭС «Международная»</w:t>
            </w:r>
          </w:p>
        </w:tc>
      </w:tr>
      <w:tr w:rsidR="00930DBF" w:rsidRPr="00495C81" w14:paraId="6A2C2140" w14:textId="77777777" w:rsidTr="0004718D">
        <w:trPr>
          <w:trHeight w:val="330"/>
        </w:trPr>
        <w:tc>
          <w:tcPr>
            <w:tcW w:w="664" w:type="pct"/>
            <w:tcBorders>
              <w:top w:val="single" w:sz="4" w:space="0" w:color="auto"/>
              <w:left w:val="single" w:sz="4" w:space="0" w:color="auto"/>
              <w:bottom w:val="single" w:sz="4" w:space="0" w:color="auto"/>
              <w:right w:val="nil"/>
            </w:tcBorders>
            <w:vAlign w:val="center"/>
          </w:tcPr>
          <w:p w14:paraId="32BF9EF5" w14:textId="77777777" w:rsidR="00930DBF" w:rsidRPr="00495C81" w:rsidRDefault="00930DBF" w:rsidP="00930DBF">
            <w:pPr>
              <w:widowControl w:val="0"/>
              <w:ind w:firstLine="0"/>
              <w:jc w:val="center"/>
            </w:pPr>
          </w:p>
        </w:tc>
        <w:tc>
          <w:tcPr>
            <w:tcW w:w="1363" w:type="pct"/>
            <w:tcBorders>
              <w:top w:val="single" w:sz="4" w:space="0" w:color="auto"/>
              <w:left w:val="single" w:sz="4" w:space="0" w:color="auto"/>
              <w:bottom w:val="single" w:sz="4" w:space="0" w:color="auto"/>
              <w:right w:val="nil"/>
            </w:tcBorders>
            <w:shd w:val="clear" w:color="auto" w:fill="auto"/>
            <w:vAlign w:val="center"/>
          </w:tcPr>
          <w:p w14:paraId="7C41FBC9" w14:textId="77777777" w:rsidR="00930DBF" w:rsidRPr="00495C81" w:rsidRDefault="00930DBF" w:rsidP="00930DBF">
            <w:pPr>
              <w:widowControl w:val="0"/>
              <w:ind w:firstLine="0"/>
              <w:jc w:val="center"/>
            </w:pPr>
          </w:p>
        </w:tc>
        <w:tc>
          <w:tcPr>
            <w:tcW w:w="2973" w:type="pct"/>
            <w:tcBorders>
              <w:top w:val="single" w:sz="4" w:space="0" w:color="auto"/>
              <w:left w:val="single" w:sz="4" w:space="0" w:color="auto"/>
              <w:bottom w:val="single" w:sz="4" w:space="0" w:color="auto"/>
              <w:right w:val="single" w:sz="4" w:space="0" w:color="auto"/>
            </w:tcBorders>
            <w:shd w:val="clear" w:color="auto" w:fill="auto"/>
            <w:vAlign w:val="center"/>
          </w:tcPr>
          <w:p w14:paraId="0A65459C" w14:textId="77777777" w:rsidR="00930DBF" w:rsidRPr="00495C81" w:rsidRDefault="00930DBF" w:rsidP="00930DBF">
            <w:pPr>
              <w:widowControl w:val="0"/>
              <w:ind w:firstLine="0"/>
              <w:jc w:val="center"/>
            </w:pPr>
            <w:r w:rsidRPr="00495C81">
              <w:t>ТЭЦ-11 «Мосэнерго»</w:t>
            </w:r>
          </w:p>
        </w:tc>
      </w:tr>
      <w:tr w:rsidR="00930DBF" w:rsidRPr="00495C81" w14:paraId="00652D8A" w14:textId="77777777" w:rsidTr="0004718D">
        <w:trPr>
          <w:trHeight w:val="330"/>
        </w:trPr>
        <w:tc>
          <w:tcPr>
            <w:tcW w:w="664" w:type="pct"/>
            <w:tcBorders>
              <w:top w:val="single" w:sz="4" w:space="0" w:color="auto"/>
              <w:left w:val="single" w:sz="4" w:space="0" w:color="auto"/>
              <w:bottom w:val="single" w:sz="4" w:space="0" w:color="auto"/>
              <w:right w:val="nil"/>
            </w:tcBorders>
            <w:vAlign w:val="center"/>
          </w:tcPr>
          <w:p w14:paraId="3A047B34" w14:textId="77777777" w:rsidR="00930DBF" w:rsidRPr="00495C81" w:rsidRDefault="00930DBF" w:rsidP="00930DBF">
            <w:pPr>
              <w:widowControl w:val="0"/>
              <w:ind w:firstLine="0"/>
              <w:jc w:val="center"/>
            </w:pPr>
          </w:p>
        </w:tc>
        <w:tc>
          <w:tcPr>
            <w:tcW w:w="1363" w:type="pct"/>
            <w:tcBorders>
              <w:top w:val="single" w:sz="4" w:space="0" w:color="auto"/>
              <w:left w:val="single" w:sz="4" w:space="0" w:color="auto"/>
              <w:bottom w:val="single" w:sz="4" w:space="0" w:color="auto"/>
              <w:right w:val="nil"/>
            </w:tcBorders>
            <w:shd w:val="clear" w:color="auto" w:fill="auto"/>
            <w:vAlign w:val="center"/>
          </w:tcPr>
          <w:p w14:paraId="58F74365" w14:textId="77777777" w:rsidR="00930DBF" w:rsidRPr="00495C81" w:rsidRDefault="00930DBF" w:rsidP="00930DBF">
            <w:pPr>
              <w:widowControl w:val="0"/>
              <w:ind w:firstLine="0"/>
              <w:jc w:val="center"/>
            </w:pPr>
          </w:p>
        </w:tc>
        <w:tc>
          <w:tcPr>
            <w:tcW w:w="2973" w:type="pct"/>
            <w:tcBorders>
              <w:top w:val="single" w:sz="4" w:space="0" w:color="auto"/>
              <w:left w:val="single" w:sz="4" w:space="0" w:color="auto"/>
              <w:bottom w:val="single" w:sz="4" w:space="0" w:color="auto"/>
              <w:right w:val="single" w:sz="4" w:space="0" w:color="auto"/>
            </w:tcBorders>
            <w:shd w:val="clear" w:color="auto" w:fill="auto"/>
            <w:vAlign w:val="center"/>
          </w:tcPr>
          <w:p w14:paraId="20E15ACD" w14:textId="77777777" w:rsidR="00930DBF" w:rsidRPr="00495C81" w:rsidRDefault="00930DBF" w:rsidP="00930DBF">
            <w:pPr>
              <w:widowControl w:val="0"/>
              <w:ind w:firstLine="0"/>
              <w:jc w:val="center"/>
            </w:pPr>
            <w:r w:rsidRPr="00495C81">
              <w:t>ТЭЦ-12</w:t>
            </w:r>
          </w:p>
        </w:tc>
      </w:tr>
      <w:tr w:rsidR="00930DBF" w:rsidRPr="00495C81" w14:paraId="06A56B02" w14:textId="77777777" w:rsidTr="0004718D">
        <w:trPr>
          <w:trHeight w:val="330"/>
        </w:trPr>
        <w:tc>
          <w:tcPr>
            <w:tcW w:w="664" w:type="pct"/>
            <w:tcBorders>
              <w:top w:val="single" w:sz="4" w:space="0" w:color="auto"/>
              <w:left w:val="single" w:sz="4" w:space="0" w:color="auto"/>
              <w:bottom w:val="single" w:sz="4" w:space="0" w:color="auto"/>
              <w:right w:val="nil"/>
            </w:tcBorders>
            <w:vAlign w:val="center"/>
          </w:tcPr>
          <w:p w14:paraId="4490AA0D" w14:textId="77777777" w:rsidR="00930DBF" w:rsidRPr="00495C81" w:rsidRDefault="00930DBF" w:rsidP="00930DBF">
            <w:pPr>
              <w:widowControl w:val="0"/>
              <w:ind w:firstLine="0"/>
              <w:jc w:val="center"/>
            </w:pPr>
          </w:p>
        </w:tc>
        <w:tc>
          <w:tcPr>
            <w:tcW w:w="1363" w:type="pct"/>
            <w:tcBorders>
              <w:top w:val="single" w:sz="4" w:space="0" w:color="auto"/>
              <w:left w:val="single" w:sz="4" w:space="0" w:color="auto"/>
              <w:bottom w:val="single" w:sz="4" w:space="0" w:color="auto"/>
              <w:right w:val="nil"/>
            </w:tcBorders>
            <w:shd w:val="clear" w:color="auto" w:fill="auto"/>
            <w:vAlign w:val="center"/>
          </w:tcPr>
          <w:p w14:paraId="7CD880EC" w14:textId="77777777" w:rsidR="00930DBF" w:rsidRPr="00495C81" w:rsidRDefault="00930DBF" w:rsidP="00930DBF">
            <w:pPr>
              <w:widowControl w:val="0"/>
              <w:ind w:firstLine="0"/>
              <w:jc w:val="center"/>
            </w:pPr>
          </w:p>
        </w:tc>
        <w:tc>
          <w:tcPr>
            <w:tcW w:w="2973" w:type="pct"/>
            <w:tcBorders>
              <w:top w:val="single" w:sz="4" w:space="0" w:color="auto"/>
              <w:left w:val="single" w:sz="4" w:space="0" w:color="auto"/>
              <w:bottom w:val="single" w:sz="4" w:space="0" w:color="auto"/>
              <w:right w:val="single" w:sz="4" w:space="0" w:color="auto"/>
            </w:tcBorders>
            <w:shd w:val="clear" w:color="auto" w:fill="auto"/>
            <w:vAlign w:val="center"/>
          </w:tcPr>
          <w:p w14:paraId="18D6E1E9" w14:textId="77777777" w:rsidR="00930DBF" w:rsidRPr="00495C81" w:rsidRDefault="00930DBF" w:rsidP="00930DBF">
            <w:pPr>
              <w:widowControl w:val="0"/>
              <w:ind w:firstLine="0"/>
              <w:jc w:val="center"/>
            </w:pPr>
            <w:r w:rsidRPr="00495C81">
              <w:t>ТЭЦ-16</w:t>
            </w:r>
          </w:p>
        </w:tc>
      </w:tr>
      <w:tr w:rsidR="00930DBF" w:rsidRPr="00495C81" w14:paraId="6D8F863B" w14:textId="77777777" w:rsidTr="0004718D">
        <w:trPr>
          <w:trHeight w:val="330"/>
        </w:trPr>
        <w:tc>
          <w:tcPr>
            <w:tcW w:w="664" w:type="pct"/>
            <w:tcBorders>
              <w:top w:val="single" w:sz="4" w:space="0" w:color="auto"/>
              <w:left w:val="single" w:sz="4" w:space="0" w:color="auto"/>
              <w:bottom w:val="single" w:sz="4" w:space="0" w:color="auto"/>
              <w:right w:val="nil"/>
            </w:tcBorders>
            <w:vAlign w:val="center"/>
          </w:tcPr>
          <w:p w14:paraId="1306EA85" w14:textId="77777777" w:rsidR="00930DBF" w:rsidRPr="00495C81" w:rsidRDefault="00930DBF" w:rsidP="00930DBF">
            <w:pPr>
              <w:widowControl w:val="0"/>
              <w:ind w:firstLine="0"/>
              <w:jc w:val="center"/>
            </w:pPr>
          </w:p>
        </w:tc>
        <w:tc>
          <w:tcPr>
            <w:tcW w:w="1363" w:type="pct"/>
            <w:tcBorders>
              <w:top w:val="single" w:sz="4" w:space="0" w:color="auto"/>
              <w:left w:val="single" w:sz="4" w:space="0" w:color="auto"/>
              <w:bottom w:val="single" w:sz="4" w:space="0" w:color="auto"/>
              <w:right w:val="nil"/>
            </w:tcBorders>
            <w:shd w:val="clear" w:color="auto" w:fill="auto"/>
            <w:vAlign w:val="center"/>
          </w:tcPr>
          <w:p w14:paraId="0B5FAC0A" w14:textId="77777777" w:rsidR="00930DBF" w:rsidRPr="00495C81" w:rsidRDefault="00930DBF" w:rsidP="00930DBF">
            <w:pPr>
              <w:widowControl w:val="0"/>
              <w:ind w:firstLine="0"/>
              <w:jc w:val="center"/>
            </w:pPr>
          </w:p>
        </w:tc>
        <w:tc>
          <w:tcPr>
            <w:tcW w:w="2973" w:type="pct"/>
            <w:tcBorders>
              <w:top w:val="single" w:sz="4" w:space="0" w:color="auto"/>
              <w:left w:val="single" w:sz="4" w:space="0" w:color="auto"/>
              <w:bottom w:val="single" w:sz="4" w:space="0" w:color="auto"/>
              <w:right w:val="single" w:sz="4" w:space="0" w:color="auto"/>
            </w:tcBorders>
            <w:shd w:val="clear" w:color="auto" w:fill="auto"/>
            <w:vAlign w:val="center"/>
          </w:tcPr>
          <w:p w14:paraId="7057A631" w14:textId="77777777" w:rsidR="00930DBF" w:rsidRPr="00495C81" w:rsidRDefault="00930DBF" w:rsidP="00930DBF">
            <w:pPr>
              <w:widowControl w:val="0"/>
              <w:ind w:firstLine="0"/>
              <w:jc w:val="center"/>
            </w:pPr>
            <w:r w:rsidRPr="00495C81">
              <w:t>ТЭЦ-17 «Мосэнерго»</w:t>
            </w:r>
          </w:p>
        </w:tc>
      </w:tr>
      <w:tr w:rsidR="00930DBF" w:rsidRPr="00495C81" w14:paraId="2E334228" w14:textId="77777777" w:rsidTr="0004718D">
        <w:trPr>
          <w:trHeight w:val="330"/>
        </w:trPr>
        <w:tc>
          <w:tcPr>
            <w:tcW w:w="664" w:type="pct"/>
            <w:tcBorders>
              <w:top w:val="single" w:sz="4" w:space="0" w:color="auto"/>
              <w:left w:val="single" w:sz="4" w:space="0" w:color="auto"/>
              <w:bottom w:val="single" w:sz="4" w:space="0" w:color="auto"/>
              <w:right w:val="nil"/>
            </w:tcBorders>
            <w:vAlign w:val="center"/>
          </w:tcPr>
          <w:p w14:paraId="361D7CF2" w14:textId="77777777" w:rsidR="00930DBF" w:rsidRPr="00495C81" w:rsidRDefault="00930DBF" w:rsidP="00930DBF">
            <w:pPr>
              <w:widowControl w:val="0"/>
              <w:ind w:firstLine="0"/>
              <w:jc w:val="center"/>
            </w:pPr>
          </w:p>
        </w:tc>
        <w:tc>
          <w:tcPr>
            <w:tcW w:w="1363" w:type="pct"/>
            <w:tcBorders>
              <w:top w:val="single" w:sz="4" w:space="0" w:color="auto"/>
              <w:left w:val="single" w:sz="4" w:space="0" w:color="auto"/>
              <w:bottom w:val="single" w:sz="4" w:space="0" w:color="auto"/>
              <w:right w:val="nil"/>
            </w:tcBorders>
            <w:shd w:val="clear" w:color="auto" w:fill="auto"/>
            <w:vAlign w:val="center"/>
          </w:tcPr>
          <w:p w14:paraId="244F1EF7" w14:textId="77777777" w:rsidR="00930DBF" w:rsidRPr="00495C81" w:rsidRDefault="00930DBF" w:rsidP="00930DBF">
            <w:pPr>
              <w:widowControl w:val="0"/>
              <w:ind w:firstLine="0"/>
              <w:jc w:val="center"/>
            </w:pPr>
          </w:p>
        </w:tc>
        <w:tc>
          <w:tcPr>
            <w:tcW w:w="2973" w:type="pct"/>
            <w:tcBorders>
              <w:top w:val="single" w:sz="4" w:space="0" w:color="auto"/>
              <w:left w:val="single" w:sz="4" w:space="0" w:color="auto"/>
              <w:bottom w:val="single" w:sz="4" w:space="0" w:color="auto"/>
              <w:right w:val="single" w:sz="4" w:space="0" w:color="auto"/>
            </w:tcBorders>
            <w:shd w:val="clear" w:color="auto" w:fill="auto"/>
            <w:vAlign w:val="center"/>
          </w:tcPr>
          <w:p w14:paraId="0A63B569" w14:textId="77777777" w:rsidR="00930DBF" w:rsidRPr="00495C81" w:rsidRDefault="00930DBF" w:rsidP="00930DBF">
            <w:pPr>
              <w:widowControl w:val="0"/>
              <w:ind w:firstLine="0"/>
              <w:jc w:val="center"/>
            </w:pPr>
            <w:r w:rsidRPr="00495C81">
              <w:t>ТЭЦ-20</w:t>
            </w:r>
          </w:p>
        </w:tc>
      </w:tr>
      <w:tr w:rsidR="00930DBF" w:rsidRPr="00495C81" w14:paraId="4B16B5B9" w14:textId="77777777" w:rsidTr="0004718D">
        <w:trPr>
          <w:trHeight w:val="330"/>
        </w:trPr>
        <w:tc>
          <w:tcPr>
            <w:tcW w:w="664" w:type="pct"/>
            <w:tcBorders>
              <w:top w:val="single" w:sz="4" w:space="0" w:color="auto"/>
              <w:left w:val="single" w:sz="4" w:space="0" w:color="auto"/>
              <w:bottom w:val="single" w:sz="4" w:space="0" w:color="auto"/>
              <w:right w:val="nil"/>
            </w:tcBorders>
            <w:vAlign w:val="center"/>
          </w:tcPr>
          <w:p w14:paraId="7F7DB72B" w14:textId="77777777" w:rsidR="00930DBF" w:rsidRPr="00495C81" w:rsidRDefault="00930DBF" w:rsidP="00930DBF">
            <w:pPr>
              <w:widowControl w:val="0"/>
              <w:ind w:firstLine="0"/>
              <w:jc w:val="center"/>
            </w:pPr>
          </w:p>
        </w:tc>
        <w:tc>
          <w:tcPr>
            <w:tcW w:w="1363" w:type="pct"/>
            <w:tcBorders>
              <w:top w:val="single" w:sz="4" w:space="0" w:color="auto"/>
              <w:left w:val="single" w:sz="4" w:space="0" w:color="auto"/>
              <w:bottom w:val="single" w:sz="4" w:space="0" w:color="auto"/>
              <w:right w:val="nil"/>
            </w:tcBorders>
            <w:shd w:val="clear" w:color="auto" w:fill="auto"/>
            <w:vAlign w:val="center"/>
          </w:tcPr>
          <w:p w14:paraId="14E8E722" w14:textId="77777777" w:rsidR="00930DBF" w:rsidRPr="00495C81" w:rsidRDefault="00930DBF" w:rsidP="00930DBF">
            <w:pPr>
              <w:widowControl w:val="0"/>
              <w:ind w:firstLine="0"/>
              <w:jc w:val="center"/>
            </w:pPr>
          </w:p>
        </w:tc>
        <w:tc>
          <w:tcPr>
            <w:tcW w:w="2973" w:type="pct"/>
            <w:tcBorders>
              <w:top w:val="single" w:sz="4" w:space="0" w:color="auto"/>
              <w:left w:val="single" w:sz="4" w:space="0" w:color="auto"/>
              <w:bottom w:val="single" w:sz="4" w:space="0" w:color="auto"/>
              <w:right w:val="single" w:sz="4" w:space="0" w:color="auto"/>
            </w:tcBorders>
            <w:shd w:val="clear" w:color="auto" w:fill="auto"/>
            <w:vAlign w:val="center"/>
          </w:tcPr>
          <w:p w14:paraId="45F7B63A" w14:textId="77777777" w:rsidR="00930DBF" w:rsidRPr="00495C81" w:rsidRDefault="00930DBF" w:rsidP="00930DBF">
            <w:pPr>
              <w:widowControl w:val="0"/>
              <w:ind w:firstLine="0"/>
              <w:jc w:val="center"/>
            </w:pPr>
            <w:r w:rsidRPr="00495C81">
              <w:t>ТЭЦ-21 Мосэнерго</w:t>
            </w:r>
          </w:p>
        </w:tc>
      </w:tr>
      <w:tr w:rsidR="00930DBF" w:rsidRPr="00495C81" w14:paraId="62D9D004" w14:textId="77777777" w:rsidTr="0004718D">
        <w:trPr>
          <w:trHeight w:val="330"/>
        </w:trPr>
        <w:tc>
          <w:tcPr>
            <w:tcW w:w="664" w:type="pct"/>
            <w:tcBorders>
              <w:top w:val="single" w:sz="4" w:space="0" w:color="auto"/>
              <w:left w:val="single" w:sz="4" w:space="0" w:color="auto"/>
              <w:bottom w:val="single" w:sz="4" w:space="0" w:color="auto"/>
              <w:right w:val="nil"/>
            </w:tcBorders>
            <w:vAlign w:val="center"/>
          </w:tcPr>
          <w:p w14:paraId="41464E34" w14:textId="77777777" w:rsidR="00930DBF" w:rsidRPr="00495C81" w:rsidRDefault="00930DBF" w:rsidP="00930DBF">
            <w:pPr>
              <w:widowControl w:val="0"/>
              <w:ind w:firstLine="0"/>
              <w:jc w:val="center"/>
            </w:pPr>
          </w:p>
        </w:tc>
        <w:tc>
          <w:tcPr>
            <w:tcW w:w="1363" w:type="pct"/>
            <w:tcBorders>
              <w:top w:val="single" w:sz="4" w:space="0" w:color="auto"/>
              <w:left w:val="single" w:sz="4" w:space="0" w:color="auto"/>
              <w:bottom w:val="single" w:sz="4" w:space="0" w:color="auto"/>
              <w:right w:val="nil"/>
            </w:tcBorders>
            <w:shd w:val="clear" w:color="auto" w:fill="auto"/>
            <w:vAlign w:val="center"/>
          </w:tcPr>
          <w:p w14:paraId="4132EC1E" w14:textId="77777777" w:rsidR="00930DBF" w:rsidRPr="00495C81" w:rsidRDefault="00930DBF" w:rsidP="00930DBF">
            <w:pPr>
              <w:widowControl w:val="0"/>
              <w:ind w:firstLine="0"/>
              <w:jc w:val="center"/>
            </w:pPr>
          </w:p>
        </w:tc>
        <w:tc>
          <w:tcPr>
            <w:tcW w:w="2973" w:type="pct"/>
            <w:tcBorders>
              <w:top w:val="single" w:sz="4" w:space="0" w:color="auto"/>
              <w:left w:val="single" w:sz="4" w:space="0" w:color="auto"/>
              <w:bottom w:val="single" w:sz="4" w:space="0" w:color="auto"/>
              <w:right w:val="single" w:sz="4" w:space="0" w:color="auto"/>
            </w:tcBorders>
            <w:shd w:val="clear" w:color="auto" w:fill="auto"/>
            <w:vAlign w:val="center"/>
          </w:tcPr>
          <w:p w14:paraId="599922D3" w14:textId="77777777" w:rsidR="00930DBF" w:rsidRPr="00495C81" w:rsidRDefault="00930DBF" w:rsidP="00930DBF">
            <w:pPr>
              <w:widowControl w:val="0"/>
              <w:ind w:firstLine="0"/>
              <w:jc w:val="center"/>
            </w:pPr>
            <w:r w:rsidRPr="00495C81">
              <w:t>ТЭЦ-22 ПАО «Мосэнерго»</w:t>
            </w:r>
          </w:p>
        </w:tc>
      </w:tr>
      <w:tr w:rsidR="00930DBF" w:rsidRPr="00495C81" w14:paraId="7BDE1663" w14:textId="77777777" w:rsidTr="0004718D">
        <w:trPr>
          <w:trHeight w:val="330"/>
        </w:trPr>
        <w:tc>
          <w:tcPr>
            <w:tcW w:w="664" w:type="pct"/>
            <w:tcBorders>
              <w:top w:val="single" w:sz="4" w:space="0" w:color="auto"/>
              <w:left w:val="single" w:sz="4" w:space="0" w:color="auto"/>
              <w:bottom w:val="single" w:sz="4" w:space="0" w:color="auto"/>
              <w:right w:val="nil"/>
            </w:tcBorders>
            <w:vAlign w:val="center"/>
          </w:tcPr>
          <w:p w14:paraId="590E21B6" w14:textId="77777777" w:rsidR="00930DBF" w:rsidRPr="00495C81" w:rsidRDefault="00930DBF" w:rsidP="00930DBF">
            <w:pPr>
              <w:widowControl w:val="0"/>
              <w:ind w:firstLine="0"/>
              <w:jc w:val="center"/>
            </w:pPr>
          </w:p>
        </w:tc>
        <w:tc>
          <w:tcPr>
            <w:tcW w:w="1363" w:type="pct"/>
            <w:tcBorders>
              <w:top w:val="single" w:sz="4" w:space="0" w:color="auto"/>
              <w:left w:val="single" w:sz="4" w:space="0" w:color="auto"/>
              <w:bottom w:val="single" w:sz="4" w:space="0" w:color="auto"/>
              <w:right w:val="nil"/>
            </w:tcBorders>
            <w:shd w:val="clear" w:color="auto" w:fill="auto"/>
            <w:vAlign w:val="center"/>
          </w:tcPr>
          <w:p w14:paraId="0E30316A" w14:textId="77777777" w:rsidR="00930DBF" w:rsidRPr="00495C81" w:rsidRDefault="00930DBF" w:rsidP="00930DBF">
            <w:pPr>
              <w:widowControl w:val="0"/>
              <w:ind w:firstLine="0"/>
              <w:jc w:val="center"/>
            </w:pPr>
          </w:p>
        </w:tc>
        <w:tc>
          <w:tcPr>
            <w:tcW w:w="2973" w:type="pct"/>
            <w:tcBorders>
              <w:top w:val="single" w:sz="4" w:space="0" w:color="auto"/>
              <w:left w:val="single" w:sz="4" w:space="0" w:color="auto"/>
              <w:bottom w:val="single" w:sz="4" w:space="0" w:color="auto"/>
              <w:right w:val="single" w:sz="4" w:space="0" w:color="auto"/>
            </w:tcBorders>
            <w:shd w:val="clear" w:color="auto" w:fill="auto"/>
            <w:vAlign w:val="center"/>
          </w:tcPr>
          <w:p w14:paraId="69E4715E" w14:textId="77777777" w:rsidR="00930DBF" w:rsidRPr="00495C81" w:rsidRDefault="00930DBF" w:rsidP="00930DBF">
            <w:pPr>
              <w:widowControl w:val="0"/>
              <w:ind w:firstLine="0"/>
              <w:jc w:val="center"/>
            </w:pPr>
            <w:r w:rsidRPr="00495C81">
              <w:t>ТЭЦ-23</w:t>
            </w:r>
          </w:p>
        </w:tc>
      </w:tr>
      <w:tr w:rsidR="00930DBF" w:rsidRPr="00495C81" w14:paraId="1CBD403B" w14:textId="77777777" w:rsidTr="0004718D">
        <w:trPr>
          <w:trHeight w:val="330"/>
        </w:trPr>
        <w:tc>
          <w:tcPr>
            <w:tcW w:w="664" w:type="pct"/>
            <w:tcBorders>
              <w:top w:val="single" w:sz="4" w:space="0" w:color="auto"/>
              <w:left w:val="single" w:sz="4" w:space="0" w:color="auto"/>
              <w:bottom w:val="single" w:sz="4" w:space="0" w:color="auto"/>
              <w:right w:val="nil"/>
            </w:tcBorders>
            <w:vAlign w:val="center"/>
          </w:tcPr>
          <w:p w14:paraId="120DBBBE" w14:textId="77777777" w:rsidR="00930DBF" w:rsidRPr="00495C81" w:rsidRDefault="00930DBF" w:rsidP="00930DBF">
            <w:pPr>
              <w:widowControl w:val="0"/>
              <w:ind w:firstLine="0"/>
              <w:jc w:val="center"/>
            </w:pPr>
          </w:p>
        </w:tc>
        <w:tc>
          <w:tcPr>
            <w:tcW w:w="1363" w:type="pct"/>
            <w:tcBorders>
              <w:top w:val="single" w:sz="4" w:space="0" w:color="auto"/>
              <w:left w:val="single" w:sz="4" w:space="0" w:color="auto"/>
              <w:bottom w:val="single" w:sz="4" w:space="0" w:color="auto"/>
              <w:right w:val="nil"/>
            </w:tcBorders>
            <w:shd w:val="clear" w:color="auto" w:fill="auto"/>
            <w:vAlign w:val="center"/>
          </w:tcPr>
          <w:p w14:paraId="33E83187" w14:textId="77777777" w:rsidR="00930DBF" w:rsidRPr="00495C81" w:rsidRDefault="00930DBF" w:rsidP="00930DBF">
            <w:pPr>
              <w:widowControl w:val="0"/>
              <w:ind w:firstLine="0"/>
              <w:jc w:val="center"/>
            </w:pPr>
          </w:p>
        </w:tc>
        <w:tc>
          <w:tcPr>
            <w:tcW w:w="2973" w:type="pct"/>
            <w:tcBorders>
              <w:top w:val="single" w:sz="4" w:space="0" w:color="auto"/>
              <w:left w:val="single" w:sz="4" w:space="0" w:color="auto"/>
              <w:bottom w:val="single" w:sz="4" w:space="0" w:color="auto"/>
              <w:right w:val="single" w:sz="4" w:space="0" w:color="auto"/>
            </w:tcBorders>
            <w:shd w:val="clear" w:color="auto" w:fill="auto"/>
            <w:vAlign w:val="center"/>
          </w:tcPr>
          <w:p w14:paraId="6DC0E926" w14:textId="77777777" w:rsidR="00930DBF" w:rsidRPr="00495C81" w:rsidRDefault="00930DBF" w:rsidP="00930DBF">
            <w:pPr>
              <w:widowControl w:val="0"/>
              <w:ind w:firstLine="0"/>
              <w:jc w:val="center"/>
            </w:pPr>
            <w:r w:rsidRPr="00495C81">
              <w:t>ТЭЦ-25</w:t>
            </w:r>
          </w:p>
        </w:tc>
      </w:tr>
      <w:tr w:rsidR="00930DBF" w:rsidRPr="00495C81" w14:paraId="7A76B55B" w14:textId="77777777" w:rsidTr="0004718D">
        <w:trPr>
          <w:trHeight w:val="330"/>
        </w:trPr>
        <w:tc>
          <w:tcPr>
            <w:tcW w:w="664" w:type="pct"/>
            <w:tcBorders>
              <w:top w:val="single" w:sz="4" w:space="0" w:color="auto"/>
              <w:left w:val="single" w:sz="4" w:space="0" w:color="auto"/>
              <w:bottom w:val="single" w:sz="4" w:space="0" w:color="auto"/>
              <w:right w:val="nil"/>
            </w:tcBorders>
            <w:vAlign w:val="center"/>
          </w:tcPr>
          <w:p w14:paraId="2355E0CA" w14:textId="77777777" w:rsidR="00930DBF" w:rsidRPr="00495C81" w:rsidRDefault="00930DBF" w:rsidP="00930DBF">
            <w:pPr>
              <w:widowControl w:val="0"/>
              <w:ind w:firstLine="0"/>
              <w:jc w:val="center"/>
            </w:pPr>
          </w:p>
        </w:tc>
        <w:tc>
          <w:tcPr>
            <w:tcW w:w="1363" w:type="pct"/>
            <w:tcBorders>
              <w:top w:val="single" w:sz="4" w:space="0" w:color="auto"/>
              <w:left w:val="single" w:sz="4" w:space="0" w:color="auto"/>
              <w:bottom w:val="single" w:sz="4" w:space="0" w:color="auto"/>
              <w:right w:val="nil"/>
            </w:tcBorders>
            <w:shd w:val="clear" w:color="auto" w:fill="auto"/>
            <w:vAlign w:val="center"/>
          </w:tcPr>
          <w:p w14:paraId="309D788E" w14:textId="77777777" w:rsidR="00930DBF" w:rsidRPr="00495C81" w:rsidRDefault="00930DBF" w:rsidP="00930DBF">
            <w:pPr>
              <w:widowControl w:val="0"/>
              <w:ind w:firstLine="0"/>
              <w:jc w:val="center"/>
            </w:pPr>
          </w:p>
        </w:tc>
        <w:tc>
          <w:tcPr>
            <w:tcW w:w="2973" w:type="pct"/>
            <w:tcBorders>
              <w:top w:val="single" w:sz="4" w:space="0" w:color="auto"/>
              <w:left w:val="single" w:sz="4" w:space="0" w:color="auto"/>
              <w:bottom w:val="single" w:sz="4" w:space="0" w:color="auto"/>
              <w:right w:val="single" w:sz="4" w:space="0" w:color="auto"/>
            </w:tcBorders>
            <w:shd w:val="clear" w:color="auto" w:fill="auto"/>
            <w:vAlign w:val="center"/>
          </w:tcPr>
          <w:p w14:paraId="2426AAE4" w14:textId="77777777" w:rsidR="00930DBF" w:rsidRPr="00495C81" w:rsidRDefault="00930DBF" w:rsidP="00930DBF">
            <w:pPr>
              <w:widowControl w:val="0"/>
              <w:ind w:firstLine="0"/>
              <w:jc w:val="center"/>
            </w:pPr>
            <w:r w:rsidRPr="00495C81">
              <w:t>ТЭЦ-26</w:t>
            </w:r>
          </w:p>
        </w:tc>
      </w:tr>
      <w:tr w:rsidR="00930DBF" w:rsidRPr="00495C81" w14:paraId="0B3F60F6" w14:textId="77777777" w:rsidTr="0004718D">
        <w:trPr>
          <w:trHeight w:val="330"/>
        </w:trPr>
        <w:tc>
          <w:tcPr>
            <w:tcW w:w="664" w:type="pct"/>
            <w:tcBorders>
              <w:top w:val="single" w:sz="4" w:space="0" w:color="auto"/>
              <w:left w:val="single" w:sz="4" w:space="0" w:color="auto"/>
              <w:bottom w:val="single" w:sz="4" w:space="0" w:color="auto"/>
              <w:right w:val="nil"/>
            </w:tcBorders>
            <w:vAlign w:val="center"/>
          </w:tcPr>
          <w:p w14:paraId="37185DAB" w14:textId="77777777" w:rsidR="00930DBF" w:rsidRPr="00495C81" w:rsidRDefault="00930DBF" w:rsidP="00930DBF">
            <w:pPr>
              <w:widowControl w:val="0"/>
              <w:ind w:firstLine="0"/>
              <w:jc w:val="center"/>
            </w:pPr>
          </w:p>
        </w:tc>
        <w:tc>
          <w:tcPr>
            <w:tcW w:w="1363" w:type="pct"/>
            <w:tcBorders>
              <w:top w:val="single" w:sz="4" w:space="0" w:color="auto"/>
              <w:left w:val="single" w:sz="4" w:space="0" w:color="auto"/>
              <w:bottom w:val="single" w:sz="4" w:space="0" w:color="auto"/>
              <w:right w:val="nil"/>
            </w:tcBorders>
            <w:shd w:val="clear" w:color="auto" w:fill="auto"/>
            <w:vAlign w:val="center"/>
          </w:tcPr>
          <w:p w14:paraId="3CCE3B78" w14:textId="77777777" w:rsidR="00930DBF" w:rsidRPr="00495C81" w:rsidRDefault="00930DBF" w:rsidP="00930DBF">
            <w:pPr>
              <w:widowControl w:val="0"/>
              <w:ind w:firstLine="0"/>
              <w:jc w:val="center"/>
            </w:pPr>
          </w:p>
        </w:tc>
        <w:tc>
          <w:tcPr>
            <w:tcW w:w="2973" w:type="pct"/>
            <w:tcBorders>
              <w:top w:val="single" w:sz="4" w:space="0" w:color="auto"/>
              <w:left w:val="single" w:sz="4" w:space="0" w:color="auto"/>
              <w:bottom w:val="single" w:sz="4" w:space="0" w:color="auto"/>
              <w:right w:val="single" w:sz="4" w:space="0" w:color="auto"/>
            </w:tcBorders>
            <w:shd w:val="clear" w:color="auto" w:fill="auto"/>
            <w:vAlign w:val="center"/>
          </w:tcPr>
          <w:p w14:paraId="4ECC35F9" w14:textId="77777777" w:rsidR="00930DBF" w:rsidRPr="00495C81" w:rsidRDefault="00930DBF" w:rsidP="00930DBF">
            <w:pPr>
              <w:widowControl w:val="0"/>
              <w:ind w:firstLine="0"/>
              <w:jc w:val="center"/>
            </w:pPr>
            <w:r w:rsidRPr="00495C81">
              <w:t>ТЭЦ-27 «Мосэнерго»</w:t>
            </w:r>
          </w:p>
        </w:tc>
      </w:tr>
      <w:tr w:rsidR="00930DBF" w:rsidRPr="00495C81" w14:paraId="701262D2" w14:textId="77777777" w:rsidTr="0004718D">
        <w:trPr>
          <w:trHeight w:val="330"/>
        </w:trPr>
        <w:tc>
          <w:tcPr>
            <w:tcW w:w="664" w:type="pct"/>
            <w:tcBorders>
              <w:top w:val="single" w:sz="4" w:space="0" w:color="auto"/>
              <w:left w:val="single" w:sz="4" w:space="0" w:color="auto"/>
              <w:bottom w:val="single" w:sz="4" w:space="0" w:color="auto"/>
              <w:right w:val="nil"/>
            </w:tcBorders>
            <w:vAlign w:val="center"/>
          </w:tcPr>
          <w:p w14:paraId="19776622" w14:textId="77777777" w:rsidR="00930DBF" w:rsidRPr="00495C81" w:rsidRDefault="00930DBF" w:rsidP="00930DBF">
            <w:pPr>
              <w:widowControl w:val="0"/>
              <w:ind w:firstLine="0"/>
              <w:jc w:val="center"/>
            </w:pPr>
          </w:p>
        </w:tc>
        <w:tc>
          <w:tcPr>
            <w:tcW w:w="1363" w:type="pct"/>
            <w:tcBorders>
              <w:top w:val="single" w:sz="4" w:space="0" w:color="auto"/>
              <w:left w:val="single" w:sz="4" w:space="0" w:color="auto"/>
              <w:bottom w:val="single" w:sz="4" w:space="0" w:color="auto"/>
              <w:right w:val="nil"/>
            </w:tcBorders>
            <w:shd w:val="clear" w:color="auto" w:fill="auto"/>
            <w:vAlign w:val="center"/>
          </w:tcPr>
          <w:p w14:paraId="1495D2A3" w14:textId="77777777" w:rsidR="00930DBF" w:rsidRPr="00495C81" w:rsidRDefault="00930DBF" w:rsidP="00930DBF">
            <w:pPr>
              <w:widowControl w:val="0"/>
              <w:ind w:firstLine="0"/>
              <w:jc w:val="center"/>
            </w:pPr>
          </w:p>
        </w:tc>
        <w:tc>
          <w:tcPr>
            <w:tcW w:w="2973" w:type="pct"/>
            <w:tcBorders>
              <w:top w:val="single" w:sz="4" w:space="0" w:color="auto"/>
              <w:left w:val="single" w:sz="4" w:space="0" w:color="auto"/>
              <w:bottom w:val="single" w:sz="4" w:space="0" w:color="auto"/>
              <w:right w:val="single" w:sz="4" w:space="0" w:color="auto"/>
            </w:tcBorders>
            <w:shd w:val="clear" w:color="auto" w:fill="auto"/>
            <w:vAlign w:val="center"/>
          </w:tcPr>
          <w:p w14:paraId="52BE781A" w14:textId="77777777" w:rsidR="00930DBF" w:rsidRPr="00495C81" w:rsidRDefault="00930DBF" w:rsidP="00930DBF">
            <w:pPr>
              <w:widowControl w:val="0"/>
              <w:ind w:firstLine="0"/>
              <w:jc w:val="center"/>
            </w:pPr>
            <w:r w:rsidRPr="00495C81">
              <w:t>ТЭЦ-30</w:t>
            </w:r>
          </w:p>
        </w:tc>
      </w:tr>
      <w:tr w:rsidR="00930DBF" w:rsidRPr="00495C81" w14:paraId="62CD7F1E" w14:textId="77777777" w:rsidTr="0004718D">
        <w:trPr>
          <w:trHeight w:val="330"/>
        </w:trPr>
        <w:tc>
          <w:tcPr>
            <w:tcW w:w="664" w:type="pct"/>
            <w:tcBorders>
              <w:top w:val="single" w:sz="4" w:space="0" w:color="auto"/>
              <w:left w:val="single" w:sz="4" w:space="0" w:color="auto"/>
              <w:bottom w:val="single" w:sz="4" w:space="0" w:color="auto"/>
              <w:right w:val="nil"/>
            </w:tcBorders>
            <w:vAlign w:val="center"/>
          </w:tcPr>
          <w:p w14:paraId="0C660947" w14:textId="77777777" w:rsidR="00930DBF" w:rsidRPr="00495C81" w:rsidRDefault="00930DBF" w:rsidP="00930DBF">
            <w:pPr>
              <w:widowControl w:val="0"/>
              <w:ind w:firstLine="0"/>
              <w:jc w:val="center"/>
            </w:pPr>
          </w:p>
        </w:tc>
        <w:tc>
          <w:tcPr>
            <w:tcW w:w="1363" w:type="pct"/>
            <w:tcBorders>
              <w:top w:val="single" w:sz="4" w:space="0" w:color="auto"/>
              <w:left w:val="single" w:sz="4" w:space="0" w:color="auto"/>
              <w:bottom w:val="single" w:sz="4" w:space="0" w:color="auto"/>
              <w:right w:val="nil"/>
            </w:tcBorders>
            <w:shd w:val="clear" w:color="auto" w:fill="auto"/>
            <w:vAlign w:val="center"/>
          </w:tcPr>
          <w:p w14:paraId="417EAD5A" w14:textId="77777777" w:rsidR="00930DBF" w:rsidRPr="00495C81" w:rsidRDefault="00930DBF" w:rsidP="00930DBF">
            <w:pPr>
              <w:widowControl w:val="0"/>
              <w:ind w:firstLine="0"/>
              <w:jc w:val="center"/>
            </w:pPr>
          </w:p>
        </w:tc>
        <w:tc>
          <w:tcPr>
            <w:tcW w:w="2973" w:type="pct"/>
            <w:tcBorders>
              <w:top w:val="single" w:sz="4" w:space="0" w:color="auto"/>
              <w:left w:val="single" w:sz="4" w:space="0" w:color="auto"/>
              <w:bottom w:val="single" w:sz="4" w:space="0" w:color="auto"/>
              <w:right w:val="single" w:sz="4" w:space="0" w:color="auto"/>
            </w:tcBorders>
            <w:shd w:val="clear" w:color="auto" w:fill="auto"/>
            <w:vAlign w:val="center"/>
          </w:tcPr>
          <w:p w14:paraId="33CD3741" w14:textId="77777777" w:rsidR="00930DBF" w:rsidRPr="00495C81" w:rsidRDefault="00930DBF" w:rsidP="00930DBF">
            <w:pPr>
              <w:widowControl w:val="0"/>
              <w:ind w:firstLine="0"/>
              <w:jc w:val="center"/>
            </w:pPr>
            <w:r w:rsidRPr="00495C81">
              <w:t>ТЭЦ-8</w:t>
            </w:r>
          </w:p>
        </w:tc>
      </w:tr>
      <w:tr w:rsidR="00930DBF" w:rsidRPr="00495C81" w14:paraId="3A7C89B4" w14:textId="77777777" w:rsidTr="0004718D">
        <w:trPr>
          <w:trHeight w:val="330"/>
        </w:trPr>
        <w:tc>
          <w:tcPr>
            <w:tcW w:w="664" w:type="pct"/>
            <w:tcBorders>
              <w:top w:val="single" w:sz="4" w:space="0" w:color="auto"/>
              <w:left w:val="single" w:sz="4" w:space="0" w:color="auto"/>
              <w:bottom w:val="single" w:sz="4" w:space="0" w:color="auto"/>
              <w:right w:val="nil"/>
            </w:tcBorders>
            <w:vAlign w:val="center"/>
          </w:tcPr>
          <w:p w14:paraId="00929F2F" w14:textId="77777777" w:rsidR="00930DBF" w:rsidRPr="00495C81" w:rsidRDefault="00930DBF" w:rsidP="00930DBF">
            <w:pPr>
              <w:widowControl w:val="0"/>
              <w:ind w:firstLine="0"/>
              <w:jc w:val="center"/>
            </w:pPr>
          </w:p>
        </w:tc>
        <w:tc>
          <w:tcPr>
            <w:tcW w:w="1363" w:type="pct"/>
            <w:tcBorders>
              <w:top w:val="single" w:sz="4" w:space="0" w:color="auto"/>
              <w:left w:val="single" w:sz="4" w:space="0" w:color="auto"/>
              <w:bottom w:val="single" w:sz="4" w:space="0" w:color="auto"/>
              <w:right w:val="nil"/>
            </w:tcBorders>
            <w:shd w:val="clear" w:color="auto" w:fill="auto"/>
            <w:vAlign w:val="center"/>
          </w:tcPr>
          <w:p w14:paraId="13F1762A" w14:textId="77777777" w:rsidR="00930DBF" w:rsidRPr="00495C81" w:rsidRDefault="00930DBF" w:rsidP="00930DBF">
            <w:pPr>
              <w:widowControl w:val="0"/>
              <w:ind w:firstLine="0"/>
              <w:jc w:val="center"/>
            </w:pPr>
          </w:p>
        </w:tc>
        <w:tc>
          <w:tcPr>
            <w:tcW w:w="2973" w:type="pct"/>
            <w:tcBorders>
              <w:top w:val="single" w:sz="4" w:space="0" w:color="auto"/>
              <w:left w:val="single" w:sz="4" w:space="0" w:color="auto"/>
              <w:bottom w:val="single" w:sz="4" w:space="0" w:color="auto"/>
              <w:right w:val="single" w:sz="4" w:space="0" w:color="auto"/>
            </w:tcBorders>
            <w:shd w:val="clear" w:color="auto" w:fill="auto"/>
            <w:vAlign w:val="center"/>
          </w:tcPr>
          <w:p w14:paraId="314EE38E" w14:textId="77777777" w:rsidR="00930DBF" w:rsidRPr="00495C81" w:rsidRDefault="00930DBF" w:rsidP="00930DBF">
            <w:pPr>
              <w:widowControl w:val="0"/>
              <w:ind w:firstLine="0"/>
              <w:jc w:val="center"/>
            </w:pPr>
            <w:r w:rsidRPr="00495C81">
              <w:t>ТЭЦ-9</w:t>
            </w:r>
          </w:p>
        </w:tc>
      </w:tr>
      <w:tr w:rsidR="00930DBF" w:rsidRPr="00495C81" w14:paraId="2FE815CF" w14:textId="77777777" w:rsidTr="0004718D">
        <w:trPr>
          <w:trHeight w:val="330"/>
        </w:trPr>
        <w:tc>
          <w:tcPr>
            <w:tcW w:w="664" w:type="pct"/>
            <w:tcBorders>
              <w:top w:val="single" w:sz="4" w:space="0" w:color="auto"/>
              <w:left w:val="single" w:sz="4" w:space="0" w:color="auto"/>
              <w:bottom w:val="single" w:sz="4" w:space="0" w:color="auto"/>
              <w:right w:val="nil"/>
            </w:tcBorders>
            <w:vAlign w:val="center"/>
          </w:tcPr>
          <w:p w14:paraId="56BB88AE" w14:textId="77777777" w:rsidR="00930DBF" w:rsidRPr="00495C81" w:rsidRDefault="00930DBF" w:rsidP="00930DBF">
            <w:pPr>
              <w:widowControl w:val="0"/>
              <w:ind w:firstLine="0"/>
              <w:jc w:val="center"/>
            </w:pPr>
          </w:p>
        </w:tc>
        <w:tc>
          <w:tcPr>
            <w:tcW w:w="1363" w:type="pct"/>
            <w:tcBorders>
              <w:top w:val="single" w:sz="4" w:space="0" w:color="auto"/>
              <w:left w:val="single" w:sz="4" w:space="0" w:color="auto"/>
              <w:bottom w:val="single" w:sz="4" w:space="0" w:color="auto"/>
              <w:right w:val="nil"/>
            </w:tcBorders>
            <w:shd w:val="clear" w:color="auto" w:fill="auto"/>
            <w:vAlign w:val="center"/>
          </w:tcPr>
          <w:p w14:paraId="73776BE6" w14:textId="77777777" w:rsidR="00930DBF" w:rsidRPr="00495C81" w:rsidRDefault="00930DBF" w:rsidP="00930DBF">
            <w:pPr>
              <w:widowControl w:val="0"/>
              <w:ind w:firstLine="0"/>
              <w:jc w:val="center"/>
            </w:pPr>
          </w:p>
        </w:tc>
        <w:tc>
          <w:tcPr>
            <w:tcW w:w="2973" w:type="pct"/>
            <w:tcBorders>
              <w:top w:val="single" w:sz="4" w:space="0" w:color="auto"/>
              <w:left w:val="single" w:sz="4" w:space="0" w:color="auto"/>
              <w:bottom w:val="single" w:sz="4" w:space="0" w:color="auto"/>
              <w:right w:val="single" w:sz="4" w:space="0" w:color="auto"/>
            </w:tcBorders>
            <w:shd w:val="clear" w:color="auto" w:fill="auto"/>
            <w:vAlign w:val="center"/>
          </w:tcPr>
          <w:p w14:paraId="47735DF3" w14:textId="77777777" w:rsidR="00930DBF" w:rsidRPr="00495C81" w:rsidRDefault="00930DBF" w:rsidP="00930DBF">
            <w:pPr>
              <w:widowControl w:val="0"/>
              <w:ind w:firstLine="0"/>
              <w:jc w:val="center"/>
            </w:pPr>
            <w:r w:rsidRPr="00495C81">
              <w:t>ГЭС-1 им. Смидовича «Мосэнерго»</w:t>
            </w:r>
          </w:p>
        </w:tc>
      </w:tr>
      <w:tr w:rsidR="00930DBF" w:rsidRPr="00495C81" w14:paraId="1DB28CDE" w14:textId="77777777" w:rsidTr="0004718D">
        <w:trPr>
          <w:trHeight w:val="330"/>
        </w:trPr>
        <w:tc>
          <w:tcPr>
            <w:tcW w:w="664" w:type="pct"/>
            <w:tcBorders>
              <w:top w:val="single" w:sz="4" w:space="0" w:color="auto"/>
              <w:left w:val="single" w:sz="4" w:space="0" w:color="auto"/>
              <w:bottom w:val="single" w:sz="4" w:space="0" w:color="auto"/>
              <w:right w:val="nil"/>
            </w:tcBorders>
            <w:vAlign w:val="center"/>
          </w:tcPr>
          <w:p w14:paraId="75997A91" w14:textId="77777777" w:rsidR="00930DBF" w:rsidRPr="00495C81" w:rsidRDefault="00930DBF" w:rsidP="00930DBF">
            <w:pPr>
              <w:widowControl w:val="0"/>
              <w:ind w:firstLine="0"/>
              <w:jc w:val="center"/>
            </w:pPr>
          </w:p>
        </w:tc>
        <w:tc>
          <w:tcPr>
            <w:tcW w:w="1363" w:type="pct"/>
            <w:tcBorders>
              <w:top w:val="single" w:sz="4" w:space="0" w:color="auto"/>
              <w:left w:val="single" w:sz="4" w:space="0" w:color="auto"/>
              <w:bottom w:val="single" w:sz="4" w:space="0" w:color="auto"/>
              <w:right w:val="nil"/>
            </w:tcBorders>
            <w:shd w:val="clear" w:color="auto" w:fill="auto"/>
            <w:vAlign w:val="center"/>
          </w:tcPr>
          <w:p w14:paraId="1BFFFABF" w14:textId="77777777" w:rsidR="00930DBF" w:rsidRPr="00495C81" w:rsidRDefault="00930DBF" w:rsidP="00930DBF">
            <w:pPr>
              <w:widowControl w:val="0"/>
              <w:ind w:firstLine="0"/>
              <w:jc w:val="center"/>
            </w:pPr>
          </w:p>
        </w:tc>
        <w:tc>
          <w:tcPr>
            <w:tcW w:w="2973" w:type="pct"/>
            <w:tcBorders>
              <w:top w:val="single" w:sz="4" w:space="0" w:color="auto"/>
              <w:left w:val="single" w:sz="4" w:space="0" w:color="auto"/>
              <w:bottom w:val="single" w:sz="4" w:space="0" w:color="auto"/>
              <w:right w:val="single" w:sz="4" w:space="0" w:color="auto"/>
            </w:tcBorders>
            <w:shd w:val="clear" w:color="auto" w:fill="auto"/>
            <w:vAlign w:val="center"/>
          </w:tcPr>
          <w:p w14:paraId="464344C8" w14:textId="77777777" w:rsidR="00930DBF" w:rsidRPr="00495C81" w:rsidRDefault="00930DBF" w:rsidP="00930DBF">
            <w:pPr>
              <w:widowControl w:val="0"/>
              <w:ind w:firstLine="0"/>
              <w:jc w:val="center"/>
            </w:pPr>
            <w:r w:rsidRPr="00495C81">
              <w:t>Шатурская ГРЭС</w:t>
            </w:r>
          </w:p>
        </w:tc>
      </w:tr>
      <w:tr w:rsidR="00930DBF" w:rsidRPr="00495C81" w14:paraId="4AC0B551" w14:textId="77777777" w:rsidTr="0004718D">
        <w:trPr>
          <w:trHeight w:val="330"/>
        </w:trPr>
        <w:tc>
          <w:tcPr>
            <w:tcW w:w="664" w:type="pct"/>
            <w:tcBorders>
              <w:top w:val="single" w:sz="4" w:space="0" w:color="auto"/>
              <w:left w:val="single" w:sz="4" w:space="0" w:color="auto"/>
              <w:bottom w:val="single" w:sz="4" w:space="0" w:color="auto"/>
              <w:right w:val="nil"/>
            </w:tcBorders>
            <w:vAlign w:val="center"/>
          </w:tcPr>
          <w:p w14:paraId="65D2DCD0" w14:textId="77777777" w:rsidR="00930DBF" w:rsidRPr="00495C81" w:rsidRDefault="00930DBF" w:rsidP="00930DBF">
            <w:pPr>
              <w:widowControl w:val="0"/>
              <w:ind w:firstLine="0"/>
              <w:jc w:val="center"/>
            </w:pPr>
            <w:r w:rsidRPr="00495C81">
              <w:t>2.2</w:t>
            </w:r>
          </w:p>
        </w:tc>
        <w:tc>
          <w:tcPr>
            <w:tcW w:w="43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6E124B" w14:textId="77777777" w:rsidR="00930DBF" w:rsidRPr="00495C81" w:rsidRDefault="00930DBF" w:rsidP="00930DBF">
            <w:pPr>
              <w:widowControl w:val="0"/>
              <w:ind w:firstLine="0"/>
              <w:jc w:val="center"/>
            </w:pPr>
            <w:r w:rsidRPr="00495C81">
              <w:t>Энергорайон южной части ОЭС Центра (Белгородская ЭС, Курская ЭС, Орловская ЭС)</w:t>
            </w:r>
          </w:p>
        </w:tc>
      </w:tr>
      <w:tr w:rsidR="00930DBF" w:rsidRPr="00495C81" w14:paraId="63CAD149" w14:textId="77777777" w:rsidTr="0004718D">
        <w:trPr>
          <w:trHeight w:val="330"/>
        </w:trPr>
        <w:tc>
          <w:tcPr>
            <w:tcW w:w="664" w:type="pct"/>
            <w:tcBorders>
              <w:top w:val="single" w:sz="4" w:space="0" w:color="auto"/>
              <w:left w:val="single" w:sz="4" w:space="0" w:color="auto"/>
              <w:bottom w:val="single" w:sz="4" w:space="0" w:color="auto"/>
              <w:right w:val="nil"/>
            </w:tcBorders>
            <w:vAlign w:val="center"/>
          </w:tcPr>
          <w:p w14:paraId="5DF8B7BF" w14:textId="77777777" w:rsidR="00930DBF" w:rsidRPr="00495C81" w:rsidRDefault="00930DBF" w:rsidP="00930DBF">
            <w:pPr>
              <w:widowControl w:val="0"/>
              <w:ind w:firstLine="0"/>
              <w:jc w:val="center"/>
            </w:pPr>
          </w:p>
        </w:tc>
        <w:tc>
          <w:tcPr>
            <w:tcW w:w="1363" w:type="pct"/>
            <w:tcBorders>
              <w:top w:val="single" w:sz="4" w:space="0" w:color="auto"/>
              <w:left w:val="single" w:sz="4" w:space="0" w:color="auto"/>
              <w:bottom w:val="single" w:sz="4" w:space="0" w:color="auto"/>
              <w:right w:val="nil"/>
            </w:tcBorders>
            <w:shd w:val="clear" w:color="auto" w:fill="auto"/>
            <w:vAlign w:val="center"/>
          </w:tcPr>
          <w:p w14:paraId="29ADF3A1" w14:textId="77777777" w:rsidR="00930DBF" w:rsidRPr="00495C81" w:rsidRDefault="00930DBF" w:rsidP="00930DBF">
            <w:pPr>
              <w:widowControl w:val="0"/>
              <w:ind w:firstLine="0"/>
            </w:pPr>
          </w:p>
        </w:tc>
        <w:tc>
          <w:tcPr>
            <w:tcW w:w="2973" w:type="pct"/>
            <w:tcBorders>
              <w:top w:val="single" w:sz="4" w:space="0" w:color="auto"/>
              <w:left w:val="single" w:sz="4" w:space="0" w:color="auto"/>
              <w:bottom w:val="single" w:sz="4" w:space="0" w:color="auto"/>
              <w:right w:val="single" w:sz="4" w:space="0" w:color="auto"/>
            </w:tcBorders>
            <w:shd w:val="clear" w:color="auto" w:fill="auto"/>
            <w:vAlign w:val="center"/>
          </w:tcPr>
          <w:p w14:paraId="116827C8" w14:textId="77777777" w:rsidR="00930DBF" w:rsidRPr="00495C81" w:rsidRDefault="00930DBF" w:rsidP="00930DBF">
            <w:pPr>
              <w:widowControl w:val="0"/>
              <w:ind w:firstLine="0"/>
              <w:jc w:val="center"/>
            </w:pPr>
            <w:r w:rsidRPr="00495C81">
              <w:t>Белгородская ТЭЦ</w:t>
            </w:r>
          </w:p>
        </w:tc>
      </w:tr>
      <w:tr w:rsidR="00930DBF" w:rsidRPr="00495C81" w14:paraId="55BDE08B" w14:textId="77777777" w:rsidTr="0004718D">
        <w:trPr>
          <w:trHeight w:val="330"/>
        </w:trPr>
        <w:tc>
          <w:tcPr>
            <w:tcW w:w="664" w:type="pct"/>
            <w:tcBorders>
              <w:top w:val="single" w:sz="4" w:space="0" w:color="auto"/>
              <w:left w:val="single" w:sz="4" w:space="0" w:color="auto"/>
              <w:bottom w:val="single" w:sz="4" w:space="0" w:color="auto"/>
              <w:right w:val="nil"/>
            </w:tcBorders>
            <w:vAlign w:val="center"/>
          </w:tcPr>
          <w:p w14:paraId="76CBCF1C" w14:textId="77777777" w:rsidR="00930DBF" w:rsidRPr="00495C81" w:rsidRDefault="00930DBF" w:rsidP="00930DBF">
            <w:pPr>
              <w:widowControl w:val="0"/>
              <w:ind w:firstLine="0"/>
              <w:jc w:val="center"/>
            </w:pPr>
          </w:p>
        </w:tc>
        <w:tc>
          <w:tcPr>
            <w:tcW w:w="1363" w:type="pct"/>
            <w:tcBorders>
              <w:top w:val="single" w:sz="4" w:space="0" w:color="auto"/>
              <w:left w:val="single" w:sz="4" w:space="0" w:color="auto"/>
              <w:bottom w:val="single" w:sz="4" w:space="0" w:color="auto"/>
              <w:right w:val="nil"/>
            </w:tcBorders>
            <w:shd w:val="clear" w:color="auto" w:fill="auto"/>
            <w:vAlign w:val="center"/>
          </w:tcPr>
          <w:p w14:paraId="03D54D1A" w14:textId="77777777" w:rsidR="00930DBF" w:rsidRPr="00495C81" w:rsidRDefault="00930DBF" w:rsidP="00930DBF">
            <w:pPr>
              <w:widowControl w:val="0"/>
              <w:ind w:firstLine="0"/>
              <w:jc w:val="center"/>
            </w:pPr>
          </w:p>
        </w:tc>
        <w:tc>
          <w:tcPr>
            <w:tcW w:w="2973" w:type="pct"/>
            <w:tcBorders>
              <w:top w:val="single" w:sz="4" w:space="0" w:color="auto"/>
              <w:left w:val="single" w:sz="4" w:space="0" w:color="auto"/>
              <w:bottom w:val="single" w:sz="4" w:space="0" w:color="auto"/>
              <w:right w:val="single" w:sz="4" w:space="0" w:color="auto"/>
            </w:tcBorders>
            <w:shd w:val="clear" w:color="auto" w:fill="auto"/>
            <w:vAlign w:val="center"/>
          </w:tcPr>
          <w:p w14:paraId="28FB8F86" w14:textId="77777777" w:rsidR="00930DBF" w:rsidRPr="00495C81" w:rsidRDefault="00930DBF" w:rsidP="00930DBF">
            <w:pPr>
              <w:widowControl w:val="0"/>
              <w:ind w:firstLine="0"/>
              <w:jc w:val="center"/>
            </w:pPr>
            <w:r w:rsidRPr="00495C81">
              <w:t>ГТУ ТЭЦ «Луч»</w:t>
            </w:r>
          </w:p>
        </w:tc>
      </w:tr>
      <w:tr w:rsidR="00930DBF" w:rsidRPr="00495C81" w14:paraId="1B0AFF7C" w14:textId="77777777" w:rsidTr="0004718D">
        <w:trPr>
          <w:trHeight w:val="330"/>
        </w:trPr>
        <w:tc>
          <w:tcPr>
            <w:tcW w:w="664" w:type="pct"/>
            <w:tcBorders>
              <w:top w:val="single" w:sz="4" w:space="0" w:color="auto"/>
              <w:left w:val="single" w:sz="4" w:space="0" w:color="auto"/>
              <w:bottom w:val="single" w:sz="4" w:space="0" w:color="auto"/>
              <w:right w:val="nil"/>
            </w:tcBorders>
            <w:vAlign w:val="center"/>
          </w:tcPr>
          <w:p w14:paraId="705C1EAB" w14:textId="77777777" w:rsidR="00930DBF" w:rsidRPr="00495C81" w:rsidRDefault="00930DBF" w:rsidP="00930DBF">
            <w:pPr>
              <w:widowControl w:val="0"/>
              <w:ind w:firstLine="0"/>
              <w:jc w:val="center"/>
            </w:pPr>
          </w:p>
        </w:tc>
        <w:tc>
          <w:tcPr>
            <w:tcW w:w="1363" w:type="pct"/>
            <w:tcBorders>
              <w:top w:val="single" w:sz="4" w:space="0" w:color="auto"/>
              <w:left w:val="single" w:sz="4" w:space="0" w:color="auto"/>
              <w:bottom w:val="single" w:sz="4" w:space="0" w:color="auto"/>
              <w:right w:val="nil"/>
            </w:tcBorders>
            <w:shd w:val="clear" w:color="auto" w:fill="auto"/>
            <w:vAlign w:val="center"/>
          </w:tcPr>
          <w:p w14:paraId="19116EB9" w14:textId="77777777" w:rsidR="00930DBF" w:rsidRPr="00495C81" w:rsidRDefault="00930DBF" w:rsidP="00930DBF">
            <w:pPr>
              <w:widowControl w:val="0"/>
              <w:ind w:firstLine="0"/>
              <w:jc w:val="center"/>
            </w:pPr>
          </w:p>
        </w:tc>
        <w:tc>
          <w:tcPr>
            <w:tcW w:w="2973" w:type="pct"/>
            <w:tcBorders>
              <w:top w:val="single" w:sz="4" w:space="0" w:color="auto"/>
              <w:left w:val="single" w:sz="4" w:space="0" w:color="auto"/>
              <w:bottom w:val="single" w:sz="4" w:space="0" w:color="auto"/>
              <w:right w:val="single" w:sz="4" w:space="0" w:color="auto"/>
            </w:tcBorders>
            <w:shd w:val="clear" w:color="auto" w:fill="auto"/>
            <w:vAlign w:val="center"/>
          </w:tcPr>
          <w:p w14:paraId="4CD17890" w14:textId="77777777" w:rsidR="00930DBF" w:rsidRPr="00495C81" w:rsidRDefault="00930DBF" w:rsidP="00930DBF">
            <w:pPr>
              <w:widowControl w:val="0"/>
              <w:ind w:firstLine="0"/>
              <w:jc w:val="center"/>
            </w:pPr>
            <w:r w:rsidRPr="00495C81">
              <w:t>Курская ТЭЦ-1</w:t>
            </w:r>
          </w:p>
        </w:tc>
      </w:tr>
      <w:tr w:rsidR="00930DBF" w:rsidRPr="00495C81" w14:paraId="564325B2" w14:textId="77777777" w:rsidTr="0004718D">
        <w:trPr>
          <w:trHeight w:val="330"/>
        </w:trPr>
        <w:tc>
          <w:tcPr>
            <w:tcW w:w="664" w:type="pct"/>
            <w:tcBorders>
              <w:top w:val="single" w:sz="4" w:space="0" w:color="auto"/>
              <w:left w:val="single" w:sz="4" w:space="0" w:color="auto"/>
              <w:bottom w:val="single" w:sz="4" w:space="0" w:color="auto"/>
              <w:right w:val="nil"/>
            </w:tcBorders>
            <w:vAlign w:val="center"/>
          </w:tcPr>
          <w:p w14:paraId="0FF8035A" w14:textId="77777777" w:rsidR="00930DBF" w:rsidRPr="00495C81" w:rsidRDefault="00930DBF" w:rsidP="00930DBF">
            <w:pPr>
              <w:widowControl w:val="0"/>
              <w:ind w:firstLine="0"/>
              <w:jc w:val="center"/>
            </w:pPr>
          </w:p>
        </w:tc>
        <w:tc>
          <w:tcPr>
            <w:tcW w:w="1363" w:type="pct"/>
            <w:tcBorders>
              <w:top w:val="single" w:sz="4" w:space="0" w:color="auto"/>
              <w:left w:val="single" w:sz="4" w:space="0" w:color="auto"/>
              <w:bottom w:val="single" w:sz="4" w:space="0" w:color="auto"/>
              <w:right w:val="nil"/>
            </w:tcBorders>
            <w:shd w:val="clear" w:color="auto" w:fill="auto"/>
            <w:vAlign w:val="center"/>
          </w:tcPr>
          <w:p w14:paraId="38A55C3A" w14:textId="77777777" w:rsidR="00930DBF" w:rsidRPr="00495C81" w:rsidRDefault="00930DBF" w:rsidP="00930DBF">
            <w:pPr>
              <w:widowControl w:val="0"/>
              <w:ind w:firstLine="0"/>
              <w:jc w:val="center"/>
            </w:pPr>
          </w:p>
        </w:tc>
        <w:tc>
          <w:tcPr>
            <w:tcW w:w="2973" w:type="pct"/>
            <w:tcBorders>
              <w:top w:val="single" w:sz="4" w:space="0" w:color="auto"/>
              <w:left w:val="single" w:sz="4" w:space="0" w:color="auto"/>
              <w:bottom w:val="single" w:sz="4" w:space="0" w:color="auto"/>
              <w:right w:val="single" w:sz="4" w:space="0" w:color="auto"/>
            </w:tcBorders>
            <w:shd w:val="clear" w:color="auto" w:fill="auto"/>
            <w:vAlign w:val="center"/>
          </w:tcPr>
          <w:p w14:paraId="3ACFF051" w14:textId="77777777" w:rsidR="00930DBF" w:rsidRPr="00495C81" w:rsidRDefault="00930DBF" w:rsidP="00930DBF">
            <w:pPr>
              <w:widowControl w:val="0"/>
              <w:ind w:firstLine="0"/>
              <w:jc w:val="center"/>
            </w:pPr>
            <w:r w:rsidRPr="00495C81">
              <w:t>Котельная Северо-Западного района г. Курск ПГУ</w:t>
            </w:r>
          </w:p>
        </w:tc>
      </w:tr>
      <w:tr w:rsidR="00930DBF" w:rsidRPr="00495C81" w14:paraId="216DA6F2" w14:textId="77777777" w:rsidTr="0004718D">
        <w:trPr>
          <w:trHeight w:val="330"/>
        </w:trPr>
        <w:tc>
          <w:tcPr>
            <w:tcW w:w="664" w:type="pct"/>
            <w:tcBorders>
              <w:top w:val="single" w:sz="4" w:space="0" w:color="auto"/>
              <w:left w:val="single" w:sz="4" w:space="0" w:color="auto"/>
              <w:bottom w:val="single" w:sz="4" w:space="0" w:color="auto"/>
              <w:right w:val="nil"/>
            </w:tcBorders>
            <w:vAlign w:val="center"/>
          </w:tcPr>
          <w:p w14:paraId="690A086F" w14:textId="77777777" w:rsidR="00930DBF" w:rsidRPr="00495C81" w:rsidRDefault="00930DBF" w:rsidP="00930DBF">
            <w:pPr>
              <w:widowControl w:val="0"/>
              <w:ind w:firstLine="0"/>
              <w:jc w:val="center"/>
            </w:pPr>
          </w:p>
        </w:tc>
        <w:tc>
          <w:tcPr>
            <w:tcW w:w="1363" w:type="pct"/>
            <w:tcBorders>
              <w:top w:val="single" w:sz="4" w:space="0" w:color="auto"/>
              <w:left w:val="single" w:sz="4" w:space="0" w:color="auto"/>
              <w:bottom w:val="single" w:sz="4" w:space="0" w:color="auto"/>
              <w:right w:val="nil"/>
            </w:tcBorders>
            <w:shd w:val="clear" w:color="auto" w:fill="auto"/>
            <w:vAlign w:val="center"/>
          </w:tcPr>
          <w:p w14:paraId="40F2844F" w14:textId="77777777" w:rsidR="00930DBF" w:rsidRPr="00495C81" w:rsidRDefault="00930DBF" w:rsidP="00930DBF">
            <w:pPr>
              <w:widowControl w:val="0"/>
              <w:ind w:firstLine="0"/>
              <w:jc w:val="center"/>
            </w:pPr>
          </w:p>
        </w:tc>
        <w:tc>
          <w:tcPr>
            <w:tcW w:w="2973" w:type="pct"/>
            <w:tcBorders>
              <w:top w:val="single" w:sz="4" w:space="0" w:color="auto"/>
              <w:left w:val="single" w:sz="4" w:space="0" w:color="auto"/>
              <w:bottom w:val="single" w:sz="4" w:space="0" w:color="auto"/>
              <w:right w:val="single" w:sz="4" w:space="0" w:color="auto"/>
            </w:tcBorders>
            <w:shd w:val="clear" w:color="auto" w:fill="auto"/>
            <w:vAlign w:val="center"/>
          </w:tcPr>
          <w:p w14:paraId="32CA9973" w14:textId="77777777" w:rsidR="00930DBF" w:rsidRPr="00495C81" w:rsidRDefault="00930DBF" w:rsidP="00930DBF">
            <w:pPr>
              <w:widowControl w:val="0"/>
              <w:ind w:firstLine="0"/>
              <w:jc w:val="center"/>
            </w:pPr>
            <w:r w:rsidRPr="00495C81">
              <w:t>Орловская ТЭЦ</w:t>
            </w:r>
          </w:p>
        </w:tc>
      </w:tr>
      <w:tr w:rsidR="00930DBF" w:rsidRPr="00495C81" w14:paraId="3878F29C" w14:textId="77777777" w:rsidTr="0004718D">
        <w:trPr>
          <w:trHeight w:val="330"/>
        </w:trPr>
        <w:tc>
          <w:tcPr>
            <w:tcW w:w="664" w:type="pct"/>
            <w:tcBorders>
              <w:top w:val="single" w:sz="4" w:space="0" w:color="auto"/>
              <w:left w:val="single" w:sz="4" w:space="0" w:color="auto"/>
              <w:bottom w:val="single" w:sz="4" w:space="0" w:color="auto"/>
              <w:right w:val="nil"/>
            </w:tcBorders>
            <w:vAlign w:val="center"/>
          </w:tcPr>
          <w:p w14:paraId="06AA6769" w14:textId="77777777" w:rsidR="00930DBF" w:rsidRPr="00495C81" w:rsidRDefault="00930DBF" w:rsidP="00930DBF">
            <w:pPr>
              <w:widowControl w:val="0"/>
              <w:ind w:firstLine="0"/>
              <w:jc w:val="center"/>
            </w:pPr>
          </w:p>
        </w:tc>
        <w:tc>
          <w:tcPr>
            <w:tcW w:w="1363" w:type="pct"/>
            <w:tcBorders>
              <w:top w:val="single" w:sz="4" w:space="0" w:color="auto"/>
              <w:left w:val="single" w:sz="4" w:space="0" w:color="auto"/>
              <w:bottom w:val="single" w:sz="4" w:space="0" w:color="auto"/>
              <w:right w:val="nil"/>
            </w:tcBorders>
            <w:shd w:val="clear" w:color="auto" w:fill="auto"/>
            <w:vAlign w:val="center"/>
          </w:tcPr>
          <w:p w14:paraId="524DE449" w14:textId="77777777" w:rsidR="00930DBF" w:rsidRPr="00495C81" w:rsidRDefault="00930DBF" w:rsidP="00930DBF">
            <w:pPr>
              <w:widowControl w:val="0"/>
              <w:ind w:firstLine="0"/>
              <w:jc w:val="center"/>
            </w:pPr>
          </w:p>
        </w:tc>
        <w:tc>
          <w:tcPr>
            <w:tcW w:w="2973" w:type="pct"/>
            <w:tcBorders>
              <w:top w:val="single" w:sz="4" w:space="0" w:color="auto"/>
              <w:left w:val="single" w:sz="4" w:space="0" w:color="auto"/>
              <w:bottom w:val="single" w:sz="4" w:space="0" w:color="auto"/>
              <w:right w:val="single" w:sz="4" w:space="0" w:color="auto"/>
            </w:tcBorders>
            <w:shd w:val="clear" w:color="auto" w:fill="auto"/>
            <w:vAlign w:val="center"/>
          </w:tcPr>
          <w:p w14:paraId="113BA6C1" w14:textId="77777777" w:rsidR="00930DBF" w:rsidRPr="00495C81" w:rsidRDefault="00930DBF" w:rsidP="00930DBF">
            <w:pPr>
              <w:widowControl w:val="0"/>
              <w:ind w:firstLine="0"/>
              <w:jc w:val="center"/>
            </w:pPr>
            <w:r w:rsidRPr="00495C81">
              <w:t>Ливенская ТЭЦ</w:t>
            </w:r>
          </w:p>
        </w:tc>
      </w:tr>
      <w:tr w:rsidR="00930DBF" w:rsidRPr="00495C81" w14:paraId="2E95D523" w14:textId="77777777" w:rsidTr="0004718D">
        <w:trPr>
          <w:trHeight w:val="330"/>
        </w:trPr>
        <w:tc>
          <w:tcPr>
            <w:tcW w:w="664" w:type="pct"/>
            <w:tcBorders>
              <w:top w:val="single" w:sz="4" w:space="0" w:color="auto"/>
              <w:left w:val="single" w:sz="4" w:space="0" w:color="auto"/>
              <w:bottom w:val="single" w:sz="4" w:space="0" w:color="auto"/>
              <w:right w:val="nil"/>
            </w:tcBorders>
            <w:vAlign w:val="center"/>
          </w:tcPr>
          <w:p w14:paraId="130022DE" w14:textId="77777777" w:rsidR="00930DBF" w:rsidRPr="00495C81" w:rsidRDefault="00930DBF" w:rsidP="00930DBF">
            <w:pPr>
              <w:widowControl w:val="0"/>
              <w:ind w:firstLine="0"/>
              <w:jc w:val="center"/>
            </w:pPr>
            <w:r w:rsidRPr="00495C81">
              <w:t>2.2.1</w:t>
            </w:r>
          </w:p>
        </w:tc>
        <w:tc>
          <w:tcPr>
            <w:tcW w:w="43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464A1C" w14:textId="77777777" w:rsidR="00930DBF" w:rsidRPr="00495C81" w:rsidRDefault="00930DBF" w:rsidP="00930DBF">
            <w:pPr>
              <w:widowControl w:val="0"/>
              <w:ind w:firstLine="0"/>
              <w:jc w:val="center"/>
            </w:pPr>
            <w:r w:rsidRPr="00495C81">
              <w:t>Юго-Западный энергорайон энергосистемы Белгородской области</w:t>
            </w:r>
          </w:p>
        </w:tc>
      </w:tr>
      <w:tr w:rsidR="00930DBF" w:rsidRPr="00495C81" w14:paraId="6CC785A3" w14:textId="77777777" w:rsidTr="0004718D">
        <w:trPr>
          <w:trHeight w:val="330"/>
        </w:trPr>
        <w:tc>
          <w:tcPr>
            <w:tcW w:w="664" w:type="pct"/>
            <w:tcBorders>
              <w:top w:val="single" w:sz="4" w:space="0" w:color="auto"/>
              <w:left w:val="single" w:sz="4" w:space="0" w:color="auto"/>
              <w:bottom w:val="single" w:sz="4" w:space="0" w:color="auto"/>
              <w:right w:val="nil"/>
            </w:tcBorders>
            <w:vAlign w:val="center"/>
          </w:tcPr>
          <w:p w14:paraId="451E65B3" w14:textId="77777777" w:rsidR="00930DBF" w:rsidRPr="00495C81" w:rsidRDefault="00930DBF" w:rsidP="00930DBF">
            <w:pPr>
              <w:widowControl w:val="0"/>
              <w:ind w:firstLine="0"/>
              <w:jc w:val="center"/>
            </w:pPr>
          </w:p>
        </w:tc>
        <w:tc>
          <w:tcPr>
            <w:tcW w:w="1363" w:type="pct"/>
            <w:tcBorders>
              <w:top w:val="single" w:sz="4" w:space="0" w:color="auto"/>
              <w:left w:val="single" w:sz="4" w:space="0" w:color="auto"/>
              <w:bottom w:val="single" w:sz="4" w:space="0" w:color="auto"/>
              <w:right w:val="nil"/>
            </w:tcBorders>
            <w:shd w:val="clear" w:color="auto" w:fill="auto"/>
            <w:vAlign w:val="center"/>
          </w:tcPr>
          <w:p w14:paraId="3A305088" w14:textId="77777777" w:rsidR="00930DBF" w:rsidRPr="00495C81" w:rsidRDefault="00930DBF" w:rsidP="00930DBF">
            <w:pPr>
              <w:widowControl w:val="0"/>
              <w:ind w:firstLine="0"/>
              <w:jc w:val="center"/>
            </w:pPr>
          </w:p>
        </w:tc>
        <w:tc>
          <w:tcPr>
            <w:tcW w:w="2973" w:type="pct"/>
            <w:tcBorders>
              <w:top w:val="single" w:sz="4" w:space="0" w:color="auto"/>
              <w:left w:val="single" w:sz="4" w:space="0" w:color="auto"/>
              <w:bottom w:val="single" w:sz="4" w:space="0" w:color="auto"/>
              <w:right w:val="single" w:sz="4" w:space="0" w:color="auto"/>
            </w:tcBorders>
            <w:shd w:val="clear" w:color="auto" w:fill="auto"/>
            <w:vAlign w:val="center"/>
          </w:tcPr>
          <w:p w14:paraId="6A8E3657" w14:textId="77777777" w:rsidR="00930DBF" w:rsidRPr="00495C81" w:rsidRDefault="00930DBF" w:rsidP="00930DBF">
            <w:pPr>
              <w:widowControl w:val="0"/>
              <w:ind w:firstLine="0"/>
              <w:jc w:val="center"/>
            </w:pPr>
            <w:r w:rsidRPr="00495C81">
              <w:t>Белгородская ТЭЦ</w:t>
            </w:r>
          </w:p>
        </w:tc>
      </w:tr>
      <w:tr w:rsidR="00930DBF" w:rsidRPr="00495C81" w14:paraId="1B45CB5E" w14:textId="77777777" w:rsidTr="0004718D">
        <w:trPr>
          <w:trHeight w:val="330"/>
        </w:trPr>
        <w:tc>
          <w:tcPr>
            <w:tcW w:w="664" w:type="pct"/>
            <w:tcBorders>
              <w:top w:val="single" w:sz="4" w:space="0" w:color="auto"/>
              <w:left w:val="single" w:sz="4" w:space="0" w:color="auto"/>
              <w:bottom w:val="single" w:sz="4" w:space="0" w:color="auto"/>
              <w:right w:val="nil"/>
            </w:tcBorders>
            <w:vAlign w:val="center"/>
          </w:tcPr>
          <w:p w14:paraId="3D5EBCD8" w14:textId="77777777" w:rsidR="00930DBF" w:rsidRPr="00495C81" w:rsidRDefault="00930DBF" w:rsidP="00930DBF">
            <w:pPr>
              <w:widowControl w:val="0"/>
              <w:ind w:firstLine="0"/>
              <w:jc w:val="center"/>
            </w:pPr>
          </w:p>
        </w:tc>
        <w:tc>
          <w:tcPr>
            <w:tcW w:w="1363" w:type="pct"/>
            <w:tcBorders>
              <w:top w:val="single" w:sz="4" w:space="0" w:color="auto"/>
              <w:left w:val="single" w:sz="4" w:space="0" w:color="auto"/>
              <w:bottom w:val="single" w:sz="4" w:space="0" w:color="auto"/>
              <w:right w:val="nil"/>
            </w:tcBorders>
            <w:shd w:val="clear" w:color="auto" w:fill="auto"/>
            <w:vAlign w:val="center"/>
          </w:tcPr>
          <w:p w14:paraId="767F8368" w14:textId="77777777" w:rsidR="00930DBF" w:rsidRPr="00495C81" w:rsidRDefault="00930DBF" w:rsidP="00930DBF">
            <w:pPr>
              <w:widowControl w:val="0"/>
              <w:ind w:firstLine="0"/>
              <w:jc w:val="center"/>
            </w:pPr>
          </w:p>
        </w:tc>
        <w:tc>
          <w:tcPr>
            <w:tcW w:w="2973" w:type="pct"/>
            <w:tcBorders>
              <w:top w:val="single" w:sz="4" w:space="0" w:color="auto"/>
              <w:left w:val="single" w:sz="4" w:space="0" w:color="auto"/>
              <w:bottom w:val="single" w:sz="4" w:space="0" w:color="auto"/>
              <w:right w:val="single" w:sz="4" w:space="0" w:color="auto"/>
            </w:tcBorders>
            <w:shd w:val="clear" w:color="auto" w:fill="auto"/>
            <w:vAlign w:val="center"/>
          </w:tcPr>
          <w:p w14:paraId="14E11DED" w14:textId="77777777" w:rsidR="00930DBF" w:rsidRPr="00495C81" w:rsidRDefault="00930DBF" w:rsidP="00930DBF">
            <w:pPr>
              <w:widowControl w:val="0"/>
              <w:ind w:firstLine="0"/>
              <w:jc w:val="center"/>
            </w:pPr>
            <w:r w:rsidRPr="00495C81">
              <w:t>ГТУ ТЭЦ «Луч»</w:t>
            </w:r>
          </w:p>
        </w:tc>
      </w:tr>
      <w:tr w:rsidR="00930DBF" w:rsidRPr="00495C81" w14:paraId="531AD0D8" w14:textId="77777777" w:rsidTr="0004718D">
        <w:trPr>
          <w:trHeight w:val="330"/>
        </w:trPr>
        <w:tc>
          <w:tcPr>
            <w:tcW w:w="664" w:type="pct"/>
            <w:tcBorders>
              <w:top w:val="single" w:sz="4" w:space="0" w:color="auto"/>
              <w:left w:val="single" w:sz="4" w:space="0" w:color="auto"/>
              <w:bottom w:val="single" w:sz="4" w:space="0" w:color="auto"/>
              <w:right w:val="nil"/>
            </w:tcBorders>
            <w:vAlign w:val="center"/>
          </w:tcPr>
          <w:p w14:paraId="5F978673" w14:textId="77777777" w:rsidR="00930DBF" w:rsidRPr="00495C81" w:rsidRDefault="00930DBF" w:rsidP="00930DBF">
            <w:pPr>
              <w:widowControl w:val="0"/>
              <w:ind w:firstLine="0"/>
              <w:jc w:val="center"/>
            </w:pPr>
            <w:r w:rsidRPr="00495C81">
              <w:t>3</w:t>
            </w:r>
          </w:p>
        </w:tc>
        <w:tc>
          <w:tcPr>
            <w:tcW w:w="1363" w:type="pct"/>
            <w:tcBorders>
              <w:top w:val="single" w:sz="4" w:space="0" w:color="auto"/>
              <w:left w:val="single" w:sz="4" w:space="0" w:color="auto"/>
              <w:bottom w:val="single" w:sz="4" w:space="0" w:color="auto"/>
              <w:right w:val="nil"/>
            </w:tcBorders>
            <w:shd w:val="clear" w:color="auto" w:fill="auto"/>
            <w:vAlign w:val="center"/>
          </w:tcPr>
          <w:p w14:paraId="530DD78C" w14:textId="77777777" w:rsidR="00930DBF" w:rsidRPr="00495C81" w:rsidRDefault="00930DBF" w:rsidP="00930DBF">
            <w:pPr>
              <w:widowControl w:val="0"/>
              <w:ind w:firstLine="0"/>
              <w:jc w:val="center"/>
            </w:pPr>
            <w:r w:rsidRPr="00495C81">
              <w:t>ОЭС Юга</w:t>
            </w:r>
          </w:p>
        </w:tc>
        <w:tc>
          <w:tcPr>
            <w:tcW w:w="2973" w:type="pct"/>
            <w:tcBorders>
              <w:top w:val="single" w:sz="4" w:space="0" w:color="auto"/>
              <w:left w:val="single" w:sz="4" w:space="0" w:color="auto"/>
              <w:bottom w:val="single" w:sz="4" w:space="0" w:color="auto"/>
              <w:right w:val="single" w:sz="4" w:space="0" w:color="auto"/>
            </w:tcBorders>
            <w:shd w:val="clear" w:color="auto" w:fill="auto"/>
            <w:vAlign w:val="center"/>
          </w:tcPr>
          <w:p w14:paraId="5512F3AB" w14:textId="77777777" w:rsidR="00930DBF" w:rsidRPr="00495C81" w:rsidRDefault="00930DBF" w:rsidP="00930DBF">
            <w:pPr>
              <w:widowControl w:val="0"/>
              <w:ind w:firstLine="0"/>
              <w:jc w:val="center"/>
            </w:pPr>
            <w:r w:rsidRPr="00495C81">
              <w:t>Все ТЭС, расположенные в ОЭС</w:t>
            </w:r>
          </w:p>
        </w:tc>
      </w:tr>
      <w:tr w:rsidR="00930DBF" w:rsidRPr="00495C81" w14:paraId="2A679B65"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46CAD39F" w14:textId="77777777" w:rsidR="00930DBF" w:rsidRPr="00495C81" w:rsidRDefault="00930DBF" w:rsidP="00930DBF">
            <w:pPr>
              <w:widowControl w:val="0"/>
              <w:ind w:firstLine="0"/>
              <w:jc w:val="center"/>
            </w:pPr>
            <w:r w:rsidRPr="00495C81">
              <w:t>3.1.1.1.1.1</w:t>
            </w:r>
          </w:p>
        </w:tc>
        <w:tc>
          <w:tcPr>
            <w:tcW w:w="4336" w:type="pct"/>
            <w:gridSpan w:val="2"/>
            <w:tcBorders>
              <w:top w:val="nil"/>
              <w:left w:val="single" w:sz="8" w:space="0" w:color="auto"/>
              <w:bottom w:val="single" w:sz="4" w:space="0" w:color="auto"/>
              <w:right w:val="single" w:sz="4" w:space="0" w:color="auto"/>
            </w:tcBorders>
            <w:shd w:val="clear" w:color="auto" w:fill="auto"/>
            <w:vAlign w:val="center"/>
            <w:hideMark/>
          </w:tcPr>
          <w:p w14:paraId="6E255CD7" w14:textId="77777777" w:rsidR="00930DBF" w:rsidRPr="00495C81" w:rsidRDefault="00930DBF" w:rsidP="00930DBF">
            <w:pPr>
              <w:widowControl w:val="0"/>
              <w:ind w:firstLine="0"/>
              <w:jc w:val="center"/>
            </w:pPr>
            <w:r w:rsidRPr="00495C81">
              <w:t>ОЭС-Крым</w:t>
            </w:r>
          </w:p>
        </w:tc>
      </w:tr>
      <w:tr w:rsidR="00930DBF" w:rsidRPr="00495C81" w14:paraId="76A91F48" w14:textId="77777777" w:rsidTr="0004718D">
        <w:trPr>
          <w:trHeight w:val="315"/>
        </w:trPr>
        <w:tc>
          <w:tcPr>
            <w:tcW w:w="664" w:type="pct"/>
            <w:tcBorders>
              <w:top w:val="nil"/>
              <w:left w:val="single" w:sz="8" w:space="0" w:color="auto"/>
              <w:bottom w:val="single" w:sz="4" w:space="0" w:color="auto"/>
              <w:right w:val="nil"/>
            </w:tcBorders>
            <w:vAlign w:val="center"/>
          </w:tcPr>
          <w:p w14:paraId="63C12BC2"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nil"/>
            </w:tcBorders>
            <w:shd w:val="clear" w:color="auto" w:fill="auto"/>
            <w:vAlign w:val="center"/>
            <w:hideMark/>
          </w:tcPr>
          <w:p w14:paraId="04B8A8EB" w14:textId="77777777" w:rsidR="00930DBF" w:rsidRPr="00495C81" w:rsidRDefault="00930DBF" w:rsidP="00930DBF">
            <w:pPr>
              <w:widowControl w:val="0"/>
              <w:ind w:firstLine="0"/>
              <w:jc w:val="center"/>
            </w:pPr>
          </w:p>
        </w:tc>
        <w:tc>
          <w:tcPr>
            <w:tcW w:w="2973" w:type="pct"/>
            <w:tcBorders>
              <w:top w:val="nil"/>
              <w:left w:val="single" w:sz="4" w:space="0" w:color="auto"/>
              <w:bottom w:val="single" w:sz="4" w:space="0" w:color="auto"/>
              <w:right w:val="single" w:sz="4" w:space="0" w:color="auto"/>
            </w:tcBorders>
            <w:shd w:val="clear" w:color="auto" w:fill="auto"/>
            <w:vAlign w:val="center"/>
            <w:hideMark/>
          </w:tcPr>
          <w:p w14:paraId="3B34E104" w14:textId="77777777" w:rsidR="00930DBF" w:rsidRPr="00495C81" w:rsidRDefault="00930DBF" w:rsidP="00930DBF">
            <w:pPr>
              <w:widowControl w:val="0"/>
              <w:ind w:firstLine="0"/>
              <w:jc w:val="center"/>
            </w:pPr>
            <w:r w:rsidRPr="00495C81">
              <w:t>Симферопольская ТЭЦ</w:t>
            </w:r>
          </w:p>
        </w:tc>
      </w:tr>
      <w:tr w:rsidR="00930DBF" w:rsidRPr="00495C81" w14:paraId="576A5A0E" w14:textId="77777777" w:rsidTr="0004718D">
        <w:trPr>
          <w:trHeight w:val="315"/>
        </w:trPr>
        <w:tc>
          <w:tcPr>
            <w:tcW w:w="664" w:type="pct"/>
            <w:tcBorders>
              <w:top w:val="nil"/>
              <w:left w:val="single" w:sz="8" w:space="0" w:color="auto"/>
              <w:bottom w:val="single" w:sz="4" w:space="0" w:color="auto"/>
              <w:right w:val="nil"/>
            </w:tcBorders>
            <w:vAlign w:val="center"/>
          </w:tcPr>
          <w:p w14:paraId="5121FC46"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nil"/>
            </w:tcBorders>
            <w:shd w:val="clear" w:color="auto" w:fill="auto"/>
            <w:vAlign w:val="center"/>
            <w:hideMark/>
          </w:tcPr>
          <w:p w14:paraId="1FD7F1A8" w14:textId="77777777" w:rsidR="00930DBF" w:rsidRPr="00495C81" w:rsidRDefault="00930DBF" w:rsidP="00930DBF">
            <w:pPr>
              <w:widowControl w:val="0"/>
              <w:ind w:firstLine="0"/>
              <w:jc w:val="center"/>
            </w:pPr>
          </w:p>
        </w:tc>
        <w:tc>
          <w:tcPr>
            <w:tcW w:w="2973" w:type="pct"/>
            <w:tcBorders>
              <w:top w:val="nil"/>
              <w:left w:val="single" w:sz="4" w:space="0" w:color="auto"/>
              <w:bottom w:val="single" w:sz="4" w:space="0" w:color="auto"/>
              <w:right w:val="single" w:sz="4" w:space="0" w:color="auto"/>
            </w:tcBorders>
            <w:shd w:val="clear" w:color="auto" w:fill="auto"/>
            <w:vAlign w:val="center"/>
            <w:hideMark/>
          </w:tcPr>
          <w:p w14:paraId="3A5E86E9" w14:textId="77777777" w:rsidR="00930DBF" w:rsidRPr="00495C81" w:rsidRDefault="00930DBF" w:rsidP="00930DBF">
            <w:pPr>
              <w:widowControl w:val="0"/>
              <w:ind w:firstLine="0"/>
              <w:jc w:val="center"/>
            </w:pPr>
            <w:r w:rsidRPr="00495C81">
              <w:t>Камыш-Бурунская ТЭЦ</w:t>
            </w:r>
          </w:p>
        </w:tc>
      </w:tr>
      <w:tr w:rsidR="00930DBF" w:rsidRPr="00495C81" w14:paraId="0EF967CB" w14:textId="77777777" w:rsidTr="0004718D">
        <w:trPr>
          <w:trHeight w:val="315"/>
        </w:trPr>
        <w:tc>
          <w:tcPr>
            <w:tcW w:w="664" w:type="pct"/>
            <w:tcBorders>
              <w:top w:val="nil"/>
              <w:left w:val="single" w:sz="8" w:space="0" w:color="auto"/>
              <w:bottom w:val="single" w:sz="4" w:space="0" w:color="auto"/>
              <w:right w:val="nil"/>
            </w:tcBorders>
            <w:vAlign w:val="center"/>
          </w:tcPr>
          <w:p w14:paraId="260DBAE1"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nil"/>
            </w:tcBorders>
            <w:shd w:val="clear" w:color="auto" w:fill="auto"/>
            <w:vAlign w:val="center"/>
          </w:tcPr>
          <w:p w14:paraId="77C723E0" w14:textId="77777777" w:rsidR="00930DBF" w:rsidRPr="00495C81" w:rsidRDefault="00930DBF" w:rsidP="00930DBF">
            <w:pPr>
              <w:widowControl w:val="0"/>
              <w:ind w:firstLine="0"/>
              <w:jc w:val="center"/>
            </w:pPr>
          </w:p>
        </w:tc>
        <w:tc>
          <w:tcPr>
            <w:tcW w:w="2973" w:type="pct"/>
            <w:tcBorders>
              <w:top w:val="nil"/>
              <w:left w:val="single" w:sz="4" w:space="0" w:color="auto"/>
              <w:bottom w:val="single" w:sz="4" w:space="0" w:color="auto"/>
              <w:right w:val="single" w:sz="4" w:space="0" w:color="auto"/>
            </w:tcBorders>
            <w:shd w:val="clear" w:color="auto" w:fill="auto"/>
            <w:vAlign w:val="center"/>
          </w:tcPr>
          <w:p w14:paraId="2DB835EC" w14:textId="77777777" w:rsidR="00930DBF" w:rsidRPr="004A1154" w:rsidRDefault="00930DBF" w:rsidP="00930DBF">
            <w:pPr>
              <w:widowControl w:val="0"/>
              <w:ind w:firstLine="0"/>
              <w:jc w:val="center"/>
              <w:rPr>
                <w:highlight w:val="yellow"/>
              </w:rPr>
            </w:pPr>
            <w:r w:rsidRPr="004A1154">
              <w:rPr>
                <w:highlight w:val="yellow"/>
              </w:rPr>
              <w:t>Сакская ПГУ 120</w:t>
            </w:r>
          </w:p>
        </w:tc>
      </w:tr>
      <w:tr w:rsidR="00930DBF" w:rsidRPr="00495C81" w14:paraId="10A6710F" w14:textId="77777777" w:rsidTr="0004718D">
        <w:trPr>
          <w:trHeight w:val="315"/>
        </w:trPr>
        <w:tc>
          <w:tcPr>
            <w:tcW w:w="664" w:type="pct"/>
            <w:tcBorders>
              <w:top w:val="nil"/>
              <w:left w:val="single" w:sz="8" w:space="0" w:color="auto"/>
              <w:bottom w:val="single" w:sz="4" w:space="0" w:color="auto"/>
              <w:right w:val="nil"/>
            </w:tcBorders>
            <w:vAlign w:val="center"/>
          </w:tcPr>
          <w:p w14:paraId="110F8E0C"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nil"/>
            </w:tcBorders>
            <w:shd w:val="clear" w:color="auto" w:fill="auto"/>
            <w:vAlign w:val="center"/>
          </w:tcPr>
          <w:p w14:paraId="1CC917C9" w14:textId="77777777" w:rsidR="00930DBF" w:rsidRPr="00495C81" w:rsidRDefault="00930DBF" w:rsidP="00930DBF">
            <w:pPr>
              <w:widowControl w:val="0"/>
              <w:ind w:firstLine="0"/>
              <w:jc w:val="center"/>
            </w:pPr>
          </w:p>
        </w:tc>
        <w:tc>
          <w:tcPr>
            <w:tcW w:w="2973" w:type="pct"/>
            <w:tcBorders>
              <w:top w:val="nil"/>
              <w:left w:val="single" w:sz="4" w:space="0" w:color="auto"/>
              <w:bottom w:val="single" w:sz="4" w:space="0" w:color="auto"/>
              <w:right w:val="single" w:sz="4" w:space="0" w:color="auto"/>
            </w:tcBorders>
            <w:shd w:val="clear" w:color="auto" w:fill="auto"/>
            <w:vAlign w:val="center"/>
          </w:tcPr>
          <w:p w14:paraId="69A2410D" w14:textId="77777777" w:rsidR="00930DBF" w:rsidRPr="004A1154" w:rsidRDefault="00930DBF" w:rsidP="00930DBF">
            <w:pPr>
              <w:widowControl w:val="0"/>
              <w:ind w:firstLine="0"/>
              <w:jc w:val="center"/>
              <w:rPr>
                <w:highlight w:val="yellow"/>
              </w:rPr>
            </w:pPr>
            <w:r w:rsidRPr="004A1154">
              <w:rPr>
                <w:highlight w:val="yellow"/>
              </w:rPr>
              <w:t>Симферопольская ТЭЦ</w:t>
            </w:r>
          </w:p>
        </w:tc>
      </w:tr>
      <w:tr w:rsidR="00930DBF" w:rsidRPr="00495C81" w14:paraId="3D7D8E29" w14:textId="77777777" w:rsidTr="0004718D">
        <w:trPr>
          <w:trHeight w:val="315"/>
        </w:trPr>
        <w:tc>
          <w:tcPr>
            <w:tcW w:w="664" w:type="pct"/>
            <w:tcBorders>
              <w:top w:val="nil"/>
              <w:left w:val="single" w:sz="8" w:space="0" w:color="auto"/>
              <w:bottom w:val="single" w:sz="4" w:space="0" w:color="auto"/>
              <w:right w:val="nil"/>
            </w:tcBorders>
            <w:vAlign w:val="center"/>
          </w:tcPr>
          <w:p w14:paraId="5C4BFE0D"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nil"/>
            </w:tcBorders>
            <w:shd w:val="clear" w:color="auto" w:fill="auto"/>
            <w:vAlign w:val="center"/>
          </w:tcPr>
          <w:p w14:paraId="6A5E1C00" w14:textId="77777777" w:rsidR="00930DBF" w:rsidRPr="00495C81" w:rsidRDefault="00930DBF" w:rsidP="00930DBF">
            <w:pPr>
              <w:widowControl w:val="0"/>
              <w:ind w:firstLine="0"/>
              <w:jc w:val="center"/>
            </w:pPr>
          </w:p>
        </w:tc>
        <w:tc>
          <w:tcPr>
            <w:tcW w:w="2973" w:type="pct"/>
            <w:tcBorders>
              <w:top w:val="nil"/>
              <w:left w:val="single" w:sz="4" w:space="0" w:color="auto"/>
              <w:bottom w:val="single" w:sz="4" w:space="0" w:color="auto"/>
              <w:right w:val="single" w:sz="4" w:space="0" w:color="auto"/>
            </w:tcBorders>
            <w:shd w:val="clear" w:color="auto" w:fill="auto"/>
            <w:vAlign w:val="center"/>
          </w:tcPr>
          <w:p w14:paraId="37651FB1" w14:textId="77777777" w:rsidR="00930DBF" w:rsidRPr="00495C81" w:rsidRDefault="00930DBF" w:rsidP="00930DBF">
            <w:pPr>
              <w:widowControl w:val="0"/>
              <w:ind w:firstLine="0"/>
              <w:jc w:val="center"/>
              <w:rPr>
                <w:highlight w:val="yellow"/>
              </w:rPr>
            </w:pPr>
            <w:r w:rsidRPr="00495C81">
              <w:rPr>
                <w:highlight w:val="yellow"/>
              </w:rPr>
              <w:t>Симферопольская МГТЭС</w:t>
            </w:r>
          </w:p>
        </w:tc>
      </w:tr>
      <w:tr w:rsidR="00930DBF" w:rsidRPr="00495C81" w14:paraId="771E6BC4" w14:textId="77777777" w:rsidTr="0004718D">
        <w:trPr>
          <w:trHeight w:val="315"/>
        </w:trPr>
        <w:tc>
          <w:tcPr>
            <w:tcW w:w="664" w:type="pct"/>
            <w:tcBorders>
              <w:top w:val="nil"/>
              <w:left w:val="single" w:sz="8" w:space="0" w:color="auto"/>
              <w:bottom w:val="single" w:sz="4" w:space="0" w:color="auto"/>
              <w:right w:val="nil"/>
            </w:tcBorders>
            <w:vAlign w:val="center"/>
          </w:tcPr>
          <w:p w14:paraId="14C391F7"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nil"/>
            </w:tcBorders>
            <w:shd w:val="clear" w:color="auto" w:fill="auto"/>
            <w:vAlign w:val="center"/>
          </w:tcPr>
          <w:p w14:paraId="2DC366C1" w14:textId="77777777" w:rsidR="00930DBF" w:rsidRPr="00495C81" w:rsidRDefault="00930DBF" w:rsidP="00930DBF">
            <w:pPr>
              <w:widowControl w:val="0"/>
              <w:ind w:firstLine="0"/>
              <w:jc w:val="center"/>
            </w:pPr>
          </w:p>
        </w:tc>
        <w:tc>
          <w:tcPr>
            <w:tcW w:w="2973" w:type="pct"/>
            <w:tcBorders>
              <w:top w:val="nil"/>
              <w:left w:val="single" w:sz="4" w:space="0" w:color="auto"/>
              <w:bottom w:val="single" w:sz="4" w:space="0" w:color="auto"/>
              <w:right w:val="single" w:sz="4" w:space="0" w:color="auto"/>
            </w:tcBorders>
            <w:shd w:val="clear" w:color="auto" w:fill="auto"/>
            <w:vAlign w:val="center"/>
          </w:tcPr>
          <w:p w14:paraId="3C49D287" w14:textId="77777777" w:rsidR="00930DBF" w:rsidRPr="00495C81" w:rsidRDefault="00930DBF" w:rsidP="00930DBF">
            <w:pPr>
              <w:widowControl w:val="0"/>
              <w:ind w:firstLine="0"/>
              <w:jc w:val="center"/>
              <w:rPr>
                <w:highlight w:val="yellow"/>
              </w:rPr>
            </w:pPr>
            <w:r w:rsidRPr="00495C81">
              <w:rPr>
                <w:highlight w:val="yellow"/>
              </w:rPr>
              <w:t>Севастопольская МГТЭС</w:t>
            </w:r>
          </w:p>
        </w:tc>
      </w:tr>
      <w:tr w:rsidR="00930DBF" w:rsidRPr="00495C81" w14:paraId="662A3A74" w14:textId="77777777" w:rsidTr="0004718D">
        <w:trPr>
          <w:trHeight w:val="315"/>
        </w:trPr>
        <w:tc>
          <w:tcPr>
            <w:tcW w:w="664" w:type="pct"/>
            <w:tcBorders>
              <w:top w:val="nil"/>
              <w:left w:val="single" w:sz="8" w:space="0" w:color="auto"/>
              <w:bottom w:val="single" w:sz="4" w:space="0" w:color="auto"/>
              <w:right w:val="nil"/>
            </w:tcBorders>
            <w:vAlign w:val="center"/>
          </w:tcPr>
          <w:p w14:paraId="65193F87"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nil"/>
            </w:tcBorders>
            <w:shd w:val="clear" w:color="auto" w:fill="auto"/>
            <w:vAlign w:val="center"/>
          </w:tcPr>
          <w:p w14:paraId="14A70BAB" w14:textId="77777777" w:rsidR="00930DBF" w:rsidRPr="00495C81" w:rsidRDefault="00930DBF" w:rsidP="00930DBF">
            <w:pPr>
              <w:widowControl w:val="0"/>
              <w:ind w:firstLine="0"/>
              <w:jc w:val="center"/>
            </w:pPr>
          </w:p>
        </w:tc>
        <w:tc>
          <w:tcPr>
            <w:tcW w:w="2973" w:type="pct"/>
            <w:tcBorders>
              <w:top w:val="nil"/>
              <w:left w:val="single" w:sz="4" w:space="0" w:color="auto"/>
              <w:bottom w:val="single" w:sz="4" w:space="0" w:color="auto"/>
              <w:right w:val="single" w:sz="4" w:space="0" w:color="auto"/>
            </w:tcBorders>
            <w:shd w:val="clear" w:color="auto" w:fill="auto"/>
            <w:vAlign w:val="center"/>
          </w:tcPr>
          <w:p w14:paraId="677748A1" w14:textId="77777777" w:rsidR="00930DBF" w:rsidRPr="00495C81" w:rsidRDefault="00930DBF" w:rsidP="00930DBF">
            <w:pPr>
              <w:widowControl w:val="0"/>
              <w:ind w:firstLine="0"/>
              <w:jc w:val="center"/>
              <w:rPr>
                <w:highlight w:val="yellow"/>
                <w:lang w:val="en-US"/>
              </w:rPr>
            </w:pPr>
            <w:r w:rsidRPr="00495C81">
              <w:rPr>
                <w:highlight w:val="yellow"/>
              </w:rPr>
              <w:t>Западно-Крымская МГТЭС</w:t>
            </w:r>
          </w:p>
        </w:tc>
      </w:tr>
      <w:tr w:rsidR="00930DBF" w:rsidRPr="00495C81" w14:paraId="275BE5F7" w14:textId="77777777" w:rsidTr="0004718D">
        <w:trPr>
          <w:trHeight w:val="315"/>
        </w:trPr>
        <w:tc>
          <w:tcPr>
            <w:tcW w:w="664" w:type="pct"/>
            <w:tcBorders>
              <w:top w:val="nil"/>
              <w:left w:val="single" w:sz="8" w:space="0" w:color="auto"/>
              <w:bottom w:val="single" w:sz="4" w:space="0" w:color="auto"/>
              <w:right w:val="nil"/>
            </w:tcBorders>
            <w:vAlign w:val="center"/>
          </w:tcPr>
          <w:p w14:paraId="7D11588B"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nil"/>
            </w:tcBorders>
            <w:shd w:val="clear" w:color="auto" w:fill="auto"/>
            <w:vAlign w:val="center"/>
          </w:tcPr>
          <w:p w14:paraId="1D7EB59F" w14:textId="77777777" w:rsidR="00930DBF" w:rsidRPr="00495C81" w:rsidRDefault="00930DBF" w:rsidP="00930DBF">
            <w:pPr>
              <w:widowControl w:val="0"/>
              <w:ind w:firstLine="0"/>
              <w:jc w:val="center"/>
            </w:pPr>
          </w:p>
        </w:tc>
        <w:tc>
          <w:tcPr>
            <w:tcW w:w="2973" w:type="pct"/>
            <w:tcBorders>
              <w:top w:val="nil"/>
              <w:left w:val="single" w:sz="4" w:space="0" w:color="auto"/>
              <w:bottom w:val="single" w:sz="4" w:space="0" w:color="auto"/>
              <w:right w:val="single" w:sz="4" w:space="0" w:color="auto"/>
            </w:tcBorders>
            <w:shd w:val="clear" w:color="auto" w:fill="auto"/>
            <w:vAlign w:val="center"/>
          </w:tcPr>
          <w:p w14:paraId="210A689C" w14:textId="77777777" w:rsidR="00930DBF" w:rsidRPr="00495C81" w:rsidRDefault="00930DBF" w:rsidP="00930DBF">
            <w:pPr>
              <w:widowControl w:val="0"/>
              <w:ind w:firstLine="0"/>
              <w:jc w:val="center"/>
              <w:rPr>
                <w:highlight w:val="yellow"/>
              </w:rPr>
            </w:pPr>
            <w:r w:rsidRPr="00495C81">
              <w:rPr>
                <w:highlight w:val="yellow"/>
              </w:rPr>
              <w:t>Севастопольская ПГУ-ТЭС</w:t>
            </w:r>
          </w:p>
        </w:tc>
      </w:tr>
      <w:tr w:rsidR="00930DBF" w:rsidRPr="00495C81" w14:paraId="43F48922" w14:textId="77777777" w:rsidTr="0004718D">
        <w:trPr>
          <w:trHeight w:val="315"/>
        </w:trPr>
        <w:tc>
          <w:tcPr>
            <w:tcW w:w="664" w:type="pct"/>
            <w:tcBorders>
              <w:top w:val="nil"/>
              <w:left w:val="single" w:sz="8" w:space="0" w:color="auto"/>
              <w:bottom w:val="single" w:sz="4" w:space="0" w:color="auto"/>
              <w:right w:val="nil"/>
            </w:tcBorders>
            <w:vAlign w:val="center"/>
          </w:tcPr>
          <w:p w14:paraId="0B91FE8A"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nil"/>
            </w:tcBorders>
            <w:shd w:val="clear" w:color="auto" w:fill="auto"/>
            <w:vAlign w:val="center"/>
          </w:tcPr>
          <w:p w14:paraId="7ADEA462" w14:textId="77777777" w:rsidR="00930DBF" w:rsidRPr="00495C81" w:rsidRDefault="00930DBF" w:rsidP="00930DBF">
            <w:pPr>
              <w:widowControl w:val="0"/>
              <w:ind w:firstLine="0"/>
              <w:jc w:val="center"/>
            </w:pPr>
          </w:p>
        </w:tc>
        <w:tc>
          <w:tcPr>
            <w:tcW w:w="2973" w:type="pct"/>
            <w:tcBorders>
              <w:top w:val="nil"/>
              <w:left w:val="single" w:sz="4" w:space="0" w:color="auto"/>
              <w:bottom w:val="single" w:sz="4" w:space="0" w:color="auto"/>
              <w:right w:val="single" w:sz="4" w:space="0" w:color="auto"/>
            </w:tcBorders>
            <w:shd w:val="clear" w:color="auto" w:fill="auto"/>
            <w:vAlign w:val="center"/>
          </w:tcPr>
          <w:p w14:paraId="4A5542E8" w14:textId="77777777" w:rsidR="00930DBF" w:rsidRPr="00495C81" w:rsidRDefault="00930DBF" w:rsidP="00930DBF">
            <w:pPr>
              <w:widowControl w:val="0"/>
              <w:ind w:firstLine="0"/>
              <w:jc w:val="center"/>
              <w:rPr>
                <w:highlight w:val="yellow"/>
              </w:rPr>
            </w:pPr>
            <w:r w:rsidRPr="00495C81">
              <w:rPr>
                <w:highlight w:val="yellow"/>
              </w:rPr>
              <w:t>Симферопольская ПГУ-ТЭС</w:t>
            </w:r>
          </w:p>
        </w:tc>
      </w:tr>
      <w:tr w:rsidR="00930DBF" w:rsidRPr="00495C81" w14:paraId="02BAC3A8" w14:textId="77777777" w:rsidTr="0004718D">
        <w:trPr>
          <w:trHeight w:val="315"/>
        </w:trPr>
        <w:tc>
          <w:tcPr>
            <w:tcW w:w="664" w:type="pct"/>
            <w:tcBorders>
              <w:top w:val="single" w:sz="4" w:space="0" w:color="auto"/>
              <w:left w:val="single" w:sz="8" w:space="0" w:color="auto"/>
              <w:bottom w:val="single" w:sz="4" w:space="0" w:color="auto"/>
              <w:right w:val="single" w:sz="4" w:space="0" w:color="auto"/>
            </w:tcBorders>
            <w:vAlign w:val="center"/>
          </w:tcPr>
          <w:p w14:paraId="173DC8CD" w14:textId="77777777" w:rsidR="00930DBF" w:rsidRPr="00495C81" w:rsidRDefault="00930DBF" w:rsidP="00930DBF">
            <w:pPr>
              <w:widowControl w:val="0"/>
              <w:ind w:firstLine="0"/>
              <w:jc w:val="center"/>
            </w:pPr>
            <w:r w:rsidRPr="00495C81">
              <w:t>3.1.1.1.1</w:t>
            </w:r>
          </w:p>
        </w:tc>
        <w:tc>
          <w:tcPr>
            <w:tcW w:w="4336"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84D2615" w14:textId="77777777" w:rsidR="00930DBF" w:rsidRPr="00495C81" w:rsidRDefault="00930DBF" w:rsidP="00930DBF">
            <w:pPr>
              <w:widowControl w:val="0"/>
              <w:ind w:firstLine="0"/>
              <w:jc w:val="center"/>
            </w:pPr>
            <w:r w:rsidRPr="00495C81">
              <w:t>Юго-Запад</w:t>
            </w:r>
          </w:p>
        </w:tc>
      </w:tr>
      <w:tr w:rsidR="00930DBF" w:rsidRPr="00495C81" w14:paraId="4DA598A0"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51F0B735"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hideMark/>
          </w:tcPr>
          <w:p w14:paraId="1AB1486C"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1E340B63" w14:textId="77777777" w:rsidR="00930DBF" w:rsidRPr="00495C81" w:rsidRDefault="00930DBF" w:rsidP="00930DBF">
            <w:pPr>
              <w:widowControl w:val="0"/>
              <w:ind w:firstLine="0"/>
              <w:jc w:val="center"/>
            </w:pPr>
            <w:r w:rsidRPr="00495C81">
              <w:t>Симферопольская ТЭЦ</w:t>
            </w:r>
          </w:p>
        </w:tc>
      </w:tr>
      <w:tr w:rsidR="00930DBF" w:rsidRPr="00495C81" w14:paraId="14B3E1A8"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64DD0CC9"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hideMark/>
          </w:tcPr>
          <w:p w14:paraId="0F4072FC"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3687D99B" w14:textId="77777777" w:rsidR="00930DBF" w:rsidRPr="00495C81" w:rsidRDefault="00930DBF" w:rsidP="00930DBF">
            <w:pPr>
              <w:widowControl w:val="0"/>
              <w:ind w:firstLine="0"/>
              <w:jc w:val="center"/>
            </w:pPr>
            <w:r w:rsidRPr="00495C81">
              <w:t>Камыш-Бурунская ТЭЦ</w:t>
            </w:r>
          </w:p>
        </w:tc>
      </w:tr>
      <w:tr w:rsidR="00930DBF" w:rsidRPr="00495C81" w14:paraId="1AEFCFD3"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53E4B569"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tcPr>
          <w:p w14:paraId="08104CA6"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tcPr>
          <w:p w14:paraId="74592510" w14:textId="77777777" w:rsidR="00930DBF" w:rsidRPr="004A1154" w:rsidRDefault="00930DBF" w:rsidP="00930DBF">
            <w:pPr>
              <w:widowControl w:val="0"/>
              <w:ind w:firstLine="0"/>
              <w:jc w:val="center"/>
              <w:rPr>
                <w:highlight w:val="yellow"/>
              </w:rPr>
            </w:pPr>
            <w:r w:rsidRPr="004A1154">
              <w:rPr>
                <w:highlight w:val="yellow"/>
              </w:rPr>
              <w:t>Сакская ПГУ 120</w:t>
            </w:r>
          </w:p>
        </w:tc>
      </w:tr>
      <w:tr w:rsidR="00930DBF" w:rsidRPr="00495C81" w14:paraId="6726C17B"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7D04929D"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tcPr>
          <w:p w14:paraId="33797D62"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tcPr>
          <w:p w14:paraId="56CBE541" w14:textId="77777777" w:rsidR="00930DBF" w:rsidRPr="004A1154" w:rsidRDefault="00930DBF" w:rsidP="00930DBF">
            <w:pPr>
              <w:widowControl w:val="0"/>
              <w:ind w:firstLine="0"/>
              <w:jc w:val="center"/>
              <w:rPr>
                <w:highlight w:val="yellow"/>
              </w:rPr>
            </w:pPr>
            <w:r w:rsidRPr="004A1154">
              <w:rPr>
                <w:highlight w:val="yellow"/>
              </w:rPr>
              <w:t>Симферопольская ТЭЦ</w:t>
            </w:r>
          </w:p>
        </w:tc>
      </w:tr>
      <w:tr w:rsidR="00930DBF" w:rsidRPr="00495C81" w14:paraId="31B66416"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54D987D7"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tcPr>
          <w:p w14:paraId="383D1C1F"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tcPr>
          <w:p w14:paraId="1B6CA303" w14:textId="77777777" w:rsidR="00930DBF" w:rsidRPr="00495C81" w:rsidRDefault="00930DBF" w:rsidP="00930DBF">
            <w:pPr>
              <w:widowControl w:val="0"/>
              <w:ind w:firstLine="0"/>
              <w:jc w:val="center"/>
            </w:pPr>
            <w:r w:rsidRPr="00495C81">
              <w:rPr>
                <w:highlight w:val="yellow"/>
              </w:rPr>
              <w:t>Симферопольская МГТЭС</w:t>
            </w:r>
          </w:p>
        </w:tc>
      </w:tr>
      <w:tr w:rsidR="00930DBF" w:rsidRPr="00495C81" w14:paraId="69253A2D"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3D2A6A19"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tcPr>
          <w:p w14:paraId="1F350D36"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tcPr>
          <w:p w14:paraId="51489912" w14:textId="77777777" w:rsidR="00930DBF" w:rsidRPr="00495C81" w:rsidRDefault="00930DBF" w:rsidP="00930DBF">
            <w:pPr>
              <w:widowControl w:val="0"/>
              <w:ind w:firstLine="0"/>
              <w:jc w:val="center"/>
            </w:pPr>
            <w:r w:rsidRPr="00495C81">
              <w:rPr>
                <w:highlight w:val="yellow"/>
              </w:rPr>
              <w:t>Севастопольская МГТЭС</w:t>
            </w:r>
          </w:p>
        </w:tc>
      </w:tr>
      <w:tr w:rsidR="00930DBF" w:rsidRPr="00495C81" w14:paraId="6EA90D06"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5435CD1A"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tcPr>
          <w:p w14:paraId="2F0A48D8"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tcPr>
          <w:p w14:paraId="38995D9C" w14:textId="77777777" w:rsidR="00930DBF" w:rsidRPr="00495C81" w:rsidRDefault="00930DBF" w:rsidP="00930DBF">
            <w:pPr>
              <w:widowControl w:val="0"/>
              <w:ind w:firstLine="0"/>
              <w:jc w:val="center"/>
            </w:pPr>
            <w:r w:rsidRPr="00495C81">
              <w:rPr>
                <w:highlight w:val="yellow"/>
              </w:rPr>
              <w:t>Западно-Крымская МГТЭС</w:t>
            </w:r>
          </w:p>
        </w:tc>
      </w:tr>
      <w:tr w:rsidR="00930DBF" w:rsidRPr="00495C81" w14:paraId="2AAB2367"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666599D6"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tcPr>
          <w:p w14:paraId="62CB8DEB"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tcPr>
          <w:p w14:paraId="36104EC8" w14:textId="77777777" w:rsidR="00930DBF" w:rsidRPr="00495C81" w:rsidRDefault="00930DBF" w:rsidP="00930DBF">
            <w:pPr>
              <w:widowControl w:val="0"/>
              <w:ind w:firstLine="0"/>
              <w:jc w:val="center"/>
              <w:rPr>
                <w:highlight w:val="yellow"/>
              </w:rPr>
            </w:pPr>
            <w:r w:rsidRPr="00495C81">
              <w:rPr>
                <w:highlight w:val="yellow"/>
              </w:rPr>
              <w:t>Севастопольская ПГУ-ТЭС</w:t>
            </w:r>
          </w:p>
        </w:tc>
      </w:tr>
      <w:tr w:rsidR="00930DBF" w:rsidRPr="00495C81" w14:paraId="4802594B"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0279EA9B"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tcPr>
          <w:p w14:paraId="1A29FB07"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tcPr>
          <w:p w14:paraId="578FF04B" w14:textId="77777777" w:rsidR="00930DBF" w:rsidRPr="00495C81" w:rsidRDefault="00930DBF" w:rsidP="00930DBF">
            <w:pPr>
              <w:widowControl w:val="0"/>
              <w:ind w:firstLine="0"/>
              <w:jc w:val="center"/>
              <w:rPr>
                <w:highlight w:val="yellow"/>
              </w:rPr>
            </w:pPr>
            <w:r w:rsidRPr="00495C81">
              <w:rPr>
                <w:highlight w:val="yellow"/>
              </w:rPr>
              <w:t>Симферопольская ПГУ-ТЭС</w:t>
            </w:r>
          </w:p>
        </w:tc>
      </w:tr>
      <w:tr w:rsidR="00930DBF" w:rsidRPr="00495C81" w14:paraId="1D36A054"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1D28693E"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tcPr>
          <w:p w14:paraId="325A1E94"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tcPr>
          <w:p w14:paraId="4653F04D" w14:textId="77777777" w:rsidR="00930DBF" w:rsidRPr="00495C81" w:rsidRDefault="00930DBF" w:rsidP="00930DBF">
            <w:pPr>
              <w:widowControl w:val="0"/>
              <w:ind w:firstLine="0"/>
              <w:jc w:val="center"/>
              <w:rPr>
                <w:highlight w:val="yellow"/>
              </w:rPr>
            </w:pPr>
            <w:r w:rsidRPr="00495C81">
              <w:rPr>
                <w:highlight w:val="yellow"/>
              </w:rPr>
              <w:t>Ударная ТЭС</w:t>
            </w:r>
          </w:p>
        </w:tc>
      </w:tr>
      <w:tr w:rsidR="00930DBF" w:rsidRPr="00495C81" w14:paraId="24482A22"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53B16EA3"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tcPr>
          <w:p w14:paraId="58EE3EED"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tcPr>
          <w:p w14:paraId="46F0F086" w14:textId="77777777" w:rsidR="00930DBF" w:rsidRPr="002F72A8" w:rsidRDefault="00930DBF" w:rsidP="00930DBF">
            <w:pPr>
              <w:widowControl w:val="0"/>
              <w:ind w:firstLine="0"/>
              <w:jc w:val="center"/>
              <w:rPr>
                <w:highlight w:val="lightGray"/>
              </w:rPr>
            </w:pPr>
            <w:r w:rsidRPr="004A1154">
              <w:rPr>
                <w:highlight w:val="yellow"/>
              </w:rPr>
              <w:t>ПС Кирилловская</w:t>
            </w:r>
          </w:p>
        </w:tc>
      </w:tr>
      <w:tr w:rsidR="00930DBF" w:rsidRPr="00495C81" w14:paraId="46414BA0" w14:textId="77777777" w:rsidTr="0004718D">
        <w:trPr>
          <w:trHeight w:val="315"/>
        </w:trPr>
        <w:tc>
          <w:tcPr>
            <w:tcW w:w="664" w:type="pct"/>
            <w:tcBorders>
              <w:top w:val="single" w:sz="4" w:space="0" w:color="auto"/>
              <w:left w:val="single" w:sz="8" w:space="0" w:color="auto"/>
              <w:bottom w:val="single" w:sz="4" w:space="0" w:color="auto"/>
              <w:right w:val="single" w:sz="4" w:space="0" w:color="auto"/>
            </w:tcBorders>
            <w:vAlign w:val="center"/>
          </w:tcPr>
          <w:p w14:paraId="7F8531F0" w14:textId="77777777" w:rsidR="00930DBF" w:rsidRPr="00495C81" w:rsidRDefault="00930DBF" w:rsidP="00930DBF">
            <w:pPr>
              <w:widowControl w:val="0"/>
              <w:ind w:firstLine="0"/>
              <w:jc w:val="center"/>
            </w:pPr>
            <w:r w:rsidRPr="00495C81">
              <w:t>3.1.1.1</w:t>
            </w:r>
          </w:p>
        </w:tc>
        <w:tc>
          <w:tcPr>
            <w:tcW w:w="4336"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3D9D15A" w14:textId="77777777" w:rsidR="00930DBF" w:rsidRPr="00495C81" w:rsidRDefault="00930DBF" w:rsidP="00930DBF">
            <w:pPr>
              <w:widowControl w:val="0"/>
              <w:ind w:firstLine="0"/>
              <w:jc w:val="center"/>
            </w:pPr>
            <w:r w:rsidRPr="00495C81">
              <w:t>ОЭС-Кубань</w:t>
            </w:r>
          </w:p>
        </w:tc>
      </w:tr>
      <w:tr w:rsidR="00930DBF" w:rsidRPr="00495C81" w14:paraId="17436C66"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51FF2279"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hideMark/>
          </w:tcPr>
          <w:p w14:paraId="43DA64A2"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2C536B2D" w14:textId="77777777" w:rsidR="00930DBF" w:rsidRPr="00495C81" w:rsidRDefault="00930DBF" w:rsidP="00930DBF">
            <w:pPr>
              <w:widowControl w:val="0"/>
              <w:ind w:firstLine="0"/>
              <w:jc w:val="center"/>
            </w:pPr>
            <w:r w:rsidRPr="00495C81">
              <w:t>Краснодарская ТЭЦ</w:t>
            </w:r>
          </w:p>
        </w:tc>
      </w:tr>
      <w:tr w:rsidR="00930DBF" w:rsidRPr="00495C81" w14:paraId="06E3C7C1"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10A250BC"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tcPr>
          <w:p w14:paraId="3E00014E"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tcPr>
          <w:p w14:paraId="213EF257" w14:textId="77777777" w:rsidR="00930DBF" w:rsidRPr="00495C81" w:rsidRDefault="00930DBF" w:rsidP="00930DBF">
            <w:pPr>
              <w:widowControl w:val="0"/>
              <w:ind w:firstLine="0"/>
              <w:jc w:val="center"/>
            </w:pPr>
            <w:r w:rsidRPr="00495C81">
              <w:rPr>
                <w:highlight w:val="yellow"/>
              </w:rPr>
              <w:t>ПС Кирилловская</w:t>
            </w:r>
          </w:p>
        </w:tc>
      </w:tr>
      <w:tr w:rsidR="00930DBF" w:rsidRPr="00495C81" w14:paraId="077AD699"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6B72E9EA"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tcPr>
          <w:p w14:paraId="328495B1"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tcPr>
          <w:p w14:paraId="236F7F7E" w14:textId="77777777" w:rsidR="00930DBF" w:rsidRPr="00495C81" w:rsidRDefault="00930DBF" w:rsidP="00930DBF">
            <w:pPr>
              <w:widowControl w:val="0"/>
              <w:ind w:firstLine="0"/>
              <w:jc w:val="center"/>
            </w:pPr>
            <w:r w:rsidRPr="00495C81">
              <w:rPr>
                <w:highlight w:val="yellow"/>
              </w:rPr>
              <w:t>Джубгинская ТЭС</w:t>
            </w:r>
          </w:p>
        </w:tc>
      </w:tr>
      <w:tr w:rsidR="00930DBF" w:rsidRPr="00495C81" w14:paraId="401B3377"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0E876C8C"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hideMark/>
          </w:tcPr>
          <w:p w14:paraId="7C5BFCD7"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6FFFB6F8" w14:textId="77777777" w:rsidR="00930DBF" w:rsidRPr="00495C81" w:rsidRDefault="00930DBF" w:rsidP="00930DBF">
            <w:pPr>
              <w:widowControl w:val="0"/>
              <w:ind w:firstLine="0"/>
              <w:jc w:val="center"/>
            </w:pPr>
            <w:r w:rsidRPr="00495C81">
              <w:t>Сочинская ТЭС</w:t>
            </w:r>
          </w:p>
        </w:tc>
      </w:tr>
      <w:tr w:rsidR="00930DBF" w:rsidRPr="00495C81" w14:paraId="10D35872"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6E92414E"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tcPr>
          <w:p w14:paraId="7BE04ECF"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tcPr>
          <w:p w14:paraId="673C569B" w14:textId="77777777" w:rsidR="00930DBF" w:rsidRPr="00495C81" w:rsidRDefault="00930DBF" w:rsidP="00930DBF">
            <w:pPr>
              <w:widowControl w:val="0"/>
              <w:ind w:firstLine="0"/>
              <w:jc w:val="center"/>
            </w:pPr>
            <w:r w:rsidRPr="00495C81">
              <w:rPr>
                <w:highlight w:val="yellow"/>
              </w:rPr>
              <w:t>Адлерская ТЭС</w:t>
            </w:r>
          </w:p>
        </w:tc>
      </w:tr>
      <w:tr w:rsidR="00930DBF" w:rsidRPr="00495C81" w14:paraId="776E54B7"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16F4C29E"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hideMark/>
          </w:tcPr>
          <w:p w14:paraId="46DAD986"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54D7D760" w14:textId="77777777" w:rsidR="00930DBF" w:rsidRPr="00495C81" w:rsidRDefault="00930DBF" w:rsidP="00930DBF">
            <w:pPr>
              <w:widowControl w:val="0"/>
              <w:ind w:firstLine="0"/>
              <w:jc w:val="center"/>
            </w:pPr>
            <w:r w:rsidRPr="00495C81">
              <w:t>Симферопольская ТЭЦ</w:t>
            </w:r>
          </w:p>
        </w:tc>
      </w:tr>
      <w:tr w:rsidR="00930DBF" w:rsidRPr="00495C81" w14:paraId="547FB91F"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5EB4DE53"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hideMark/>
          </w:tcPr>
          <w:p w14:paraId="5BC1FB14"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3BCA21CE" w14:textId="77777777" w:rsidR="00930DBF" w:rsidRPr="00495C81" w:rsidRDefault="00930DBF" w:rsidP="00930DBF">
            <w:pPr>
              <w:widowControl w:val="0"/>
              <w:ind w:firstLine="0"/>
              <w:jc w:val="center"/>
            </w:pPr>
            <w:r w:rsidRPr="00495C81">
              <w:t>Камыш-Бурунская ТЭЦ</w:t>
            </w:r>
          </w:p>
        </w:tc>
      </w:tr>
      <w:tr w:rsidR="00930DBF" w:rsidRPr="00495C81" w14:paraId="73B6EEE8"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42EDB992"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tcPr>
          <w:p w14:paraId="34F4F1AD"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tcPr>
          <w:p w14:paraId="33E8594F" w14:textId="77777777" w:rsidR="00930DBF" w:rsidRPr="004A1154" w:rsidRDefault="00930DBF" w:rsidP="00930DBF">
            <w:pPr>
              <w:widowControl w:val="0"/>
              <w:ind w:firstLine="0"/>
              <w:jc w:val="center"/>
              <w:rPr>
                <w:highlight w:val="yellow"/>
              </w:rPr>
            </w:pPr>
            <w:r w:rsidRPr="004A1154">
              <w:rPr>
                <w:highlight w:val="yellow"/>
              </w:rPr>
              <w:t>Сакская ПГУ 120</w:t>
            </w:r>
          </w:p>
        </w:tc>
      </w:tr>
      <w:tr w:rsidR="00930DBF" w:rsidRPr="00495C81" w14:paraId="507C48ED"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4BF837DC"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tcPr>
          <w:p w14:paraId="0C83DD40"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tcPr>
          <w:p w14:paraId="39CB8A10" w14:textId="77777777" w:rsidR="00930DBF" w:rsidRPr="004A1154" w:rsidRDefault="00930DBF" w:rsidP="00930DBF">
            <w:pPr>
              <w:widowControl w:val="0"/>
              <w:ind w:firstLine="0"/>
              <w:jc w:val="center"/>
              <w:rPr>
                <w:highlight w:val="yellow"/>
              </w:rPr>
            </w:pPr>
            <w:r w:rsidRPr="004A1154">
              <w:rPr>
                <w:highlight w:val="yellow"/>
              </w:rPr>
              <w:t>Симферопольская ТЭЦ</w:t>
            </w:r>
          </w:p>
        </w:tc>
      </w:tr>
      <w:tr w:rsidR="00930DBF" w:rsidRPr="00495C81" w14:paraId="06349946"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4B068004"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tcPr>
          <w:p w14:paraId="536A0413"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tcPr>
          <w:p w14:paraId="252B38F3" w14:textId="77777777" w:rsidR="00930DBF" w:rsidRPr="00495C81" w:rsidRDefault="00930DBF" w:rsidP="00930DBF">
            <w:pPr>
              <w:widowControl w:val="0"/>
              <w:ind w:firstLine="0"/>
              <w:jc w:val="center"/>
            </w:pPr>
            <w:r w:rsidRPr="00495C81">
              <w:rPr>
                <w:highlight w:val="yellow"/>
              </w:rPr>
              <w:t>Симферопольская МГТЭС</w:t>
            </w:r>
          </w:p>
        </w:tc>
      </w:tr>
      <w:tr w:rsidR="00930DBF" w:rsidRPr="00495C81" w14:paraId="42F7DD2B"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2AE8C17C"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tcPr>
          <w:p w14:paraId="3E538E95"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tcPr>
          <w:p w14:paraId="2691D07C" w14:textId="77777777" w:rsidR="00930DBF" w:rsidRPr="00495C81" w:rsidRDefault="00930DBF" w:rsidP="00930DBF">
            <w:pPr>
              <w:widowControl w:val="0"/>
              <w:ind w:firstLine="0"/>
              <w:jc w:val="center"/>
            </w:pPr>
            <w:r w:rsidRPr="00495C81">
              <w:rPr>
                <w:highlight w:val="yellow"/>
              </w:rPr>
              <w:t>Севастопольская МГТЭС</w:t>
            </w:r>
          </w:p>
        </w:tc>
      </w:tr>
      <w:tr w:rsidR="00930DBF" w:rsidRPr="00495C81" w14:paraId="037E26FA"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39EC9656"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tcPr>
          <w:p w14:paraId="4450214E"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tcPr>
          <w:p w14:paraId="511A92CA" w14:textId="77777777" w:rsidR="00930DBF" w:rsidRPr="00495C81" w:rsidRDefault="00930DBF" w:rsidP="00930DBF">
            <w:pPr>
              <w:widowControl w:val="0"/>
              <w:ind w:firstLine="0"/>
              <w:jc w:val="center"/>
            </w:pPr>
            <w:r w:rsidRPr="00495C81">
              <w:rPr>
                <w:highlight w:val="yellow"/>
              </w:rPr>
              <w:t>Западно-Крымская МГТЭС</w:t>
            </w:r>
          </w:p>
        </w:tc>
      </w:tr>
      <w:tr w:rsidR="00930DBF" w:rsidRPr="00495C81" w14:paraId="11B0A82B"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19AA0543"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tcPr>
          <w:p w14:paraId="2A9896E9"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tcPr>
          <w:p w14:paraId="3AE22BA2" w14:textId="77777777" w:rsidR="00930DBF" w:rsidRPr="00495C81" w:rsidRDefault="00930DBF" w:rsidP="00930DBF">
            <w:pPr>
              <w:widowControl w:val="0"/>
              <w:ind w:firstLine="0"/>
              <w:jc w:val="center"/>
              <w:rPr>
                <w:highlight w:val="yellow"/>
              </w:rPr>
            </w:pPr>
            <w:r w:rsidRPr="00495C81">
              <w:rPr>
                <w:highlight w:val="yellow"/>
              </w:rPr>
              <w:t>Севастопольская ПГУ-ТЭС</w:t>
            </w:r>
          </w:p>
        </w:tc>
      </w:tr>
      <w:tr w:rsidR="00930DBF" w:rsidRPr="00495C81" w14:paraId="7418DB7C"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41302395"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tcPr>
          <w:p w14:paraId="6ED1DA2D"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tcPr>
          <w:p w14:paraId="03ABE264" w14:textId="77777777" w:rsidR="00930DBF" w:rsidRPr="00495C81" w:rsidRDefault="00930DBF" w:rsidP="00930DBF">
            <w:pPr>
              <w:widowControl w:val="0"/>
              <w:ind w:firstLine="0"/>
              <w:jc w:val="center"/>
              <w:rPr>
                <w:highlight w:val="yellow"/>
              </w:rPr>
            </w:pPr>
            <w:r w:rsidRPr="00495C81">
              <w:rPr>
                <w:highlight w:val="yellow"/>
              </w:rPr>
              <w:t>Симферопольская ПГУ-ТЭС</w:t>
            </w:r>
          </w:p>
        </w:tc>
      </w:tr>
      <w:tr w:rsidR="00930DBF" w:rsidRPr="00495C81" w14:paraId="4B59309D"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78A916FC"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tcPr>
          <w:p w14:paraId="09E3B3F7"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tcPr>
          <w:p w14:paraId="7F7BCC4A" w14:textId="77777777" w:rsidR="00930DBF" w:rsidRPr="00495C81" w:rsidRDefault="00930DBF" w:rsidP="00930DBF">
            <w:pPr>
              <w:widowControl w:val="0"/>
              <w:ind w:firstLine="0"/>
              <w:jc w:val="center"/>
              <w:rPr>
                <w:highlight w:val="yellow"/>
              </w:rPr>
            </w:pPr>
            <w:r w:rsidRPr="00495C81">
              <w:rPr>
                <w:highlight w:val="yellow"/>
              </w:rPr>
              <w:t>Ударная ТЭС</w:t>
            </w:r>
          </w:p>
        </w:tc>
      </w:tr>
      <w:tr w:rsidR="00930DBF" w:rsidRPr="00495C81" w14:paraId="3151BAE3"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37AAC915" w14:textId="77777777" w:rsidR="00930DBF" w:rsidRPr="00495C81" w:rsidRDefault="00930DBF" w:rsidP="00930DBF">
            <w:pPr>
              <w:widowControl w:val="0"/>
              <w:ind w:firstLine="0"/>
              <w:jc w:val="center"/>
            </w:pPr>
            <w:r w:rsidRPr="00495C81">
              <w:t>3.1.1</w:t>
            </w:r>
          </w:p>
        </w:tc>
        <w:tc>
          <w:tcPr>
            <w:tcW w:w="1363" w:type="pct"/>
            <w:tcBorders>
              <w:top w:val="nil"/>
              <w:left w:val="single" w:sz="8" w:space="0" w:color="auto"/>
              <w:bottom w:val="single" w:sz="4" w:space="0" w:color="auto"/>
              <w:right w:val="single" w:sz="4" w:space="0" w:color="auto"/>
            </w:tcBorders>
            <w:shd w:val="clear" w:color="auto" w:fill="auto"/>
            <w:noWrap/>
            <w:vAlign w:val="center"/>
            <w:hideMark/>
          </w:tcPr>
          <w:p w14:paraId="2DF10080" w14:textId="77777777" w:rsidR="00930DBF" w:rsidRPr="00495C81" w:rsidRDefault="00930DBF" w:rsidP="00930DBF">
            <w:pPr>
              <w:widowControl w:val="0"/>
              <w:ind w:firstLine="0"/>
              <w:jc w:val="center"/>
            </w:pPr>
            <w:r w:rsidRPr="00495C81">
              <w:t>Юг</w:t>
            </w:r>
          </w:p>
        </w:tc>
        <w:tc>
          <w:tcPr>
            <w:tcW w:w="2973" w:type="pct"/>
            <w:tcBorders>
              <w:top w:val="nil"/>
              <w:left w:val="nil"/>
              <w:bottom w:val="single" w:sz="4" w:space="0" w:color="auto"/>
              <w:right w:val="single" w:sz="4" w:space="0" w:color="auto"/>
            </w:tcBorders>
            <w:shd w:val="clear" w:color="auto" w:fill="auto"/>
            <w:vAlign w:val="center"/>
            <w:hideMark/>
          </w:tcPr>
          <w:p w14:paraId="11ACE81F" w14:textId="77777777" w:rsidR="00930DBF" w:rsidRPr="00495C81" w:rsidRDefault="00930DBF" w:rsidP="00930DBF">
            <w:pPr>
              <w:widowControl w:val="0"/>
              <w:ind w:firstLine="0"/>
              <w:jc w:val="center"/>
            </w:pPr>
          </w:p>
        </w:tc>
      </w:tr>
      <w:tr w:rsidR="00930DBF" w:rsidRPr="00495C81" w14:paraId="730A2FC6"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277B7733"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hideMark/>
          </w:tcPr>
          <w:p w14:paraId="4698A61C"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69295E0E" w14:textId="77777777" w:rsidR="00930DBF" w:rsidRPr="00495C81" w:rsidRDefault="00930DBF" w:rsidP="00930DBF">
            <w:pPr>
              <w:widowControl w:val="0"/>
              <w:ind w:firstLine="0"/>
              <w:jc w:val="center"/>
            </w:pPr>
            <w:r w:rsidRPr="00495C81">
              <w:t>Ставропольская ГРЭС</w:t>
            </w:r>
          </w:p>
        </w:tc>
      </w:tr>
      <w:tr w:rsidR="00930DBF" w:rsidRPr="00495C81" w14:paraId="3BA1049F"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68D7C653"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hideMark/>
          </w:tcPr>
          <w:p w14:paraId="38E040AF"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0E1E4DF2" w14:textId="77777777" w:rsidR="00930DBF" w:rsidRPr="00495C81" w:rsidRDefault="00930DBF" w:rsidP="00930DBF">
            <w:pPr>
              <w:widowControl w:val="0"/>
              <w:ind w:firstLine="0"/>
              <w:jc w:val="center"/>
            </w:pPr>
            <w:r w:rsidRPr="00495C81">
              <w:t>Невинномысская ГРЭС</w:t>
            </w:r>
          </w:p>
        </w:tc>
      </w:tr>
      <w:tr w:rsidR="00930DBF" w:rsidRPr="00495C81" w14:paraId="2B93F1F8"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2B3B1B15"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hideMark/>
          </w:tcPr>
          <w:p w14:paraId="158ACDDF"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0908A44E" w14:textId="77777777" w:rsidR="00930DBF" w:rsidRPr="00495C81" w:rsidRDefault="00930DBF" w:rsidP="00930DBF">
            <w:pPr>
              <w:widowControl w:val="0"/>
              <w:ind w:firstLine="0"/>
              <w:jc w:val="center"/>
            </w:pPr>
            <w:r w:rsidRPr="00495C81">
              <w:t>Краснодарская ТЭЦ</w:t>
            </w:r>
          </w:p>
        </w:tc>
      </w:tr>
      <w:tr w:rsidR="00930DBF" w:rsidRPr="00495C81" w14:paraId="19D4B0BB"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65B68252"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tcPr>
          <w:p w14:paraId="25B26BB7"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tcPr>
          <w:p w14:paraId="48DB22D9" w14:textId="77777777" w:rsidR="00930DBF" w:rsidRPr="00495C81" w:rsidRDefault="00930DBF" w:rsidP="00930DBF">
            <w:pPr>
              <w:widowControl w:val="0"/>
              <w:ind w:firstLine="0"/>
              <w:jc w:val="center"/>
              <w:rPr>
                <w:highlight w:val="yellow"/>
              </w:rPr>
            </w:pPr>
            <w:r w:rsidRPr="00495C81">
              <w:rPr>
                <w:highlight w:val="yellow"/>
              </w:rPr>
              <w:t>ПС Кирилловская</w:t>
            </w:r>
          </w:p>
        </w:tc>
      </w:tr>
      <w:tr w:rsidR="00930DBF" w:rsidRPr="00495C81" w14:paraId="1A331A02"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0F8CBDDE"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tcPr>
          <w:p w14:paraId="255CAF83"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tcPr>
          <w:p w14:paraId="6FC60177" w14:textId="77777777" w:rsidR="00930DBF" w:rsidRPr="00495C81" w:rsidRDefault="00930DBF" w:rsidP="00930DBF">
            <w:pPr>
              <w:widowControl w:val="0"/>
              <w:ind w:firstLine="0"/>
              <w:jc w:val="center"/>
            </w:pPr>
            <w:r w:rsidRPr="00495C81">
              <w:rPr>
                <w:highlight w:val="yellow"/>
              </w:rPr>
              <w:t>Джубгинская ТЭС</w:t>
            </w:r>
          </w:p>
        </w:tc>
      </w:tr>
      <w:tr w:rsidR="00930DBF" w:rsidRPr="00495C81" w14:paraId="1D45323B"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3579883B"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hideMark/>
          </w:tcPr>
          <w:p w14:paraId="126C208B"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5929378E" w14:textId="77777777" w:rsidR="00930DBF" w:rsidRPr="00495C81" w:rsidRDefault="00930DBF" w:rsidP="00930DBF">
            <w:pPr>
              <w:widowControl w:val="0"/>
              <w:ind w:firstLine="0"/>
              <w:jc w:val="center"/>
            </w:pPr>
            <w:r w:rsidRPr="00495C81">
              <w:t>Сочинская ТЭС</w:t>
            </w:r>
          </w:p>
        </w:tc>
      </w:tr>
      <w:tr w:rsidR="00930DBF" w:rsidRPr="00495C81" w14:paraId="5925460E"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02A4CDA4"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tcPr>
          <w:p w14:paraId="0771B5A5"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tcPr>
          <w:p w14:paraId="30521CBD" w14:textId="77777777" w:rsidR="00930DBF" w:rsidRPr="00495C81" w:rsidRDefault="00930DBF" w:rsidP="00930DBF">
            <w:pPr>
              <w:widowControl w:val="0"/>
              <w:ind w:firstLine="0"/>
              <w:jc w:val="center"/>
            </w:pPr>
            <w:r w:rsidRPr="00495C81">
              <w:rPr>
                <w:highlight w:val="yellow"/>
              </w:rPr>
              <w:t>Адлерская ТЭС</w:t>
            </w:r>
          </w:p>
        </w:tc>
      </w:tr>
      <w:tr w:rsidR="00930DBF" w:rsidRPr="00495C81" w14:paraId="0696BE7A"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05FD7C04"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hideMark/>
          </w:tcPr>
          <w:p w14:paraId="688B570E"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4497975E" w14:textId="77777777" w:rsidR="00930DBF" w:rsidRPr="00495C81" w:rsidRDefault="00930DBF" w:rsidP="00930DBF">
            <w:pPr>
              <w:widowControl w:val="0"/>
              <w:ind w:firstLine="0"/>
              <w:jc w:val="center"/>
            </w:pPr>
            <w:r w:rsidRPr="00495C81">
              <w:t>Симферопольская ТЭЦ</w:t>
            </w:r>
          </w:p>
        </w:tc>
      </w:tr>
      <w:tr w:rsidR="00930DBF" w:rsidRPr="00495C81" w14:paraId="704F53A0"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6016132E"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tcPr>
          <w:p w14:paraId="49EAA2C7"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tcPr>
          <w:p w14:paraId="497388AE" w14:textId="77777777" w:rsidR="00930DBF" w:rsidRPr="00495C81" w:rsidRDefault="00930DBF" w:rsidP="00930DBF">
            <w:pPr>
              <w:widowControl w:val="0"/>
              <w:ind w:firstLine="0"/>
              <w:jc w:val="center"/>
            </w:pPr>
            <w:r w:rsidRPr="00495C81">
              <w:t>Камыш-Бурунская ТЭЦ</w:t>
            </w:r>
          </w:p>
        </w:tc>
      </w:tr>
      <w:tr w:rsidR="00930DBF" w:rsidRPr="00495C81" w14:paraId="0CC76732"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2E4807DA"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tcPr>
          <w:p w14:paraId="1C62113C"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tcPr>
          <w:p w14:paraId="793BF8DE" w14:textId="77777777" w:rsidR="00930DBF" w:rsidRPr="004A1154" w:rsidRDefault="00930DBF" w:rsidP="00930DBF">
            <w:pPr>
              <w:widowControl w:val="0"/>
              <w:ind w:firstLine="0"/>
              <w:jc w:val="center"/>
              <w:rPr>
                <w:highlight w:val="yellow"/>
              </w:rPr>
            </w:pPr>
            <w:r w:rsidRPr="004A1154">
              <w:rPr>
                <w:highlight w:val="yellow"/>
              </w:rPr>
              <w:t>Сакская ПГУ 120</w:t>
            </w:r>
          </w:p>
        </w:tc>
      </w:tr>
      <w:tr w:rsidR="00930DBF" w:rsidRPr="00495C81" w14:paraId="53B33BCC"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58CE9718"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tcPr>
          <w:p w14:paraId="08875AD3"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tcPr>
          <w:p w14:paraId="4BB401BB" w14:textId="77777777" w:rsidR="00930DBF" w:rsidRPr="004A1154" w:rsidRDefault="00930DBF" w:rsidP="00930DBF">
            <w:pPr>
              <w:widowControl w:val="0"/>
              <w:ind w:firstLine="0"/>
              <w:jc w:val="center"/>
              <w:rPr>
                <w:highlight w:val="yellow"/>
              </w:rPr>
            </w:pPr>
            <w:r w:rsidRPr="004A1154">
              <w:rPr>
                <w:highlight w:val="yellow"/>
              </w:rPr>
              <w:t>Симферопольская ТЭЦ</w:t>
            </w:r>
          </w:p>
        </w:tc>
      </w:tr>
      <w:tr w:rsidR="00930DBF" w:rsidRPr="00495C81" w14:paraId="48B1A6A0"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1E09EB49"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tcPr>
          <w:p w14:paraId="7D9411C1"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tcPr>
          <w:p w14:paraId="347A08D5" w14:textId="77777777" w:rsidR="00930DBF" w:rsidRPr="00495C81" w:rsidRDefault="00930DBF" w:rsidP="00930DBF">
            <w:pPr>
              <w:widowControl w:val="0"/>
              <w:ind w:firstLine="0"/>
              <w:jc w:val="center"/>
            </w:pPr>
            <w:r w:rsidRPr="00495C81">
              <w:rPr>
                <w:highlight w:val="yellow"/>
              </w:rPr>
              <w:t>Симферопольская МГТЭС</w:t>
            </w:r>
          </w:p>
        </w:tc>
      </w:tr>
      <w:tr w:rsidR="00930DBF" w:rsidRPr="00495C81" w14:paraId="31CA38F3"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62521A65"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tcPr>
          <w:p w14:paraId="02CB7F78"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tcPr>
          <w:p w14:paraId="53E5CBD9" w14:textId="77777777" w:rsidR="00930DBF" w:rsidRPr="00495C81" w:rsidRDefault="00930DBF" w:rsidP="00930DBF">
            <w:pPr>
              <w:widowControl w:val="0"/>
              <w:ind w:firstLine="0"/>
              <w:jc w:val="center"/>
            </w:pPr>
            <w:r w:rsidRPr="00495C81">
              <w:rPr>
                <w:highlight w:val="yellow"/>
              </w:rPr>
              <w:t>Севастопольская МГТЭС</w:t>
            </w:r>
          </w:p>
        </w:tc>
      </w:tr>
      <w:tr w:rsidR="00930DBF" w:rsidRPr="00495C81" w14:paraId="24FD24C3"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35F78916"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tcPr>
          <w:p w14:paraId="7452DD6B"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tcPr>
          <w:p w14:paraId="2A053634" w14:textId="77777777" w:rsidR="00930DBF" w:rsidRPr="00495C81" w:rsidRDefault="00930DBF" w:rsidP="00930DBF">
            <w:pPr>
              <w:widowControl w:val="0"/>
              <w:ind w:firstLine="0"/>
              <w:jc w:val="center"/>
            </w:pPr>
            <w:r w:rsidRPr="00495C81">
              <w:rPr>
                <w:highlight w:val="yellow"/>
              </w:rPr>
              <w:t>Западно-Крымская МГТЭС</w:t>
            </w:r>
          </w:p>
        </w:tc>
      </w:tr>
      <w:tr w:rsidR="00930DBF" w:rsidRPr="00495C81" w14:paraId="1A8082C5"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1E780557"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tcPr>
          <w:p w14:paraId="7D718C6E"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tcPr>
          <w:p w14:paraId="08255026" w14:textId="77777777" w:rsidR="00930DBF" w:rsidRPr="00495C81" w:rsidRDefault="00930DBF" w:rsidP="00930DBF">
            <w:pPr>
              <w:widowControl w:val="0"/>
              <w:ind w:firstLine="0"/>
              <w:jc w:val="center"/>
              <w:rPr>
                <w:highlight w:val="yellow"/>
              </w:rPr>
            </w:pPr>
            <w:r w:rsidRPr="00495C81">
              <w:rPr>
                <w:highlight w:val="yellow"/>
              </w:rPr>
              <w:t>Севастопольская ПГУ-ТЭС</w:t>
            </w:r>
          </w:p>
        </w:tc>
      </w:tr>
      <w:tr w:rsidR="00930DBF" w:rsidRPr="00495C81" w14:paraId="287B74E6"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4F25858D"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tcPr>
          <w:p w14:paraId="6D813EB9"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tcPr>
          <w:p w14:paraId="12502A82" w14:textId="77777777" w:rsidR="00930DBF" w:rsidRPr="00495C81" w:rsidRDefault="00930DBF" w:rsidP="00930DBF">
            <w:pPr>
              <w:widowControl w:val="0"/>
              <w:ind w:firstLine="0"/>
              <w:jc w:val="center"/>
              <w:rPr>
                <w:highlight w:val="yellow"/>
              </w:rPr>
            </w:pPr>
            <w:r w:rsidRPr="00495C81">
              <w:rPr>
                <w:highlight w:val="yellow"/>
              </w:rPr>
              <w:t>Симферопольская ПГУ-ТЭС</w:t>
            </w:r>
          </w:p>
        </w:tc>
      </w:tr>
      <w:tr w:rsidR="00930DBF" w:rsidRPr="00495C81" w14:paraId="1B22DA51"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234073D3"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tcPr>
          <w:p w14:paraId="7AA81813"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tcPr>
          <w:p w14:paraId="1DB09A79" w14:textId="77777777" w:rsidR="00930DBF" w:rsidRPr="00495C81" w:rsidRDefault="00930DBF" w:rsidP="00930DBF">
            <w:pPr>
              <w:widowControl w:val="0"/>
              <w:ind w:firstLine="0"/>
              <w:jc w:val="center"/>
              <w:rPr>
                <w:highlight w:val="yellow"/>
              </w:rPr>
            </w:pPr>
            <w:r w:rsidRPr="00495C81">
              <w:rPr>
                <w:highlight w:val="yellow"/>
              </w:rPr>
              <w:t>Ударная ТЭС</w:t>
            </w:r>
          </w:p>
        </w:tc>
      </w:tr>
      <w:tr w:rsidR="00930DBF" w:rsidRPr="00495C81" w14:paraId="59AACA4E"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231E1E68"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tcPr>
          <w:p w14:paraId="55815279"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tcPr>
          <w:p w14:paraId="5D45CBDD" w14:textId="77777777" w:rsidR="00930DBF" w:rsidRPr="00495C81" w:rsidRDefault="00930DBF" w:rsidP="00930DBF">
            <w:pPr>
              <w:widowControl w:val="0"/>
              <w:ind w:firstLine="0"/>
              <w:jc w:val="center"/>
              <w:rPr>
                <w:highlight w:val="yellow"/>
              </w:rPr>
            </w:pPr>
            <w:r w:rsidRPr="00495C81">
              <w:rPr>
                <w:highlight w:val="yellow"/>
              </w:rPr>
              <w:t>Грозненская ТЭС</w:t>
            </w:r>
          </w:p>
        </w:tc>
      </w:tr>
      <w:tr w:rsidR="00930DBF" w:rsidRPr="00495C81" w14:paraId="19390E4A"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081FF731" w14:textId="77777777" w:rsidR="00930DBF" w:rsidRPr="00495C81" w:rsidRDefault="00930DBF" w:rsidP="00930DBF">
            <w:pPr>
              <w:widowControl w:val="0"/>
              <w:ind w:firstLine="0"/>
              <w:jc w:val="center"/>
            </w:pPr>
            <w:r w:rsidRPr="00495C81">
              <w:t>3.1</w:t>
            </w:r>
          </w:p>
        </w:tc>
        <w:tc>
          <w:tcPr>
            <w:tcW w:w="1363" w:type="pct"/>
            <w:tcBorders>
              <w:top w:val="nil"/>
              <w:left w:val="single" w:sz="8" w:space="0" w:color="auto"/>
              <w:bottom w:val="single" w:sz="4" w:space="0" w:color="auto"/>
              <w:right w:val="single" w:sz="4" w:space="0" w:color="auto"/>
            </w:tcBorders>
            <w:shd w:val="clear" w:color="auto" w:fill="auto"/>
            <w:noWrap/>
            <w:vAlign w:val="center"/>
            <w:hideMark/>
          </w:tcPr>
          <w:p w14:paraId="4D5AD902" w14:textId="77777777" w:rsidR="00930DBF" w:rsidRPr="00495C81" w:rsidRDefault="00930DBF" w:rsidP="00930DBF">
            <w:pPr>
              <w:widowControl w:val="0"/>
              <w:ind w:firstLine="0"/>
              <w:jc w:val="center"/>
            </w:pPr>
            <w:r w:rsidRPr="00495C81">
              <w:t>Волгоград-Ростов</w:t>
            </w:r>
          </w:p>
        </w:tc>
        <w:tc>
          <w:tcPr>
            <w:tcW w:w="2973" w:type="pct"/>
            <w:tcBorders>
              <w:top w:val="nil"/>
              <w:left w:val="nil"/>
              <w:bottom w:val="single" w:sz="4" w:space="0" w:color="auto"/>
              <w:right w:val="single" w:sz="4" w:space="0" w:color="auto"/>
            </w:tcBorders>
            <w:shd w:val="clear" w:color="auto" w:fill="auto"/>
            <w:vAlign w:val="center"/>
            <w:hideMark/>
          </w:tcPr>
          <w:p w14:paraId="31440322" w14:textId="77777777" w:rsidR="00930DBF" w:rsidRPr="00495C81" w:rsidRDefault="00930DBF" w:rsidP="00930DBF">
            <w:pPr>
              <w:widowControl w:val="0"/>
              <w:ind w:firstLine="0"/>
              <w:jc w:val="center"/>
            </w:pPr>
          </w:p>
        </w:tc>
      </w:tr>
      <w:tr w:rsidR="00930DBF" w:rsidRPr="00495C81" w14:paraId="43F0BBCB"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3CE5E5AE"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hideMark/>
          </w:tcPr>
          <w:p w14:paraId="5AA911E9"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2320FF59" w14:textId="77777777" w:rsidR="00930DBF" w:rsidRPr="00495C81" w:rsidRDefault="00930DBF" w:rsidP="00930DBF">
            <w:pPr>
              <w:widowControl w:val="0"/>
              <w:ind w:firstLine="0"/>
              <w:jc w:val="center"/>
            </w:pPr>
            <w:r w:rsidRPr="00495C81">
              <w:t>Ставропольская ГРЭС</w:t>
            </w:r>
          </w:p>
        </w:tc>
      </w:tr>
      <w:tr w:rsidR="00930DBF" w:rsidRPr="00495C81" w14:paraId="0460EE7F"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05613903"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hideMark/>
          </w:tcPr>
          <w:p w14:paraId="7DD4C888"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671DFC32" w14:textId="77777777" w:rsidR="00930DBF" w:rsidRPr="00495C81" w:rsidRDefault="00930DBF" w:rsidP="00930DBF">
            <w:pPr>
              <w:widowControl w:val="0"/>
              <w:ind w:firstLine="0"/>
              <w:jc w:val="center"/>
            </w:pPr>
            <w:r w:rsidRPr="00495C81">
              <w:t>Невинномысская ГРЭС</w:t>
            </w:r>
          </w:p>
        </w:tc>
      </w:tr>
      <w:tr w:rsidR="00930DBF" w:rsidRPr="00495C81" w14:paraId="67C0A22C"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15AA39EF"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hideMark/>
          </w:tcPr>
          <w:p w14:paraId="3E7D375A"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64C15401" w14:textId="77777777" w:rsidR="00930DBF" w:rsidRPr="00495C81" w:rsidRDefault="00930DBF" w:rsidP="00930DBF">
            <w:pPr>
              <w:widowControl w:val="0"/>
              <w:ind w:firstLine="0"/>
              <w:jc w:val="center"/>
            </w:pPr>
            <w:r w:rsidRPr="00495C81">
              <w:t>Краснодарская ТЭЦ</w:t>
            </w:r>
          </w:p>
        </w:tc>
      </w:tr>
      <w:tr w:rsidR="00930DBF" w:rsidRPr="00495C81" w14:paraId="2581ACC0"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641A5CD5"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tcPr>
          <w:p w14:paraId="626831F7"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tcPr>
          <w:p w14:paraId="5251C1B9" w14:textId="77777777" w:rsidR="00930DBF" w:rsidRPr="00495C81" w:rsidRDefault="00930DBF" w:rsidP="00930DBF">
            <w:pPr>
              <w:widowControl w:val="0"/>
              <w:ind w:firstLine="0"/>
              <w:jc w:val="center"/>
            </w:pPr>
            <w:r w:rsidRPr="00495C81">
              <w:rPr>
                <w:highlight w:val="yellow"/>
              </w:rPr>
              <w:t>ПС Кирилловская</w:t>
            </w:r>
          </w:p>
        </w:tc>
      </w:tr>
      <w:tr w:rsidR="00930DBF" w:rsidRPr="00495C81" w14:paraId="70E7B820"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7ACD13B8"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tcPr>
          <w:p w14:paraId="287A6F1C"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tcPr>
          <w:p w14:paraId="7C0542FC" w14:textId="77777777" w:rsidR="00930DBF" w:rsidRPr="00495C81" w:rsidRDefault="00930DBF" w:rsidP="00930DBF">
            <w:pPr>
              <w:widowControl w:val="0"/>
              <w:ind w:firstLine="0"/>
              <w:jc w:val="center"/>
            </w:pPr>
            <w:r w:rsidRPr="00495C81">
              <w:rPr>
                <w:highlight w:val="yellow"/>
              </w:rPr>
              <w:t>Джубгинская ТЭС</w:t>
            </w:r>
          </w:p>
        </w:tc>
      </w:tr>
      <w:tr w:rsidR="00930DBF" w:rsidRPr="00495C81" w14:paraId="2005C9AB"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048FAA20"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hideMark/>
          </w:tcPr>
          <w:p w14:paraId="167E42E7"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04D95104" w14:textId="77777777" w:rsidR="00930DBF" w:rsidRPr="00495C81" w:rsidRDefault="00930DBF" w:rsidP="00930DBF">
            <w:pPr>
              <w:widowControl w:val="0"/>
              <w:ind w:firstLine="0"/>
              <w:jc w:val="center"/>
            </w:pPr>
            <w:r w:rsidRPr="00495C81">
              <w:t>Сочинская ТЭС</w:t>
            </w:r>
          </w:p>
        </w:tc>
      </w:tr>
      <w:tr w:rsidR="00930DBF" w:rsidRPr="00495C81" w14:paraId="0780877F"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191655FA"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tcPr>
          <w:p w14:paraId="08ED1BC9"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tcPr>
          <w:p w14:paraId="0B4F97D5" w14:textId="77777777" w:rsidR="00930DBF" w:rsidRPr="00495C81" w:rsidRDefault="00930DBF" w:rsidP="00930DBF">
            <w:pPr>
              <w:widowControl w:val="0"/>
              <w:ind w:firstLine="0"/>
              <w:jc w:val="center"/>
            </w:pPr>
            <w:r w:rsidRPr="00495C81">
              <w:rPr>
                <w:highlight w:val="yellow"/>
              </w:rPr>
              <w:t>Адлерская ТЭС</w:t>
            </w:r>
          </w:p>
        </w:tc>
      </w:tr>
      <w:tr w:rsidR="00930DBF" w:rsidRPr="00495C81" w14:paraId="587804A6"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68DAC0B1"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hideMark/>
          </w:tcPr>
          <w:p w14:paraId="2B1F30ED"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66A4B9C7" w14:textId="77777777" w:rsidR="00930DBF" w:rsidRPr="00495C81" w:rsidRDefault="00930DBF" w:rsidP="00930DBF">
            <w:pPr>
              <w:widowControl w:val="0"/>
              <w:ind w:firstLine="0"/>
              <w:jc w:val="center"/>
            </w:pPr>
            <w:r w:rsidRPr="00495C81">
              <w:t>Симферопольская ТЭЦ</w:t>
            </w:r>
          </w:p>
        </w:tc>
      </w:tr>
      <w:tr w:rsidR="00930DBF" w:rsidRPr="00495C81" w14:paraId="40D68E5C"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0F5729BA"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tcPr>
          <w:p w14:paraId="1DE87ABF"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tcPr>
          <w:p w14:paraId="7AB9B15F" w14:textId="77777777" w:rsidR="00930DBF" w:rsidRPr="00495C81" w:rsidRDefault="00930DBF" w:rsidP="00930DBF">
            <w:pPr>
              <w:widowControl w:val="0"/>
              <w:ind w:firstLine="0"/>
              <w:jc w:val="center"/>
            </w:pPr>
            <w:r w:rsidRPr="00495C81">
              <w:t>Камыш-Бурунская ТЭЦ</w:t>
            </w:r>
          </w:p>
        </w:tc>
      </w:tr>
      <w:tr w:rsidR="00930DBF" w:rsidRPr="00495C81" w14:paraId="3983EE2F"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02203B37"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tcPr>
          <w:p w14:paraId="298C4DA7"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tcPr>
          <w:p w14:paraId="068BBAA5" w14:textId="77777777" w:rsidR="00930DBF" w:rsidRPr="004A1154" w:rsidRDefault="00930DBF" w:rsidP="00930DBF">
            <w:pPr>
              <w:widowControl w:val="0"/>
              <w:ind w:firstLine="0"/>
              <w:jc w:val="center"/>
              <w:rPr>
                <w:highlight w:val="yellow"/>
              </w:rPr>
            </w:pPr>
            <w:r w:rsidRPr="004A1154">
              <w:rPr>
                <w:highlight w:val="yellow"/>
              </w:rPr>
              <w:t>Сакская ПГУ 120</w:t>
            </w:r>
          </w:p>
        </w:tc>
      </w:tr>
      <w:tr w:rsidR="00930DBF" w:rsidRPr="00495C81" w14:paraId="673A632F"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15555B4A"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tcPr>
          <w:p w14:paraId="069BF409"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tcPr>
          <w:p w14:paraId="27EDC20E" w14:textId="77777777" w:rsidR="00930DBF" w:rsidRPr="004A1154" w:rsidRDefault="00930DBF" w:rsidP="00930DBF">
            <w:pPr>
              <w:widowControl w:val="0"/>
              <w:ind w:firstLine="0"/>
              <w:jc w:val="center"/>
              <w:rPr>
                <w:highlight w:val="yellow"/>
              </w:rPr>
            </w:pPr>
            <w:r w:rsidRPr="004A1154">
              <w:rPr>
                <w:highlight w:val="yellow"/>
              </w:rPr>
              <w:t>Симферопольская ТЭЦ</w:t>
            </w:r>
          </w:p>
        </w:tc>
      </w:tr>
      <w:tr w:rsidR="00930DBF" w:rsidRPr="00495C81" w14:paraId="574D395E"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45FBE295"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tcPr>
          <w:p w14:paraId="6B30462B"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tcPr>
          <w:p w14:paraId="3600C9DF" w14:textId="77777777" w:rsidR="00930DBF" w:rsidRPr="00495C81" w:rsidRDefault="00930DBF" w:rsidP="00930DBF">
            <w:pPr>
              <w:widowControl w:val="0"/>
              <w:ind w:firstLine="0"/>
              <w:jc w:val="center"/>
            </w:pPr>
            <w:r w:rsidRPr="00495C81">
              <w:rPr>
                <w:highlight w:val="yellow"/>
              </w:rPr>
              <w:t>Симферопольская МГТЭС</w:t>
            </w:r>
          </w:p>
        </w:tc>
      </w:tr>
      <w:tr w:rsidR="00930DBF" w:rsidRPr="00495C81" w14:paraId="652B3A7E"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489E9E52"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tcPr>
          <w:p w14:paraId="082C7B19"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tcPr>
          <w:p w14:paraId="2D7B1040" w14:textId="77777777" w:rsidR="00930DBF" w:rsidRPr="00495C81" w:rsidRDefault="00930DBF" w:rsidP="00930DBF">
            <w:pPr>
              <w:widowControl w:val="0"/>
              <w:ind w:firstLine="0"/>
              <w:jc w:val="center"/>
            </w:pPr>
            <w:r w:rsidRPr="00495C81">
              <w:rPr>
                <w:highlight w:val="yellow"/>
              </w:rPr>
              <w:t>Севастопольская МГТЭС</w:t>
            </w:r>
          </w:p>
        </w:tc>
      </w:tr>
      <w:tr w:rsidR="00930DBF" w:rsidRPr="00495C81" w14:paraId="2EEAAB01"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466FEC68"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tcPr>
          <w:p w14:paraId="4ECD3C8E"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tcPr>
          <w:p w14:paraId="3298E735" w14:textId="77777777" w:rsidR="00930DBF" w:rsidRPr="00495C81" w:rsidRDefault="00930DBF" w:rsidP="00930DBF">
            <w:pPr>
              <w:widowControl w:val="0"/>
              <w:ind w:firstLine="0"/>
              <w:jc w:val="center"/>
            </w:pPr>
            <w:r w:rsidRPr="00495C81">
              <w:rPr>
                <w:highlight w:val="yellow"/>
              </w:rPr>
              <w:t>Западно-Крымская МГТЭС</w:t>
            </w:r>
          </w:p>
        </w:tc>
      </w:tr>
      <w:tr w:rsidR="00930DBF" w:rsidRPr="00495C81" w14:paraId="173CFD8E"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7BAF1B87"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tcPr>
          <w:p w14:paraId="07C005E7"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tcPr>
          <w:p w14:paraId="6CAF2C22" w14:textId="77777777" w:rsidR="00930DBF" w:rsidRPr="00495C81" w:rsidRDefault="00930DBF" w:rsidP="00930DBF">
            <w:pPr>
              <w:widowControl w:val="0"/>
              <w:ind w:firstLine="0"/>
              <w:jc w:val="center"/>
              <w:rPr>
                <w:highlight w:val="yellow"/>
              </w:rPr>
            </w:pPr>
            <w:r w:rsidRPr="00495C81">
              <w:rPr>
                <w:highlight w:val="yellow"/>
              </w:rPr>
              <w:t>Севастопольская ПГУ-ТЭС</w:t>
            </w:r>
          </w:p>
        </w:tc>
      </w:tr>
      <w:tr w:rsidR="00930DBF" w:rsidRPr="00495C81" w14:paraId="6254F258"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19D7E4F7"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tcPr>
          <w:p w14:paraId="0A7789F0"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tcPr>
          <w:p w14:paraId="26F36420" w14:textId="77777777" w:rsidR="00930DBF" w:rsidRPr="00495C81" w:rsidRDefault="00930DBF" w:rsidP="00930DBF">
            <w:pPr>
              <w:widowControl w:val="0"/>
              <w:ind w:firstLine="0"/>
              <w:jc w:val="center"/>
              <w:rPr>
                <w:highlight w:val="yellow"/>
              </w:rPr>
            </w:pPr>
            <w:r w:rsidRPr="00495C81">
              <w:rPr>
                <w:highlight w:val="yellow"/>
              </w:rPr>
              <w:t>Симферопольская ПГУ-ТЭС</w:t>
            </w:r>
          </w:p>
        </w:tc>
      </w:tr>
      <w:tr w:rsidR="00930DBF" w:rsidRPr="00495C81" w14:paraId="34C8AD8A"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6FE20830"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tcPr>
          <w:p w14:paraId="4D60FAB2"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tcPr>
          <w:p w14:paraId="1C7E4FD0" w14:textId="77777777" w:rsidR="00930DBF" w:rsidRPr="00495C81" w:rsidRDefault="00930DBF" w:rsidP="00930DBF">
            <w:pPr>
              <w:widowControl w:val="0"/>
              <w:ind w:firstLine="0"/>
              <w:jc w:val="center"/>
              <w:rPr>
                <w:highlight w:val="yellow"/>
              </w:rPr>
            </w:pPr>
            <w:r w:rsidRPr="00495C81">
              <w:rPr>
                <w:highlight w:val="yellow"/>
              </w:rPr>
              <w:t>Ударная ТЭС</w:t>
            </w:r>
          </w:p>
        </w:tc>
      </w:tr>
      <w:tr w:rsidR="00930DBF" w:rsidRPr="00495C81" w14:paraId="21AA4F49"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11B64BD8"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tcPr>
          <w:p w14:paraId="1988669A"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tcPr>
          <w:p w14:paraId="20D4E037" w14:textId="77777777" w:rsidR="00930DBF" w:rsidRPr="00495C81" w:rsidRDefault="00930DBF" w:rsidP="00930DBF">
            <w:pPr>
              <w:widowControl w:val="0"/>
              <w:ind w:firstLine="0"/>
              <w:jc w:val="center"/>
            </w:pPr>
            <w:r w:rsidRPr="00495C81">
              <w:t>Ростовская ТЭЦ-2</w:t>
            </w:r>
          </w:p>
        </w:tc>
      </w:tr>
      <w:tr w:rsidR="00930DBF" w:rsidRPr="00495C81" w14:paraId="440E7C84"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1DB06AEE"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hideMark/>
          </w:tcPr>
          <w:p w14:paraId="1402E3E9"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4DEE2501" w14:textId="77777777" w:rsidR="00930DBF" w:rsidRPr="00495C81" w:rsidRDefault="00930DBF" w:rsidP="00930DBF">
            <w:pPr>
              <w:widowControl w:val="0"/>
              <w:ind w:firstLine="0"/>
              <w:jc w:val="center"/>
            </w:pPr>
            <w:r w:rsidRPr="00495C81">
              <w:t>Волгодонская ТЭЦ-2</w:t>
            </w:r>
          </w:p>
        </w:tc>
      </w:tr>
      <w:tr w:rsidR="00930DBF" w:rsidRPr="00495C81" w14:paraId="0909AEF3"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7ACBB608"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tcPr>
          <w:p w14:paraId="74134830"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tcPr>
          <w:p w14:paraId="22C5603C" w14:textId="77777777" w:rsidR="00930DBF" w:rsidRPr="00495C81" w:rsidRDefault="00930DBF" w:rsidP="00930DBF">
            <w:pPr>
              <w:widowControl w:val="0"/>
              <w:ind w:firstLine="0"/>
              <w:jc w:val="center"/>
            </w:pPr>
            <w:r w:rsidRPr="00495C81">
              <w:t>Шахтинская ГТЭС</w:t>
            </w:r>
          </w:p>
        </w:tc>
      </w:tr>
      <w:tr w:rsidR="00930DBF" w:rsidRPr="00495C81" w14:paraId="772438F7"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538948E3"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tcPr>
          <w:p w14:paraId="54BE1789"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tcPr>
          <w:p w14:paraId="1B99D244" w14:textId="77777777" w:rsidR="00930DBF" w:rsidRPr="00495C81" w:rsidRDefault="00930DBF" w:rsidP="00930DBF">
            <w:pPr>
              <w:widowControl w:val="0"/>
              <w:ind w:firstLine="0"/>
              <w:jc w:val="center"/>
            </w:pPr>
            <w:r w:rsidRPr="00495C81">
              <w:t>Новочеркасская ГРЭС</w:t>
            </w:r>
          </w:p>
        </w:tc>
      </w:tr>
      <w:tr w:rsidR="00930DBF" w:rsidRPr="00495C81" w14:paraId="37387D52"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43AA59C3"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tcPr>
          <w:p w14:paraId="79425565"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tcPr>
          <w:p w14:paraId="00D2EF71" w14:textId="77777777" w:rsidR="00930DBF" w:rsidRPr="00495C81" w:rsidRDefault="00930DBF" w:rsidP="00930DBF">
            <w:pPr>
              <w:widowControl w:val="0"/>
              <w:ind w:firstLine="0"/>
              <w:jc w:val="center"/>
            </w:pPr>
            <w:r w:rsidRPr="00495C81">
              <w:rPr>
                <w:highlight w:val="yellow"/>
              </w:rPr>
              <w:t>Грозненская ТЭС</w:t>
            </w:r>
          </w:p>
        </w:tc>
      </w:tr>
      <w:tr w:rsidR="00930DBF" w:rsidRPr="00495C81" w14:paraId="22825AA3"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0D2C8045" w14:textId="77777777" w:rsidR="00930DBF" w:rsidRPr="00495C81" w:rsidRDefault="00930DBF" w:rsidP="00930DBF">
            <w:pPr>
              <w:widowControl w:val="0"/>
              <w:ind w:firstLine="0"/>
              <w:jc w:val="center"/>
            </w:pPr>
            <w:r w:rsidRPr="00495C81">
              <w:t>3.2</w:t>
            </w:r>
          </w:p>
        </w:tc>
        <w:tc>
          <w:tcPr>
            <w:tcW w:w="1363" w:type="pct"/>
            <w:tcBorders>
              <w:top w:val="nil"/>
              <w:left w:val="single" w:sz="8" w:space="0" w:color="auto"/>
              <w:bottom w:val="single" w:sz="4" w:space="0" w:color="auto"/>
              <w:right w:val="single" w:sz="4" w:space="0" w:color="auto"/>
            </w:tcBorders>
            <w:shd w:val="clear" w:color="auto" w:fill="auto"/>
            <w:noWrap/>
            <w:vAlign w:val="center"/>
            <w:hideMark/>
          </w:tcPr>
          <w:p w14:paraId="7F418EF6" w14:textId="77777777" w:rsidR="00930DBF" w:rsidRPr="00495C81" w:rsidRDefault="00930DBF" w:rsidP="00930DBF">
            <w:pPr>
              <w:widowControl w:val="0"/>
              <w:ind w:firstLine="0"/>
              <w:jc w:val="center"/>
            </w:pPr>
            <w:r w:rsidRPr="00495C81">
              <w:t>Волгоград-Астрахань</w:t>
            </w:r>
          </w:p>
        </w:tc>
        <w:tc>
          <w:tcPr>
            <w:tcW w:w="2973" w:type="pct"/>
            <w:tcBorders>
              <w:top w:val="nil"/>
              <w:left w:val="nil"/>
              <w:bottom w:val="single" w:sz="4" w:space="0" w:color="auto"/>
              <w:right w:val="single" w:sz="4" w:space="0" w:color="auto"/>
            </w:tcBorders>
            <w:shd w:val="clear" w:color="auto" w:fill="auto"/>
            <w:vAlign w:val="center"/>
            <w:hideMark/>
          </w:tcPr>
          <w:p w14:paraId="1116608A" w14:textId="77777777" w:rsidR="00930DBF" w:rsidRPr="00495C81" w:rsidRDefault="00930DBF" w:rsidP="00930DBF">
            <w:pPr>
              <w:widowControl w:val="0"/>
              <w:ind w:firstLine="0"/>
              <w:jc w:val="center"/>
            </w:pPr>
          </w:p>
        </w:tc>
      </w:tr>
      <w:tr w:rsidR="00930DBF" w:rsidRPr="00495C81" w14:paraId="7C6D803E" w14:textId="77777777" w:rsidTr="0004718D">
        <w:trPr>
          <w:trHeight w:val="330"/>
        </w:trPr>
        <w:tc>
          <w:tcPr>
            <w:tcW w:w="664" w:type="pct"/>
            <w:tcBorders>
              <w:top w:val="single" w:sz="4" w:space="0" w:color="auto"/>
              <w:left w:val="single" w:sz="4" w:space="0" w:color="auto"/>
              <w:bottom w:val="single" w:sz="4" w:space="0" w:color="auto"/>
              <w:right w:val="single" w:sz="4" w:space="0" w:color="auto"/>
            </w:tcBorders>
            <w:vAlign w:val="center"/>
          </w:tcPr>
          <w:p w14:paraId="7DDBE425" w14:textId="77777777" w:rsidR="00930DBF" w:rsidRPr="00495C81" w:rsidRDefault="00930DBF" w:rsidP="00930DBF">
            <w:pPr>
              <w:widowControl w:val="0"/>
              <w:ind w:firstLine="0"/>
              <w:jc w:val="center"/>
            </w:pPr>
          </w:p>
        </w:tc>
        <w:tc>
          <w:tcPr>
            <w:tcW w:w="13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C63D6" w14:textId="77777777" w:rsidR="00930DBF" w:rsidRPr="00495C81" w:rsidRDefault="00930DBF" w:rsidP="00930DBF">
            <w:pPr>
              <w:widowControl w:val="0"/>
              <w:ind w:firstLine="0"/>
              <w:jc w:val="center"/>
            </w:pPr>
          </w:p>
        </w:tc>
        <w:tc>
          <w:tcPr>
            <w:tcW w:w="2973" w:type="pct"/>
            <w:tcBorders>
              <w:top w:val="single" w:sz="4" w:space="0" w:color="auto"/>
              <w:left w:val="nil"/>
              <w:bottom w:val="single" w:sz="4" w:space="0" w:color="auto"/>
              <w:right w:val="single" w:sz="4" w:space="0" w:color="auto"/>
            </w:tcBorders>
            <w:shd w:val="clear" w:color="auto" w:fill="auto"/>
            <w:vAlign w:val="center"/>
            <w:hideMark/>
          </w:tcPr>
          <w:p w14:paraId="771F0771" w14:textId="77777777" w:rsidR="00930DBF" w:rsidRPr="00495C81" w:rsidRDefault="00930DBF" w:rsidP="00930DBF">
            <w:pPr>
              <w:widowControl w:val="0"/>
              <w:ind w:firstLine="0"/>
              <w:jc w:val="center"/>
            </w:pPr>
            <w:r w:rsidRPr="00495C81">
              <w:t>Астраханская ТЭЦ-2</w:t>
            </w:r>
          </w:p>
        </w:tc>
      </w:tr>
      <w:tr w:rsidR="00930DBF" w:rsidRPr="00495C81" w14:paraId="465B4C61" w14:textId="77777777" w:rsidTr="0004718D">
        <w:trPr>
          <w:trHeight w:val="330"/>
        </w:trPr>
        <w:tc>
          <w:tcPr>
            <w:tcW w:w="664" w:type="pct"/>
            <w:tcBorders>
              <w:top w:val="single" w:sz="4" w:space="0" w:color="auto"/>
              <w:left w:val="single" w:sz="4" w:space="0" w:color="auto"/>
              <w:bottom w:val="single" w:sz="4" w:space="0" w:color="auto"/>
              <w:right w:val="single" w:sz="4" w:space="0" w:color="auto"/>
            </w:tcBorders>
            <w:vAlign w:val="center"/>
          </w:tcPr>
          <w:p w14:paraId="0FDDD704" w14:textId="77777777" w:rsidR="00930DBF" w:rsidRPr="00495C81" w:rsidRDefault="00930DBF" w:rsidP="00930DBF">
            <w:pPr>
              <w:widowControl w:val="0"/>
              <w:ind w:firstLine="0"/>
              <w:jc w:val="center"/>
            </w:pPr>
          </w:p>
        </w:tc>
        <w:tc>
          <w:tcPr>
            <w:tcW w:w="13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8E7E1B" w14:textId="77777777" w:rsidR="00930DBF" w:rsidRPr="00495C81" w:rsidRDefault="00930DBF" w:rsidP="00930DBF">
            <w:pPr>
              <w:widowControl w:val="0"/>
              <w:ind w:firstLine="0"/>
              <w:jc w:val="center"/>
            </w:pPr>
          </w:p>
        </w:tc>
        <w:tc>
          <w:tcPr>
            <w:tcW w:w="2973" w:type="pct"/>
            <w:tcBorders>
              <w:top w:val="single" w:sz="4" w:space="0" w:color="auto"/>
              <w:left w:val="nil"/>
              <w:bottom w:val="single" w:sz="4" w:space="0" w:color="auto"/>
              <w:right w:val="single" w:sz="4" w:space="0" w:color="auto"/>
            </w:tcBorders>
            <w:shd w:val="clear" w:color="auto" w:fill="auto"/>
            <w:vAlign w:val="center"/>
          </w:tcPr>
          <w:p w14:paraId="1188C0DB" w14:textId="77777777" w:rsidR="00930DBF" w:rsidRPr="00495C81" w:rsidRDefault="00930DBF" w:rsidP="00930DBF">
            <w:pPr>
              <w:widowControl w:val="0"/>
              <w:ind w:firstLine="0"/>
              <w:jc w:val="center"/>
            </w:pPr>
            <w:r w:rsidRPr="00495C81">
              <w:t>Астраханская ГРЭС</w:t>
            </w:r>
          </w:p>
        </w:tc>
      </w:tr>
      <w:tr w:rsidR="00930DBF" w:rsidRPr="00495C81" w14:paraId="50D0BC35" w14:textId="77777777" w:rsidTr="0004718D">
        <w:trPr>
          <w:trHeight w:val="330"/>
        </w:trPr>
        <w:tc>
          <w:tcPr>
            <w:tcW w:w="664" w:type="pct"/>
            <w:tcBorders>
              <w:top w:val="single" w:sz="4" w:space="0" w:color="auto"/>
              <w:left w:val="single" w:sz="4" w:space="0" w:color="auto"/>
              <w:bottom w:val="single" w:sz="4" w:space="0" w:color="auto"/>
              <w:right w:val="single" w:sz="4" w:space="0" w:color="auto"/>
            </w:tcBorders>
            <w:vAlign w:val="center"/>
          </w:tcPr>
          <w:p w14:paraId="378DEF45" w14:textId="77777777" w:rsidR="00930DBF" w:rsidRPr="00495C81" w:rsidRDefault="00930DBF" w:rsidP="00930DBF">
            <w:pPr>
              <w:widowControl w:val="0"/>
              <w:ind w:firstLine="0"/>
              <w:jc w:val="center"/>
            </w:pPr>
          </w:p>
        </w:tc>
        <w:tc>
          <w:tcPr>
            <w:tcW w:w="13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20EF39" w14:textId="77777777" w:rsidR="00930DBF" w:rsidRPr="00495C81" w:rsidRDefault="00930DBF" w:rsidP="00930DBF">
            <w:pPr>
              <w:widowControl w:val="0"/>
              <w:ind w:firstLine="0"/>
              <w:jc w:val="center"/>
            </w:pPr>
          </w:p>
        </w:tc>
        <w:tc>
          <w:tcPr>
            <w:tcW w:w="2973" w:type="pct"/>
            <w:tcBorders>
              <w:top w:val="single" w:sz="4" w:space="0" w:color="auto"/>
              <w:left w:val="nil"/>
              <w:bottom w:val="single" w:sz="4" w:space="0" w:color="auto"/>
              <w:right w:val="single" w:sz="4" w:space="0" w:color="auto"/>
            </w:tcBorders>
            <w:shd w:val="clear" w:color="auto" w:fill="auto"/>
            <w:vAlign w:val="center"/>
          </w:tcPr>
          <w:p w14:paraId="198650A6" w14:textId="77777777" w:rsidR="00930DBF" w:rsidRPr="00495C81" w:rsidRDefault="00930DBF" w:rsidP="00930DBF">
            <w:pPr>
              <w:widowControl w:val="0"/>
              <w:ind w:firstLine="0"/>
              <w:jc w:val="center"/>
            </w:pPr>
            <w:r w:rsidRPr="004A1154">
              <w:rPr>
                <w:highlight w:val="yellow"/>
              </w:rPr>
              <w:t>Астраханская ПГУ-235</w:t>
            </w:r>
          </w:p>
        </w:tc>
      </w:tr>
      <w:tr w:rsidR="00930DBF" w:rsidRPr="00495C81" w14:paraId="1A649F25" w14:textId="77777777" w:rsidTr="0004718D">
        <w:trPr>
          <w:trHeight w:val="330"/>
        </w:trPr>
        <w:tc>
          <w:tcPr>
            <w:tcW w:w="664" w:type="pct"/>
            <w:tcBorders>
              <w:top w:val="single" w:sz="4" w:space="0" w:color="auto"/>
              <w:left w:val="single" w:sz="4" w:space="0" w:color="auto"/>
              <w:bottom w:val="single" w:sz="4" w:space="0" w:color="auto"/>
              <w:right w:val="single" w:sz="4" w:space="0" w:color="auto"/>
            </w:tcBorders>
            <w:vAlign w:val="center"/>
          </w:tcPr>
          <w:p w14:paraId="72D1172A" w14:textId="77777777" w:rsidR="00930DBF" w:rsidRPr="00495C81" w:rsidRDefault="00930DBF" w:rsidP="00930DBF">
            <w:pPr>
              <w:widowControl w:val="0"/>
              <w:ind w:firstLine="0"/>
              <w:jc w:val="center"/>
            </w:pPr>
            <w:r w:rsidRPr="00495C81">
              <w:t>3.3</w:t>
            </w:r>
          </w:p>
        </w:tc>
        <w:tc>
          <w:tcPr>
            <w:tcW w:w="13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72A543" w14:textId="77777777" w:rsidR="00930DBF" w:rsidRPr="00495C81" w:rsidRDefault="00930DBF" w:rsidP="00930DBF">
            <w:pPr>
              <w:widowControl w:val="0"/>
              <w:ind w:firstLine="0"/>
              <w:jc w:val="center"/>
            </w:pPr>
            <w:r w:rsidRPr="00495C81">
              <w:t>ЛЭС (г. Волжский)</w:t>
            </w:r>
          </w:p>
        </w:tc>
        <w:tc>
          <w:tcPr>
            <w:tcW w:w="2973" w:type="pct"/>
            <w:tcBorders>
              <w:top w:val="single" w:sz="4" w:space="0" w:color="auto"/>
              <w:left w:val="nil"/>
              <w:bottom w:val="single" w:sz="4" w:space="0" w:color="auto"/>
              <w:right w:val="single" w:sz="4" w:space="0" w:color="auto"/>
            </w:tcBorders>
            <w:shd w:val="clear" w:color="auto" w:fill="auto"/>
            <w:vAlign w:val="center"/>
          </w:tcPr>
          <w:p w14:paraId="7B3AD0AE" w14:textId="77777777" w:rsidR="00930DBF" w:rsidRPr="00495C81" w:rsidRDefault="00930DBF" w:rsidP="00930DBF">
            <w:pPr>
              <w:widowControl w:val="0"/>
              <w:ind w:firstLine="0"/>
              <w:jc w:val="center"/>
            </w:pPr>
          </w:p>
        </w:tc>
      </w:tr>
      <w:tr w:rsidR="00930DBF" w:rsidRPr="00495C81" w14:paraId="49460A9C" w14:textId="77777777" w:rsidTr="0004718D">
        <w:trPr>
          <w:trHeight w:val="330"/>
        </w:trPr>
        <w:tc>
          <w:tcPr>
            <w:tcW w:w="664" w:type="pct"/>
            <w:tcBorders>
              <w:top w:val="single" w:sz="4" w:space="0" w:color="auto"/>
              <w:left w:val="single" w:sz="4" w:space="0" w:color="auto"/>
              <w:bottom w:val="single" w:sz="4" w:space="0" w:color="auto"/>
              <w:right w:val="single" w:sz="4" w:space="0" w:color="auto"/>
            </w:tcBorders>
            <w:vAlign w:val="center"/>
          </w:tcPr>
          <w:p w14:paraId="213A12B4" w14:textId="77777777" w:rsidR="00930DBF" w:rsidRPr="00495C81" w:rsidRDefault="00930DBF" w:rsidP="00930DBF">
            <w:pPr>
              <w:widowControl w:val="0"/>
              <w:ind w:firstLine="0"/>
              <w:jc w:val="center"/>
            </w:pPr>
          </w:p>
        </w:tc>
        <w:tc>
          <w:tcPr>
            <w:tcW w:w="13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EC4913" w14:textId="77777777" w:rsidR="00930DBF" w:rsidRPr="00495C81" w:rsidRDefault="00930DBF" w:rsidP="00930DBF">
            <w:pPr>
              <w:widowControl w:val="0"/>
              <w:ind w:firstLine="0"/>
              <w:jc w:val="center"/>
            </w:pPr>
          </w:p>
        </w:tc>
        <w:tc>
          <w:tcPr>
            <w:tcW w:w="2973" w:type="pct"/>
            <w:tcBorders>
              <w:top w:val="single" w:sz="4" w:space="0" w:color="auto"/>
              <w:left w:val="nil"/>
              <w:bottom w:val="single" w:sz="4" w:space="0" w:color="auto"/>
              <w:right w:val="single" w:sz="4" w:space="0" w:color="auto"/>
            </w:tcBorders>
            <w:shd w:val="clear" w:color="auto" w:fill="auto"/>
            <w:vAlign w:val="center"/>
          </w:tcPr>
          <w:p w14:paraId="42BC34E5" w14:textId="77777777" w:rsidR="00930DBF" w:rsidRPr="00495C81" w:rsidRDefault="00930DBF" w:rsidP="00930DBF">
            <w:pPr>
              <w:widowControl w:val="0"/>
              <w:ind w:firstLine="0"/>
              <w:jc w:val="center"/>
            </w:pPr>
            <w:r w:rsidRPr="00495C81">
              <w:t>Волжская ТЭЦ</w:t>
            </w:r>
          </w:p>
        </w:tc>
      </w:tr>
      <w:tr w:rsidR="00930DBF" w:rsidRPr="00495C81" w14:paraId="40812975" w14:textId="77777777" w:rsidTr="0004718D">
        <w:trPr>
          <w:trHeight w:val="330"/>
        </w:trPr>
        <w:tc>
          <w:tcPr>
            <w:tcW w:w="664" w:type="pct"/>
            <w:tcBorders>
              <w:top w:val="single" w:sz="4" w:space="0" w:color="auto"/>
              <w:left w:val="single" w:sz="4" w:space="0" w:color="auto"/>
              <w:bottom w:val="single" w:sz="4" w:space="0" w:color="auto"/>
              <w:right w:val="single" w:sz="4" w:space="0" w:color="auto"/>
            </w:tcBorders>
            <w:vAlign w:val="center"/>
          </w:tcPr>
          <w:p w14:paraId="1F11DF36" w14:textId="77777777" w:rsidR="00930DBF" w:rsidRPr="00495C81" w:rsidRDefault="00930DBF" w:rsidP="00930DBF">
            <w:pPr>
              <w:widowControl w:val="0"/>
              <w:ind w:firstLine="0"/>
              <w:jc w:val="center"/>
            </w:pPr>
          </w:p>
        </w:tc>
        <w:tc>
          <w:tcPr>
            <w:tcW w:w="13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ACDA9C" w14:textId="77777777" w:rsidR="00930DBF" w:rsidRPr="00495C81" w:rsidRDefault="00930DBF" w:rsidP="00930DBF">
            <w:pPr>
              <w:widowControl w:val="0"/>
              <w:ind w:firstLine="0"/>
              <w:jc w:val="center"/>
            </w:pPr>
          </w:p>
        </w:tc>
        <w:tc>
          <w:tcPr>
            <w:tcW w:w="2973" w:type="pct"/>
            <w:tcBorders>
              <w:top w:val="single" w:sz="4" w:space="0" w:color="auto"/>
              <w:left w:val="nil"/>
              <w:bottom w:val="single" w:sz="4" w:space="0" w:color="auto"/>
              <w:right w:val="single" w:sz="4" w:space="0" w:color="auto"/>
            </w:tcBorders>
            <w:shd w:val="clear" w:color="auto" w:fill="auto"/>
            <w:vAlign w:val="center"/>
          </w:tcPr>
          <w:p w14:paraId="014B4ACC" w14:textId="77777777" w:rsidR="00930DBF" w:rsidRPr="00495C81" w:rsidRDefault="00930DBF" w:rsidP="00930DBF">
            <w:pPr>
              <w:widowControl w:val="0"/>
              <w:ind w:firstLine="0"/>
              <w:jc w:val="center"/>
            </w:pPr>
            <w:r w:rsidRPr="00495C81">
              <w:t>Волжская ТЭЦ-2</w:t>
            </w:r>
          </w:p>
        </w:tc>
      </w:tr>
      <w:tr w:rsidR="00930DBF" w:rsidRPr="00495C81" w14:paraId="1C3D4BA8" w14:textId="77777777" w:rsidTr="0004718D">
        <w:trPr>
          <w:trHeight w:val="315"/>
        </w:trPr>
        <w:tc>
          <w:tcPr>
            <w:tcW w:w="664" w:type="pct"/>
            <w:tcBorders>
              <w:top w:val="nil"/>
              <w:left w:val="single" w:sz="8" w:space="0" w:color="auto"/>
              <w:bottom w:val="single" w:sz="4" w:space="0" w:color="auto"/>
              <w:right w:val="nil"/>
            </w:tcBorders>
            <w:vAlign w:val="center"/>
          </w:tcPr>
          <w:p w14:paraId="362053EF" w14:textId="77777777" w:rsidR="00930DBF" w:rsidRPr="00495C81" w:rsidRDefault="00930DBF" w:rsidP="00930DBF">
            <w:pPr>
              <w:widowControl w:val="0"/>
              <w:ind w:firstLine="0"/>
              <w:jc w:val="center"/>
            </w:pPr>
            <w:r w:rsidRPr="00495C81">
              <w:t>4</w:t>
            </w:r>
          </w:p>
        </w:tc>
        <w:tc>
          <w:tcPr>
            <w:tcW w:w="1363" w:type="pct"/>
            <w:tcBorders>
              <w:top w:val="nil"/>
              <w:left w:val="single" w:sz="8" w:space="0" w:color="auto"/>
              <w:bottom w:val="single" w:sz="4" w:space="0" w:color="auto"/>
              <w:right w:val="nil"/>
            </w:tcBorders>
            <w:shd w:val="clear" w:color="auto" w:fill="auto"/>
            <w:vAlign w:val="center"/>
            <w:hideMark/>
          </w:tcPr>
          <w:p w14:paraId="1140C262" w14:textId="77777777" w:rsidR="00930DBF" w:rsidRPr="00495C81" w:rsidRDefault="00930DBF" w:rsidP="00930DBF">
            <w:pPr>
              <w:widowControl w:val="0"/>
              <w:ind w:firstLine="0"/>
              <w:jc w:val="center"/>
            </w:pPr>
            <w:r w:rsidRPr="00495C81">
              <w:t>ОЭС Средней Волги</w:t>
            </w:r>
          </w:p>
        </w:tc>
        <w:tc>
          <w:tcPr>
            <w:tcW w:w="2973" w:type="pct"/>
            <w:tcBorders>
              <w:top w:val="nil"/>
              <w:left w:val="single" w:sz="4" w:space="0" w:color="auto"/>
              <w:bottom w:val="single" w:sz="4" w:space="0" w:color="auto"/>
              <w:right w:val="single" w:sz="4" w:space="0" w:color="auto"/>
            </w:tcBorders>
            <w:shd w:val="clear" w:color="auto" w:fill="auto"/>
            <w:noWrap/>
            <w:vAlign w:val="center"/>
            <w:hideMark/>
          </w:tcPr>
          <w:p w14:paraId="7C6DD2CF" w14:textId="77777777" w:rsidR="00930DBF" w:rsidRPr="00495C81" w:rsidRDefault="00930DBF" w:rsidP="00930DBF">
            <w:pPr>
              <w:widowControl w:val="0"/>
              <w:ind w:firstLine="0"/>
              <w:jc w:val="center"/>
            </w:pPr>
            <w:r w:rsidRPr="00495C81">
              <w:t>Все ТЭС, расположенные в ОЭС</w:t>
            </w:r>
          </w:p>
        </w:tc>
      </w:tr>
      <w:tr w:rsidR="00930DBF" w:rsidRPr="00495C81" w14:paraId="5996D29D" w14:textId="77777777" w:rsidTr="0004718D">
        <w:trPr>
          <w:trHeight w:val="315"/>
        </w:trPr>
        <w:tc>
          <w:tcPr>
            <w:tcW w:w="664" w:type="pct"/>
            <w:tcBorders>
              <w:top w:val="single" w:sz="4" w:space="0" w:color="auto"/>
              <w:left w:val="single" w:sz="8" w:space="0" w:color="auto"/>
              <w:bottom w:val="single" w:sz="4" w:space="0" w:color="auto"/>
              <w:right w:val="nil"/>
            </w:tcBorders>
            <w:vAlign w:val="center"/>
          </w:tcPr>
          <w:p w14:paraId="768C3AA1" w14:textId="77777777" w:rsidR="00930DBF" w:rsidRPr="00495C81" w:rsidRDefault="00930DBF" w:rsidP="00930DBF">
            <w:pPr>
              <w:widowControl w:val="0"/>
              <w:ind w:firstLine="0"/>
              <w:jc w:val="center"/>
            </w:pPr>
            <w:r w:rsidRPr="00495C81">
              <w:t>4.1</w:t>
            </w:r>
          </w:p>
        </w:tc>
        <w:tc>
          <w:tcPr>
            <w:tcW w:w="1363" w:type="pct"/>
            <w:tcBorders>
              <w:top w:val="single" w:sz="4" w:space="0" w:color="auto"/>
              <w:left w:val="single" w:sz="8" w:space="0" w:color="auto"/>
              <w:bottom w:val="single" w:sz="4" w:space="0" w:color="auto"/>
              <w:right w:val="nil"/>
            </w:tcBorders>
            <w:shd w:val="clear" w:color="auto" w:fill="auto"/>
            <w:vAlign w:val="center"/>
            <w:hideMark/>
          </w:tcPr>
          <w:p w14:paraId="7CB22114" w14:textId="77777777" w:rsidR="00930DBF" w:rsidRPr="00495C81" w:rsidRDefault="00930DBF" w:rsidP="00930DBF">
            <w:pPr>
              <w:widowControl w:val="0"/>
              <w:ind w:firstLine="0"/>
              <w:jc w:val="center"/>
            </w:pPr>
            <w:r w:rsidRPr="00495C81">
              <w:t>Северный энергорайон</w:t>
            </w:r>
          </w:p>
        </w:tc>
        <w:tc>
          <w:tcPr>
            <w:tcW w:w="29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C005D" w14:textId="77777777" w:rsidR="00930DBF" w:rsidRPr="00495C81" w:rsidRDefault="00930DBF" w:rsidP="00930DBF">
            <w:pPr>
              <w:widowControl w:val="0"/>
              <w:ind w:firstLine="0"/>
              <w:jc w:val="center"/>
            </w:pPr>
          </w:p>
        </w:tc>
      </w:tr>
      <w:tr w:rsidR="00930DBF" w:rsidRPr="00495C81" w14:paraId="0EF33E9B" w14:textId="77777777" w:rsidTr="0004718D">
        <w:trPr>
          <w:trHeight w:val="315"/>
        </w:trPr>
        <w:tc>
          <w:tcPr>
            <w:tcW w:w="664" w:type="pct"/>
            <w:tcBorders>
              <w:top w:val="single" w:sz="4" w:space="0" w:color="auto"/>
              <w:left w:val="single" w:sz="8" w:space="0" w:color="auto"/>
              <w:bottom w:val="single" w:sz="4" w:space="0" w:color="auto"/>
              <w:right w:val="nil"/>
            </w:tcBorders>
            <w:vAlign w:val="center"/>
          </w:tcPr>
          <w:p w14:paraId="0A1AC148" w14:textId="77777777" w:rsidR="00930DBF" w:rsidRPr="00495C81" w:rsidRDefault="00930DBF" w:rsidP="00930DBF">
            <w:pPr>
              <w:widowControl w:val="0"/>
              <w:ind w:firstLine="0"/>
              <w:jc w:val="center"/>
            </w:pPr>
          </w:p>
        </w:tc>
        <w:tc>
          <w:tcPr>
            <w:tcW w:w="1363" w:type="pct"/>
            <w:tcBorders>
              <w:top w:val="single" w:sz="4" w:space="0" w:color="auto"/>
              <w:left w:val="single" w:sz="8" w:space="0" w:color="auto"/>
              <w:bottom w:val="single" w:sz="4" w:space="0" w:color="auto"/>
              <w:right w:val="nil"/>
            </w:tcBorders>
            <w:shd w:val="clear" w:color="auto" w:fill="auto"/>
            <w:vAlign w:val="center"/>
            <w:hideMark/>
          </w:tcPr>
          <w:p w14:paraId="3F759E61" w14:textId="77777777" w:rsidR="00930DBF" w:rsidRPr="00495C81" w:rsidRDefault="00930DBF" w:rsidP="00930DBF">
            <w:pPr>
              <w:widowControl w:val="0"/>
              <w:ind w:firstLine="0"/>
              <w:jc w:val="center"/>
            </w:pPr>
          </w:p>
        </w:tc>
        <w:tc>
          <w:tcPr>
            <w:tcW w:w="29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9C40F" w14:textId="77777777" w:rsidR="00930DBF" w:rsidRPr="00495C81" w:rsidRDefault="00930DBF" w:rsidP="00930DBF">
            <w:pPr>
              <w:widowControl w:val="0"/>
              <w:ind w:firstLine="0"/>
              <w:jc w:val="center"/>
            </w:pPr>
            <w:r w:rsidRPr="00495C81">
              <w:t>Чебоксарская ТЭЦ-2</w:t>
            </w:r>
          </w:p>
        </w:tc>
      </w:tr>
      <w:tr w:rsidR="00930DBF" w:rsidRPr="00495C81" w14:paraId="642A49C9" w14:textId="77777777" w:rsidTr="0004718D">
        <w:trPr>
          <w:trHeight w:val="315"/>
        </w:trPr>
        <w:tc>
          <w:tcPr>
            <w:tcW w:w="664" w:type="pct"/>
            <w:tcBorders>
              <w:top w:val="nil"/>
              <w:left w:val="single" w:sz="8" w:space="0" w:color="auto"/>
              <w:bottom w:val="single" w:sz="4" w:space="0" w:color="auto"/>
              <w:right w:val="nil"/>
            </w:tcBorders>
            <w:vAlign w:val="center"/>
          </w:tcPr>
          <w:p w14:paraId="24B57AE8"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nil"/>
            </w:tcBorders>
            <w:shd w:val="clear" w:color="auto" w:fill="auto"/>
            <w:vAlign w:val="center"/>
            <w:hideMark/>
          </w:tcPr>
          <w:p w14:paraId="6138CB67" w14:textId="77777777" w:rsidR="00930DBF" w:rsidRPr="00495C81" w:rsidRDefault="00930DBF" w:rsidP="00930DBF">
            <w:pPr>
              <w:widowControl w:val="0"/>
              <w:ind w:firstLine="0"/>
              <w:jc w:val="center"/>
            </w:pPr>
          </w:p>
        </w:tc>
        <w:tc>
          <w:tcPr>
            <w:tcW w:w="2973" w:type="pct"/>
            <w:tcBorders>
              <w:top w:val="nil"/>
              <w:left w:val="single" w:sz="4" w:space="0" w:color="auto"/>
              <w:bottom w:val="single" w:sz="4" w:space="0" w:color="auto"/>
              <w:right w:val="single" w:sz="4" w:space="0" w:color="auto"/>
            </w:tcBorders>
            <w:shd w:val="clear" w:color="auto" w:fill="auto"/>
            <w:noWrap/>
            <w:vAlign w:val="center"/>
            <w:hideMark/>
          </w:tcPr>
          <w:p w14:paraId="5AE0264D" w14:textId="77777777" w:rsidR="00930DBF" w:rsidRPr="00495C81" w:rsidRDefault="00930DBF" w:rsidP="00930DBF">
            <w:pPr>
              <w:widowControl w:val="0"/>
              <w:ind w:firstLine="0"/>
              <w:jc w:val="center"/>
            </w:pPr>
            <w:r w:rsidRPr="00495C81">
              <w:t>Новочебоксарская ТЭЦ-3</w:t>
            </w:r>
          </w:p>
        </w:tc>
      </w:tr>
      <w:tr w:rsidR="00930DBF" w:rsidRPr="00495C81" w14:paraId="4BDEDF97" w14:textId="77777777" w:rsidTr="0004718D">
        <w:trPr>
          <w:trHeight w:val="315"/>
        </w:trPr>
        <w:tc>
          <w:tcPr>
            <w:tcW w:w="664" w:type="pct"/>
            <w:tcBorders>
              <w:top w:val="nil"/>
              <w:left w:val="single" w:sz="8" w:space="0" w:color="auto"/>
              <w:bottom w:val="single" w:sz="4" w:space="0" w:color="auto"/>
              <w:right w:val="nil"/>
            </w:tcBorders>
            <w:vAlign w:val="center"/>
          </w:tcPr>
          <w:p w14:paraId="455DA0DA"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nil"/>
            </w:tcBorders>
            <w:shd w:val="clear" w:color="auto" w:fill="auto"/>
            <w:vAlign w:val="center"/>
            <w:hideMark/>
          </w:tcPr>
          <w:p w14:paraId="33F09633" w14:textId="77777777" w:rsidR="00930DBF" w:rsidRPr="00495C81" w:rsidRDefault="00930DBF" w:rsidP="00930DBF">
            <w:pPr>
              <w:widowControl w:val="0"/>
              <w:ind w:firstLine="0"/>
              <w:jc w:val="center"/>
            </w:pPr>
          </w:p>
        </w:tc>
        <w:tc>
          <w:tcPr>
            <w:tcW w:w="2973" w:type="pct"/>
            <w:tcBorders>
              <w:top w:val="nil"/>
              <w:left w:val="single" w:sz="4" w:space="0" w:color="auto"/>
              <w:bottom w:val="single" w:sz="4" w:space="0" w:color="auto"/>
              <w:right w:val="single" w:sz="4" w:space="0" w:color="auto"/>
            </w:tcBorders>
            <w:shd w:val="clear" w:color="auto" w:fill="auto"/>
            <w:noWrap/>
            <w:vAlign w:val="center"/>
            <w:hideMark/>
          </w:tcPr>
          <w:p w14:paraId="2FBEF58D" w14:textId="77777777" w:rsidR="00930DBF" w:rsidRPr="00495C81" w:rsidRDefault="00930DBF" w:rsidP="00930DBF">
            <w:pPr>
              <w:widowControl w:val="0"/>
              <w:ind w:firstLine="0"/>
              <w:jc w:val="center"/>
            </w:pPr>
            <w:r w:rsidRPr="00495C81">
              <w:t>Йошкар-Олинская ТЭЦ-2</w:t>
            </w:r>
          </w:p>
        </w:tc>
      </w:tr>
      <w:tr w:rsidR="00930DBF" w:rsidRPr="00495C81" w14:paraId="7C0AD78A" w14:textId="77777777" w:rsidTr="0004718D">
        <w:trPr>
          <w:trHeight w:val="315"/>
        </w:trPr>
        <w:tc>
          <w:tcPr>
            <w:tcW w:w="664" w:type="pct"/>
            <w:tcBorders>
              <w:top w:val="nil"/>
              <w:left w:val="single" w:sz="8" w:space="0" w:color="auto"/>
              <w:bottom w:val="single" w:sz="4" w:space="0" w:color="auto"/>
              <w:right w:val="nil"/>
            </w:tcBorders>
            <w:vAlign w:val="center"/>
          </w:tcPr>
          <w:p w14:paraId="403474A1"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nil"/>
            </w:tcBorders>
            <w:shd w:val="clear" w:color="auto" w:fill="auto"/>
            <w:vAlign w:val="center"/>
          </w:tcPr>
          <w:p w14:paraId="376B16FC" w14:textId="77777777" w:rsidR="00930DBF" w:rsidRPr="00495C81" w:rsidRDefault="00930DBF" w:rsidP="00930DBF">
            <w:pPr>
              <w:widowControl w:val="0"/>
              <w:ind w:firstLine="0"/>
              <w:jc w:val="center"/>
            </w:pPr>
          </w:p>
        </w:tc>
        <w:tc>
          <w:tcPr>
            <w:tcW w:w="2973" w:type="pct"/>
            <w:tcBorders>
              <w:top w:val="nil"/>
              <w:left w:val="single" w:sz="4" w:space="0" w:color="auto"/>
              <w:bottom w:val="single" w:sz="4" w:space="0" w:color="auto"/>
              <w:right w:val="single" w:sz="4" w:space="0" w:color="auto"/>
            </w:tcBorders>
            <w:shd w:val="clear" w:color="auto" w:fill="auto"/>
            <w:noWrap/>
            <w:vAlign w:val="center"/>
          </w:tcPr>
          <w:p w14:paraId="225D9ADD" w14:textId="77777777" w:rsidR="00930DBF" w:rsidRPr="00495C81" w:rsidRDefault="00930DBF" w:rsidP="00930DBF">
            <w:pPr>
              <w:widowControl w:val="0"/>
              <w:ind w:firstLine="0"/>
              <w:jc w:val="center"/>
            </w:pPr>
            <w:r w:rsidRPr="00495C81">
              <w:t>Казанская ТЭЦ-1</w:t>
            </w:r>
          </w:p>
        </w:tc>
      </w:tr>
      <w:tr w:rsidR="00930DBF" w:rsidRPr="00495C81" w14:paraId="0E2C8319" w14:textId="77777777" w:rsidTr="0004718D">
        <w:trPr>
          <w:trHeight w:val="315"/>
        </w:trPr>
        <w:tc>
          <w:tcPr>
            <w:tcW w:w="664" w:type="pct"/>
            <w:tcBorders>
              <w:top w:val="nil"/>
              <w:left w:val="single" w:sz="8" w:space="0" w:color="auto"/>
              <w:bottom w:val="single" w:sz="4" w:space="0" w:color="auto"/>
              <w:right w:val="nil"/>
            </w:tcBorders>
            <w:vAlign w:val="center"/>
          </w:tcPr>
          <w:p w14:paraId="46FBBF5F"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nil"/>
            </w:tcBorders>
            <w:shd w:val="clear" w:color="auto" w:fill="auto"/>
            <w:vAlign w:val="center"/>
            <w:hideMark/>
          </w:tcPr>
          <w:p w14:paraId="42E96B44" w14:textId="77777777" w:rsidR="00930DBF" w:rsidRPr="00495C81" w:rsidRDefault="00930DBF" w:rsidP="00930DBF">
            <w:pPr>
              <w:widowControl w:val="0"/>
              <w:ind w:firstLine="0"/>
              <w:jc w:val="center"/>
            </w:pPr>
          </w:p>
        </w:tc>
        <w:tc>
          <w:tcPr>
            <w:tcW w:w="2973" w:type="pct"/>
            <w:tcBorders>
              <w:top w:val="nil"/>
              <w:left w:val="single" w:sz="4" w:space="0" w:color="auto"/>
              <w:bottom w:val="single" w:sz="4" w:space="0" w:color="auto"/>
              <w:right w:val="single" w:sz="4" w:space="0" w:color="auto"/>
            </w:tcBorders>
            <w:shd w:val="clear" w:color="auto" w:fill="auto"/>
            <w:noWrap/>
            <w:vAlign w:val="center"/>
            <w:hideMark/>
          </w:tcPr>
          <w:p w14:paraId="0FC4DBAF" w14:textId="77777777" w:rsidR="00930DBF" w:rsidRPr="00495C81" w:rsidRDefault="00930DBF" w:rsidP="00930DBF">
            <w:pPr>
              <w:widowControl w:val="0"/>
              <w:ind w:firstLine="0"/>
              <w:jc w:val="center"/>
            </w:pPr>
            <w:r w:rsidRPr="00495C81">
              <w:t>Казанская ТЭЦ-2</w:t>
            </w:r>
          </w:p>
        </w:tc>
      </w:tr>
      <w:tr w:rsidR="00930DBF" w:rsidRPr="00495C81" w14:paraId="47BDE4FF" w14:textId="77777777" w:rsidTr="0004718D">
        <w:trPr>
          <w:trHeight w:val="315"/>
        </w:trPr>
        <w:tc>
          <w:tcPr>
            <w:tcW w:w="664" w:type="pct"/>
            <w:tcBorders>
              <w:top w:val="nil"/>
              <w:left w:val="single" w:sz="8" w:space="0" w:color="auto"/>
              <w:bottom w:val="single" w:sz="4" w:space="0" w:color="auto"/>
              <w:right w:val="nil"/>
            </w:tcBorders>
            <w:vAlign w:val="center"/>
          </w:tcPr>
          <w:p w14:paraId="5CAE043D"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nil"/>
            </w:tcBorders>
            <w:shd w:val="clear" w:color="auto" w:fill="auto"/>
            <w:vAlign w:val="center"/>
            <w:hideMark/>
          </w:tcPr>
          <w:p w14:paraId="1AE56DCE" w14:textId="77777777" w:rsidR="00930DBF" w:rsidRPr="00495C81" w:rsidRDefault="00930DBF" w:rsidP="00930DBF">
            <w:pPr>
              <w:widowControl w:val="0"/>
              <w:ind w:firstLine="0"/>
              <w:jc w:val="center"/>
            </w:pPr>
          </w:p>
        </w:tc>
        <w:tc>
          <w:tcPr>
            <w:tcW w:w="2973" w:type="pct"/>
            <w:tcBorders>
              <w:top w:val="nil"/>
              <w:left w:val="single" w:sz="4" w:space="0" w:color="auto"/>
              <w:bottom w:val="single" w:sz="4" w:space="0" w:color="auto"/>
              <w:right w:val="single" w:sz="4" w:space="0" w:color="auto"/>
            </w:tcBorders>
            <w:shd w:val="clear" w:color="auto" w:fill="auto"/>
            <w:noWrap/>
            <w:vAlign w:val="center"/>
            <w:hideMark/>
          </w:tcPr>
          <w:p w14:paraId="6EB242E9" w14:textId="77777777" w:rsidR="00930DBF" w:rsidRPr="00495C81" w:rsidRDefault="00930DBF" w:rsidP="00930DBF">
            <w:pPr>
              <w:widowControl w:val="0"/>
              <w:ind w:firstLine="0"/>
              <w:jc w:val="center"/>
            </w:pPr>
            <w:r w:rsidRPr="00495C81">
              <w:t>Казанская ТЭЦ-3</w:t>
            </w:r>
          </w:p>
        </w:tc>
      </w:tr>
      <w:tr w:rsidR="00930DBF" w:rsidRPr="00495C81" w14:paraId="57664622" w14:textId="77777777" w:rsidTr="0004718D">
        <w:trPr>
          <w:trHeight w:val="315"/>
        </w:trPr>
        <w:tc>
          <w:tcPr>
            <w:tcW w:w="664" w:type="pct"/>
            <w:tcBorders>
              <w:top w:val="nil"/>
              <w:left w:val="single" w:sz="8" w:space="0" w:color="auto"/>
              <w:bottom w:val="single" w:sz="4" w:space="0" w:color="auto"/>
              <w:right w:val="nil"/>
            </w:tcBorders>
            <w:vAlign w:val="center"/>
          </w:tcPr>
          <w:p w14:paraId="5B06EA52" w14:textId="77777777" w:rsidR="00930DBF" w:rsidRPr="00495C81" w:rsidRDefault="00930DBF" w:rsidP="00930DBF">
            <w:pPr>
              <w:widowControl w:val="0"/>
              <w:ind w:firstLine="0"/>
              <w:jc w:val="center"/>
            </w:pPr>
            <w:r w:rsidRPr="00495C81">
              <w:t>4.1.1</w:t>
            </w:r>
          </w:p>
        </w:tc>
        <w:tc>
          <w:tcPr>
            <w:tcW w:w="4336" w:type="pct"/>
            <w:gridSpan w:val="2"/>
            <w:tcBorders>
              <w:top w:val="nil"/>
              <w:left w:val="single" w:sz="8" w:space="0" w:color="auto"/>
              <w:bottom w:val="single" w:sz="4" w:space="0" w:color="auto"/>
              <w:right w:val="single" w:sz="4" w:space="0" w:color="auto"/>
            </w:tcBorders>
            <w:shd w:val="clear" w:color="auto" w:fill="auto"/>
            <w:vAlign w:val="center"/>
            <w:hideMark/>
          </w:tcPr>
          <w:p w14:paraId="335823E8" w14:textId="77777777" w:rsidR="00930DBF" w:rsidRPr="00495C81" w:rsidRDefault="00930DBF" w:rsidP="00930DBF">
            <w:pPr>
              <w:widowControl w:val="0"/>
              <w:ind w:firstLine="0"/>
              <w:jc w:val="center"/>
            </w:pPr>
            <w:r w:rsidRPr="00495C81">
              <w:t>Казанский энергорайон</w:t>
            </w:r>
          </w:p>
        </w:tc>
      </w:tr>
      <w:tr w:rsidR="00930DBF" w:rsidRPr="00495C81" w14:paraId="14D70436" w14:textId="77777777" w:rsidTr="0004718D">
        <w:trPr>
          <w:trHeight w:val="315"/>
        </w:trPr>
        <w:tc>
          <w:tcPr>
            <w:tcW w:w="664" w:type="pct"/>
            <w:tcBorders>
              <w:top w:val="nil"/>
              <w:left w:val="single" w:sz="8" w:space="0" w:color="auto"/>
              <w:bottom w:val="single" w:sz="4" w:space="0" w:color="auto"/>
              <w:right w:val="nil"/>
            </w:tcBorders>
            <w:vAlign w:val="center"/>
          </w:tcPr>
          <w:p w14:paraId="099D71CD"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nil"/>
            </w:tcBorders>
            <w:shd w:val="clear" w:color="auto" w:fill="auto"/>
            <w:vAlign w:val="center"/>
          </w:tcPr>
          <w:p w14:paraId="78238B14" w14:textId="77777777" w:rsidR="00930DBF" w:rsidRPr="00495C81" w:rsidRDefault="00930DBF" w:rsidP="00930DBF">
            <w:pPr>
              <w:widowControl w:val="0"/>
              <w:ind w:firstLine="0"/>
              <w:jc w:val="center"/>
            </w:pPr>
          </w:p>
        </w:tc>
        <w:tc>
          <w:tcPr>
            <w:tcW w:w="2973" w:type="pct"/>
            <w:tcBorders>
              <w:top w:val="nil"/>
              <w:left w:val="single" w:sz="4" w:space="0" w:color="auto"/>
              <w:bottom w:val="single" w:sz="4" w:space="0" w:color="auto"/>
              <w:right w:val="single" w:sz="4" w:space="0" w:color="auto"/>
            </w:tcBorders>
            <w:shd w:val="clear" w:color="auto" w:fill="auto"/>
            <w:noWrap/>
            <w:vAlign w:val="center"/>
          </w:tcPr>
          <w:p w14:paraId="069B74A8" w14:textId="77777777" w:rsidR="00930DBF" w:rsidRPr="00495C81" w:rsidRDefault="00930DBF" w:rsidP="00930DBF">
            <w:pPr>
              <w:widowControl w:val="0"/>
              <w:ind w:firstLine="0"/>
              <w:jc w:val="center"/>
            </w:pPr>
            <w:r w:rsidRPr="00495C81">
              <w:t>Казанская ТЭЦ-1</w:t>
            </w:r>
          </w:p>
        </w:tc>
      </w:tr>
      <w:tr w:rsidR="00930DBF" w:rsidRPr="00495C81" w14:paraId="0D6BED5C" w14:textId="77777777" w:rsidTr="0004718D">
        <w:trPr>
          <w:trHeight w:val="315"/>
        </w:trPr>
        <w:tc>
          <w:tcPr>
            <w:tcW w:w="664" w:type="pct"/>
            <w:tcBorders>
              <w:top w:val="nil"/>
              <w:left w:val="single" w:sz="8" w:space="0" w:color="auto"/>
              <w:bottom w:val="single" w:sz="4" w:space="0" w:color="auto"/>
              <w:right w:val="nil"/>
            </w:tcBorders>
            <w:vAlign w:val="center"/>
          </w:tcPr>
          <w:p w14:paraId="17C9416B"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nil"/>
            </w:tcBorders>
            <w:shd w:val="clear" w:color="auto" w:fill="auto"/>
            <w:vAlign w:val="center"/>
            <w:hideMark/>
          </w:tcPr>
          <w:p w14:paraId="1EDF6962" w14:textId="77777777" w:rsidR="00930DBF" w:rsidRPr="00495C81" w:rsidRDefault="00930DBF" w:rsidP="00930DBF">
            <w:pPr>
              <w:widowControl w:val="0"/>
              <w:ind w:firstLine="0"/>
              <w:jc w:val="center"/>
            </w:pPr>
          </w:p>
        </w:tc>
        <w:tc>
          <w:tcPr>
            <w:tcW w:w="2973" w:type="pct"/>
            <w:tcBorders>
              <w:top w:val="nil"/>
              <w:left w:val="single" w:sz="4" w:space="0" w:color="auto"/>
              <w:bottom w:val="single" w:sz="4" w:space="0" w:color="auto"/>
              <w:right w:val="single" w:sz="4" w:space="0" w:color="auto"/>
            </w:tcBorders>
            <w:shd w:val="clear" w:color="auto" w:fill="auto"/>
            <w:vAlign w:val="center"/>
            <w:hideMark/>
          </w:tcPr>
          <w:p w14:paraId="7BDAA153" w14:textId="77777777" w:rsidR="00930DBF" w:rsidRPr="00495C81" w:rsidRDefault="00930DBF" w:rsidP="00930DBF">
            <w:pPr>
              <w:widowControl w:val="0"/>
              <w:ind w:firstLine="0"/>
              <w:jc w:val="center"/>
            </w:pPr>
            <w:r w:rsidRPr="00495C81">
              <w:t>Казанская ТЭЦ-2</w:t>
            </w:r>
          </w:p>
        </w:tc>
      </w:tr>
      <w:tr w:rsidR="00930DBF" w:rsidRPr="00495C81" w14:paraId="661D0ECE" w14:textId="77777777" w:rsidTr="0004718D">
        <w:trPr>
          <w:trHeight w:val="315"/>
        </w:trPr>
        <w:tc>
          <w:tcPr>
            <w:tcW w:w="664" w:type="pct"/>
            <w:tcBorders>
              <w:top w:val="nil"/>
              <w:left w:val="single" w:sz="8" w:space="0" w:color="auto"/>
              <w:bottom w:val="single" w:sz="4" w:space="0" w:color="auto"/>
              <w:right w:val="nil"/>
            </w:tcBorders>
            <w:vAlign w:val="center"/>
          </w:tcPr>
          <w:p w14:paraId="007D8DCF"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nil"/>
            </w:tcBorders>
            <w:shd w:val="clear" w:color="auto" w:fill="auto"/>
            <w:vAlign w:val="center"/>
            <w:hideMark/>
          </w:tcPr>
          <w:p w14:paraId="6BB5F831" w14:textId="77777777" w:rsidR="00930DBF" w:rsidRPr="00495C81" w:rsidRDefault="00930DBF" w:rsidP="00930DBF">
            <w:pPr>
              <w:widowControl w:val="0"/>
              <w:ind w:firstLine="0"/>
              <w:jc w:val="center"/>
            </w:pPr>
          </w:p>
        </w:tc>
        <w:tc>
          <w:tcPr>
            <w:tcW w:w="2973" w:type="pct"/>
            <w:tcBorders>
              <w:top w:val="nil"/>
              <w:left w:val="single" w:sz="4" w:space="0" w:color="auto"/>
              <w:bottom w:val="single" w:sz="4" w:space="0" w:color="auto"/>
              <w:right w:val="single" w:sz="4" w:space="0" w:color="auto"/>
            </w:tcBorders>
            <w:shd w:val="clear" w:color="auto" w:fill="auto"/>
            <w:vAlign w:val="center"/>
            <w:hideMark/>
          </w:tcPr>
          <w:p w14:paraId="3EFF6045" w14:textId="77777777" w:rsidR="00930DBF" w:rsidRPr="00495C81" w:rsidRDefault="00930DBF" w:rsidP="00930DBF">
            <w:pPr>
              <w:widowControl w:val="0"/>
              <w:ind w:firstLine="0"/>
              <w:jc w:val="center"/>
            </w:pPr>
            <w:r w:rsidRPr="00495C81">
              <w:t>Казанская ТЭЦ-3</w:t>
            </w:r>
          </w:p>
        </w:tc>
      </w:tr>
      <w:tr w:rsidR="00930DBF" w:rsidRPr="00495C81" w14:paraId="7CD30A73" w14:textId="77777777" w:rsidTr="0004718D">
        <w:trPr>
          <w:trHeight w:val="315"/>
        </w:trPr>
        <w:tc>
          <w:tcPr>
            <w:tcW w:w="664" w:type="pct"/>
            <w:tcBorders>
              <w:top w:val="nil"/>
              <w:left w:val="single" w:sz="8" w:space="0" w:color="auto"/>
              <w:bottom w:val="single" w:sz="4" w:space="0" w:color="auto"/>
              <w:right w:val="nil"/>
            </w:tcBorders>
            <w:vAlign w:val="center"/>
          </w:tcPr>
          <w:p w14:paraId="03CDE994" w14:textId="77777777" w:rsidR="00930DBF" w:rsidRPr="00495C81" w:rsidRDefault="00930DBF" w:rsidP="00930DBF">
            <w:pPr>
              <w:widowControl w:val="0"/>
              <w:ind w:firstLine="0"/>
              <w:jc w:val="center"/>
            </w:pPr>
            <w:r w:rsidRPr="00495C81">
              <w:t>4.2</w:t>
            </w:r>
          </w:p>
        </w:tc>
        <w:tc>
          <w:tcPr>
            <w:tcW w:w="4336" w:type="pct"/>
            <w:gridSpan w:val="2"/>
            <w:tcBorders>
              <w:top w:val="nil"/>
              <w:left w:val="single" w:sz="8" w:space="0" w:color="auto"/>
              <w:bottom w:val="single" w:sz="4" w:space="0" w:color="auto"/>
              <w:right w:val="single" w:sz="4" w:space="0" w:color="auto"/>
            </w:tcBorders>
            <w:shd w:val="clear" w:color="auto" w:fill="auto"/>
            <w:vAlign w:val="center"/>
            <w:hideMark/>
          </w:tcPr>
          <w:p w14:paraId="0D868618" w14:textId="77777777" w:rsidR="00930DBF" w:rsidRPr="00495C81" w:rsidRDefault="00930DBF" w:rsidP="00930DBF">
            <w:pPr>
              <w:widowControl w:val="0"/>
              <w:ind w:firstLine="0"/>
              <w:jc w:val="center"/>
            </w:pPr>
            <w:r w:rsidRPr="00495C81">
              <w:t>Нижнекамский энергорайон</w:t>
            </w:r>
          </w:p>
        </w:tc>
      </w:tr>
      <w:tr w:rsidR="00930DBF" w:rsidRPr="00495C81" w14:paraId="0719A87C" w14:textId="77777777" w:rsidTr="0004718D">
        <w:trPr>
          <w:trHeight w:val="315"/>
        </w:trPr>
        <w:tc>
          <w:tcPr>
            <w:tcW w:w="664" w:type="pct"/>
            <w:tcBorders>
              <w:top w:val="nil"/>
              <w:left w:val="single" w:sz="8" w:space="0" w:color="auto"/>
              <w:bottom w:val="single" w:sz="4" w:space="0" w:color="auto"/>
              <w:right w:val="nil"/>
            </w:tcBorders>
            <w:vAlign w:val="center"/>
          </w:tcPr>
          <w:p w14:paraId="4744E5C6"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nil"/>
            </w:tcBorders>
            <w:shd w:val="clear" w:color="auto" w:fill="auto"/>
            <w:vAlign w:val="center"/>
            <w:hideMark/>
          </w:tcPr>
          <w:p w14:paraId="392FAA7B" w14:textId="77777777" w:rsidR="00930DBF" w:rsidRPr="00495C81" w:rsidRDefault="00930DBF" w:rsidP="00930DBF">
            <w:pPr>
              <w:widowControl w:val="0"/>
              <w:ind w:firstLine="0"/>
              <w:jc w:val="center"/>
            </w:pPr>
          </w:p>
        </w:tc>
        <w:tc>
          <w:tcPr>
            <w:tcW w:w="2973" w:type="pct"/>
            <w:tcBorders>
              <w:top w:val="nil"/>
              <w:left w:val="single" w:sz="4" w:space="0" w:color="auto"/>
              <w:bottom w:val="single" w:sz="4" w:space="0" w:color="auto"/>
              <w:right w:val="single" w:sz="4" w:space="0" w:color="auto"/>
            </w:tcBorders>
            <w:shd w:val="clear" w:color="auto" w:fill="auto"/>
            <w:noWrap/>
            <w:vAlign w:val="center"/>
            <w:hideMark/>
          </w:tcPr>
          <w:p w14:paraId="74AC0A72" w14:textId="77777777" w:rsidR="00930DBF" w:rsidRPr="00495C81" w:rsidRDefault="00930DBF" w:rsidP="00930DBF">
            <w:pPr>
              <w:widowControl w:val="0"/>
              <w:ind w:firstLine="0"/>
              <w:jc w:val="center"/>
            </w:pPr>
            <w:r w:rsidRPr="00495C81">
              <w:t>Нижнекамская ТЭЦ-1</w:t>
            </w:r>
          </w:p>
        </w:tc>
      </w:tr>
      <w:tr w:rsidR="00930DBF" w:rsidRPr="00495C81" w14:paraId="2056286F" w14:textId="77777777" w:rsidTr="0004718D">
        <w:trPr>
          <w:trHeight w:val="315"/>
        </w:trPr>
        <w:tc>
          <w:tcPr>
            <w:tcW w:w="664" w:type="pct"/>
            <w:tcBorders>
              <w:top w:val="nil"/>
              <w:left w:val="single" w:sz="8" w:space="0" w:color="auto"/>
              <w:bottom w:val="single" w:sz="4" w:space="0" w:color="auto"/>
              <w:right w:val="nil"/>
            </w:tcBorders>
            <w:vAlign w:val="center"/>
          </w:tcPr>
          <w:p w14:paraId="7E615444"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nil"/>
            </w:tcBorders>
            <w:shd w:val="clear" w:color="auto" w:fill="auto"/>
            <w:vAlign w:val="center"/>
          </w:tcPr>
          <w:p w14:paraId="76EAAFE2" w14:textId="77777777" w:rsidR="00930DBF" w:rsidRPr="00495C81" w:rsidRDefault="00930DBF" w:rsidP="00930DBF">
            <w:pPr>
              <w:widowControl w:val="0"/>
              <w:ind w:firstLine="0"/>
              <w:jc w:val="center"/>
            </w:pPr>
          </w:p>
        </w:tc>
        <w:tc>
          <w:tcPr>
            <w:tcW w:w="2973" w:type="pct"/>
            <w:tcBorders>
              <w:top w:val="nil"/>
              <w:left w:val="single" w:sz="4" w:space="0" w:color="auto"/>
              <w:bottom w:val="single" w:sz="4" w:space="0" w:color="auto"/>
              <w:right w:val="single" w:sz="4" w:space="0" w:color="auto"/>
            </w:tcBorders>
            <w:shd w:val="clear" w:color="auto" w:fill="auto"/>
            <w:noWrap/>
            <w:vAlign w:val="center"/>
          </w:tcPr>
          <w:p w14:paraId="246A629F" w14:textId="77777777" w:rsidR="00930DBF" w:rsidRPr="00495C81" w:rsidRDefault="00930DBF" w:rsidP="00930DBF">
            <w:pPr>
              <w:widowControl w:val="0"/>
              <w:ind w:firstLine="0"/>
              <w:jc w:val="center"/>
            </w:pPr>
            <w:r w:rsidRPr="00495C81">
              <w:t>Нижнекамская ТЭЦ-2</w:t>
            </w:r>
          </w:p>
        </w:tc>
      </w:tr>
      <w:tr w:rsidR="00930DBF" w:rsidRPr="00495C81" w14:paraId="2875BFED" w14:textId="77777777" w:rsidTr="0004718D">
        <w:trPr>
          <w:trHeight w:val="315"/>
        </w:trPr>
        <w:tc>
          <w:tcPr>
            <w:tcW w:w="664" w:type="pct"/>
            <w:tcBorders>
              <w:top w:val="nil"/>
              <w:left w:val="single" w:sz="8" w:space="0" w:color="auto"/>
              <w:bottom w:val="single" w:sz="4" w:space="0" w:color="auto"/>
              <w:right w:val="nil"/>
            </w:tcBorders>
            <w:vAlign w:val="center"/>
          </w:tcPr>
          <w:p w14:paraId="2459E66B"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nil"/>
            </w:tcBorders>
            <w:shd w:val="clear" w:color="auto" w:fill="auto"/>
            <w:vAlign w:val="center"/>
          </w:tcPr>
          <w:p w14:paraId="27E96446" w14:textId="77777777" w:rsidR="00930DBF" w:rsidRPr="00495C81" w:rsidRDefault="00930DBF" w:rsidP="00930DBF">
            <w:pPr>
              <w:widowControl w:val="0"/>
              <w:ind w:firstLine="0"/>
              <w:jc w:val="center"/>
            </w:pPr>
          </w:p>
        </w:tc>
        <w:tc>
          <w:tcPr>
            <w:tcW w:w="2973" w:type="pct"/>
            <w:tcBorders>
              <w:top w:val="nil"/>
              <w:left w:val="single" w:sz="4" w:space="0" w:color="auto"/>
              <w:bottom w:val="single" w:sz="4" w:space="0" w:color="auto"/>
              <w:right w:val="single" w:sz="4" w:space="0" w:color="auto"/>
            </w:tcBorders>
            <w:shd w:val="clear" w:color="auto" w:fill="auto"/>
            <w:noWrap/>
            <w:vAlign w:val="center"/>
          </w:tcPr>
          <w:p w14:paraId="3FB89D42" w14:textId="77777777" w:rsidR="00930DBF" w:rsidRPr="00495C81" w:rsidRDefault="00930DBF" w:rsidP="00930DBF">
            <w:pPr>
              <w:widowControl w:val="0"/>
              <w:ind w:firstLine="0"/>
              <w:jc w:val="center"/>
            </w:pPr>
            <w:r w:rsidRPr="00495C81">
              <w:t>Набережночелнинская ТЭЦ</w:t>
            </w:r>
          </w:p>
        </w:tc>
      </w:tr>
      <w:tr w:rsidR="00930DBF" w:rsidRPr="00495C81" w14:paraId="1EA39308" w14:textId="77777777" w:rsidTr="0004718D">
        <w:trPr>
          <w:trHeight w:val="315"/>
        </w:trPr>
        <w:tc>
          <w:tcPr>
            <w:tcW w:w="664" w:type="pct"/>
            <w:tcBorders>
              <w:top w:val="nil"/>
              <w:left w:val="single" w:sz="8" w:space="0" w:color="auto"/>
              <w:bottom w:val="single" w:sz="4" w:space="0" w:color="auto"/>
              <w:right w:val="nil"/>
            </w:tcBorders>
            <w:vAlign w:val="center"/>
          </w:tcPr>
          <w:p w14:paraId="48509D7F" w14:textId="77777777" w:rsidR="00930DBF" w:rsidRPr="00495C81" w:rsidRDefault="00930DBF" w:rsidP="00930DBF">
            <w:pPr>
              <w:widowControl w:val="0"/>
              <w:ind w:firstLine="0"/>
              <w:jc w:val="center"/>
            </w:pPr>
            <w:r w:rsidRPr="00495C81">
              <w:t>4.3</w:t>
            </w:r>
          </w:p>
        </w:tc>
        <w:tc>
          <w:tcPr>
            <w:tcW w:w="4336" w:type="pct"/>
            <w:gridSpan w:val="2"/>
            <w:tcBorders>
              <w:top w:val="nil"/>
              <w:left w:val="single" w:sz="8" w:space="0" w:color="auto"/>
              <w:bottom w:val="single" w:sz="4" w:space="0" w:color="auto"/>
              <w:right w:val="single" w:sz="4" w:space="0" w:color="auto"/>
            </w:tcBorders>
            <w:shd w:val="clear" w:color="auto" w:fill="auto"/>
            <w:vAlign w:val="center"/>
            <w:hideMark/>
          </w:tcPr>
          <w:p w14:paraId="57B6E608" w14:textId="77777777" w:rsidR="00930DBF" w:rsidRPr="00495C81" w:rsidRDefault="00930DBF" w:rsidP="00930DBF">
            <w:pPr>
              <w:widowControl w:val="0"/>
              <w:ind w:firstLine="0"/>
              <w:jc w:val="center"/>
            </w:pPr>
            <w:r w:rsidRPr="00495C81">
              <w:t>Энергорайон, ограниченный сечением № 1 МЭС</w:t>
            </w:r>
          </w:p>
        </w:tc>
      </w:tr>
      <w:tr w:rsidR="00930DBF" w:rsidRPr="00495C81" w14:paraId="6BD1D6B3" w14:textId="77777777" w:rsidTr="0004718D">
        <w:trPr>
          <w:trHeight w:val="315"/>
        </w:trPr>
        <w:tc>
          <w:tcPr>
            <w:tcW w:w="664" w:type="pct"/>
            <w:tcBorders>
              <w:top w:val="nil"/>
              <w:left w:val="single" w:sz="8" w:space="0" w:color="auto"/>
              <w:bottom w:val="single" w:sz="4" w:space="0" w:color="auto"/>
              <w:right w:val="nil"/>
            </w:tcBorders>
            <w:vAlign w:val="center"/>
          </w:tcPr>
          <w:p w14:paraId="044C5062"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nil"/>
            </w:tcBorders>
            <w:shd w:val="clear" w:color="auto" w:fill="auto"/>
            <w:vAlign w:val="center"/>
            <w:hideMark/>
          </w:tcPr>
          <w:p w14:paraId="7EB47519" w14:textId="77777777" w:rsidR="00930DBF" w:rsidRPr="00495C81" w:rsidRDefault="00930DBF" w:rsidP="00930DBF">
            <w:pPr>
              <w:widowControl w:val="0"/>
              <w:ind w:firstLine="0"/>
              <w:jc w:val="center"/>
            </w:pPr>
          </w:p>
        </w:tc>
        <w:tc>
          <w:tcPr>
            <w:tcW w:w="2973" w:type="pct"/>
            <w:tcBorders>
              <w:top w:val="nil"/>
              <w:left w:val="single" w:sz="4" w:space="0" w:color="auto"/>
              <w:bottom w:val="single" w:sz="4" w:space="0" w:color="auto"/>
              <w:right w:val="single" w:sz="4" w:space="0" w:color="auto"/>
            </w:tcBorders>
            <w:shd w:val="clear" w:color="auto" w:fill="auto"/>
            <w:noWrap/>
            <w:vAlign w:val="center"/>
            <w:hideMark/>
          </w:tcPr>
          <w:p w14:paraId="6BFD3471" w14:textId="77777777" w:rsidR="00930DBF" w:rsidRPr="00495C81" w:rsidRDefault="00930DBF" w:rsidP="00930DBF">
            <w:pPr>
              <w:widowControl w:val="0"/>
              <w:ind w:firstLine="0"/>
              <w:jc w:val="center"/>
            </w:pPr>
            <w:r w:rsidRPr="00495C81">
              <w:t>Саранская ТЭЦ-2</w:t>
            </w:r>
          </w:p>
        </w:tc>
      </w:tr>
      <w:tr w:rsidR="00930DBF" w:rsidRPr="00495C81" w14:paraId="0EE3D709" w14:textId="77777777" w:rsidTr="0004718D">
        <w:trPr>
          <w:trHeight w:val="315"/>
        </w:trPr>
        <w:tc>
          <w:tcPr>
            <w:tcW w:w="664" w:type="pct"/>
            <w:tcBorders>
              <w:top w:val="nil"/>
              <w:left w:val="single" w:sz="8" w:space="0" w:color="auto"/>
              <w:bottom w:val="single" w:sz="4" w:space="0" w:color="auto"/>
              <w:right w:val="nil"/>
            </w:tcBorders>
            <w:vAlign w:val="center"/>
          </w:tcPr>
          <w:p w14:paraId="6C267069" w14:textId="77777777" w:rsidR="00930DBF" w:rsidRPr="00495C81" w:rsidRDefault="00930DBF" w:rsidP="00930DBF">
            <w:pPr>
              <w:widowControl w:val="0"/>
              <w:ind w:firstLine="0"/>
              <w:jc w:val="center"/>
            </w:pPr>
            <w:r w:rsidRPr="00495C81">
              <w:t>4.4</w:t>
            </w:r>
          </w:p>
        </w:tc>
        <w:tc>
          <w:tcPr>
            <w:tcW w:w="4336" w:type="pct"/>
            <w:gridSpan w:val="2"/>
            <w:tcBorders>
              <w:top w:val="nil"/>
              <w:left w:val="single" w:sz="8" w:space="0" w:color="auto"/>
              <w:bottom w:val="single" w:sz="4" w:space="0" w:color="auto"/>
              <w:right w:val="single" w:sz="4" w:space="0" w:color="auto"/>
            </w:tcBorders>
            <w:shd w:val="clear" w:color="auto" w:fill="auto"/>
            <w:vAlign w:val="center"/>
            <w:hideMark/>
          </w:tcPr>
          <w:p w14:paraId="19B34ED4" w14:textId="77777777" w:rsidR="00930DBF" w:rsidRPr="00495C81" w:rsidRDefault="00930DBF" w:rsidP="00930DBF">
            <w:pPr>
              <w:widowControl w:val="0"/>
              <w:ind w:firstLine="0"/>
              <w:jc w:val="center"/>
            </w:pPr>
            <w:r w:rsidRPr="00495C81">
              <w:t>Энергорайон, ограниченный сечением № 1 НЭС</w:t>
            </w:r>
          </w:p>
        </w:tc>
      </w:tr>
      <w:tr w:rsidR="00930DBF" w:rsidRPr="00495C81" w14:paraId="42C47DA1" w14:textId="77777777" w:rsidTr="0004718D">
        <w:trPr>
          <w:trHeight w:val="315"/>
        </w:trPr>
        <w:tc>
          <w:tcPr>
            <w:tcW w:w="664" w:type="pct"/>
            <w:tcBorders>
              <w:top w:val="nil"/>
              <w:left w:val="single" w:sz="8" w:space="0" w:color="auto"/>
              <w:bottom w:val="single" w:sz="4" w:space="0" w:color="auto"/>
              <w:right w:val="nil"/>
            </w:tcBorders>
            <w:vAlign w:val="center"/>
          </w:tcPr>
          <w:p w14:paraId="55BD3AB3"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nil"/>
            </w:tcBorders>
            <w:shd w:val="clear" w:color="auto" w:fill="auto"/>
            <w:vAlign w:val="center"/>
            <w:hideMark/>
          </w:tcPr>
          <w:p w14:paraId="5781DB57" w14:textId="77777777" w:rsidR="00930DBF" w:rsidRPr="00495C81" w:rsidRDefault="00930DBF" w:rsidP="00930DBF">
            <w:pPr>
              <w:widowControl w:val="0"/>
              <w:ind w:firstLine="0"/>
              <w:jc w:val="center"/>
            </w:pPr>
          </w:p>
        </w:tc>
        <w:tc>
          <w:tcPr>
            <w:tcW w:w="2973" w:type="pct"/>
            <w:tcBorders>
              <w:top w:val="nil"/>
              <w:left w:val="single" w:sz="4" w:space="0" w:color="auto"/>
              <w:bottom w:val="single" w:sz="4" w:space="0" w:color="auto"/>
              <w:right w:val="single" w:sz="4" w:space="0" w:color="auto"/>
            </w:tcBorders>
            <w:shd w:val="clear" w:color="auto" w:fill="auto"/>
            <w:noWrap/>
            <w:vAlign w:val="center"/>
            <w:hideMark/>
          </w:tcPr>
          <w:p w14:paraId="2BC86B2E" w14:textId="77777777" w:rsidR="00930DBF" w:rsidRPr="00495C81" w:rsidRDefault="00930DBF" w:rsidP="00930DBF">
            <w:pPr>
              <w:widowControl w:val="0"/>
              <w:ind w:firstLine="0"/>
              <w:jc w:val="center"/>
            </w:pPr>
            <w:r w:rsidRPr="00495C81">
              <w:t>Новогорьковская ТЭЦ</w:t>
            </w:r>
          </w:p>
        </w:tc>
      </w:tr>
      <w:tr w:rsidR="00930DBF" w:rsidRPr="00495C81" w14:paraId="66B6469E" w14:textId="77777777" w:rsidTr="0004718D">
        <w:trPr>
          <w:trHeight w:val="315"/>
        </w:trPr>
        <w:tc>
          <w:tcPr>
            <w:tcW w:w="664" w:type="pct"/>
            <w:tcBorders>
              <w:top w:val="nil"/>
              <w:left w:val="single" w:sz="8" w:space="0" w:color="auto"/>
              <w:bottom w:val="single" w:sz="4" w:space="0" w:color="auto"/>
              <w:right w:val="nil"/>
            </w:tcBorders>
            <w:vAlign w:val="center"/>
          </w:tcPr>
          <w:p w14:paraId="071472FE"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nil"/>
            </w:tcBorders>
            <w:shd w:val="clear" w:color="auto" w:fill="auto"/>
            <w:vAlign w:val="center"/>
          </w:tcPr>
          <w:p w14:paraId="368C2429" w14:textId="77777777" w:rsidR="00930DBF" w:rsidRPr="00495C81" w:rsidRDefault="00930DBF" w:rsidP="00930DBF">
            <w:pPr>
              <w:widowControl w:val="0"/>
              <w:ind w:firstLine="0"/>
              <w:jc w:val="center"/>
            </w:pPr>
          </w:p>
        </w:tc>
        <w:tc>
          <w:tcPr>
            <w:tcW w:w="2973" w:type="pct"/>
            <w:tcBorders>
              <w:top w:val="nil"/>
              <w:left w:val="single" w:sz="4" w:space="0" w:color="auto"/>
              <w:bottom w:val="single" w:sz="4" w:space="0" w:color="auto"/>
              <w:right w:val="single" w:sz="4" w:space="0" w:color="auto"/>
            </w:tcBorders>
            <w:shd w:val="clear" w:color="auto" w:fill="auto"/>
            <w:noWrap/>
            <w:vAlign w:val="center"/>
          </w:tcPr>
          <w:p w14:paraId="395400FA" w14:textId="77777777" w:rsidR="00930DBF" w:rsidRPr="00495C81" w:rsidRDefault="00930DBF" w:rsidP="00930DBF">
            <w:pPr>
              <w:widowControl w:val="0"/>
              <w:ind w:firstLine="0"/>
              <w:jc w:val="center"/>
            </w:pPr>
            <w:r w:rsidRPr="00495C81">
              <w:t>Дзержинская ТЭЦ</w:t>
            </w:r>
          </w:p>
        </w:tc>
      </w:tr>
      <w:tr w:rsidR="00930DBF" w:rsidRPr="00495C81" w14:paraId="1F124C19" w14:textId="77777777" w:rsidTr="0004718D">
        <w:trPr>
          <w:trHeight w:val="315"/>
        </w:trPr>
        <w:tc>
          <w:tcPr>
            <w:tcW w:w="664" w:type="pct"/>
            <w:tcBorders>
              <w:top w:val="nil"/>
              <w:left w:val="single" w:sz="8" w:space="0" w:color="auto"/>
              <w:bottom w:val="single" w:sz="4" w:space="0" w:color="auto"/>
              <w:right w:val="nil"/>
            </w:tcBorders>
            <w:vAlign w:val="center"/>
          </w:tcPr>
          <w:p w14:paraId="79C00665"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nil"/>
            </w:tcBorders>
            <w:shd w:val="clear" w:color="auto" w:fill="auto"/>
            <w:vAlign w:val="center"/>
            <w:hideMark/>
          </w:tcPr>
          <w:p w14:paraId="56C23937" w14:textId="77777777" w:rsidR="00930DBF" w:rsidRPr="00495C81" w:rsidRDefault="00930DBF" w:rsidP="00930DBF">
            <w:pPr>
              <w:widowControl w:val="0"/>
              <w:ind w:firstLine="0"/>
              <w:jc w:val="center"/>
            </w:pPr>
          </w:p>
        </w:tc>
        <w:tc>
          <w:tcPr>
            <w:tcW w:w="2973" w:type="pct"/>
            <w:tcBorders>
              <w:top w:val="nil"/>
              <w:left w:val="single" w:sz="4" w:space="0" w:color="auto"/>
              <w:bottom w:val="single" w:sz="4" w:space="0" w:color="auto"/>
              <w:right w:val="single" w:sz="4" w:space="0" w:color="auto"/>
            </w:tcBorders>
            <w:shd w:val="clear" w:color="auto" w:fill="auto"/>
            <w:noWrap/>
            <w:vAlign w:val="center"/>
            <w:hideMark/>
          </w:tcPr>
          <w:p w14:paraId="7419DBCD" w14:textId="77777777" w:rsidR="00930DBF" w:rsidRPr="00495C81" w:rsidRDefault="00930DBF" w:rsidP="00930DBF">
            <w:pPr>
              <w:widowControl w:val="0"/>
              <w:ind w:firstLine="0"/>
              <w:jc w:val="center"/>
            </w:pPr>
            <w:r w:rsidRPr="00495C81">
              <w:t>Сормовская ТЭЦ</w:t>
            </w:r>
          </w:p>
        </w:tc>
      </w:tr>
      <w:tr w:rsidR="00930DBF" w:rsidRPr="00495C81" w14:paraId="6AE1B12F" w14:textId="77777777" w:rsidTr="0004718D">
        <w:trPr>
          <w:trHeight w:val="315"/>
        </w:trPr>
        <w:tc>
          <w:tcPr>
            <w:tcW w:w="664" w:type="pct"/>
            <w:tcBorders>
              <w:top w:val="nil"/>
              <w:left w:val="single" w:sz="8" w:space="0" w:color="auto"/>
              <w:bottom w:val="single" w:sz="4" w:space="0" w:color="auto"/>
              <w:right w:val="nil"/>
            </w:tcBorders>
            <w:vAlign w:val="center"/>
          </w:tcPr>
          <w:p w14:paraId="1BFE220B"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nil"/>
            </w:tcBorders>
            <w:shd w:val="clear" w:color="auto" w:fill="auto"/>
            <w:vAlign w:val="center"/>
            <w:hideMark/>
          </w:tcPr>
          <w:p w14:paraId="7F6CB3FE" w14:textId="77777777" w:rsidR="00930DBF" w:rsidRPr="00495C81" w:rsidRDefault="00930DBF" w:rsidP="00930DBF">
            <w:pPr>
              <w:widowControl w:val="0"/>
              <w:ind w:firstLine="0"/>
              <w:jc w:val="center"/>
            </w:pPr>
          </w:p>
        </w:tc>
        <w:tc>
          <w:tcPr>
            <w:tcW w:w="2973" w:type="pct"/>
            <w:tcBorders>
              <w:top w:val="nil"/>
              <w:left w:val="single" w:sz="4" w:space="0" w:color="auto"/>
              <w:bottom w:val="single" w:sz="4" w:space="0" w:color="auto"/>
              <w:right w:val="single" w:sz="4" w:space="0" w:color="auto"/>
            </w:tcBorders>
            <w:shd w:val="clear" w:color="auto" w:fill="auto"/>
            <w:noWrap/>
            <w:vAlign w:val="center"/>
            <w:hideMark/>
          </w:tcPr>
          <w:p w14:paraId="084219BA" w14:textId="77777777" w:rsidR="00930DBF" w:rsidRPr="00495C81" w:rsidRDefault="00930DBF" w:rsidP="00930DBF">
            <w:pPr>
              <w:widowControl w:val="0"/>
              <w:ind w:firstLine="0"/>
              <w:jc w:val="center"/>
            </w:pPr>
            <w:r w:rsidRPr="00495C81">
              <w:t>Автозаводская ТЭЦ</w:t>
            </w:r>
          </w:p>
        </w:tc>
      </w:tr>
      <w:tr w:rsidR="00930DBF" w:rsidRPr="00495C81" w14:paraId="5C211CA5" w14:textId="77777777" w:rsidTr="0004718D">
        <w:trPr>
          <w:trHeight w:val="315"/>
        </w:trPr>
        <w:tc>
          <w:tcPr>
            <w:tcW w:w="664" w:type="pct"/>
            <w:tcBorders>
              <w:top w:val="single" w:sz="4" w:space="0" w:color="auto"/>
              <w:left w:val="single" w:sz="8" w:space="0" w:color="auto"/>
              <w:bottom w:val="single" w:sz="4" w:space="0" w:color="auto"/>
              <w:right w:val="single" w:sz="4" w:space="0" w:color="auto"/>
            </w:tcBorders>
            <w:vAlign w:val="center"/>
          </w:tcPr>
          <w:p w14:paraId="6F575640" w14:textId="77777777" w:rsidR="00930DBF" w:rsidRPr="00495C81" w:rsidRDefault="00930DBF" w:rsidP="00930DBF">
            <w:pPr>
              <w:widowControl w:val="0"/>
              <w:ind w:firstLine="0"/>
              <w:jc w:val="center"/>
            </w:pPr>
            <w:r w:rsidRPr="00495C81">
              <w:t>4.5</w:t>
            </w:r>
          </w:p>
        </w:tc>
        <w:tc>
          <w:tcPr>
            <w:tcW w:w="4336"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494D0F6" w14:textId="77777777" w:rsidR="00930DBF" w:rsidRPr="00495C81" w:rsidRDefault="00930DBF" w:rsidP="00930DBF">
            <w:pPr>
              <w:widowControl w:val="0"/>
              <w:ind w:firstLine="0"/>
              <w:jc w:val="center"/>
            </w:pPr>
            <w:r w:rsidRPr="00495C81">
              <w:t>Энергорайон, ограниченный сечением № 2 ЧЭС</w:t>
            </w:r>
          </w:p>
        </w:tc>
      </w:tr>
      <w:tr w:rsidR="00930DBF" w:rsidRPr="00495C81" w14:paraId="7F6ACA3F" w14:textId="77777777" w:rsidTr="0004718D">
        <w:trPr>
          <w:trHeight w:val="315"/>
        </w:trPr>
        <w:tc>
          <w:tcPr>
            <w:tcW w:w="664" w:type="pct"/>
            <w:tcBorders>
              <w:top w:val="nil"/>
              <w:left w:val="single" w:sz="8" w:space="0" w:color="auto"/>
              <w:bottom w:val="single" w:sz="4" w:space="0" w:color="auto"/>
              <w:right w:val="nil"/>
            </w:tcBorders>
            <w:vAlign w:val="center"/>
          </w:tcPr>
          <w:p w14:paraId="7D54D761"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nil"/>
            </w:tcBorders>
            <w:shd w:val="clear" w:color="auto" w:fill="auto"/>
            <w:vAlign w:val="center"/>
            <w:hideMark/>
          </w:tcPr>
          <w:p w14:paraId="3AD7A497" w14:textId="77777777" w:rsidR="00930DBF" w:rsidRPr="00495C81" w:rsidRDefault="00930DBF" w:rsidP="00930DBF">
            <w:pPr>
              <w:widowControl w:val="0"/>
              <w:ind w:firstLine="0"/>
              <w:jc w:val="center"/>
            </w:pPr>
          </w:p>
        </w:tc>
        <w:tc>
          <w:tcPr>
            <w:tcW w:w="2973" w:type="pct"/>
            <w:tcBorders>
              <w:top w:val="nil"/>
              <w:left w:val="single" w:sz="4" w:space="0" w:color="auto"/>
              <w:bottom w:val="single" w:sz="4" w:space="0" w:color="auto"/>
              <w:right w:val="single" w:sz="4" w:space="0" w:color="auto"/>
            </w:tcBorders>
            <w:shd w:val="clear" w:color="auto" w:fill="auto"/>
            <w:noWrap/>
            <w:vAlign w:val="center"/>
            <w:hideMark/>
          </w:tcPr>
          <w:p w14:paraId="7DD21489" w14:textId="77777777" w:rsidR="00930DBF" w:rsidRPr="00495C81" w:rsidRDefault="00930DBF" w:rsidP="00930DBF">
            <w:pPr>
              <w:widowControl w:val="0"/>
              <w:ind w:firstLine="0"/>
              <w:jc w:val="center"/>
            </w:pPr>
            <w:r w:rsidRPr="00495C81">
              <w:t>Чебоксарская ТЭЦ-2</w:t>
            </w:r>
          </w:p>
        </w:tc>
      </w:tr>
      <w:tr w:rsidR="00930DBF" w:rsidRPr="00495C81" w14:paraId="48091463" w14:textId="77777777" w:rsidTr="0004718D">
        <w:trPr>
          <w:trHeight w:val="315"/>
        </w:trPr>
        <w:tc>
          <w:tcPr>
            <w:tcW w:w="664" w:type="pct"/>
            <w:tcBorders>
              <w:top w:val="nil"/>
              <w:left w:val="single" w:sz="8" w:space="0" w:color="auto"/>
              <w:bottom w:val="single" w:sz="4" w:space="0" w:color="auto"/>
              <w:right w:val="nil"/>
            </w:tcBorders>
            <w:vAlign w:val="center"/>
          </w:tcPr>
          <w:p w14:paraId="3EDDC41B"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nil"/>
            </w:tcBorders>
            <w:shd w:val="clear" w:color="auto" w:fill="auto"/>
            <w:vAlign w:val="center"/>
            <w:hideMark/>
          </w:tcPr>
          <w:p w14:paraId="5CB904F7" w14:textId="77777777" w:rsidR="00930DBF" w:rsidRPr="00495C81" w:rsidRDefault="00930DBF" w:rsidP="00930DBF">
            <w:pPr>
              <w:widowControl w:val="0"/>
              <w:ind w:firstLine="0"/>
              <w:jc w:val="center"/>
            </w:pPr>
          </w:p>
        </w:tc>
        <w:tc>
          <w:tcPr>
            <w:tcW w:w="2973" w:type="pct"/>
            <w:tcBorders>
              <w:top w:val="nil"/>
              <w:left w:val="single" w:sz="4" w:space="0" w:color="auto"/>
              <w:bottom w:val="single" w:sz="4" w:space="0" w:color="auto"/>
              <w:right w:val="single" w:sz="4" w:space="0" w:color="auto"/>
            </w:tcBorders>
            <w:shd w:val="clear" w:color="auto" w:fill="auto"/>
            <w:noWrap/>
            <w:vAlign w:val="center"/>
            <w:hideMark/>
          </w:tcPr>
          <w:p w14:paraId="41006AAC" w14:textId="77777777" w:rsidR="00930DBF" w:rsidRPr="00495C81" w:rsidRDefault="00930DBF" w:rsidP="00930DBF">
            <w:pPr>
              <w:widowControl w:val="0"/>
              <w:ind w:firstLine="0"/>
              <w:jc w:val="center"/>
            </w:pPr>
            <w:r w:rsidRPr="00495C81">
              <w:t>Новочебоксарская ТЭЦ-3</w:t>
            </w:r>
          </w:p>
        </w:tc>
      </w:tr>
      <w:tr w:rsidR="00930DBF" w:rsidRPr="00495C81" w14:paraId="2A227982" w14:textId="77777777" w:rsidTr="0004718D">
        <w:trPr>
          <w:trHeight w:val="315"/>
        </w:trPr>
        <w:tc>
          <w:tcPr>
            <w:tcW w:w="664" w:type="pct"/>
            <w:tcBorders>
              <w:top w:val="nil"/>
              <w:left w:val="single" w:sz="8" w:space="0" w:color="auto"/>
              <w:bottom w:val="single" w:sz="4" w:space="0" w:color="auto"/>
              <w:right w:val="nil"/>
            </w:tcBorders>
            <w:vAlign w:val="center"/>
          </w:tcPr>
          <w:p w14:paraId="1F5FF3E2" w14:textId="77777777" w:rsidR="00930DBF" w:rsidRPr="00495C81" w:rsidRDefault="00930DBF" w:rsidP="00930DBF">
            <w:pPr>
              <w:widowControl w:val="0"/>
              <w:ind w:firstLine="0"/>
              <w:jc w:val="center"/>
            </w:pPr>
            <w:r w:rsidRPr="00495C81">
              <w:t>4.6</w:t>
            </w:r>
          </w:p>
        </w:tc>
        <w:tc>
          <w:tcPr>
            <w:tcW w:w="4336" w:type="pct"/>
            <w:gridSpan w:val="2"/>
            <w:tcBorders>
              <w:top w:val="nil"/>
              <w:left w:val="single" w:sz="8" w:space="0" w:color="auto"/>
              <w:bottom w:val="single" w:sz="4" w:space="0" w:color="auto"/>
              <w:right w:val="single" w:sz="4" w:space="0" w:color="auto"/>
            </w:tcBorders>
            <w:shd w:val="clear" w:color="auto" w:fill="auto"/>
            <w:vAlign w:val="center"/>
            <w:hideMark/>
          </w:tcPr>
          <w:p w14:paraId="3F1BD761" w14:textId="77777777" w:rsidR="00930DBF" w:rsidRPr="00495C81" w:rsidRDefault="00930DBF" w:rsidP="00930DBF">
            <w:pPr>
              <w:widowControl w:val="0"/>
              <w:ind w:firstLine="0"/>
              <w:jc w:val="center"/>
            </w:pPr>
            <w:r w:rsidRPr="00495C81">
              <w:t>Энергорайон, ограниченный сечением № 1 ЭС Самарской области</w:t>
            </w:r>
          </w:p>
        </w:tc>
      </w:tr>
      <w:tr w:rsidR="00930DBF" w:rsidRPr="00495C81" w14:paraId="7F63F783" w14:textId="77777777" w:rsidTr="0004718D">
        <w:trPr>
          <w:trHeight w:val="315"/>
        </w:trPr>
        <w:tc>
          <w:tcPr>
            <w:tcW w:w="664" w:type="pct"/>
            <w:tcBorders>
              <w:top w:val="nil"/>
              <w:left w:val="single" w:sz="8" w:space="0" w:color="auto"/>
              <w:bottom w:val="single" w:sz="4" w:space="0" w:color="auto"/>
              <w:right w:val="nil"/>
            </w:tcBorders>
            <w:vAlign w:val="center"/>
          </w:tcPr>
          <w:p w14:paraId="079C3ED5"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nil"/>
            </w:tcBorders>
            <w:shd w:val="clear" w:color="auto" w:fill="auto"/>
            <w:vAlign w:val="center"/>
            <w:hideMark/>
          </w:tcPr>
          <w:p w14:paraId="10231340" w14:textId="77777777" w:rsidR="00930DBF" w:rsidRPr="00495C81" w:rsidRDefault="00930DBF" w:rsidP="00930DBF">
            <w:pPr>
              <w:widowControl w:val="0"/>
              <w:ind w:firstLine="0"/>
              <w:jc w:val="center"/>
            </w:pPr>
          </w:p>
        </w:tc>
        <w:tc>
          <w:tcPr>
            <w:tcW w:w="2973" w:type="pct"/>
            <w:tcBorders>
              <w:top w:val="nil"/>
              <w:left w:val="single" w:sz="4" w:space="0" w:color="auto"/>
              <w:bottom w:val="single" w:sz="4" w:space="0" w:color="auto"/>
              <w:right w:val="single" w:sz="4" w:space="0" w:color="auto"/>
            </w:tcBorders>
            <w:shd w:val="clear" w:color="auto" w:fill="auto"/>
            <w:noWrap/>
            <w:vAlign w:val="center"/>
            <w:hideMark/>
          </w:tcPr>
          <w:p w14:paraId="2CA635A0" w14:textId="77777777" w:rsidR="00930DBF" w:rsidRPr="00495C81" w:rsidRDefault="00930DBF" w:rsidP="00930DBF">
            <w:pPr>
              <w:widowControl w:val="0"/>
              <w:ind w:firstLine="0"/>
              <w:jc w:val="center"/>
            </w:pPr>
            <w:r w:rsidRPr="00495C81">
              <w:t>Новокуйбышевская ТЭЦ-2</w:t>
            </w:r>
          </w:p>
        </w:tc>
      </w:tr>
      <w:tr w:rsidR="00930DBF" w:rsidRPr="00495C81" w14:paraId="69349739" w14:textId="77777777" w:rsidTr="0004718D">
        <w:trPr>
          <w:trHeight w:val="315"/>
        </w:trPr>
        <w:tc>
          <w:tcPr>
            <w:tcW w:w="664" w:type="pct"/>
            <w:tcBorders>
              <w:top w:val="nil"/>
              <w:left w:val="single" w:sz="8" w:space="0" w:color="auto"/>
              <w:bottom w:val="single" w:sz="4" w:space="0" w:color="auto"/>
              <w:right w:val="nil"/>
            </w:tcBorders>
            <w:vAlign w:val="center"/>
          </w:tcPr>
          <w:p w14:paraId="391B6C3A"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nil"/>
            </w:tcBorders>
            <w:shd w:val="clear" w:color="auto" w:fill="auto"/>
            <w:vAlign w:val="center"/>
          </w:tcPr>
          <w:p w14:paraId="6C13CED9" w14:textId="77777777" w:rsidR="00930DBF" w:rsidRPr="00495C81" w:rsidRDefault="00930DBF" w:rsidP="00930DBF">
            <w:pPr>
              <w:widowControl w:val="0"/>
              <w:ind w:firstLine="0"/>
              <w:jc w:val="center"/>
            </w:pPr>
          </w:p>
        </w:tc>
        <w:tc>
          <w:tcPr>
            <w:tcW w:w="2973" w:type="pct"/>
            <w:tcBorders>
              <w:top w:val="nil"/>
              <w:left w:val="single" w:sz="4" w:space="0" w:color="auto"/>
              <w:bottom w:val="single" w:sz="4" w:space="0" w:color="auto"/>
              <w:right w:val="single" w:sz="4" w:space="0" w:color="auto"/>
            </w:tcBorders>
            <w:shd w:val="clear" w:color="auto" w:fill="auto"/>
            <w:noWrap/>
            <w:vAlign w:val="center"/>
          </w:tcPr>
          <w:p w14:paraId="4EF35C9B" w14:textId="77777777" w:rsidR="00930DBF" w:rsidRPr="00495C81" w:rsidRDefault="00930DBF" w:rsidP="00930DBF">
            <w:pPr>
              <w:widowControl w:val="0"/>
              <w:ind w:firstLine="0"/>
              <w:jc w:val="center"/>
            </w:pPr>
            <w:r w:rsidRPr="00495C81">
              <w:t>Самарская ТЭЦ</w:t>
            </w:r>
          </w:p>
        </w:tc>
      </w:tr>
      <w:tr w:rsidR="00930DBF" w:rsidRPr="00495C81" w14:paraId="4503555F" w14:textId="77777777" w:rsidTr="0004718D">
        <w:trPr>
          <w:trHeight w:val="315"/>
        </w:trPr>
        <w:tc>
          <w:tcPr>
            <w:tcW w:w="664" w:type="pct"/>
            <w:tcBorders>
              <w:top w:val="single" w:sz="4" w:space="0" w:color="auto"/>
              <w:left w:val="single" w:sz="8" w:space="0" w:color="auto"/>
              <w:bottom w:val="nil"/>
              <w:right w:val="nil"/>
            </w:tcBorders>
            <w:vAlign w:val="center"/>
          </w:tcPr>
          <w:p w14:paraId="219A5BA5" w14:textId="77777777" w:rsidR="00930DBF" w:rsidRPr="00495C81" w:rsidRDefault="00930DBF" w:rsidP="00930DBF">
            <w:pPr>
              <w:widowControl w:val="0"/>
              <w:ind w:firstLine="0"/>
              <w:jc w:val="center"/>
            </w:pPr>
          </w:p>
        </w:tc>
        <w:tc>
          <w:tcPr>
            <w:tcW w:w="1363" w:type="pct"/>
            <w:tcBorders>
              <w:top w:val="single" w:sz="4" w:space="0" w:color="auto"/>
              <w:left w:val="single" w:sz="8" w:space="0" w:color="auto"/>
              <w:bottom w:val="nil"/>
              <w:right w:val="nil"/>
            </w:tcBorders>
            <w:shd w:val="clear" w:color="auto" w:fill="auto"/>
            <w:vAlign w:val="center"/>
            <w:hideMark/>
          </w:tcPr>
          <w:p w14:paraId="39BA9F09" w14:textId="77777777" w:rsidR="00930DBF" w:rsidRPr="00495C81" w:rsidRDefault="00930DBF" w:rsidP="00930DBF">
            <w:pPr>
              <w:widowControl w:val="0"/>
              <w:ind w:firstLine="0"/>
              <w:jc w:val="center"/>
            </w:pPr>
          </w:p>
        </w:tc>
        <w:tc>
          <w:tcPr>
            <w:tcW w:w="2973" w:type="pct"/>
            <w:tcBorders>
              <w:top w:val="nil"/>
              <w:left w:val="single" w:sz="4" w:space="0" w:color="auto"/>
              <w:bottom w:val="single" w:sz="4" w:space="0" w:color="auto"/>
              <w:right w:val="single" w:sz="4" w:space="0" w:color="auto"/>
            </w:tcBorders>
            <w:shd w:val="clear" w:color="auto" w:fill="auto"/>
            <w:vAlign w:val="center"/>
            <w:hideMark/>
          </w:tcPr>
          <w:p w14:paraId="4773EACB" w14:textId="77777777" w:rsidR="00930DBF" w:rsidRPr="00495C81" w:rsidRDefault="00930DBF" w:rsidP="00930DBF">
            <w:pPr>
              <w:widowControl w:val="0"/>
              <w:ind w:firstLine="0"/>
              <w:jc w:val="center"/>
            </w:pPr>
            <w:r w:rsidRPr="00495C81">
              <w:t>Новокуйбышевская ТЭЦ-1</w:t>
            </w:r>
          </w:p>
        </w:tc>
      </w:tr>
      <w:tr w:rsidR="00930DBF" w:rsidRPr="00495C81" w14:paraId="26A676D7" w14:textId="77777777" w:rsidTr="0004718D">
        <w:trPr>
          <w:trHeight w:val="330"/>
        </w:trPr>
        <w:tc>
          <w:tcPr>
            <w:tcW w:w="664" w:type="pct"/>
            <w:tcBorders>
              <w:top w:val="single" w:sz="4" w:space="0" w:color="auto"/>
              <w:left w:val="single" w:sz="4" w:space="0" w:color="auto"/>
              <w:bottom w:val="single" w:sz="4" w:space="0" w:color="auto"/>
              <w:right w:val="nil"/>
            </w:tcBorders>
            <w:shd w:val="clear" w:color="auto" w:fill="auto"/>
            <w:vAlign w:val="center"/>
          </w:tcPr>
          <w:p w14:paraId="2BEEFF5F" w14:textId="77777777" w:rsidR="00930DBF" w:rsidRPr="00495C81" w:rsidRDefault="00930DBF" w:rsidP="00930DBF">
            <w:pPr>
              <w:widowControl w:val="0"/>
              <w:ind w:firstLine="0"/>
              <w:jc w:val="center"/>
            </w:pPr>
            <w:r w:rsidRPr="00495C81">
              <w:t>4.6.1</w:t>
            </w:r>
          </w:p>
        </w:tc>
        <w:tc>
          <w:tcPr>
            <w:tcW w:w="433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C79B88" w14:textId="77777777" w:rsidR="00930DBF" w:rsidRPr="00495C81" w:rsidRDefault="00930DBF" w:rsidP="00930DBF">
            <w:pPr>
              <w:widowControl w:val="0"/>
              <w:ind w:firstLine="0"/>
              <w:jc w:val="center"/>
            </w:pPr>
            <w:r w:rsidRPr="00495C81">
              <w:t>Энергорайон, ограниченный сечением «Заречное»</w:t>
            </w:r>
          </w:p>
        </w:tc>
      </w:tr>
      <w:tr w:rsidR="00930DBF" w:rsidRPr="00495C81" w14:paraId="4A90A0A3" w14:textId="77777777" w:rsidTr="0004718D">
        <w:trPr>
          <w:trHeight w:val="330"/>
        </w:trPr>
        <w:tc>
          <w:tcPr>
            <w:tcW w:w="664" w:type="pct"/>
            <w:tcBorders>
              <w:top w:val="single" w:sz="4" w:space="0" w:color="auto"/>
              <w:left w:val="single" w:sz="4" w:space="0" w:color="auto"/>
              <w:bottom w:val="single" w:sz="4" w:space="0" w:color="auto"/>
              <w:right w:val="nil"/>
            </w:tcBorders>
            <w:vAlign w:val="center"/>
          </w:tcPr>
          <w:p w14:paraId="5B29E60D" w14:textId="77777777" w:rsidR="00930DBF" w:rsidRPr="00495C81" w:rsidRDefault="00930DBF" w:rsidP="00930DBF">
            <w:pPr>
              <w:widowControl w:val="0"/>
              <w:ind w:firstLine="0"/>
              <w:jc w:val="center"/>
            </w:pPr>
          </w:p>
        </w:tc>
        <w:tc>
          <w:tcPr>
            <w:tcW w:w="1363" w:type="pct"/>
            <w:tcBorders>
              <w:top w:val="single" w:sz="4" w:space="0" w:color="auto"/>
              <w:left w:val="single" w:sz="4" w:space="0" w:color="auto"/>
              <w:bottom w:val="single" w:sz="4" w:space="0" w:color="auto"/>
              <w:right w:val="nil"/>
            </w:tcBorders>
            <w:shd w:val="clear" w:color="auto" w:fill="auto"/>
            <w:vAlign w:val="center"/>
          </w:tcPr>
          <w:p w14:paraId="716B79A7" w14:textId="77777777" w:rsidR="00930DBF" w:rsidRPr="00495C81" w:rsidRDefault="00930DBF" w:rsidP="00930DBF">
            <w:pPr>
              <w:widowControl w:val="0"/>
              <w:ind w:firstLine="0"/>
              <w:jc w:val="center"/>
            </w:pPr>
          </w:p>
        </w:tc>
        <w:tc>
          <w:tcPr>
            <w:tcW w:w="29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270250" w14:textId="77777777" w:rsidR="00930DBF" w:rsidRPr="00495C81" w:rsidRDefault="00930DBF" w:rsidP="00930DBF">
            <w:pPr>
              <w:widowControl w:val="0"/>
              <w:ind w:firstLine="0"/>
              <w:jc w:val="center"/>
            </w:pPr>
            <w:r w:rsidRPr="00495C81">
              <w:t>Сормовская ТЭЦ</w:t>
            </w:r>
          </w:p>
        </w:tc>
      </w:tr>
      <w:tr w:rsidR="00930DBF" w:rsidRPr="00495C81" w14:paraId="52F837C7" w14:textId="77777777" w:rsidTr="0004718D">
        <w:trPr>
          <w:trHeight w:val="330"/>
        </w:trPr>
        <w:tc>
          <w:tcPr>
            <w:tcW w:w="664" w:type="pct"/>
            <w:tcBorders>
              <w:top w:val="single" w:sz="4" w:space="0" w:color="auto"/>
              <w:left w:val="single" w:sz="4" w:space="0" w:color="auto"/>
              <w:bottom w:val="single" w:sz="4" w:space="0" w:color="auto"/>
              <w:right w:val="nil"/>
            </w:tcBorders>
            <w:vAlign w:val="center"/>
          </w:tcPr>
          <w:p w14:paraId="296F646F" w14:textId="77777777" w:rsidR="00930DBF" w:rsidRPr="00495C81" w:rsidRDefault="00930DBF" w:rsidP="00930DBF">
            <w:pPr>
              <w:widowControl w:val="0"/>
              <w:ind w:firstLine="0"/>
              <w:jc w:val="center"/>
            </w:pPr>
          </w:p>
        </w:tc>
        <w:tc>
          <w:tcPr>
            <w:tcW w:w="1363" w:type="pct"/>
            <w:tcBorders>
              <w:top w:val="single" w:sz="4" w:space="0" w:color="auto"/>
              <w:left w:val="single" w:sz="4" w:space="0" w:color="auto"/>
              <w:bottom w:val="single" w:sz="4" w:space="0" w:color="auto"/>
              <w:right w:val="nil"/>
            </w:tcBorders>
            <w:shd w:val="clear" w:color="auto" w:fill="auto"/>
            <w:vAlign w:val="center"/>
          </w:tcPr>
          <w:p w14:paraId="316CBA49" w14:textId="77777777" w:rsidR="00930DBF" w:rsidRPr="00495C81" w:rsidRDefault="00930DBF" w:rsidP="00930DBF">
            <w:pPr>
              <w:widowControl w:val="0"/>
              <w:ind w:firstLine="0"/>
              <w:jc w:val="center"/>
            </w:pPr>
          </w:p>
        </w:tc>
        <w:tc>
          <w:tcPr>
            <w:tcW w:w="29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3352B2" w14:textId="77777777" w:rsidR="00930DBF" w:rsidRPr="00495C81" w:rsidRDefault="00930DBF" w:rsidP="00930DBF">
            <w:pPr>
              <w:widowControl w:val="0"/>
              <w:ind w:firstLine="0"/>
              <w:jc w:val="center"/>
            </w:pPr>
            <w:r w:rsidRPr="00495C81">
              <w:t>Автозаводская ТЭЦ</w:t>
            </w:r>
          </w:p>
        </w:tc>
      </w:tr>
      <w:tr w:rsidR="00930DBF" w:rsidRPr="00495C81" w14:paraId="19DF3336" w14:textId="77777777" w:rsidTr="0004718D">
        <w:trPr>
          <w:trHeight w:val="330"/>
        </w:trPr>
        <w:tc>
          <w:tcPr>
            <w:tcW w:w="664" w:type="pct"/>
            <w:tcBorders>
              <w:top w:val="single" w:sz="4" w:space="0" w:color="auto"/>
              <w:left w:val="single" w:sz="8" w:space="0" w:color="auto"/>
              <w:bottom w:val="single" w:sz="8" w:space="0" w:color="auto"/>
              <w:right w:val="nil"/>
            </w:tcBorders>
            <w:vAlign w:val="center"/>
          </w:tcPr>
          <w:p w14:paraId="1780A137" w14:textId="77777777" w:rsidR="00930DBF" w:rsidRPr="00495C81" w:rsidRDefault="00930DBF" w:rsidP="00930DBF">
            <w:pPr>
              <w:widowControl w:val="0"/>
              <w:ind w:firstLine="0"/>
              <w:jc w:val="center"/>
            </w:pPr>
            <w:r w:rsidRPr="00495C81">
              <w:t>4.7</w:t>
            </w:r>
          </w:p>
        </w:tc>
        <w:tc>
          <w:tcPr>
            <w:tcW w:w="4336" w:type="pct"/>
            <w:gridSpan w:val="2"/>
            <w:tcBorders>
              <w:top w:val="single" w:sz="4" w:space="0" w:color="auto"/>
              <w:left w:val="single" w:sz="8" w:space="0" w:color="auto"/>
              <w:bottom w:val="single" w:sz="8" w:space="0" w:color="auto"/>
              <w:right w:val="single" w:sz="4" w:space="0" w:color="auto"/>
            </w:tcBorders>
            <w:shd w:val="clear" w:color="auto" w:fill="auto"/>
            <w:vAlign w:val="center"/>
          </w:tcPr>
          <w:p w14:paraId="3CB57F3E" w14:textId="77777777" w:rsidR="00930DBF" w:rsidRPr="00495C81" w:rsidRDefault="00930DBF" w:rsidP="00930DBF">
            <w:pPr>
              <w:widowControl w:val="0"/>
              <w:ind w:firstLine="0"/>
              <w:jc w:val="center"/>
            </w:pPr>
            <w:r w:rsidRPr="00495C81">
              <w:t>Энергорайон, ограниченный сечением Тольятти</w:t>
            </w:r>
          </w:p>
        </w:tc>
      </w:tr>
      <w:tr w:rsidR="00930DBF" w:rsidRPr="00495C81" w14:paraId="7071AE5C"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22BC4F3F"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vAlign w:val="center"/>
            <w:hideMark/>
          </w:tcPr>
          <w:p w14:paraId="2D38F94E"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7DC101DE" w14:textId="77777777" w:rsidR="00930DBF" w:rsidRPr="00495C81" w:rsidRDefault="00930DBF" w:rsidP="00930DBF">
            <w:pPr>
              <w:widowControl w:val="0"/>
              <w:ind w:firstLine="0"/>
              <w:jc w:val="center"/>
            </w:pPr>
            <w:r w:rsidRPr="00495C81">
              <w:t>Тольяттинская ТЭЦ</w:t>
            </w:r>
          </w:p>
        </w:tc>
      </w:tr>
      <w:tr w:rsidR="00930DBF" w:rsidRPr="00495C81" w14:paraId="0543B0BF"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543B046B"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vAlign w:val="center"/>
          </w:tcPr>
          <w:p w14:paraId="77256698"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tcPr>
          <w:p w14:paraId="70DDBA5F" w14:textId="77777777" w:rsidR="00930DBF" w:rsidRPr="00495C81" w:rsidRDefault="00930DBF" w:rsidP="00930DBF">
            <w:pPr>
              <w:widowControl w:val="0"/>
              <w:ind w:firstLine="0"/>
              <w:jc w:val="center"/>
            </w:pPr>
            <w:r w:rsidRPr="00495C81">
              <w:t xml:space="preserve">ТЭЦ </w:t>
            </w:r>
            <w:r w:rsidRPr="00495C81">
              <w:rPr>
                <w:highlight w:val="yellow"/>
              </w:rPr>
              <w:t>ВАЗа</w:t>
            </w:r>
          </w:p>
        </w:tc>
      </w:tr>
      <w:tr w:rsidR="00930DBF" w:rsidRPr="00495C81" w14:paraId="37377FB5"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10E047F6" w14:textId="77777777" w:rsidR="00930DBF" w:rsidRPr="00495C81" w:rsidRDefault="00930DBF" w:rsidP="00930DBF">
            <w:pPr>
              <w:widowControl w:val="0"/>
              <w:ind w:firstLine="0"/>
              <w:jc w:val="center"/>
            </w:pPr>
            <w:r w:rsidRPr="00495C81">
              <w:t>5</w:t>
            </w:r>
          </w:p>
        </w:tc>
        <w:tc>
          <w:tcPr>
            <w:tcW w:w="1363" w:type="pct"/>
            <w:tcBorders>
              <w:top w:val="nil"/>
              <w:left w:val="single" w:sz="8" w:space="0" w:color="auto"/>
              <w:bottom w:val="single" w:sz="4" w:space="0" w:color="auto"/>
              <w:right w:val="single" w:sz="4" w:space="0" w:color="auto"/>
            </w:tcBorders>
            <w:shd w:val="clear" w:color="auto" w:fill="auto"/>
            <w:vAlign w:val="center"/>
            <w:hideMark/>
          </w:tcPr>
          <w:p w14:paraId="0735612B" w14:textId="77777777" w:rsidR="00930DBF" w:rsidRPr="00495C81" w:rsidRDefault="00930DBF" w:rsidP="00930DBF">
            <w:pPr>
              <w:widowControl w:val="0"/>
              <w:ind w:firstLine="0"/>
              <w:jc w:val="center"/>
            </w:pPr>
            <w:r w:rsidRPr="00495C81">
              <w:t>ОЭС Урала</w:t>
            </w:r>
          </w:p>
        </w:tc>
        <w:tc>
          <w:tcPr>
            <w:tcW w:w="2973" w:type="pct"/>
            <w:tcBorders>
              <w:top w:val="nil"/>
              <w:left w:val="nil"/>
              <w:bottom w:val="single" w:sz="4" w:space="0" w:color="auto"/>
              <w:right w:val="single" w:sz="4" w:space="0" w:color="auto"/>
            </w:tcBorders>
            <w:shd w:val="clear" w:color="auto" w:fill="auto"/>
            <w:vAlign w:val="center"/>
            <w:hideMark/>
          </w:tcPr>
          <w:p w14:paraId="25DD55F6" w14:textId="77777777" w:rsidR="00930DBF" w:rsidRPr="00495C81" w:rsidRDefault="00930DBF" w:rsidP="00930DBF">
            <w:pPr>
              <w:widowControl w:val="0"/>
              <w:ind w:firstLine="0"/>
              <w:jc w:val="center"/>
            </w:pPr>
            <w:r w:rsidRPr="00495C81">
              <w:t>Все ТЭС, расположенные в ОЭС</w:t>
            </w:r>
          </w:p>
        </w:tc>
      </w:tr>
      <w:tr w:rsidR="00930DBF" w:rsidRPr="00495C81" w14:paraId="12612A55" w14:textId="77777777" w:rsidTr="0004718D">
        <w:trPr>
          <w:trHeight w:val="315"/>
        </w:trPr>
        <w:tc>
          <w:tcPr>
            <w:tcW w:w="664" w:type="pct"/>
            <w:tcBorders>
              <w:top w:val="single" w:sz="4" w:space="0" w:color="auto"/>
              <w:left w:val="single" w:sz="8" w:space="0" w:color="auto"/>
              <w:bottom w:val="single" w:sz="4" w:space="0" w:color="auto"/>
              <w:right w:val="single" w:sz="4" w:space="0" w:color="auto"/>
            </w:tcBorders>
            <w:vAlign w:val="center"/>
          </w:tcPr>
          <w:p w14:paraId="672B0537" w14:textId="77777777" w:rsidR="00930DBF" w:rsidRPr="00495C81" w:rsidRDefault="00930DBF" w:rsidP="00930DBF">
            <w:pPr>
              <w:widowControl w:val="0"/>
              <w:ind w:firstLine="0"/>
              <w:jc w:val="center"/>
            </w:pPr>
            <w:r w:rsidRPr="00495C81">
              <w:t>5.1</w:t>
            </w:r>
          </w:p>
        </w:tc>
        <w:tc>
          <w:tcPr>
            <w:tcW w:w="4336"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7873ED3D" w14:textId="77777777" w:rsidR="00930DBF" w:rsidRPr="00495C81" w:rsidRDefault="00930DBF" w:rsidP="00930DBF">
            <w:pPr>
              <w:widowControl w:val="0"/>
              <w:ind w:firstLine="0"/>
              <w:jc w:val="center"/>
            </w:pPr>
            <w:r w:rsidRPr="00495C81">
              <w:t>группа КС «КС ЛАПНУ 1» (Оренбургская э/с)</w:t>
            </w:r>
          </w:p>
        </w:tc>
      </w:tr>
      <w:tr w:rsidR="00930DBF" w:rsidRPr="00495C81" w14:paraId="433E731A"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34A1CB62"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vAlign w:val="center"/>
            <w:hideMark/>
          </w:tcPr>
          <w:p w14:paraId="3E043389"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4239ECCE" w14:textId="77777777" w:rsidR="00930DBF" w:rsidRPr="00495C81" w:rsidRDefault="00930DBF" w:rsidP="00930DBF">
            <w:pPr>
              <w:widowControl w:val="0"/>
              <w:ind w:firstLine="0"/>
              <w:jc w:val="center"/>
            </w:pPr>
            <w:r w:rsidRPr="00495C81">
              <w:t>Сакмарская ТЭЦ</w:t>
            </w:r>
          </w:p>
        </w:tc>
      </w:tr>
      <w:tr w:rsidR="00930DBF" w:rsidRPr="00495C81" w14:paraId="40318030"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4DD2853C"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vAlign w:val="center"/>
            <w:hideMark/>
          </w:tcPr>
          <w:p w14:paraId="204E3201"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72E116B8" w14:textId="77777777" w:rsidR="00930DBF" w:rsidRPr="00495C81" w:rsidRDefault="00930DBF" w:rsidP="00930DBF">
            <w:pPr>
              <w:widowControl w:val="0"/>
              <w:ind w:firstLine="0"/>
              <w:jc w:val="center"/>
            </w:pPr>
            <w:r w:rsidRPr="00495C81">
              <w:t>Каргалинская ТЭЦ</w:t>
            </w:r>
          </w:p>
        </w:tc>
      </w:tr>
      <w:tr w:rsidR="00930DBF" w:rsidRPr="00495C81" w14:paraId="63D4C6FE"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460F8848" w14:textId="77777777" w:rsidR="00930DBF" w:rsidRPr="00495C81" w:rsidRDefault="00930DBF" w:rsidP="00930DBF">
            <w:pPr>
              <w:widowControl w:val="0"/>
              <w:ind w:firstLine="0"/>
              <w:jc w:val="center"/>
            </w:pPr>
            <w:r w:rsidRPr="00495C81">
              <w:t>5.2</w:t>
            </w:r>
          </w:p>
        </w:tc>
        <w:tc>
          <w:tcPr>
            <w:tcW w:w="4336" w:type="pct"/>
            <w:gridSpan w:val="2"/>
            <w:tcBorders>
              <w:top w:val="nil"/>
              <w:left w:val="single" w:sz="8" w:space="0" w:color="auto"/>
              <w:bottom w:val="single" w:sz="4" w:space="0" w:color="auto"/>
              <w:right w:val="single" w:sz="4" w:space="0" w:color="auto"/>
            </w:tcBorders>
            <w:shd w:val="clear" w:color="auto" w:fill="auto"/>
            <w:vAlign w:val="center"/>
            <w:hideMark/>
          </w:tcPr>
          <w:p w14:paraId="5CEBF9A3" w14:textId="77777777" w:rsidR="00930DBF" w:rsidRPr="00495C81" w:rsidRDefault="00930DBF" w:rsidP="00930DBF">
            <w:pPr>
              <w:widowControl w:val="0"/>
              <w:ind w:firstLine="0"/>
              <w:jc w:val="center"/>
            </w:pPr>
            <w:r w:rsidRPr="00495C81">
              <w:t>группа КС «Сечение АПНУ ПС 500 кВ Вятка» (Кировская э/с)</w:t>
            </w:r>
          </w:p>
        </w:tc>
      </w:tr>
      <w:tr w:rsidR="00930DBF" w:rsidRPr="00495C81" w14:paraId="59292BDF"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74E2E3E0"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vAlign w:val="center"/>
          </w:tcPr>
          <w:p w14:paraId="3F4CEDE7"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tcPr>
          <w:p w14:paraId="054F958E" w14:textId="77777777" w:rsidR="00930DBF" w:rsidRPr="00495C81" w:rsidRDefault="00930DBF" w:rsidP="00930DBF">
            <w:pPr>
              <w:widowControl w:val="0"/>
              <w:ind w:firstLine="0"/>
              <w:jc w:val="center"/>
            </w:pPr>
            <w:r w:rsidRPr="00495C81">
              <w:t>Кировская ТЭЦ-3</w:t>
            </w:r>
          </w:p>
        </w:tc>
      </w:tr>
      <w:tr w:rsidR="00930DBF" w:rsidRPr="00495C81" w14:paraId="75C02A9E" w14:textId="77777777" w:rsidTr="0004718D">
        <w:trPr>
          <w:trHeight w:val="315"/>
        </w:trPr>
        <w:tc>
          <w:tcPr>
            <w:tcW w:w="664" w:type="pct"/>
            <w:tcBorders>
              <w:top w:val="nil"/>
              <w:left w:val="single" w:sz="8" w:space="0" w:color="auto"/>
              <w:bottom w:val="single" w:sz="4" w:space="0" w:color="auto"/>
              <w:right w:val="nil"/>
            </w:tcBorders>
            <w:vAlign w:val="center"/>
          </w:tcPr>
          <w:p w14:paraId="1B84E833"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nil"/>
            </w:tcBorders>
            <w:shd w:val="clear" w:color="auto" w:fill="auto"/>
            <w:vAlign w:val="center"/>
            <w:hideMark/>
          </w:tcPr>
          <w:p w14:paraId="54CCAC5E" w14:textId="77777777" w:rsidR="00930DBF" w:rsidRPr="00495C81" w:rsidRDefault="00930DBF" w:rsidP="00930DBF">
            <w:pPr>
              <w:widowControl w:val="0"/>
              <w:ind w:firstLine="0"/>
              <w:jc w:val="center"/>
            </w:pPr>
          </w:p>
        </w:tc>
        <w:tc>
          <w:tcPr>
            <w:tcW w:w="2973" w:type="pct"/>
            <w:tcBorders>
              <w:top w:val="nil"/>
              <w:left w:val="single" w:sz="4" w:space="0" w:color="auto"/>
              <w:bottom w:val="single" w:sz="4" w:space="0" w:color="auto"/>
              <w:right w:val="single" w:sz="4" w:space="0" w:color="auto"/>
            </w:tcBorders>
            <w:shd w:val="clear" w:color="auto" w:fill="auto"/>
            <w:vAlign w:val="center"/>
            <w:hideMark/>
          </w:tcPr>
          <w:p w14:paraId="4AFD62B2" w14:textId="77777777" w:rsidR="00930DBF" w:rsidRPr="00495C81" w:rsidRDefault="00930DBF" w:rsidP="00930DBF">
            <w:pPr>
              <w:widowControl w:val="0"/>
              <w:ind w:firstLine="0"/>
              <w:jc w:val="center"/>
            </w:pPr>
            <w:r w:rsidRPr="00495C81">
              <w:t>Кировская ТЭЦ-4</w:t>
            </w:r>
          </w:p>
        </w:tc>
      </w:tr>
      <w:tr w:rsidR="00930DBF" w:rsidRPr="00495C81" w14:paraId="64FABBB8" w14:textId="77777777" w:rsidTr="0004718D">
        <w:trPr>
          <w:trHeight w:val="315"/>
        </w:trPr>
        <w:tc>
          <w:tcPr>
            <w:tcW w:w="664" w:type="pct"/>
            <w:tcBorders>
              <w:top w:val="nil"/>
              <w:left w:val="single" w:sz="8" w:space="0" w:color="auto"/>
              <w:bottom w:val="single" w:sz="4" w:space="0" w:color="auto"/>
              <w:right w:val="nil"/>
            </w:tcBorders>
            <w:vAlign w:val="center"/>
          </w:tcPr>
          <w:p w14:paraId="682FD513"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nil"/>
            </w:tcBorders>
            <w:shd w:val="clear" w:color="auto" w:fill="auto"/>
            <w:vAlign w:val="center"/>
            <w:hideMark/>
          </w:tcPr>
          <w:p w14:paraId="0E0E267A" w14:textId="77777777" w:rsidR="00930DBF" w:rsidRPr="00495C81" w:rsidRDefault="00930DBF" w:rsidP="00930DBF">
            <w:pPr>
              <w:widowControl w:val="0"/>
              <w:ind w:firstLine="0"/>
              <w:jc w:val="center"/>
            </w:pPr>
          </w:p>
        </w:tc>
        <w:tc>
          <w:tcPr>
            <w:tcW w:w="2973" w:type="pct"/>
            <w:tcBorders>
              <w:top w:val="nil"/>
              <w:left w:val="single" w:sz="4" w:space="0" w:color="auto"/>
              <w:bottom w:val="single" w:sz="4" w:space="0" w:color="auto"/>
              <w:right w:val="single" w:sz="4" w:space="0" w:color="auto"/>
            </w:tcBorders>
            <w:shd w:val="clear" w:color="auto" w:fill="auto"/>
            <w:vAlign w:val="center"/>
            <w:hideMark/>
          </w:tcPr>
          <w:p w14:paraId="4FE6D15D" w14:textId="77777777" w:rsidR="00930DBF" w:rsidRPr="00495C81" w:rsidRDefault="00930DBF" w:rsidP="00930DBF">
            <w:pPr>
              <w:widowControl w:val="0"/>
              <w:ind w:firstLine="0"/>
              <w:jc w:val="center"/>
            </w:pPr>
            <w:r w:rsidRPr="00495C81">
              <w:t>Кировская ТЭЦ-5</w:t>
            </w:r>
          </w:p>
        </w:tc>
      </w:tr>
      <w:tr w:rsidR="00930DBF" w:rsidRPr="00495C81" w14:paraId="13E51A85" w14:textId="77777777" w:rsidTr="0004718D">
        <w:trPr>
          <w:trHeight w:val="315"/>
        </w:trPr>
        <w:tc>
          <w:tcPr>
            <w:tcW w:w="664" w:type="pct"/>
            <w:tcBorders>
              <w:top w:val="single" w:sz="4" w:space="0" w:color="auto"/>
              <w:left w:val="single" w:sz="8" w:space="0" w:color="auto"/>
              <w:bottom w:val="single" w:sz="4" w:space="0" w:color="auto"/>
              <w:right w:val="single" w:sz="4" w:space="0" w:color="auto"/>
            </w:tcBorders>
            <w:vAlign w:val="center"/>
          </w:tcPr>
          <w:p w14:paraId="02006102" w14:textId="77777777" w:rsidR="00930DBF" w:rsidRPr="00495C81" w:rsidRDefault="00930DBF" w:rsidP="00930DBF">
            <w:pPr>
              <w:widowControl w:val="0"/>
              <w:ind w:firstLine="0"/>
              <w:jc w:val="center"/>
            </w:pPr>
            <w:r w:rsidRPr="00495C81">
              <w:t>5.3</w:t>
            </w:r>
          </w:p>
        </w:tc>
        <w:tc>
          <w:tcPr>
            <w:tcW w:w="4336"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3963110" w14:textId="77777777" w:rsidR="00930DBF" w:rsidRPr="00495C81" w:rsidRDefault="00930DBF" w:rsidP="00930DBF">
            <w:pPr>
              <w:widowControl w:val="0"/>
              <w:ind w:firstLine="0"/>
              <w:jc w:val="center"/>
            </w:pPr>
            <w:r w:rsidRPr="00495C81">
              <w:t>КС «КС 3» (Пермская э/с)</w:t>
            </w:r>
          </w:p>
        </w:tc>
      </w:tr>
      <w:tr w:rsidR="00930DBF" w:rsidRPr="00495C81" w14:paraId="558AA58D" w14:textId="77777777" w:rsidTr="0004718D">
        <w:trPr>
          <w:trHeight w:val="315"/>
        </w:trPr>
        <w:tc>
          <w:tcPr>
            <w:tcW w:w="664" w:type="pct"/>
            <w:tcBorders>
              <w:top w:val="single" w:sz="4" w:space="0" w:color="auto"/>
              <w:left w:val="single" w:sz="8" w:space="0" w:color="auto"/>
              <w:bottom w:val="single" w:sz="4" w:space="0" w:color="auto"/>
              <w:right w:val="nil"/>
            </w:tcBorders>
            <w:vAlign w:val="center"/>
          </w:tcPr>
          <w:p w14:paraId="5737136B" w14:textId="77777777" w:rsidR="00930DBF" w:rsidRPr="00495C81" w:rsidRDefault="00930DBF" w:rsidP="00930DBF">
            <w:pPr>
              <w:widowControl w:val="0"/>
              <w:ind w:firstLine="0"/>
              <w:jc w:val="center"/>
            </w:pPr>
          </w:p>
        </w:tc>
        <w:tc>
          <w:tcPr>
            <w:tcW w:w="1363" w:type="pct"/>
            <w:tcBorders>
              <w:top w:val="single" w:sz="4" w:space="0" w:color="auto"/>
              <w:left w:val="single" w:sz="8" w:space="0" w:color="auto"/>
              <w:bottom w:val="single" w:sz="4" w:space="0" w:color="auto"/>
              <w:right w:val="nil"/>
            </w:tcBorders>
            <w:shd w:val="clear" w:color="auto" w:fill="auto"/>
            <w:vAlign w:val="center"/>
            <w:hideMark/>
          </w:tcPr>
          <w:p w14:paraId="76F0C510" w14:textId="77777777" w:rsidR="00930DBF" w:rsidRPr="00495C81" w:rsidRDefault="00930DBF" w:rsidP="00930DBF">
            <w:pPr>
              <w:widowControl w:val="0"/>
              <w:ind w:firstLine="0"/>
              <w:jc w:val="center"/>
            </w:pPr>
          </w:p>
        </w:tc>
        <w:tc>
          <w:tcPr>
            <w:tcW w:w="29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C4E4D0" w14:textId="77777777" w:rsidR="00930DBF" w:rsidRPr="00495C81" w:rsidRDefault="00930DBF" w:rsidP="00930DBF">
            <w:pPr>
              <w:widowControl w:val="0"/>
              <w:ind w:firstLine="0"/>
              <w:jc w:val="center"/>
            </w:pPr>
            <w:r w:rsidRPr="00495C81">
              <w:t>Яйвинская ГРЭС</w:t>
            </w:r>
          </w:p>
        </w:tc>
      </w:tr>
      <w:tr w:rsidR="00930DBF" w:rsidRPr="00495C81" w14:paraId="71C21171" w14:textId="77777777" w:rsidTr="0004718D">
        <w:trPr>
          <w:trHeight w:val="315"/>
        </w:trPr>
        <w:tc>
          <w:tcPr>
            <w:tcW w:w="664" w:type="pct"/>
            <w:tcBorders>
              <w:top w:val="nil"/>
              <w:left w:val="single" w:sz="8" w:space="0" w:color="auto"/>
              <w:bottom w:val="single" w:sz="4" w:space="0" w:color="auto"/>
              <w:right w:val="nil"/>
            </w:tcBorders>
            <w:vAlign w:val="center"/>
          </w:tcPr>
          <w:p w14:paraId="42FDEF95"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nil"/>
            </w:tcBorders>
            <w:shd w:val="clear" w:color="auto" w:fill="auto"/>
            <w:vAlign w:val="center"/>
            <w:hideMark/>
          </w:tcPr>
          <w:p w14:paraId="22DD0D68" w14:textId="77777777" w:rsidR="00930DBF" w:rsidRPr="00495C81" w:rsidRDefault="00930DBF" w:rsidP="00930DBF">
            <w:pPr>
              <w:widowControl w:val="0"/>
              <w:ind w:firstLine="0"/>
              <w:jc w:val="center"/>
            </w:pPr>
          </w:p>
        </w:tc>
        <w:tc>
          <w:tcPr>
            <w:tcW w:w="2973" w:type="pct"/>
            <w:tcBorders>
              <w:top w:val="nil"/>
              <w:left w:val="single" w:sz="4" w:space="0" w:color="auto"/>
              <w:bottom w:val="single" w:sz="4" w:space="0" w:color="auto"/>
              <w:right w:val="single" w:sz="4" w:space="0" w:color="auto"/>
            </w:tcBorders>
            <w:shd w:val="clear" w:color="auto" w:fill="auto"/>
            <w:vAlign w:val="center"/>
            <w:hideMark/>
          </w:tcPr>
          <w:p w14:paraId="1558264D" w14:textId="77777777" w:rsidR="00930DBF" w:rsidRPr="00495C81" w:rsidRDefault="00930DBF" w:rsidP="00930DBF">
            <w:pPr>
              <w:widowControl w:val="0"/>
              <w:ind w:firstLine="0"/>
              <w:jc w:val="center"/>
            </w:pPr>
            <w:r w:rsidRPr="00495C81">
              <w:t>Березниковская ТЭЦ-2</w:t>
            </w:r>
          </w:p>
        </w:tc>
      </w:tr>
      <w:tr w:rsidR="00930DBF" w:rsidRPr="00495C81" w14:paraId="03911CD0" w14:textId="77777777" w:rsidTr="0004718D">
        <w:trPr>
          <w:trHeight w:val="315"/>
        </w:trPr>
        <w:tc>
          <w:tcPr>
            <w:tcW w:w="664" w:type="pct"/>
            <w:tcBorders>
              <w:top w:val="nil"/>
              <w:left w:val="single" w:sz="8" w:space="0" w:color="auto"/>
              <w:bottom w:val="single" w:sz="4" w:space="0" w:color="auto"/>
              <w:right w:val="nil"/>
            </w:tcBorders>
            <w:vAlign w:val="center"/>
          </w:tcPr>
          <w:p w14:paraId="3D24021B" w14:textId="77777777" w:rsidR="00930DBF" w:rsidRPr="00495C81" w:rsidRDefault="00930DBF" w:rsidP="00930DBF">
            <w:pPr>
              <w:widowControl w:val="0"/>
              <w:ind w:firstLine="0"/>
              <w:jc w:val="center"/>
            </w:pPr>
            <w:r w:rsidRPr="00495C81">
              <w:lastRenderedPageBreak/>
              <w:t>5.4</w:t>
            </w:r>
          </w:p>
        </w:tc>
        <w:tc>
          <w:tcPr>
            <w:tcW w:w="4336" w:type="pct"/>
            <w:gridSpan w:val="2"/>
            <w:tcBorders>
              <w:top w:val="nil"/>
              <w:left w:val="single" w:sz="8" w:space="0" w:color="auto"/>
              <w:bottom w:val="single" w:sz="4" w:space="0" w:color="auto"/>
              <w:right w:val="single" w:sz="4" w:space="0" w:color="auto"/>
            </w:tcBorders>
            <w:shd w:val="clear" w:color="auto" w:fill="auto"/>
            <w:vAlign w:val="center"/>
            <w:hideMark/>
          </w:tcPr>
          <w:p w14:paraId="29718892" w14:textId="77777777" w:rsidR="00930DBF" w:rsidRPr="00495C81" w:rsidRDefault="00930DBF" w:rsidP="00930DBF">
            <w:pPr>
              <w:widowControl w:val="0"/>
              <w:ind w:firstLine="0"/>
              <w:jc w:val="center"/>
            </w:pPr>
            <w:r w:rsidRPr="00495C81">
              <w:t>КС «Сечение 35» (Тюменская э/с, Ханты-Мансийского и Ямало-Ненецкого автономных округов)</w:t>
            </w:r>
          </w:p>
        </w:tc>
      </w:tr>
      <w:tr w:rsidR="00930DBF" w:rsidRPr="00495C81" w14:paraId="3A962A80" w14:textId="77777777" w:rsidTr="0004718D">
        <w:trPr>
          <w:trHeight w:val="315"/>
        </w:trPr>
        <w:tc>
          <w:tcPr>
            <w:tcW w:w="664" w:type="pct"/>
            <w:tcBorders>
              <w:top w:val="single" w:sz="4" w:space="0" w:color="auto"/>
              <w:left w:val="single" w:sz="8" w:space="0" w:color="auto"/>
              <w:bottom w:val="single" w:sz="4" w:space="0" w:color="auto"/>
              <w:right w:val="nil"/>
            </w:tcBorders>
            <w:vAlign w:val="center"/>
          </w:tcPr>
          <w:p w14:paraId="710B0DE2" w14:textId="77777777" w:rsidR="00930DBF" w:rsidRPr="00495C81" w:rsidRDefault="00930DBF" w:rsidP="00930DBF">
            <w:pPr>
              <w:widowControl w:val="0"/>
              <w:ind w:firstLine="0"/>
              <w:jc w:val="center"/>
            </w:pPr>
          </w:p>
        </w:tc>
        <w:tc>
          <w:tcPr>
            <w:tcW w:w="1363" w:type="pct"/>
            <w:tcBorders>
              <w:top w:val="single" w:sz="4" w:space="0" w:color="auto"/>
              <w:left w:val="single" w:sz="8" w:space="0" w:color="auto"/>
              <w:bottom w:val="single" w:sz="4" w:space="0" w:color="auto"/>
              <w:right w:val="nil"/>
            </w:tcBorders>
            <w:shd w:val="clear" w:color="auto" w:fill="auto"/>
            <w:vAlign w:val="center"/>
            <w:hideMark/>
          </w:tcPr>
          <w:p w14:paraId="50208B64" w14:textId="77777777" w:rsidR="00930DBF" w:rsidRPr="00495C81" w:rsidRDefault="00930DBF" w:rsidP="00930DBF">
            <w:pPr>
              <w:widowControl w:val="0"/>
              <w:ind w:firstLine="0"/>
              <w:jc w:val="center"/>
            </w:pPr>
          </w:p>
        </w:tc>
        <w:tc>
          <w:tcPr>
            <w:tcW w:w="297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905193" w14:textId="77777777" w:rsidR="00930DBF" w:rsidRPr="00495C81" w:rsidRDefault="00930DBF" w:rsidP="00930DBF">
            <w:pPr>
              <w:widowControl w:val="0"/>
              <w:ind w:firstLine="0"/>
              <w:jc w:val="center"/>
            </w:pPr>
            <w:r w:rsidRPr="00495C81">
              <w:t>Тюменская ТЭЦ-1</w:t>
            </w:r>
          </w:p>
        </w:tc>
      </w:tr>
      <w:tr w:rsidR="00930DBF" w:rsidRPr="00495C81" w14:paraId="4B93D64E" w14:textId="77777777" w:rsidTr="0004718D">
        <w:trPr>
          <w:trHeight w:val="315"/>
        </w:trPr>
        <w:tc>
          <w:tcPr>
            <w:tcW w:w="664" w:type="pct"/>
            <w:tcBorders>
              <w:top w:val="nil"/>
              <w:left w:val="single" w:sz="8" w:space="0" w:color="auto"/>
              <w:bottom w:val="single" w:sz="4" w:space="0" w:color="auto"/>
              <w:right w:val="nil"/>
            </w:tcBorders>
            <w:vAlign w:val="center"/>
          </w:tcPr>
          <w:p w14:paraId="2DE94FE3"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nil"/>
            </w:tcBorders>
            <w:shd w:val="clear" w:color="auto" w:fill="auto"/>
            <w:vAlign w:val="center"/>
            <w:hideMark/>
          </w:tcPr>
          <w:p w14:paraId="6AAA73B4" w14:textId="77777777" w:rsidR="00930DBF" w:rsidRPr="00495C81" w:rsidRDefault="00930DBF" w:rsidP="00930DBF">
            <w:pPr>
              <w:widowControl w:val="0"/>
              <w:ind w:firstLine="0"/>
              <w:jc w:val="center"/>
            </w:pPr>
          </w:p>
        </w:tc>
        <w:tc>
          <w:tcPr>
            <w:tcW w:w="2973" w:type="pct"/>
            <w:tcBorders>
              <w:top w:val="nil"/>
              <w:left w:val="single" w:sz="4" w:space="0" w:color="auto"/>
              <w:bottom w:val="single" w:sz="4" w:space="0" w:color="auto"/>
              <w:right w:val="single" w:sz="4" w:space="0" w:color="auto"/>
            </w:tcBorders>
            <w:shd w:val="clear" w:color="auto" w:fill="auto"/>
            <w:vAlign w:val="center"/>
            <w:hideMark/>
          </w:tcPr>
          <w:p w14:paraId="2825C218" w14:textId="77777777" w:rsidR="00930DBF" w:rsidRPr="00495C81" w:rsidRDefault="00930DBF" w:rsidP="00930DBF">
            <w:pPr>
              <w:widowControl w:val="0"/>
              <w:ind w:firstLine="0"/>
              <w:jc w:val="center"/>
            </w:pPr>
            <w:r w:rsidRPr="00495C81">
              <w:t>Тюменская ТЭЦ-2</w:t>
            </w:r>
          </w:p>
        </w:tc>
      </w:tr>
      <w:tr w:rsidR="00930DBF" w:rsidRPr="00495C81" w14:paraId="690C2750" w14:textId="77777777" w:rsidTr="0004718D">
        <w:trPr>
          <w:trHeight w:val="315"/>
        </w:trPr>
        <w:tc>
          <w:tcPr>
            <w:tcW w:w="664" w:type="pct"/>
            <w:tcBorders>
              <w:top w:val="nil"/>
              <w:left w:val="single" w:sz="8" w:space="0" w:color="auto"/>
              <w:bottom w:val="single" w:sz="4" w:space="0" w:color="auto"/>
              <w:right w:val="nil"/>
            </w:tcBorders>
            <w:vAlign w:val="center"/>
          </w:tcPr>
          <w:p w14:paraId="01914209"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nil"/>
            </w:tcBorders>
            <w:shd w:val="clear" w:color="auto" w:fill="auto"/>
            <w:vAlign w:val="center"/>
            <w:hideMark/>
          </w:tcPr>
          <w:p w14:paraId="3C9F02A0" w14:textId="77777777" w:rsidR="00930DBF" w:rsidRPr="00495C81" w:rsidRDefault="00930DBF" w:rsidP="00930DBF">
            <w:pPr>
              <w:widowControl w:val="0"/>
              <w:ind w:firstLine="0"/>
              <w:jc w:val="center"/>
            </w:pPr>
          </w:p>
        </w:tc>
        <w:tc>
          <w:tcPr>
            <w:tcW w:w="2973" w:type="pct"/>
            <w:tcBorders>
              <w:top w:val="nil"/>
              <w:left w:val="single" w:sz="4" w:space="0" w:color="auto"/>
              <w:bottom w:val="single" w:sz="4" w:space="0" w:color="auto"/>
              <w:right w:val="single" w:sz="4" w:space="0" w:color="auto"/>
            </w:tcBorders>
            <w:shd w:val="clear" w:color="auto" w:fill="auto"/>
            <w:vAlign w:val="center"/>
            <w:hideMark/>
          </w:tcPr>
          <w:p w14:paraId="3B34862C" w14:textId="77777777" w:rsidR="00930DBF" w:rsidRPr="00495C81" w:rsidRDefault="00930DBF" w:rsidP="00930DBF">
            <w:pPr>
              <w:widowControl w:val="0"/>
              <w:ind w:firstLine="0"/>
              <w:jc w:val="center"/>
            </w:pPr>
            <w:r w:rsidRPr="00495C81">
              <w:t>Тобольская ТЭЦ</w:t>
            </w:r>
          </w:p>
        </w:tc>
      </w:tr>
      <w:tr w:rsidR="00930DBF" w:rsidRPr="00495C81" w14:paraId="06BC4FDD" w14:textId="77777777" w:rsidTr="0004718D">
        <w:trPr>
          <w:trHeight w:val="315"/>
        </w:trPr>
        <w:tc>
          <w:tcPr>
            <w:tcW w:w="664" w:type="pct"/>
            <w:tcBorders>
              <w:top w:val="nil"/>
              <w:left w:val="single" w:sz="8" w:space="0" w:color="auto"/>
              <w:bottom w:val="single" w:sz="4" w:space="0" w:color="auto"/>
              <w:right w:val="nil"/>
            </w:tcBorders>
            <w:vAlign w:val="center"/>
          </w:tcPr>
          <w:p w14:paraId="124D2665"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nil"/>
            </w:tcBorders>
            <w:shd w:val="clear" w:color="auto" w:fill="auto"/>
            <w:vAlign w:val="center"/>
            <w:hideMark/>
          </w:tcPr>
          <w:p w14:paraId="34C6AD9C" w14:textId="77777777" w:rsidR="00930DBF" w:rsidRPr="00495C81" w:rsidRDefault="00930DBF" w:rsidP="00930DBF">
            <w:pPr>
              <w:widowControl w:val="0"/>
              <w:ind w:firstLine="0"/>
              <w:jc w:val="center"/>
            </w:pPr>
          </w:p>
        </w:tc>
        <w:tc>
          <w:tcPr>
            <w:tcW w:w="2973" w:type="pct"/>
            <w:tcBorders>
              <w:top w:val="nil"/>
              <w:left w:val="single" w:sz="4" w:space="0" w:color="auto"/>
              <w:bottom w:val="single" w:sz="4" w:space="0" w:color="auto"/>
              <w:right w:val="single" w:sz="4" w:space="0" w:color="auto"/>
            </w:tcBorders>
            <w:shd w:val="clear" w:color="auto" w:fill="auto"/>
            <w:vAlign w:val="center"/>
            <w:hideMark/>
          </w:tcPr>
          <w:p w14:paraId="44FF06FF" w14:textId="77777777" w:rsidR="00930DBF" w:rsidRPr="00495C81" w:rsidRDefault="00930DBF" w:rsidP="00930DBF">
            <w:pPr>
              <w:widowControl w:val="0"/>
              <w:ind w:firstLine="0"/>
              <w:jc w:val="center"/>
            </w:pPr>
            <w:r w:rsidRPr="00495C81">
              <w:t>Сургутская ГРЭС-1</w:t>
            </w:r>
          </w:p>
        </w:tc>
      </w:tr>
      <w:tr w:rsidR="00930DBF" w:rsidRPr="00495C81" w14:paraId="5B299F68" w14:textId="77777777" w:rsidTr="0004718D">
        <w:trPr>
          <w:trHeight w:val="315"/>
        </w:trPr>
        <w:tc>
          <w:tcPr>
            <w:tcW w:w="664" w:type="pct"/>
            <w:tcBorders>
              <w:top w:val="nil"/>
              <w:left w:val="single" w:sz="8" w:space="0" w:color="auto"/>
              <w:bottom w:val="single" w:sz="4" w:space="0" w:color="auto"/>
              <w:right w:val="nil"/>
            </w:tcBorders>
            <w:vAlign w:val="center"/>
          </w:tcPr>
          <w:p w14:paraId="015081FE"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nil"/>
            </w:tcBorders>
            <w:shd w:val="clear" w:color="auto" w:fill="auto"/>
            <w:vAlign w:val="center"/>
            <w:hideMark/>
          </w:tcPr>
          <w:p w14:paraId="0897A34D" w14:textId="77777777" w:rsidR="00930DBF" w:rsidRPr="00495C81" w:rsidRDefault="00930DBF" w:rsidP="00930DBF">
            <w:pPr>
              <w:widowControl w:val="0"/>
              <w:ind w:firstLine="0"/>
              <w:jc w:val="center"/>
            </w:pPr>
          </w:p>
        </w:tc>
        <w:tc>
          <w:tcPr>
            <w:tcW w:w="2973" w:type="pct"/>
            <w:tcBorders>
              <w:top w:val="nil"/>
              <w:left w:val="single" w:sz="4" w:space="0" w:color="auto"/>
              <w:bottom w:val="single" w:sz="4" w:space="0" w:color="auto"/>
              <w:right w:val="single" w:sz="4" w:space="0" w:color="auto"/>
            </w:tcBorders>
            <w:shd w:val="clear" w:color="auto" w:fill="auto"/>
            <w:vAlign w:val="center"/>
            <w:hideMark/>
          </w:tcPr>
          <w:p w14:paraId="3C607307" w14:textId="77777777" w:rsidR="00930DBF" w:rsidRPr="00495C81" w:rsidRDefault="00930DBF" w:rsidP="00930DBF">
            <w:pPr>
              <w:widowControl w:val="0"/>
              <w:ind w:firstLine="0"/>
              <w:jc w:val="center"/>
            </w:pPr>
            <w:r w:rsidRPr="00495C81">
              <w:t>Сургутская ГРЭС-2</w:t>
            </w:r>
          </w:p>
        </w:tc>
      </w:tr>
      <w:tr w:rsidR="00930DBF" w:rsidRPr="00495C81" w14:paraId="4CD68B7D" w14:textId="77777777" w:rsidTr="0004718D">
        <w:trPr>
          <w:trHeight w:val="315"/>
        </w:trPr>
        <w:tc>
          <w:tcPr>
            <w:tcW w:w="664" w:type="pct"/>
            <w:tcBorders>
              <w:top w:val="nil"/>
              <w:left w:val="single" w:sz="8" w:space="0" w:color="auto"/>
              <w:bottom w:val="single" w:sz="4" w:space="0" w:color="auto"/>
              <w:right w:val="nil"/>
            </w:tcBorders>
            <w:vAlign w:val="center"/>
          </w:tcPr>
          <w:p w14:paraId="66D5426E"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nil"/>
            </w:tcBorders>
            <w:shd w:val="clear" w:color="auto" w:fill="auto"/>
            <w:vAlign w:val="center"/>
            <w:hideMark/>
          </w:tcPr>
          <w:p w14:paraId="1E625426" w14:textId="77777777" w:rsidR="00930DBF" w:rsidRPr="00495C81" w:rsidRDefault="00930DBF" w:rsidP="00930DBF">
            <w:pPr>
              <w:widowControl w:val="0"/>
              <w:ind w:firstLine="0"/>
              <w:jc w:val="center"/>
            </w:pPr>
          </w:p>
        </w:tc>
        <w:tc>
          <w:tcPr>
            <w:tcW w:w="2973" w:type="pct"/>
            <w:tcBorders>
              <w:top w:val="nil"/>
              <w:left w:val="single" w:sz="4" w:space="0" w:color="auto"/>
              <w:bottom w:val="single" w:sz="4" w:space="0" w:color="auto"/>
              <w:right w:val="single" w:sz="4" w:space="0" w:color="auto"/>
            </w:tcBorders>
            <w:shd w:val="clear" w:color="auto" w:fill="auto"/>
            <w:vAlign w:val="center"/>
            <w:hideMark/>
          </w:tcPr>
          <w:p w14:paraId="3D42F5A5" w14:textId="77777777" w:rsidR="00930DBF" w:rsidRPr="00495C81" w:rsidRDefault="00930DBF" w:rsidP="00930DBF">
            <w:pPr>
              <w:widowControl w:val="0"/>
              <w:ind w:firstLine="0"/>
              <w:jc w:val="center"/>
            </w:pPr>
            <w:r w:rsidRPr="00495C81">
              <w:t>Уренгойская ГРЭС</w:t>
            </w:r>
          </w:p>
        </w:tc>
      </w:tr>
      <w:tr w:rsidR="00930DBF" w:rsidRPr="00495C81" w14:paraId="3877EC39" w14:textId="77777777" w:rsidTr="0004718D">
        <w:trPr>
          <w:trHeight w:val="330"/>
        </w:trPr>
        <w:tc>
          <w:tcPr>
            <w:tcW w:w="664" w:type="pct"/>
            <w:tcBorders>
              <w:top w:val="single" w:sz="4" w:space="0" w:color="auto"/>
              <w:left w:val="single" w:sz="4" w:space="0" w:color="auto"/>
              <w:bottom w:val="single" w:sz="4" w:space="0" w:color="auto"/>
              <w:right w:val="nil"/>
            </w:tcBorders>
            <w:vAlign w:val="center"/>
          </w:tcPr>
          <w:p w14:paraId="5DB21E5D" w14:textId="77777777" w:rsidR="00930DBF" w:rsidRPr="00495C81" w:rsidRDefault="00930DBF" w:rsidP="00930DBF">
            <w:pPr>
              <w:widowControl w:val="0"/>
              <w:ind w:firstLine="0"/>
              <w:jc w:val="center"/>
            </w:pPr>
          </w:p>
        </w:tc>
        <w:tc>
          <w:tcPr>
            <w:tcW w:w="1363" w:type="pct"/>
            <w:tcBorders>
              <w:top w:val="single" w:sz="4" w:space="0" w:color="auto"/>
              <w:left w:val="single" w:sz="4" w:space="0" w:color="auto"/>
              <w:bottom w:val="single" w:sz="4" w:space="0" w:color="auto"/>
              <w:right w:val="nil"/>
            </w:tcBorders>
            <w:shd w:val="clear" w:color="auto" w:fill="auto"/>
            <w:vAlign w:val="center"/>
            <w:hideMark/>
          </w:tcPr>
          <w:p w14:paraId="1543BB77" w14:textId="77777777" w:rsidR="00930DBF" w:rsidRPr="00495C81" w:rsidRDefault="00930DBF" w:rsidP="00930DBF">
            <w:pPr>
              <w:widowControl w:val="0"/>
              <w:ind w:firstLine="0"/>
              <w:jc w:val="center"/>
            </w:pPr>
          </w:p>
        </w:tc>
        <w:tc>
          <w:tcPr>
            <w:tcW w:w="29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B8A5D" w14:textId="77777777" w:rsidR="00930DBF" w:rsidRPr="00495C81" w:rsidRDefault="00930DBF" w:rsidP="00930DBF">
            <w:pPr>
              <w:widowControl w:val="0"/>
              <w:ind w:firstLine="0"/>
              <w:jc w:val="center"/>
            </w:pPr>
            <w:r w:rsidRPr="00495C81">
              <w:t>Нижневартовская ГРЭС</w:t>
            </w:r>
          </w:p>
        </w:tc>
      </w:tr>
      <w:tr w:rsidR="00930DBF" w:rsidRPr="00495C81" w14:paraId="7312A725" w14:textId="77777777" w:rsidTr="0004718D">
        <w:trPr>
          <w:trHeight w:val="330"/>
        </w:trPr>
        <w:tc>
          <w:tcPr>
            <w:tcW w:w="664" w:type="pct"/>
            <w:tcBorders>
              <w:top w:val="single" w:sz="4" w:space="0" w:color="auto"/>
              <w:left w:val="single" w:sz="8" w:space="0" w:color="auto"/>
              <w:bottom w:val="single" w:sz="8" w:space="0" w:color="auto"/>
              <w:right w:val="nil"/>
            </w:tcBorders>
            <w:vAlign w:val="center"/>
          </w:tcPr>
          <w:p w14:paraId="6BAE29C3" w14:textId="77777777" w:rsidR="00930DBF" w:rsidRPr="00495C81" w:rsidRDefault="00930DBF" w:rsidP="00930DBF">
            <w:pPr>
              <w:widowControl w:val="0"/>
              <w:ind w:firstLine="0"/>
              <w:jc w:val="center"/>
            </w:pPr>
          </w:p>
        </w:tc>
        <w:tc>
          <w:tcPr>
            <w:tcW w:w="1363" w:type="pct"/>
            <w:tcBorders>
              <w:top w:val="single" w:sz="4" w:space="0" w:color="auto"/>
              <w:left w:val="single" w:sz="8" w:space="0" w:color="auto"/>
              <w:bottom w:val="single" w:sz="8" w:space="0" w:color="auto"/>
              <w:right w:val="nil"/>
            </w:tcBorders>
            <w:shd w:val="clear" w:color="auto" w:fill="auto"/>
            <w:vAlign w:val="center"/>
          </w:tcPr>
          <w:p w14:paraId="1384FCA1" w14:textId="77777777" w:rsidR="00930DBF" w:rsidRPr="00495C81" w:rsidRDefault="00930DBF" w:rsidP="00930DBF">
            <w:pPr>
              <w:widowControl w:val="0"/>
              <w:ind w:firstLine="0"/>
              <w:jc w:val="center"/>
            </w:pPr>
          </w:p>
        </w:tc>
        <w:tc>
          <w:tcPr>
            <w:tcW w:w="2973" w:type="pct"/>
            <w:tcBorders>
              <w:top w:val="single" w:sz="4" w:space="0" w:color="auto"/>
              <w:left w:val="single" w:sz="4" w:space="0" w:color="auto"/>
              <w:bottom w:val="single" w:sz="8" w:space="0" w:color="auto"/>
              <w:right w:val="single" w:sz="4" w:space="0" w:color="auto"/>
            </w:tcBorders>
            <w:shd w:val="clear" w:color="auto" w:fill="auto"/>
            <w:noWrap/>
            <w:vAlign w:val="center"/>
          </w:tcPr>
          <w:p w14:paraId="6FDC576B" w14:textId="77777777" w:rsidR="00930DBF" w:rsidRPr="00495C81" w:rsidRDefault="00930DBF" w:rsidP="00930DBF">
            <w:pPr>
              <w:widowControl w:val="0"/>
              <w:ind w:firstLine="0"/>
              <w:jc w:val="center"/>
            </w:pPr>
            <w:r w:rsidRPr="00495C81">
              <w:t>Ноябрьская ПГЭ</w:t>
            </w:r>
          </w:p>
        </w:tc>
      </w:tr>
      <w:tr w:rsidR="00930DBF" w:rsidRPr="00495C81" w14:paraId="6478CF3A" w14:textId="77777777" w:rsidTr="0004718D">
        <w:trPr>
          <w:trHeight w:val="330"/>
        </w:trPr>
        <w:tc>
          <w:tcPr>
            <w:tcW w:w="664" w:type="pct"/>
            <w:tcBorders>
              <w:top w:val="single" w:sz="4" w:space="0" w:color="auto"/>
              <w:left w:val="single" w:sz="8" w:space="0" w:color="auto"/>
              <w:bottom w:val="single" w:sz="8" w:space="0" w:color="auto"/>
              <w:right w:val="nil"/>
            </w:tcBorders>
            <w:vAlign w:val="center"/>
          </w:tcPr>
          <w:p w14:paraId="2DA31946" w14:textId="77777777" w:rsidR="00930DBF" w:rsidRPr="00495C81" w:rsidRDefault="00930DBF" w:rsidP="00930DBF">
            <w:pPr>
              <w:widowControl w:val="0"/>
              <w:ind w:firstLine="0"/>
              <w:jc w:val="center"/>
            </w:pPr>
          </w:p>
        </w:tc>
        <w:tc>
          <w:tcPr>
            <w:tcW w:w="1363" w:type="pct"/>
            <w:tcBorders>
              <w:top w:val="single" w:sz="4" w:space="0" w:color="auto"/>
              <w:left w:val="single" w:sz="8" w:space="0" w:color="auto"/>
              <w:bottom w:val="single" w:sz="8" w:space="0" w:color="auto"/>
              <w:right w:val="nil"/>
            </w:tcBorders>
            <w:shd w:val="clear" w:color="auto" w:fill="auto"/>
            <w:vAlign w:val="center"/>
          </w:tcPr>
          <w:p w14:paraId="650D5C62" w14:textId="77777777" w:rsidR="00930DBF" w:rsidRPr="00495C81" w:rsidRDefault="00930DBF" w:rsidP="00930DBF">
            <w:pPr>
              <w:widowControl w:val="0"/>
              <w:ind w:firstLine="0"/>
              <w:jc w:val="center"/>
            </w:pPr>
          </w:p>
        </w:tc>
        <w:tc>
          <w:tcPr>
            <w:tcW w:w="2973" w:type="pct"/>
            <w:tcBorders>
              <w:top w:val="single" w:sz="4" w:space="0" w:color="auto"/>
              <w:left w:val="single" w:sz="4" w:space="0" w:color="auto"/>
              <w:bottom w:val="single" w:sz="8" w:space="0" w:color="auto"/>
              <w:right w:val="single" w:sz="4" w:space="0" w:color="auto"/>
            </w:tcBorders>
            <w:shd w:val="clear" w:color="auto" w:fill="auto"/>
            <w:noWrap/>
            <w:vAlign w:val="center"/>
          </w:tcPr>
          <w:p w14:paraId="4C9E0028" w14:textId="77777777" w:rsidR="00930DBF" w:rsidRPr="00495C81" w:rsidRDefault="00930DBF" w:rsidP="00930DBF">
            <w:pPr>
              <w:widowControl w:val="0"/>
              <w:ind w:firstLine="0"/>
              <w:jc w:val="center"/>
            </w:pPr>
            <w:r w:rsidRPr="00495C81">
              <w:t>Няганская ГРЭС</w:t>
            </w:r>
          </w:p>
        </w:tc>
      </w:tr>
      <w:tr w:rsidR="00930DBF" w:rsidRPr="00495C81" w14:paraId="40C48A3D" w14:textId="77777777" w:rsidTr="0004718D">
        <w:trPr>
          <w:trHeight w:val="330"/>
        </w:trPr>
        <w:tc>
          <w:tcPr>
            <w:tcW w:w="664" w:type="pct"/>
            <w:tcBorders>
              <w:top w:val="single" w:sz="4" w:space="0" w:color="auto"/>
              <w:left w:val="single" w:sz="8" w:space="0" w:color="auto"/>
              <w:bottom w:val="single" w:sz="8" w:space="0" w:color="auto"/>
              <w:right w:val="nil"/>
            </w:tcBorders>
            <w:vAlign w:val="center"/>
          </w:tcPr>
          <w:p w14:paraId="09B2D5F7" w14:textId="77777777" w:rsidR="00930DBF" w:rsidRPr="00495C81" w:rsidRDefault="00930DBF" w:rsidP="00930DBF">
            <w:pPr>
              <w:widowControl w:val="0"/>
              <w:ind w:firstLine="0"/>
              <w:jc w:val="center"/>
            </w:pPr>
          </w:p>
        </w:tc>
        <w:tc>
          <w:tcPr>
            <w:tcW w:w="1363" w:type="pct"/>
            <w:tcBorders>
              <w:top w:val="single" w:sz="4" w:space="0" w:color="auto"/>
              <w:left w:val="single" w:sz="8" w:space="0" w:color="auto"/>
              <w:bottom w:val="single" w:sz="8" w:space="0" w:color="auto"/>
              <w:right w:val="nil"/>
            </w:tcBorders>
            <w:shd w:val="clear" w:color="auto" w:fill="auto"/>
            <w:vAlign w:val="center"/>
          </w:tcPr>
          <w:p w14:paraId="2CC71BCE" w14:textId="77777777" w:rsidR="00930DBF" w:rsidRPr="00495C81" w:rsidRDefault="00930DBF" w:rsidP="00930DBF">
            <w:pPr>
              <w:widowControl w:val="0"/>
              <w:ind w:firstLine="0"/>
              <w:jc w:val="center"/>
            </w:pPr>
          </w:p>
        </w:tc>
        <w:tc>
          <w:tcPr>
            <w:tcW w:w="2973" w:type="pct"/>
            <w:tcBorders>
              <w:top w:val="single" w:sz="4" w:space="0" w:color="auto"/>
              <w:left w:val="single" w:sz="4" w:space="0" w:color="auto"/>
              <w:bottom w:val="single" w:sz="8" w:space="0" w:color="auto"/>
              <w:right w:val="single" w:sz="4" w:space="0" w:color="auto"/>
            </w:tcBorders>
            <w:shd w:val="clear" w:color="auto" w:fill="auto"/>
            <w:noWrap/>
            <w:vAlign w:val="center"/>
          </w:tcPr>
          <w:p w14:paraId="6D8274B7" w14:textId="77777777" w:rsidR="00930DBF" w:rsidRPr="004A1154" w:rsidRDefault="00930DBF" w:rsidP="00930DBF">
            <w:pPr>
              <w:widowControl w:val="0"/>
              <w:ind w:firstLine="0"/>
              <w:jc w:val="center"/>
              <w:rPr>
                <w:highlight w:val="yellow"/>
              </w:rPr>
            </w:pPr>
            <w:r w:rsidRPr="004A1154">
              <w:rPr>
                <w:highlight w:val="yellow"/>
              </w:rPr>
              <w:t>УГТЭС-72</w:t>
            </w:r>
          </w:p>
        </w:tc>
      </w:tr>
      <w:tr w:rsidR="00930DBF" w:rsidRPr="00495C81" w14:paraId="35A8CD0A" w14:textId="77777777" w:rsidTr="0004718D">
        <w:trPr>
          <w:trHeight w:val="330"/>
        </w:trPr>
        <w:tc>
          <w:tcPr>
            <w:tcW w:w="664" w:type="pct"/>
            <w:tcBorders>
              <w:top w:val="single" w:sz="4" w:space="0" w:color="auto"/>
              <w:left w:val="single" w:sz="8" w:space="0" w:color="auto"/>
              <w:bottom w:val="single" w:sz="8" w:space="0" w:color="auto"/>
              <w:right w:val="nil"/>
            </w:tcBorders>
            <w:vAlign w:val="center"/>
          </w:tcPr>
          <w:p w14:paraId="4EF82671" w14:textId="77777777" w:rsidR="00930DBF" w:rsidRPr="00495C81" w:rsidRDefault="00930DBF" w:rsidP="00930DBF">
            <w:pPr>
              <w:widowControl w:val="0"/>
              <w:ind w:firstLine="0"/>
              <w:jc w:val="center"/>
            </w:pPr>
          </w:p>
        </w:tc>
        <w:tc>
          <w:tcPr>
            <w:tcW w:w="1363" w:type="pct"/>
            <w:tcBorders>
              <w:top w:val="single" w:sz="4" w:space="0" w:color="auto"/>
              <w:left w:val="single" w:sz="8" w:space="0" w:color="auto"/>
              <w:bottom w:val="single" w:sz="8" w:space="0" w:color="auto"/>
              <w:right w:val="nil"/>
            </w:tcBorders>
            <w:shd w:val="clear" w:color="auto" w:fill="auto"/>
            <w:vAlign w:val="center"/>
          </w:tcPr>
          <w:p w14:paraId="20E7A68D" w14:textId="77777777" w:rsidR="00930DBF" w:rsidRPr="00495C81" w:rsidRDefault="00930DBF" w:rsidP="00930DBF">
            <w:pPr>
              <w:widowControl w:val="0"/>
              <w:ind w:firstLine="0"/>
              <w:jc w:val="center"/>
            </w:pPr>
          </w:p>
        </w:tc>
        <w:tc>
          <w:tcPr>
            <w:tcW w:w="2973" w:type="pct"/>
            <w:tcBorders>
              <w:top w:val="single" w:sz="4" w:space="0" w:color="auto"/>
              <w:left w:val="single" w:sz="4" w:space="0" w:color="auto"/>
              <w:bottom w:val="single" w:sz="8" w:space="0" w:color="auto"/>
              <w:right w:val="single" w:sz="4" w:space="0" w:color="auto"/>
            </w:tcBorders>
            <w:shd w:val="clear" w:color="auto" w:fill="auto"/>
            <w:noWrap/>
            <w:vAlign w:val="center"/>
          </w:tcPr>
          <w:p w14:paraId="71ED3F78" w14:textId="77777777" w:rsidR="00930DBF" w:rsidRPr="004A1154" w:rsidRDefault="00930DBF" w:rsidP="00930DBF">
            <w:pPr>
              <w:widowControl w:val="0"/>
              <w:ind w:firstLine="0"/>
              <w:jc w:val="center"/>
              <w:rPr>
                <w:highlight w:val="yellow"/>
              </w:rPr>
            </w:pPr>
            <w:r w:rsidRPr="004A1154">
              <w:rPr>
                <w:highlight w:val="yellow"/>
              </w:rPr>
              <w:t>КГТЭС-72</w:t>
            </w:r>
          </w:p>
        </w:tc>
      </w:tr>
      <w:tr w:rsidR="00930DBF" w:rsidRPr="00495C81" w14:paraId="24078533" w14:textId="77777777" w:rsidTr="0004718D">
        <w:trPr>
          <w:trHeight w:val="330"/>
        </w:trPr>
        <w:tc>
          <w:tcPr>
            <w:tcW w:w="664" w:type="pct"/>
            <w:tcBorders>
              <w:top w:val="single" w:sz="4" w:space="0" w:color="auto"/>
              <w:left w:val="single" w:sz="8" w:space="0" w:color="auto"/>
              <w:bottom w:val="single" w:sz="8" w:space="0" w:color="auto"/>
              <w:right w:val="nil"/>
            </w:tcBorders>
            <w:vAlign w:val="center"/>
          </w:tcPr>
          <w:p w14:paraId="27CEC895" w14:textId="77777777" w:rsidR="00930DBF" w:rsidRPr="00495C81" w:rsidRDefault="00930DBF" w:rsidP="00930DBF">
            <w:pPr>
              <w:widowControl w:val="0"/>
              <w:ind w:firstLine="0"/>
              <w:jc w:val="center"/>
            </w:pPr>
          </w:p>
        </w:tc>
        <w:tc>
          <w:tcPr>
            <w:tcW w:w="1363" w:type="pct"/>
            <w:tcBorders>
              <w:top w:val="single" w:sz="4" w:space="0" w:color="auto"/>
              <w:left w:val="single" w:sz="8" w:space="0" w:color="auto"/>
              <w:bottom w:val="single" w:sz="8" w:space="0" w:color="auto"/>
              <w:right w:val="nil"/>
            </w:tcBorders>
            <w:shd w:val="clear" w:color="auto" w:fill="auto"/>
            <w:vAlign w:val="center"/>
          </w:tcPr>
          <w:p w14:paraId="42F1CEB3" w14:textId="77777777" w:rsidR="00930DBF" w:rsidRPr="00495C81" w:rsidRDefault="00930DBF" w:rsidP="00930DBF">
            <w:pPr>
              <w:widowControl w:val="0"/>
              <w:ind w:firstLine="0"/>
              <w:jc w:val="center"/>
            </w:pPr>
          </w:p>
        </w:tc>
        <w:tc>
          <w:tcPr>
            <w:tcW w:w="2973" w:type="pct"/>
            <w:tcBorders>
              <w:top w:val="single" w:sz="4" w:space="0" w:color="auto"/>
              <w:left w:val="single" w:sz="4" w:space="0" w:color="auto"/>
              <w:bottom w:val="single" w:sz="8" w:space="0" w:color="auto"/>
              <w:right w:val="single" w:sz="4" w:space="0" w:color="auto"/>
            </w:tcBorders>
            <w:shd w:val="clear" w:color="auto" w:fill="auto"/>
            <w:noWrap/>
            <w:vAlign w:val="center"/>
          </w:tcPr>
          <w:p w14:paraId="5193894F" w14:textId="77777777" w:rsidR="00930DBF" w:rsidRPr="004A1154" w:rsidRDefault="00930DBF" w:rsidP="00930DBF">
            <w:pPr>
              <w:widowControl w:val="0"/>
              <w:ind w:firstLine="0"/>
              <w:jc w:val="center"/>
              <w:rPr>
                <w:highlight w:val="yellow"/>
              </w:rPr>
            </w:pPr>
            <w:r w:rsidRPr="004A1154">
              <w:rPr>
                <w:highlight w:val="yellow"/>
              </w:rPr>
              <w:t>ГТЭС</w:t>
            </w:r>
          </w:p>
        </w:tc>
      </w:tr>
      <w:tr w:rsidR="00930DBF" w:rsidRPr="00495C81" w14:paraId="5A459E7B" w14:textId="77777777" w:rsidTr="0004718D">
        <w:trPr>
          <w:trHeight w:val="330"/>
        </w:trPr>
        <w:tc>
          <w:tcPr>
            <w:tcW w:w="664" w:type="pct"/>
            <w:tcBorders>
              <w:top w:val="single" w:sz="4" w:space="0" w:color="auto"/>
              <w:left w:val="single" w:sz="8" w:space="0" w:color="auto"/>
              <w:bottom w:val="single" w:sz="8" w:space="0" w:color="auto"/>
              <w:right w:val="nil"/>
            </w:tcBorders>
            <w:vAlign w:val="center"/>
          </w:tcPr>
          <w:p w14:paraId="4F8DC5C6" w14:textId="77777777" w:rsidR="00930DBF" w:rsidRPr="00495C81" w:rsidRDefault="00930DBF" w:rsidP="00930DBF">
            <w:pPr>
              <w:widowControl w:val="0"/>
              <w:ind w:firstLine="0"/>
              <w:jc w:val="center"/>
            </w:pPr>
          </w:p>
        </w:tc>
        <w:tc>
          <w:tcPr>
            <w:tcW w:w="1363" w:type="pct"/>
            <w:tcBorders>
              <w:top w:val="single" w:sz="4" w:space="0" w:color="auto"/>
              <w:left w:val="single" w:sz="8" w:space="0" w:color="auto"/>
              <w:bottom w:val="single" w:sz="8" w:space="0" w:color="auto"/>
              <w:right w:val="nil"/>
            </w:tcBorders>
            <w:shd w:val="clear" w:color="auto" w:fill="auto"/>
            <w:vAlign w:val="center"/>
          </w:tcPr>
          <w:p w14:paraId="0CE92B61" w14:textId="77777777" w:rsidR="00930DBF" w:rsidRPr="00495C81" w:rsidRDefault="00930DBF" w:rsidP="00930DBF">
            <w:pPr>
              <w:widowControl w:val="0"/>
              <w:ind w:firstLine="0"/>
              <w:jc w:val="center"/>
            </w:pPr>
          </w:p>
        </w:tc>
        <w:tc>
          <w:tcPr>
            <w:tcW w:w="2973" w:type="pct"/>
            <w:tcBorders>
              <w:top w:val="single" w:sz="4" w:space="0" w:color="auto"/>
              <w:left w:val="single" w:sz="4" w:space="0" w:color="auto"/>
              <w:bottom w:val="single" w:sz="8" w:space="0" w:color="auto"/>
              <w:right w:val="single" w:sz="4" w:space="0" w:color="auto"/>
            </w:tcBorders>
            <w:shd w:val="clear" w:color="auto" w:fill="auto"/>
            <w:noWrap/>
            <w:vAlign w:val="center"/>
          </w:tcPr>
          <w:p w14:paraId="6831D1AC" w14:textId="77777777" w:rsidR="00930DBF" w:rsidRPr="004A1154" w:rsidRDefault="00930DBF" w:rsidP="00930DBF">
            <w:pPr>
              <w:widowControl w:val="0"/>
              <w:ind w:firstLine="0"/>
              <w:jc w:val="center"/>
              <w:rPr>
                <w:highlight w:val="yellow"/>
              </w:rPr>
            </w:pPr>
            <w:r w:rsidRPr="004A1154">
              <w:rPr>
                <w:highlight w:val="yellow"/>
              </w:rPr>
              <w:t>ТЭС-14</w:t>
            </w:r>
          </w:p>
        </w:tc>
      </w:tr>
      <w:tr w:rsidR="00930DBF" w:rsidRPr="00495C81" w14:paraId="429E94A8" w14:textId="77777777" w:rsidTr="0004718D">
        <w:trPr>
          <w:trHeight w:val="330"/>
        </w:trPr>
        <w:tc>
          <w:tcPr>
            <w:tcW w:w="664" w:type="pct"/>
            <w:tcBorders>
              <w:top w:val="single" w:sz="4" w:space="0" w:color="auto"/>
              <w:left w:val="single" w:sz="8" w:space="0" w:color="auto"/>
              <w:bottom w:val="single" w:sz="8" w:space="0" w:color="auto"/>
              <w:right w:val="nil"/>
            </w:tcBorders>
            <w:vAlign w:val="center"/>
          </w:tcPr>
          <w:p w14:paraId="3BDDBD36" w14:textId="77777777" w:rsidR="00930DBF" w:rsidRPr="00495C81" w:rsidRDefault="00930DBF" w:rsidP="00930DBF">
            <w:pPr>
              <w:widowControl w:val="0"/>
              <w:ind w:firstLine="0"/>
              <w:jc w:val="center"/>
            </w:pPr>
            <w:r w:rsidRPr="00495C81">
              <w:t>5.5</w:t>
            </w:r>
          </w:p>
        </w:tc>
        <w:tc>
          <w:tcPr>
            <w:tcW w:w="4336" w:type="pct"/>
            <w:gridSpan w:val="2"/>
            <w:tcBorders>
              <w:top w:val="single" w:sz="4" w:space="0" w:color="auto"/>
              <w:left w:val="single" w:sz="8" w:space="0" w:color="auto"/>
              <w:bottom w:val="single" w:sz="8" w:space="0" w:color="auto"/>
              <w:right w:val="single" w:sz="4" w:space="0" w:color="auto"/>
            </w:tcBorders>
            <w:shd w:val="clear" w:color="auto" w:fill="auto"/>
            <w:vAlign w:val="center"/>
          </w:tcPr>
          <w:p w14:paraId="44B08301" w14:textId="77777777" w:rsidR="00930DBF" w:rsidRPr="00495C81" w:rsidRDefault="00930DBF" w:rsidP="00930DBF">
            <w:pPr>
              <w:widowControl w:val="0"/>
              <w:ind w:firstLine="0"/>
              <w:jc w:val="center"/>
            </w:pPr>
            <w:r w:rsidRPr="00495C81">
              <w:t>КС «ЯНАО» (э/с Тюменской области, Ханты-Мансийского и Ямало-Ненецкого автономных округов)</w:t>
            </w:r>
          </w:p>
        </w:tc>
      </w:tr>
      <w:tr w:rsidR="00930DBF" w:rsidRPr="00495C81" w14:paraId="51C7119B" w14:textId="77777777" w:rsidTr="0004718D">
        <w:trPr>
          <w:trHeight w:val="330"/>
        </w:trPr>
        <w:tc>
          <w:tcPr>
            <w:tcW w:w="664" w:type="pct"/>
            <w:tcBorders>
              <w:top w:val="single" w:sz="4" w:space="0" w:color="auto"/>
              <w:left w:val="single" w:sz="8" w:space="0" w:color="auto"/>
              <w:bottom w:val="single" w:sz="8" w:space="0" w:color="auto"/>
              <w:right w:val="nil"/>
            </w:tcBorders>
            <w:vAlign w:val="center"/>
          </w:tcPr>
          <w:p w14:paraId="58B9BBF5" w14:textId="77777777" w:rsidR="00930DBF" w:rsidRPr="00495C81" w:rsidRDefault="00930DBF" w:rsidP="00930DBF">
            <w:pPr>
              <w:widowControl w:val="0"/>
              <w:ind w:firstLine="0"/>
              <w:jc w:val="center"/>
            </w:pPr>
          </w:p>
        </w:tc>
        <w:tc>
          <w:tcPr>
            <w:tcW w:w="1363" w:type="pct"/>
            <w:tcBorders>
              <w:top w:val="single" w:sz="4" w:space="0" w:color="auto"/>
              <w:left w:val="single" w:sz="8" w:space="0" w:color="auto"/>
              <w:bottom w:val="single" w:sz="8" w:space="0" w:color="auto"/>
              <w:right w:val="nil"/>
            </w:tcBorders>
            <w:shd w:val="clear" w:color="auto" w:fill="auto"/>
            <w:vAlign w:val="center"/>
          </w:tcPr>
          <w:p w14:paraId="686C986B" w14:textId="77777777" w:rsidR="00930DBF" w:rsidRPr="00495C81" w:rsidRDefault="00930DBF" w:rsidP="00930DBF">
            <w:pPr>
              <w:widowControl w:val="0"/>
              <w:ind w:firstLine="0"/>
              <w:jc w:val="center"/>
            </w:pPr>
          </w:p>
        </w:tc>
        <w:tc>
          <w:tcPr>
            <w:tcW w:w="2973" w:type="pct"/>
            <w:tcBorders>
              <w:top w:val="single" w:sz="4" w:space="0" w:color="auto"/>
              <w:left w:val="single" w:sz="4" w:space="0" w:color="auto"/>
              <w:bottom w:val="single" w:sz="8" w:space="0" w:color="auto"/>
              <w:right w:val="single" w:sz="4" w:space="0" w:color="auto"/>
            </w:tcBorders>
            <w:shd w:val="clear" w:color="auto" w:fill="auto"/>
            <w:noWrap/>
            <w:vAlign w:val="center"/>
          </w:tcPr>
          <w:p w14:paraId="292028B9" w14:textId="77777777" w:rsidR="00930DBF" w:rsidRPr="00495C81" w:rsidRDefault="00930DBF" w:rsidP="00930DBF">
            <w:pPr>
              <w:widowControl w:val="0"/>
              <w:ind w:firstLine="0"/>
              <w:jc w:val="center"/>
            </w:pPr>
            <w:r w:rsidRPr="00495C81">
              <w:t>Уренгойская ГРЭС</w:t>
            </w:r>
          </w:p>
        </w:tc>
      </w:tr>
      <w:tr w:rsidR="00930DBF" w:rsidRPr="00495C81" w14:paraId="44193700" w14:textId="77777777" w:rsidTr="0004718D">
        <w:trPr>
          <w:trHeight w:val="330"/>
        </w:trPr>
        <w:tc>
          <w:tcPr>
            <w:tcW w:w="664" w:type="pct"/>
            <w:tcBorders>
              <w:top w:val="single" w:sz="4" w:space="0" w:color="auto"/>
              <w:left w:val="single" w:sz="8" w:space="0" w:color="auto"/>
              <w:bottom w:val="single" w:sz="8" w:space="0" w:color="auto"/>
              <w:right w:val="nil"/>
            </w:tcBorders>
            <w:vAlign w:val="center"/>
          </w:tcPr>
          <w:p w14:paraId="5CFB3D53" w14:textId="77777777" w:rsidR="00930DBF" w:rsidRPr="00495C81" w:rsidRDefault="00930DBF" w:rsidP="00930DBF">
            <w:pPr>
              <w:widowControl w:val="0"/>
              <w:ind w:firstLine="0"/>
              <w:jc w:val="center"/>
            </w:pPr>
          </w:p>
        </w:tc>
        <w:tc>
          <w:tcPr>
            <w:tcW w:w="1363" w:type="pct"/>
            <w:tcBorders>
              <w:top w:val="single" w:sz="4" w:space="0" w:color="auto"/>
              <w:left w:val="single" w:sz="8" w:space="0" w:color="auto"/>
              <w:bottom w:val="single" w:sz="8" w:space="0" w:color="auto"/>
              <w:right w:val="nil"/>
            </w:tcBorders>
            <w:shd w:val="clear" w:color="auto" w:fill="auto"/>
            <w:vAlign w:val="center"/>
          </w:tcPr>
          <w:p w14:paraId="2D6C8713" w14:textId="77777777" w:rsidR="00930DBF" w:rsidRPr="00495C81" w:rsidRDefault="00930DBF" w:rsidP="00930DBF">
            <w:pPr>
              <w:widowControl w:val="0"/>
              <w:ind w:firstLine="0"/>
              <w:jc w:val="center"/>
            </w:pPr>
          </w:p>
        </w:tc>
        <w:tc>
          <w:tcPr>
            <w:tcW w:w="2973" w:type="pct"/>
            <w:tcBorders>
              <w:top w:val="single" w:sz="4" w:space="0" w:color="auto"/>
              <w:left w:val="single" w:sz="4" w:space="0" w:color="auto"/>
              <w:bottom w:val="single" w:sz="8" w:space="0" w:color="auto"/>
              <w:right w:val="single" w:sz="4" w:space="0" w:color="auto"/>
            </w:tcBorders>
            <w:shd w:val="clear" w:color="auto" w:fill="auto"/>
            <w:noWrap/>
            <w:vAlign w:val="center"/>
          </w:tcPr>
          <w:p w14:paraId="3786A949" w14:textId="77777777" w:rsidR="00930DBF" w:rsidRPr="00495C81" w:rsidRDefault="00930DBF" w:rsidP="00930DBF">
            <w:pPr>
              <w:widowControl w:val="0"/>
              <w:ind w:firstLine="0"/>
              <w:jc w:val="center"/>
            </w:pPr>
            <w:r w:rsidRPr="00495C81">
              <w:t>Ноябрьская ПГЭ</w:t>
            </w:r>
          </w:p>
        </w:tc>
      </w:tr>
      <w:tr w:rsidR="00930DBF" w:rsidRPr="00495C81" w14:paraId="3887CC98" w14:textId="77777777" w:rsidTr="0004718D">
        <w:trPr>
          <w:trHeight w:val="330"/>
        </w:trPr>
        <w:tc>
          <w:tcPr>
            <w:tcW w:w="664" w:type="pct"/>
            <w:tcBorders>
              <w:top w:val="single" w:sz="4" w:space="0" w:color="auto"/>
              <w:left w:val="single" w:sz="8" w:space="0" w:color="auto"/>
              <w:bottom w:val="single" w:sz="8" w:space="0" w:color="auto"/>
              <w:right w:val="nil"/>
            </w:tcBorders>
            <w:vAlign w:val="center"/>
          </w:tcPr>
          <w:p w14:paraId="165FE0E8" w14:textId="77777777" w:rsidR="00930DBF" w:rsidRPr="00495C81" w:rsidRDefault="00930DBF" w:rsidP="00930DBF">
            <w:pPr>
              <w:widowControl w:val="0"/>
              <w:ind w:firstLine="0"/>
              <w:jc w:val="center"/>
            </w:pPr>
          </w:p>
        </w:tc>
        <w:tc>
          <w:tcPr>
            <w:tcW w:w="1363" w:type="pct"/>
            <w:tcBorders>
              <w:top w:val="single" w:sz="4" w:space="0" w:color="auto"/>
              <w:left w:val="single" w:sz="8" w:space="0" w:color="auto"/>
              <w:bottom w:val="single" w:sz="8" w:space="0" w:color="auto"/>
              <w:right w:val="nil"/>
            </w:tcBorders>
            <w:shd w:val="clear" w:color="auto" w:fill="auto"/>
            <w:vAlign w:val="center"/>
          </w:tcPr>
          <w:p w14:paraId="7743D8F4" w14:textId="77777777" w:rsidR="00930DBF" w:rsidRPr="00495C81" w:rsidRDefault="00930DBF" w:rsidP="00930DBF">
            <w:pPr>
              <w:widowControl w:val="0"/>
              <w:ind w:firstLine="0"/>
              <w:jc w:val="center"/>
            </w:pPr>
          </w:p>
        </w:tc>
        <w:tc>
          <w:tcPr>
            <w:tcW w:w="2973" w:type="pct"/>
            <w:tcBorders>
              <w:top w:val="single" w:sz="4" w:space="0" w:color="auto"/>
              <w:left w:val="single" w:sz="4" w:space="0" w:color="auto"/>
              <w:bottom w:val="single" w:sz="8" w:space="0" w:color="auto"/>
              <w:right w:val="single" w:sz="4" w:space="0" w:color="auto"/>
            </w:tcBorders>
            <w:shd w:val="clear" w:color="auto" w:fill="auto"/>
            <w:noWrap/>
            <w:vAlign w:val="center"/>
          </w:tcPr>
          <w:p w14:paraId="00E6FD15" w14:textId="77777777" w:rsidR="00930DBF" w:rsidRPr="00495C81" w:rsidRDefault="00930DBF" w:rsidP="00930DBF">
            <w:pPr>
              <w:widowControl w:val="0"/>
              <w:ind w:firstLine="0"/>
              <w:jc w:val="center"/>
            </w:pPr>
            <w:r w:rsidRPr="00495C81">
              <w:rPr>
                <w:highlight w:val="yellow"/>
              </w:rPr>
              <w:t>УГТЭС-72</w:t>
            </w:r>
          </w:p>
        </w:tc>
      </w:tr>
      <w:tr w:rsidR="00930DBF" w:rsidRPr="00495C81" w14:paraId="472DB4AC" w14:textId="77777777" w:rsidTr="0004718D">
        <w:trPr>
          <w:trHeight w:val="330"/>
        </w:trPr>
        <w:tc>
          <w:tcPr>
            <w:tcW w:w="664" w:type="pct"/>
            <w:tcBorders>
              <w:top w:val="single" w:sz="4" w:space="0" w:color="auto"/>
              <w:left w:val="single" w:sz="8" w:space="0" w:color="auto"/>
              <w:bottom w:val="single" w:sz="8" w:space="0" w:color="auto"/>
              <w:right w:val="nil"/>
            </w:tcBorders>
            <w:vAlign w:val="center"/>
          </w:tcPr>
          <w:p w14:paraId="4CC0C560" w14:textId="77777777" w:rsidR="00930DBF" w:rsidRPr="00495C81" w:rsidRDefault="00930DBF" w:rsidP="00930DBF">
            <w:pPr>
              <w:widowControl w:val="0"/>
              <w:ind w:firstLine="0"/>
              <w:jc w:val="center"/>
            </w:pPr>
          </w:p>
        </w:tc>
        <w:tc>
          <w:tcPr>
            <w:tcW w:w="1363" w:type="pct"/>
            <w:tcBorders>
              <w:top w:val="single" w:sz="4" w:space="0" w:color="auto"/>
              <w:left w:val="single" w:sz="8" w:space="0" w:color="auto"/>
              <w:bottom w:val="single" w:sz="8" w:space="0" w:color="auto"/>
              <w:right w:val="nil"/>
            </w:tcBorders>
            <w:shd w:val="clear" w:color="auto" w:fill="auto"/>
            <w:vAlign w:val="center"/>
          </w:tcPr>
          <w:p w14:paraId="1A60D73C" w14:textId="77777777" w:rsidR="00930DBF" w:rsidRPr="00495C81" w:rsidRDefault="00930DBF" w:rsidP="00930DBF">
            <w:pPr>
              <w:widowControl w:val="0"/>
              <w:ind w:firstLine="0"/>
              <w:jc w:val="center"/>
            </w:pPr>
          </w:p>
        </w:tc>
        <w:tc>
          <w:tcPr>
            <w:tcW w:w="2973" w:type="pct"/>
            <w:tcBorders>
              <w:top w:val="single" w:sz="4" w:space="0" w:color="auto"/>
              <w:left w:val="single" w:sz="4" w:space="0" w:color="auto"/>
              <w:bottom w:val="single" w:sz="8" w:space="0" w:color="auto"/>
              <w:right w:val="single" w:sz="4" w:space="0" w:color="auto"/>
            </w:tcBorders>
            <w:shd w:val="clear" w:color="auto" w:fill="auto"/>
            <w:noWrap/>
            <w:vAlign w:val="center"/>
          </w:tcPr>
          <w:p w14:paraId="102DC6BB" w14:textId="77777777" w:rsidR="00930DBF" w:rsidRPr="00495C81" w:rsidRDefault="00930DBF" w:rsidP="00930DBF">
            <w:pPr>
              <w:widowControl w:val="0"/>
              <w:ind w:firstLine="0"/>
              <w:jc w:val="center"/>
            </w:pPr>
            <w:r w:rsidRPr="00495C81">
              <w:rPr>
                <w:highlight w:val="yellow"/>
              </w:rPr>
              <w:t>ГТЭС</w:t>
            </w:r>
          </w:p>
        </w:tc>
      </w:tr>
      <w:tr w:rsidR="00930DBF" w:rsidRPr="00495C81" w14:paraId="29CA22BC" w14:textId="77777777" w:rsidTr="0004718D">
        <w:trPr>
          <w:trHeight w:val="330"/>
        </w:trPr>
        <w:tc>
          <w:tcPr>
            <w:tcW w:w="664" w:type="pct"/>
            <w:tcBorders>
              <w:top w:val="single" w:sz="4" w:space="0" w:color="auto"/>
              <w:left w:val="single" w:sz="8" w:space="0" w:color="auto"/>
              <w:bottom w:val="single" w:sz="8" w:space="0" w:color="auto"/>
              <w:right w:val="nil"/>
            </w:tcBorders>
            <w:vAlign w:val="center"/>
          </w:tcPr>
          <w:p w14:paraId="3F7901ED" w14:textId="77777777" w:rsidR="00930DBF" w:rsidRPr="00495C81" w:rsidRDefault="00930DBF" w:rsidP="00930DBF">
            <w:pPr>
              <w:widowControl w:val="0"/>
              <w:ind w:firstLine="0"/>
              <w:jc w:val="center"/>
            </w:pPr>
          </w:p>
        </w:tc>
        <w:tc>
          <w:tcPr>
            <w:tcW w:w="1363" w:type="pct"/>
            <w:tcBorders>
              <w:top w:val="single" w:sz="4" w:space="0" w:color="auto"/>
              <w:left w:val="single" w:sz="8" w:space="0" w:color="auto"/>
              <w:bottom w:val="single" w:sz="8" w:space="0" w:color="auto"/>
              <w:right w:val="nil"/>
            </w:tcBorders>
            <w:shd w:val="clear" w:color="auto" w:fill="auto"/>
            <w:vAlign w:val="center"/>
          </w:tcPr>
          <w:p w14:paraId="204BB9F7" w14:textId="77777777" w:rsidR="00930DBF" w:rsidRPr="00495C81" w:rsidRDefault="00930DBF" w:rsidP="00930DBF">
            <w:pPr>
              <w:widowControl w:val="0"/>
              <w:ind w:firstLine="0"/>
              <w:jc w:val="center"/>
            </w:pPr>
          </w:p>
        </w:tc>
        <w:tc>
          <w:tcPr>
            <w:tcW w:w="2973" w:type="pct"/>
            <w:tcBorders>
              <w:top w:val="single" w:sz="4" w:space="0" w:color="auto"/>
              <w:left w:val="single" w:sz="4" w:space="0" w:color="auto"/>
              <w:bottom w:val="single" w:sz="8" w:space="0" w:color="auto"/>
              <w:right w:val="single" w:sz="4" w:space="0" w:color="auto"/>
            </w:tcBorders>
            <w:shd w:val="clear" w:color="auto" w:fill="auto"/>
            <w:noWrap/>
            <w:vAlign w:val="center"/>
          </w:tcPr>
          <w:p w14:paraId="1429FC8B" w14:textId="77777777" w:rsidR="00930DBF" w:rsidRPr="00495C81" w:rsidRDefault="00930DBF" w:rsidP="00930DBF">
            <w:pPr>
              <w:widowControl w:val="0"/>
              <w:ind w:firstLine="0"/>
              <w:jc w:val="center"/>
            </w:pPr>
            <w:r w:rsidRPr="00495C81">
              <w:rPr>
                <w:highlight w:val="yellow"/>
              </w:rPr>
              <w:t>ТЭС-14</w:t>
            </w:r>
          </w:p>
        </w:tc>
      </w:tr>
      <w:tr w:rsidR="00930DBF" w:rsidRPr="00495C81" w14:paraId="32AEDF69" w14:textId="77777777" w:rsidTr="0004718D">
        <w:trPr>
          <w:trHeight w:val="330"/>
        </w:trPr>
        <w:tc>
          <w:tcPr>
            <w:tcW w:w="664" w:type="pct"/>
            <w:tcBorders>
              <w:top w:val="single" w:sz="4" w:space="0" w:color="auto"/>
              <w:left w:val="single" w:sz="8" w:space="0" w:color="auto"/>
              <w:bottom w:val="single" w:sz="8" w:space="0" w:color="auto"/>
              <w:right w:val="nil"/>
            </w:tcBorders>
            <w:vAlign w:val="center"/>
          </w:tcPr>
          <w:p w14:paraId="4AA34FA7" w14:textId="77777777" w:rsidR="00930DBF" w:rsidRPr="00495C81" w:rsidRDefault="00930DBF" w:rsidP="00930DBF">
            <w:pPr>
              <w:widowControl w:val="0"/>
              <w:ind w:firstLine="0"/>
              <w:jc w:val="center"/>
            </w:pPr>
            <w:r w:rsidRPr="00495C81">
              <w:t>5.6</w:t>
            </w:r>
          </w:p>
        </w:tc>
        <w:tc>
          <w:tcPr>
            <w:tcW w:w="4336" w:type="pct"/>
            <w:gridSpan w:val="2"/>
            <w:tcBorders>
              <w:top w:val="single" w:sz="4" w:space="0" w:color="auto"/>
              <w:left w:val="single" w:sz="8" w:space="0" w:color="auto"/>
              <w:bottom w:val="single" w:sz="8" w:space="0" w:color="auto"/>
              <w:right w:val="single" w:sz="4" w:space="0" w:color="auto"/>
            </w:tcBorders>
            <w:shd w:val="clear" w:color="auto" w:fill="auto"/>
            <w:vAlign w:val="center"/>
          </w:tcPr>
          <w:p w14:paraId="76338CD6" w14:textId="77777777" w:rsidR="00930DBF" w:rsidRPr="00495C81" w:rsidRDefault="00930DBF" w:rsidP="00930DBF">
            <w:pPr>
              <w:widowControl w:val="0"/>
              <w:ind w:firstLine="0"/>
              <w:jc w:val="center"/>
            </w:pPr>
            <w:r w:rsidRPr="00495C81">
              <w:t>КС «Северный энергорайон» (э/с Тюменской области, Ханты-Мансийского и Ямало-Ненецкого автономных округов)</w:t>
            </w:r>
          </w:p>
        </w:tc>
      </w:tr>
      <w:tr w:rsidR="00930DBF" w:rsidRPr="00495C81" w14:paraId="478A09F6" w14:textId="77777777" w:rsidTr="0004718D">
        <w:trPr>
          <w:trHeight w:val="330"/>
        </w:trPr>
        <w:tc>
          <w:tcPr>
            <w:tcW w:w="664" w:type="pct"/>
            <w:tcBorders>
              <w:top w:val="single" w:sz="4" w:space="0" w:color="auto"/>
              <w:left w:val="single" w:sz="8" w:space="0" w:color="auto"/>
              <w:bottom w:val="single" w:sz="8" w:space="0" w:color="auto"/>
              <w:right w:val="nil"/>
            </w:tcBorders>
            <w:vAlign w:val="center"/>
          </w:tcPr>
          <w:p w14:paraId="79BD87BF" w14:textId="77777777" w:rsidR="00930DBF" w:rsidRPr="00495C81" w:rsidRDefault="00930DBF" w:rsidP="00930DBF">
            <w:pPr>
              <w:widowControl w:val="0"/>
              <w:ind w:firstLine="0"/>
              <w:jc w:val="center"/>
            </w:pPr>
          </w:p>
        </w:tc>
        <w:tc>
          <w:tcPr>
            <w:tcW w:w="1363" w:type="pct"/>
            <w:tcBorders>
              <w:top w:val="single" w:sz="4" w:space="0" w:color="auto"/>
              <w:left w:val="single" w:sz="8" w:space="0" w:color="auto"/>
              <w:bottom w:val="single" w:sz="8" w:space="0" w:color="auto"/>
              <w:right w:val="nil"/>
            </w:tcBorders>
            <w:shd w:val="clear" w:color="auto" w:fill="auto"/>
            <w:vAlign w:val="center"/>
          </w:tcPr>
          <w:p w14:paraId="770DAAF6" w14:textId="77777777" w:rsidR="00930DBF" w:rsidRPr="00495C81" w:rsidRDefault="00930DBF" w:rsidP="00930DBF">
            <w:pPr>
              <w:widowControl w:val="0"/>
              <w:ind w:firstLine="0"/>
              <w:jc w:val="center"/>
            </w:pPr>
          </w:p>
        </w:tc>
        <w:tc>
          <w:tcPr>
            <w:tcW w:w="2973" w:type="pct"/>
            <w:tcBorders>
              <w:top w:val="single" w:sz="4" w:space="0" w:color="auto"/>
              <w:left w:val="single" w:sz="4" w:space="0" w:color="auto"/>
              <w:bottom w:val="single" w:sz="8" w:space="0" w:color="auto"/>
              <w:right w:val="single" w:sz="4" w:space="0" w:color="auto"/>
            </w:tcBorders>
            <w:shd w:val="clear" w:color="auto" w:fill="auto"/>
            <w:noWrap/>
            <w:vAlign w:val="center"/>
          </w:tcPr>
          <w:p w14:paraId="626493E1" w14:textId="77777777" w:rsidR="00930DBF" w:rsidRPr="00495C81" w:rsidRDefault="00930DBF" w:rsidP="00930DBF">
            <w:pPr>
              <w:widowControl w:val="0"/>
              <w:ind w:firstLine="0"/>
              <w:jc w:val="center"/>
            </w:pPr>
            <w:r w:rsidRPr="00495C81">
              <w:t>Уренгойская ГРЭС</w:t>
            </w:r>
          </w:p>
        </w:tc>
      </w:tr>
      <w:tr w:rsidR="00930DBF" w:rsidRPr="00495C81" w14:paraId="493EF922" w14:textId="77777777" w:rsidTr="0004718D">
        <w:trPr>
          <w:trHeight w:val="330"/>
        </w:trPr>
        <w:tc>
          <w:tcPr>
            <w:tcW w:w="664" w:type="pct"/>
            <w:tcBorders>
              <w:top w:val="single" w:sz="4" w:space="0" w:color="auto"/>
              <w:left w:val="single" w:sz="8" w:space="0" w:color="auto"/>
              <w:bottom w:val="single" w:sz="8" w:space="0" w:color="auto"/>
              <w:right w:val="nil"/>
            </w:tcBorders>
            <w:vAlign w:val="center"/>
          </w:tcPr>
          <w:p w14:paraId="15ACF970" w14:textId="77777777" w:rsidR="00930DBF" w:rsidRPr="00495C81" w:rsidRDefault="00930DBF" w:rsidP="00930DBF">
            <w:pPr>
              <w:widowControl w:val="0"/>
              <w:ind w:firstLine="0"/>
              <w:jc w:val="center"/>
            </w:pPr>
          </w:p>
        </w:tc>
        <w:tc>
          <w:tcPr>
            <w:tcW w:w="1363" w:type="pct"/>
            <w:tcBorders>
              <w:top w:val="single" w:sz="4" w:space="0" w:color="auto"/>
              <w:left w:val="single" w:sz="8" w:space="0" w:color="auto"/>
              <w:bottom w:val="single" w:sz="8" w:space="0" w:color="auto"/>
              <w:right w:val="nil"/>
            </w:tcBorders>
            <w:shd w:val="clear" w:color="auto" w:fill="auto"/>
            <w:vAlign w:val="center"/>
          </w:tcPr>
          <w:p w14:paraId="27E9F3B6" w14:textId="77777777" w:rsidR="00930DBF" w:rsidRPr="00495C81" w:rsidRDefault="00930DBF" w:rsidP="00930DBF">
            <w:pPr>
              <w:widowControl w:val="0"/>
              <w:ind w:firstLine="0"/>
              <w:jc w:val="center"/>
            </w:pPr>
          </w:p>
        </w:tc>
        <w:tc>
          <w:tcPr>
            <w:tcW w:w="2973" w:type="pct"/>
            <w:tcBorders>
              <w:top w:val="single" w:sz="4" w:space="0" w:color="auto"/>
              <w:left w:val="single" w:sz="4" w:space="0" w:color="auto"/>
              <w:bottom w:val="single" w:sz="8" w:space="0" w:color="auto"/>
              <w:right w:val="single" w:sz="4" w:space="0" w:color="auto"/>
            </w:tcBorders>
            <w:shd w:val="clear" w:color="auto" w:fill="auto"/>
            <w:noWrap/>
            <w:vAlign w:val="center"/>
          </w:tcPr>
          <w:p w14:paraId="55376588" w14:textId="77777777" w:rsidR="00930DBF" w:rsidRPr="00495C81" w:rsidRDefault="00930DBF" w:rsidP="00930DBF">
            <w:pPr>
              <w:widowControl w:val="0"/>
              <w:ind w:firstLine="0"/>
              <w:jc w:val="center"/>
            </w:pPr>
            <w:r w:rsidRPr="00495C81">
              <w:rPr>
                <w:highlight w:val="yellow"/>
              </w:rPr>
              <w:t>УГТЭС-72</w:t>
            </w:r>
          </w:p>
        </w:tc>
      </w:tr>
      <w:tr w:rsidR="00930DBF" w:rsidRPr="00495C81" w14:paraId="41313A99" w14:textId="77777777" w:rsidTr="0004718D">
        <w:trPr>
          <w:trHeight w:val="330"/>
        </w:trPr>
        <w:tc>
          <w:tcPr>
            <w:tcW w:w="664" w:type="pct"/>
            <w:tcBorders>
              <w:top w:val="single" w:sz="4" w:space="0" w:color="auto"/>
              <w:left w:val="single" w:sz="8" w:space="0" w:color="auto"/>
              <w:bottom w:val="single" w:sz="8" w:space="0" w:color="auto"/>
              <w:right w:val="nil"/>
            </w:tcBorders>
            <w:vAlign w:val="center"/>
          </w:tcPr>
          <w:p w14:paraId="0FE86851" w14:textId="77777777" w:rsidR="00930DBF" w:rsidRPr="00495C81" w:rsidRDefault="00930DBF" w:rsidP="00930DBF">
            <w:pPr>
              <w:widowControl w:val="0"/>
              <w:ind w:firstLine="0"/>
              <w:jc w:val="center"/>
              <w:rPr>
                <w:lang w:val="en-US"/>
              </w:rPr>
            </w:pPr>
          </w:p>
        </w:tc>
        <w:tc>
          <w:tcPr>
            <w:tcW w:w="1363" w:type="pct"/>
            <w:tcBorders>
              <w:top w:val="single" w:sz="4" w:space="0" w:color="auto"/>
              <w:left w:val="single" w:sz="8" w:space="0" w:color="auto"/>
              <w:bottom w:val="single" w:sz="8" w:space="0" w:color="auto"/>
              <w:right w:val="nil"/>
            </w:tcBorders>
            <w:shd w:val="clear" w:color="auto" w:fill="auto"/>
            <w:vAlign w:val="center"/>
          </w:tcPr>
          <w:p w14:paraId="61F6B288" w14:textId="77777777" w:rsidR="00930DBF" w:rsidRPr="00495C81" w:rsidRDefault="00930DBF" w:rsidP="00930DBF">
            <w:pPr>
              <w:widowControl w:val="0"/>
              <w:ind w:firstLine="0"/>
              <w:jc w:val="center"/>
            </w:pPr>
          </w:p>
        </w:tc>
        <w:tc>
          <w:tcPr>
            <w:tcW w:w="2973" w:type="pct"/>
            <w:tcBorders>
              <w:top w:val="single" w:sz="4" w:space="0" w:color="auto"/>
              <w:left w:val="single" w:sz="4" w:space="0" w:color="auto"/>
              <w:bottom w:val="single" w:sz="8" w:space="0" w:color="auto"/>
              <w:right w:val="single" w:sz="4" w:space="0" w:color="auto"/>
            </w:tcBorders>
            <w:shd w:val="clear" w:color="auto" w:fill="auto"/>
            <w:noWrap/>
            <w:vAlign w:val="center"/>
          </w:tcPr>
          <w:p w14:paraId="502BF3B5" w14:textId="77777777" w:rsidR="00930DBF" w:rsidRPr="00495C81" w:rsidRDefault="00930DBF" w:rsidP="00930DBF">
            <w:pPr>
              <w:widowControl w:val="0"/>
              <w:ind w:firstLine="0"/>
              <w:jc w:val="center"/>
            </w:pPr>
            <w:r w:rsidRPr="00495C81">
              <w:rPr>
                <w:highlight w:val="yellow"/>
              </w:rPr>
              <w:t>ГТЭС</w:t>
            </w:r>
          </w:p>
        </w:tc>
      </w:tr>
      <w:tr w:rsidR="00930DBF" w:rsidRPr="00495C81" w14:paraId="3743E546" w14:textId="77777777" w:rsidTr="0004718D">
        <w:trPr>
          <w:trHeight w:val="330"/>
        </w:trPr>
        <w:tc>
          <w:tcPr>
            <w:tcW w:w="664" w:type="pct"/>
            <w:tcBorders>
              <w:top w:val="single" w:sz="4" w:space="0" w:color="auto"/>
              <w:left w:val="single" w:sz="8" w:space="0" w:color="auto"/>
              <w:bottom w:val="single" w:sz="8" w:space="0" w:color="auto"/>
              <w:right w:val="nil"/>
            </w:tcBorders>
            <w:vAlign w:val="center"/>
          </w:tcPr>
          <w:p w14:paraId="18A1E33D" w14:textId="77777777" w:rsidR="00930DBF" w:rsidRPr="00495C81" w:rsidRDefault="00930DBF" w:rsidP="00930DBF">
            <w:pPr>
              <w:widowControl w:val="0"/>
              <w:ind w:firstLine="0"/>
              <w:jc w:val="center"/>
            </w:pPr>
          </w:p>
        </w:tc>
        <w:tc>
          <w:tcPr>
            <w:tcW w:w="1363" w:type="pct"/>
            <w:tcBorders>
              <w:top w:val="single" w:sz="4" w:space="0" w:color="auto"/>
              <w:left w:val="single" w:sz="8" w:space="0" w:color="auto"/>
              <w:bottom w:val="single" w:sz="8" w:space="0" w:color="auto"/>
              <w:right w:val="nil"/>
            </w:tcBorders>
            <w:shd w:val="clear" w:color="auto" w:fill="auto"/>
            <w:vAlign w:val="center"/>
          </w:tcPr>
          <w:p w14:paraId="159764F8" w14:textId="77777777" w:rsidR="00930DBF" w:rsidRPr="00495C81" w:rsidRDefault="00930DBF" w:rsidP="00930DBF">
            <w:pPr>
              <w:widowControl w:val="0"/>
              <w:ind w:firstLine="0"/>
              <w:jc w:val="center"/>
            </w:pPr>
          </w:p>
        </w:tc>
        <w:tc>
          <w:tcPr>
            <w:tcW w:w="2973" w:type="pct"/>
            <w:tcBorders>
              <w:top w:val="single" w:sz="4" w:space="0" w:color="auto"/>
              <w:left w:val="single" w:sz="4" w:space="0" w:color="auto"/>
              <w:bottom w:val="single" w:sz="8" w:space="0" w:color="auto"/>
              <w:right w:val="single" w:sz="4" w:space="0" w:color="auto"/>
            </w:tcBorders>
            <w:shd w:val="clear" w:color="auto" w:fill="auto"/>
            <w:noWrap/>
            <w:vAlign w:val="center"/>
          </w:tcPr>
          <w:p w14:paraId="6C092E58" w14:textId="77777777" w:rsidR="00930DBF" w:rsidRPr="00495C81" w:rsidRDefault="00930DBF" w:rsidP="00930DBF">
            <w:pPr>
              <w:widowControl w:val="0"/>
              <w:ind w:firstLine="0"/>
              <w:jc w:val="center"/>
            </w:pPr>
            <w:r w:rsidRPr="00495C81">
              <w:rPr>
                <w:highlight w:val="yellow"/>
              </w:rPr>
              <w:t>ТЭС-14</w:t>
            </w:r>
          </w:p>
        </w:tc>
      </w:tr>
      <w:tr w:rsidR="00930DBF" w:rsidRPr="00495C81" w14:paraId="0349C1EC" w14:textId="77777777" w:rsidTr="0004718D">
        <w:trPr>
          <w:trHeight w:val="330"/>
        </w:trPr>
        <w:tc>
          <w:tcPr>
            <w:tcW w:w="664" w:type="pct"/>
            <w:tcBorders>
              <w:top w:val="single" w:sz="4" w:space="0" w:color="auto"/>
              <w:left w:val="single" w:sz="8" w:space="0" w:color="auto"/>
              <w:bottom w:val="single" w:sz="8" w:space="0" w:color="auto"/>
              <w:right w:val="nil"/>
            </w:tcBorders>
            <w:vAlign w:val="center"/>
          </w:tcPr>
          <w:p w14:paraId="42BF7949" w14:textId="77777777" w:rsidR="00930DBF" w:rsidRPr="00495C81" w:rsidRDefault="00930DBF" w:rsidP="00930DBF">
            <w:pPr>
              <w:widowControl w:val="0"/>
              <w:ind w:firstLine="0"/>
              <w:jc w:val="center"/>
            </w:pPr>
            <w:r w:rsidRPr="00495C81">
              <w:t>5.7</w:t>
            </w:r>
          </w:p>
        </w:tc>
        <w:tc>
          <w:tcPr>
            <w:tcW w:w="4336" w:type="pct"/>
            <w:gridSpan w:val="2"/>
            <w:tcBorders>
              <w:top w:val="single" w:sz="4" w:space="0" w:color="auto"/>
              <w:left w:val="single" w:sz="8" w:space="0" w:color="auto"/>
              <w:bottom w:val="single" w:sz="8" w:space="0" w:color="auto"/>
              <w:right w:val="single" w:sz="4" w:space="0" w:color="auto"/>
            </w:tcBorders>
            <w:shd w:val="clear" w:color="auto" w:fill="auto"/>
            <w:vAlign w:val="center"/>
          </w:tcPr>
          <w:p w14:paraId="469CAA9A" w14:textId="77777777" w:rsidR="00930DBF" w:rsidRPr="00495C81" w:rsidRDefault="00930DBF" w:rsidP="00930DBF">
            <w:pPr>
              <w:widowControl w:val="0"/>
              <w:ind w:firstLine="0"/>
              <w:jc w:val="center"/>
            </w:pPr>
            <w:r w:rsidRPr="00495C81">
              <w:t>КС «Баланс ТюЭР, ЮЭР, ИЭР» (э/с Тюменской области, Ханты-Мансийского и Ямало-Ненецкого автономных округов)</w:t>
            </w:r>
          </w:p>
        </w:tc>
      </w:tr>
      <w:tr w:rsidR="00930DBF" w:rsidRPr="00495C81" w14:paraId="7254C063" w14:textId="77777777" w:rsidTr="0004718D">
        <w:trPr>
          <w:trHeight w:val="330"/>
        </w:trPr>
        <w:tc>
          <w:tcPr>
            <w:tcW w:w="664" w:type="pct"/>
            <w:tcBorders>
              <w:top w:val="single" w:sz="4" w:space="0" w:color="auto"/>
              <w:left w:val="single" w:sz="8" w:space="0" w:color="auto"/>
              <w:bottom w:val="single" w:sz="8" w:space="0" w:color="auto"/>
              <w:right w:val="nil"/>
            </w:tcBorders>
            <w:vAlign w:val="center"/>
          </w:tcPr>
          <w:p w14:paraId="3FA12465" w14:textId="77777777" w:rsidR="00930DBF" w:rsidRPr="00495C81" w:rsidRDefault="00930DBF" w:rsidP="00930DBF">
            <w:pPr>
              <w:widowControl w:val="0"/>
              <w:ind w:firstLine="0"/>
              <w:jc w:val="center"/>
            </w:pPr>
          </w:p>
        </w:tc>
        <w:tc>
          <w:tcPr>
            <w:tcW w:w="1363" w:type="pct"/>
            <w:tcBorders>
              <w:top w:val="single" w:sz="4" w:space="0" w:color="auto"/>
              <w:left w:val="single" w:sz="8" w:space="0" w:color="auto"/>
              <w:bottom w:val="single" w:sz="8" w:space="0" w:color="auto"/>
              <w:right w:val="nil"/>
            </w:tcBorders>
            <w:shd w:val="clear" w:color="auto" w:fill="auto"/>
            <w:vAlign w:val="center"/>
          </w:tcPr>
          <w:p w14:paraId="23FE103C" w14:textId="77777777" w:rsidR="00930DBF" w:rsidRPr="00495C81" w:rsidRDefault="00930DBF" w:rsidP="00930DBF">
            <w:pPr>
              <w:widowControl w:val="0"/>
              <w:ind w:firstLine="0"/>
              <w:jc w:val="center"/>
            </w:pPr>
          </w:p>
        </w:tc>
        <w:tc>
          <w:tcPr>
            <w:tcW w:w="2973" w:type="pct"/>
            <w:tcBorders>
              <w:top w:val="single" w:sz="4" w:space="0" w:color="auto"/>
              <w:left w:val="single" w:sz="4" w:space="0" w:color="auto"/>
              <w:bottom w:val="single" w:sz="8" w:space="0" w:color="auto"/>
              <w:right w:val="single" w:sz="4" w:space="0" w:color="auto"/>
            </w:tcBorders>
            <w:shd w:val="clear" w:color="auto" w:fill="auto"/>
            <w:noWrap/>
            <w:vAlign w:val="center"/>
          </w:tcPr>
          <w:p w14:paraId="64C19A99" w14:textId="77777777" w:rsidR="00930DBF" w:rsidRPr="00495C81" w:rsidRDefault="00930DBF" w:rsidP="00930DBF">
            <w:pPr>
              <w:widowControl w:val="0"/>
              <w:ind w:firstLine="0"/>
              <w:jc w:val="center"/>
            </w:pPr>
            <w:r w:rsidRPr="00495C81">
              <w:t>Тюменская ТЭЦ-1</w:t>
            </w:r>
          </w:p>
        </w:tc>
      </w:tr>
      <w:tr w:rsidR="00930DBF" w:rsidRPr="00495C81" w14:paraId="684ECB13" w14:textId="77777777" w:rsidTr="0004718D">
        <w:trPr>
          <w:trHeight w:val="330"/>
        </w:trPr>
        <w:tc>
          <w:tcPr>
            <w:tcW w:w="664" w:type="pct"/>
            <w:tcBorders>
              <w:top w:val="single" w:sz="4" w:space="0" w:color="auto"/>
              <w:left w:val="single" w:sz="8" w:space="0" w:color="auto"/>
              <w:bottom w:val="single" w:sz="8" w:space="0" w:color="auto"/>
              <w:right w:val="nil"/>
            </w:tcBorders>
            <w:vAlign w:val="center"/>
          </w:tcPr>
          <w:p w14:paraId="386589E1" w14:textId="77777777" w:rsidR="00930DBF" w:rsidRPr="00495C81" w:rsidRDefault="00930DBF" w:rsidP="00930DBF">
            <w:pPr>
              <w:widowControl w:val="0"/>
              <w:ind w:firstLine="0"/>
              <w:jc w:val="center"/>
            </w:pPr>
          </w:p>
        </w:tc>
        <w:tc>
          <w:tcPr>
            <w:tcW w:w="1363" w:type="pct"/>
            <w:tcBorders>
              <w:top w:val="single" w:sz="4" w:space="0" w:color="auto"/>
              <w:left w:val="single" w:sz="8" w:space="0" w:color="auto"/>
              <w:bottom w:val="single" w:sz="8" w:space="0" w:color="auto"/>
              <w:right w:val="nil"/>
            </w:tcBorders>
            <w:shd w:val="clear" w:color="auto" w:fill="auto"/>
            <w:vAlign w:val="center"/>
          </w:tcPr>
          <w:p w14:paraId="2A675694" w14:textId="77777777" w:rsidR="00930DBF" w:rsidRPr="00495C81" w:rsidRDefault="00930DBF" w:rsidP="00930DBF">
            <w:pPr>
              <w:widowControl w:val="0"/>
              <w:ind w:firstLine="0"/>
              <w:jc w:val="center"/>
            </w:pPr>
          </w:p>
        </w:tc>
        <w:tc>
          <w:tcPr>
            <w:tcW w:w="2973" w:type="pct"/>
            <w:tcBorders>
              <w:top w:val="single" w:sz="4" w:space="0" w:color="auto"/>
              <w:left w:val="single" w:sz="4" w:space="0" w:color="auto"/>
              <w:bottom w:val="single" w:sz="8" w:space="0" w:color="auto"/>
              <w:right w:val="single" w:sz="4" w:space="0" w:color="auto"/>
            </w:tcBorders>
            <w:shd w:val="clear" w:color="auto" w:fill="auto"/>
            <w:noWrap/>
            <w:vAlign w:val="center"/>
          </w:tcPr>
          <w:p w14:paraId="59713D70" w14:textId="77777777" w:rsidR="00930DBF" w:rsidRPr="00495C81" w:rsidRDefault="00930DBF" w:rsidP="00930DBF">
            <w:pPr>
              <w:widowControl w:val="0"/>
              <w:ind w:firstLine="0"/>
              <w:jc w:val="center"/>
            </w:pPr>
            <w:r w:rsidRPr="00495C81">
              <w:t>Тюменская ТЭЦ-2</w:t>
            </w:r>
          </w:p>
        </w:tc>
      </w:tr>
      <w:tr w:rsidR="00930DBF" w:rsidRPr="00495C81" w14:paraId="6F33CC05" w14:textId="77777777" w:rsidTr="0004718D">
        <w:trPr>
          <w:trHeight w:val="330"/>
        </w:trPr>
        <w:tc>
          <w:tcPr>
            <w:tcW w:w="664" w:type="pct"/>
            <w:tcBorders>
              <w:top w:val="single" w:sz="4" w:space="0" w:color="auto"/>
              <w:left w:val="single" w:sz="8" w:space="0" w:color="auto"/>
              <w:bottom w:val="single" w:sz="8" w:space="0" w:color="auto"/>
              <w:right w:val="nil"/>
            </w:tcBorders>
            <w:vAlign w:val="center"/>
          </w:tcPr>
          <w:p w14:paraId="31D18C7E" w14:textId="77777777" w:rsidR="00930DBF" w:rsidRPr="00495C81" w:rsidRDefault="00930DBF" w:rsidP="00930DBF">
            <w:pPr>
              <w:widowControl w:val="0"/>
              <w:ind w:firstLine="0"/>
              <w:jc w:val="center"/>
            </w:pPr>
            <w:r w:rsidRPr="00495C81">
              <w:t>5.8</w:t>
            </w:r>
          </w:p>
        </w:tc>
        <w:tc>
          <w:tcPr>
            <w:tcW w:w="4336" w:type="pct"/>
            <w:gridSpan w:val="2"/>
            <w:tcBorders>
              <w:top w:val="single" w:sz="4" w:space="0" w:color="auto"/>
              <w:left w:val="single" w:sz="8" w:space="0" w:color="auto"/>
              <w:bottom w:val="single" w:sz="8" w:space="0" w:color="auto"/>
              <w:right w:val="single" w:sz="4" w:space="0" w:color="auto"/>
            </w:tcBorders>
            <w:shd w:val="clear" w:color="auto" w:fill="auto"/>
            <w:vAlign w:val="center"/>
          </w:tcPr>
          <w:p w14:paraId="4F078986" w14:textId="77777777" w:rsidR="00930DBF" w:rsidRPr="00495C81" w:rsidRDefault="00930DBF" w:rsidP="00930DBF">
            <w:pPr>
              <w:widowControl w:val="0"/>
              <w:ind w:firstLine="0"/>
              <w:jc w:val="center"/>
            </w:pPr>
            <w:r w:rsidRPr="00495C81">
              <w:t>КС «Тобольский энергорайон» (э/с Тюменской области, Ханты-Мансийского и Ямало-Ненецкого автономных округов)</w:t>
            </w:r>
          </w:p>
        </w:tc>
      </w:tr>
      <w:tr w:rsidR="00930DBF" w:rsidRPr="00495C81" w14:paraId="479DE4D5" w14:textId="77777777" w:rsidTr="0004718D">
        <w:trPr>
          <w:trHeight w:val="330"/>
        </w:trPr>
        <w:tc>
          <w:tcPr>
            <w:tcW w:w="664" w:type="pct"/>
            <w:tcBorders>
              <w:top w:val="single" w:sz="4" w:space="0" w:color="auto"/>
              <w:left w:val="single" w:sz="8" w:space="0" w:color="auto"/>
              <w:bottom w:val="single" w:sz="8" w:space="0" w:color="auto"/>
              <w:right w:val="nil"/>
            </w:tcBorders>
            <w:vAlign w:val="center"/>
          </w:tcPr>
          <w:p w14:paraId="3126BCB3" w14:textId="77777777" w:rsidR="00930DBF" w:rsidRPr="00495C81" w:rsidRDefault="00930DBF" w:rsidP="00930DBF">
            <w:pPr>
              <w:widowControl w:val="0"/>
              <w:ind w:firstLine="0"/>
              <w:jc w:val="center"/>
            </w:pPr>
          </w:p>
        </w:tc>
        <w:tc>
          <w:tcPr>
            <w:tcW w:w="1363" w:type="pct"/>
            <w:tcBorders>
              <w:top w:val="single" w:sz="4" w:space="0" w:color="auto"/>
              <w:left w:val="single" w:sz="8" w:space="0" w:color="auto"/>
              <w:bottom w:val="single" w:sz="8" w:space="0" w:color="auto"/>
              <w:right w:val="nil"/>
            </w:tcBorders>
            <w:shd w:val="clear" w:color="auto" w:fill="auto"/>
            <w:vAlign w:val="center"/>
          </w:tcPr>
          <w:p w14:paraId="3621F39F" w14:textId="77777777" w:rsidR="00930DBF" w:rsidRPr="00495C81" w:rsidRDefault="00930DBF" w:rsidP="00930DBF">
            <w:pPr>
              <w:widowControl w:val="0"/>
              <w:ind w:firstLine="0"/>
              <w:jc w:val="center"/>
            </w:pPr>
          </w:p>
        </w:tc>
        <w:tc>
          <w:tcPr>
            <w:tcW w:w="2973" w:type="pct"/>
            <w:tcBorders>
              <w:top w:val="single" w:sz="4" w:space="0" w:color="auto"/>
              <w:left w:val="single" w:sz="4" w:space="0" w:color="auto"/>
              <w:bottom w:val="single" w:sz="8" w:space="0" w:color="auto"/>
              <w:right w:val="single" w:sz="4" w:space="0" w:color="auto"/>
            </w:tcBorders>
            <w:shd w:val="clear" w:color="auto" w:fill="auto"/>
            <w:noWrap/>
            <w:vAlign w:val="center"/>
          </w:tcPr>
          <w:p w14:paraId="4F8BF75F" w14:textId="77777777" w:rsidR="00930DBF" w:rsidRPr="00495C81" w:rsidRDefault="00930DBF" w:rsidP="00930DBF">
            <w:pPr>
              <w:widowControl w:val="0"/>
              <w:ind w:firstLine="0"/>
              <w:jc w:val="center"/>
            </w:pPr>
            <w:r w:rsidRPr="00495C81">
              <w:t>Тобольская ТЭЦ</w:t>
            </w:r>
          </w:p>
        </w:tc>
      </w:tr>
      <w:tr w:rsidR="00930DBF" w:rsidRPr="00495C81" w14:paraId="1B022B1E"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0F6099BF" w14:textId="77777777" w:rsidR="00930DBF" w:rsidRPr="00495C81" w:rsidRDefault="00930DBF" w:rsidP="00930DBF">
            <w:pPr>
              <w:widowControl w:val="0"/>
              <w:ind w:firstLine="0"/>
              <w:jc w:val="center"/>
            </w:pPr>
            <w:r w:rsidRPr="00495C81">
              <w:t>6</w:t>
            </w:r>
          </w:p>
        </w:tc>
        <w:tc>
          <w:tcPr>
            <w:tcW w:w="1363" w:type="pct"/>
            <w:tcBorders>
              <w:top w:val="nil"/>
              <w:left w:val="single" w:sz="8" w:space="0" w:color="auto"/>
              <w:bottom w:val="single" w:sz="4" w:space="0" w:color="auto"/>
              <w:right w:val="single" w:sz="4" w:space="0" w:color="auto"/>
            </w:tcBorders>
            <w:shd w:val="clear" w:color="auto" w:fill="auto"/>
            <w:vAlign w:val="center"/>
            <w:hideMark/>
          </w:tcPr>
          <w:p w14:paraId="07F6EA1D" w14:textId="77777777" w:rsidR="00930DBF" w:rsidRPr="00495C81" w:rsidRDefault="00930DBF" w:rsidP="00930DBF">
            <w:pPr>
              <w:widowControl w:val="0"/>
              <w:ind w:firstLine="0"/>
              <w:jc w:val="center"/>
            </w:pPr>
            <w:r w:rsidRPr="00495C81">
              <w:t>ОЭС Сибири</w:t>
            </w:r>
          </w:p>
        </w:tc>
        <w:tc>
          <w:tcPr>
            <w:tcW w:w="2973" w:type="pct"/>
            <w:tcBorders>
              <w:top w:val="nil"/>
              <w:left w:val="nil"/>
              <w:bottom w:val="single" w:sz="4" w:space="0" w:color="auto"/>
              <w:right w:val="single" w:sz="4" w:space="0" w:color="auto"/>
            </w:tcBorders>
            <w:shd w:val="clear" w:color="auto" w:fill="auto"/>
            <w:vAlign w:val="center"/>
            <w:hideMark/>
          </w:tcPr>
          <w:p w14:paraId="26801714" w14:textId="77777777" w:rsidR="00930DBF" w:rsidRPr="00495C81" w:rsidRDefault="00930DBF" w:rsidP="00930DBF">
            <w:pPr>
              <w:widowControl w:val="0"/>
              <w:ind w:firstLine="0"/>
              <w:jc w:val="center"/>
            </w:pPr>
            <w:r w:rsidRPr="00495C81">
              <w:t>Все ТЭС, расположенные в ОЭС</w:t>
            </w:r>
          </w:p>
        </w:tc>
      </w:tr>
      <w:tr w:rsidR="00930DBF" w:rsidRPr="00495C81" w14:paraId="4068BFCC"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3D3CD100" w14:textId="77777777" w:rsidR="00930DBF" w:rsidRPr="00495C81" w:rsidRDefault="00930DBF" w:rsidP="00930DBF">
            <w:pPr>
              <w:widowControl w:val="0"/>
              <w:ind w:firstLine="0"/>
              <w:jc w:val="center"/>
            </w:pPr>
            <w:r w:rsidRPr="00495C81">
              <w:t>6.1</w:t>
            </w:r>
          </w:p>
        </w:tc>
        <w:tc>
          <w:tcPr>
            <w:tcW w:w="4336" w:type="pct"/>
            <w:gridSpan w:val="2"/>
            <w:tcBorders>
              <w:top w:val="nil"/>
              <w:left w:val="single" w:sz="8" w:space="0" w:color="auto"/>
              <w:bottom w:val="single" w:sz="4" w:space="0" w:color="auto"/>
              <w:right w:val="single" w:sz="4" w:space="0" w:color="auto"/>
            </w:tcBorders>
            <w:shd w:val="clear" w:color="auto" w:fill="auto"/>
            <w:vAlign w:val="center"/>
            <w:hideMark/>
          </w:tcPr>
          <w:p w14:paraId="612AC231" w14:textId="77777777" w:rsidR="00930DBF" w:rsidRPr="00495C81" w:rsidRDefault="00930DBF" w:rsidP="00930DBF">
            <w:pPr>
              <w:widowControl w:val="0"/>
              <w:ind w:firstLine="0"/>
              <w:jc w:val="center"/>
            </w:pPr>
            <w:r w:rsidRPr="00495C81">
              <w:t>ОЭС Сибири без Омской ЭС и Рубцовского энергоузла (за КС Казахстан - Сибирь 1)</w:t>
            </w:r>
          </w:p>
        </w:tc>
      </w:tr>
      <w:tr w:rsidR="00930DBF" w:rsidRPr="00495C81" w14:paraId="7059B9D8"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0D92C177"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vAlign w:val="center"/>
            <w:hideMark/>
          </w:tcPr>
          <w:p w14:paraId="5214A93A"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7DACFC58" w14:textId="77777777" w:rsidR="00930DBF" w:rsidRPr="00495C81" w:rsidRDefault="00930DBF" w:rsidP="00930DBF">
            <w:pPr>
              <w:widowControl w:val="0"/>
              <w:ind w:firstLine="0"/>
              <w:jc w:val="center"/>
            </w:pPr>
            <w:r w:rsidRPr="00495C81">
              <w:t>Березовская ГРЭС</w:t>
            </w:r>
          </w:p>
        </w:tc>
      </w:tr>
      <w:tr w:rsidR="00930DBF" w:rsidRPr="00495C81" w14:paraId="5098F812"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3D3B99AA"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vAlign w:val="center"/>
            <w:hideMark/>
          </w:tcPr>
          <w:p w14:paraId="3282F4E3"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64F9720B" w14:textId="77777777" w:rsidR="00930DBF" w:rsidRPr="00495C81" w:rsidRDefault="00930DBF" w:rsidP="00930DBF">
            <w:pPr>
              <w:widowControl w:val="0"/>
              <w:ind w:firstLine="0"/>
              <w:jc w:val="center"/>
            </w:pPr>
            <w:r w:rsidRPr="00495C81">
              <w:t>Красноярская ГРЭС-2</w:t>
            </w:r>
          </w:p>
        </w:tc>
      </w:tr>
      <w:tr w:rsidR="00930DBF" w:rsidRPr="00495C81" w14:paraId="146028AC"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1771AFD8"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vAlign w:val="center"/>
            <w:hideMark/>
          </w:tcPr>
          <w:p w14:paraId="7F73BB1F"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15DE834F" w14:textId="77777777" w:rsidR="00930DBF" w:rsidRPr="00495C81" w:rsidRDefault="00930DBF" w:rsidP="00930DBF">
            <w:pPr>
              <w:widowControl w:val="0"/>
              <w:ind w:firstLine="0"/>
              <w:jc w:val="center"/>
            </w:pPr>
            <w:r w:rsidRPr="00495C81">
              <w:t>Красноярская ТЭЦ-1</w:t>
            </w:r>
          </w:p>
        </w:tc>
      </w:tr>
      <w:tr w:rsidR="00930DBF" w:rsidRPr="00495C81" w14:paraId="7B1CA056"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48050016"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vAlign w:val="center"/>
            <w:hideMark/>
          </w:tcPr>
          <w:p w14:paraId="02E12F47"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13DF5DC2" w14:textId="77777777" w:rsidR="00930DBF" w:rsidRPr="00495C81" w:rsidRDefault="00930DBF" w:rsidP="00930DBF">
            <w:pPr>
              <w:widowControl w:val="0"/>
              <w:ind w:firstLine="0"/>
              <w:jc w:val="center"/>
            </w:pPr>
            <w:r w:rsidRPr="00495C81">
              <w:t>Красноярская ТЭЦ- 2</w:t>
            </w:r>
          </w:p>
        </w:tc>
      </w:tr>
      <w:tr w:rsidR="00930DBF" w:rsidRPr="00495C81" w14:paraId="3D36F5A6"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143FF151"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vAlign w:val="center"/>
          </w:tcPr>
          <w:p w14:paraId="74195D74"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tcPr>
          <w:p w14:paraId="0C2331B7" w14:textId="77777777" w:rsidR="00930DBF" w:rsidRPr="00495C81" w:rsidRDefault="00930DBF" w:rsidP="00930DBF">
            <w:pPr>
              <w:widowControl w:val="0"/>
              <w:ind w:firstLine="0"/>
              <w:jc w:val="center"/>
            </w:pPr>
            <w:r w:rsidRPr="004A1154">
              <w:rPr>
                <w:highlight w:val="yellow"/>
              </w:rPr>
              <w:t>Красноярская ТЭЦ- 3</w:t>
            </w:r>
          </w:p>
        </w:tc>
      </w:tr>
      <w:tr w:rsidR="00930DBF" w:rsidRPr="00495C81" w14:paraId="4583F80F"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007AB5AE"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vAlign w:val="center"/>
            <w:hideMark/>
          </w:tcPr>
          <w:p w14:paraId="7E98758D"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39E29BE8" w14:textId="77777777" w:rsidR="00930DBF" w:rsidRPr="00495C81" w:rsidRDefault="00930DBF" w:rsidP="00930DBF">
            <w:pPr>
              <w:widowControl w:val="0"/>
              <w:ind w:firstLine="0"/>
              <w:jc w:val="center"/>
            </w:pPr>
            <w:r w:rsidRPr="00495C81">
              <w:t>Минусинская ТЭЦ</w:t>
            </w:r>
          </w:p>
        </w:tc>
      </w:tr>
      <w:tr w:rsidR="00930DBF" w:rsidRPr="00495C81" w14:paraId="588E11C0"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72D03D0D"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vAlign w:val="center"/>
            <w:hideMark/>
          </w:tcPr>
          <w:p w14:paraId="39C30140"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0913D2E3" w14:textId="77777777" w:rsidR="00930DBF" w:rsidRPr="00495C81" w:rsidRDefault="00930DBF" w:rsidP="00930DBF">
            <w:pPr>
              <w:widowControl w:val="0"/>
              <w:ind w:firstLine="0"/>
              <w:jc w:val="center"/>
            </w:pPr>
            <w:r w:rsidRPr="00495C81">
              <w:t>Назаровская ГРЭС</w:t>
            </w:r>
          </w:p>
        </w:tc>
      </w:tr>
      <w:tr w:rsidR="00930DBF" w:rsidRPr="00495C81" w14:paraId="543D5E4F"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5D4BD0EF"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vAlign w:val="center"/>
            <w:hideMark/>
          </w:tcPr>
          <w:p w14:paraId="409B4707"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2000A818" w14:textId="77777777" w:rsidR="00930DBF" w:rsidRPr="00495C81" w:rsidRDefault="00930DBF" w:rsidP="00930DBF">
            <w:pPr>
              <w:widowControl w:val="0"/>
              <w:ind w:firstLine="0"/>
              <w:jc w:val="center"/>
            </w:pPr>
            <w:r w:rsidRPr="00495C81">
              <w:t>Томь-Усинская ГРЭС</w:t>
            </w:r>
          </w:p>
        </w:tc>
      </w:tr>
      <w:tr w:rsidR="00930DBF" w:rsidRPr="00495C81" w14:paraId="6157BC55"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5157E260"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vAlign w:val="center"/>
            <w:hideMark/>
          </w:tcPr>
          <w:p w14:paraId="3394695F"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5F9B3BF3" w14:textId="77777777" w:rsidR="00930DBF" w:rsidRPr="00495C81" w:rsidRDefault="00930DBF" w:rsidP="00930DBF">
            <w:pPr>
              <w:widowControl w:val="0"/>
              <w:ind w:firstLine="0"/>
              <w:jc w:val="center"/>
            </w:pPr>
            <w:r w:rsidRPr="00495C81">
              <w:t>Беловская ГРЭС</w:t>
            </w:r>
          </w:p>
        </w:tc>
      </w:tr>
      <w:tr w:rsidR="00930DBF" w:rsidRPr="00495C81" w14:paraId="54061693"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7DE0E7A9"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vAlign w:val="center"/>
            <w:hideMark/>
          </w:tcPr>
          <w:p w14:paraId="382435FB"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6037B420" w14:textId="77777777" w:rsidR="00930DBF" w:rsidRPr="00495C81" w:rsidRDefault="00930DBF" w:rsidP="00930DBF">
            <w:pPr>
              <w:widowControl w:val="0"/>
              <w:ind w:firstLine="0"/>
              <w:jc w:val="center"/>
            </w:pPr>
            <w:r w:rsidRPr="00495C81">
              <w:t>Кемеровская ТЭЦ</w:t>
            </w:r>
          </w:p>
        </w:tc>
      </w:tr>
      <w:tr w:rsidR="00930DBF" w:rsidRPr="00495C81" w14:paraId="4164236D"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089CF546"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vAlign w:val="center"/>
            <w:hideMark/>
          </w:tcPr>
          <w:p w14:paraId="087A392D"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53F03668" w14:textId="77777777" w:rsidR="00930DBF" w:rsidRPr="00495C81" w:rsidRDefault="00930DBF" w:rsidP="00930DBF">
            <w:pPr>
              <w:widowControl w:val="0"/>
              <w:ind w:firstLine="0"/>
              <w:jc w:val="center"/>
            </w:pPr>
            <w:r w:rsidRPr="00495C81">
              <w:t>Ново-Кемеровская ТЭЦ</w:t>
            </w:r>
          </w:p>
        </w:tc>
      </w:tr>
      <w:tr w:rsidR="00930DBF" w:rsidRPr="00495C81" w14:paraId="38B336E3" w14:textId="77777777" w:rsidTr="0004718D">
        <w:trPr>
          <w:trHeight w:val="315"/>
        </w:trPr>
        <w:tc>
          <w:tcPr>
            <w:tcW w:w="664" w:type="pct"/>
            <w:tcBorders>
              <w:top w:val="single" w:sz="4" w:space="0" w:color="auto"/>
              <w:left w:val="single" w:sz="8" w:space="0" w:color="auto"/>
              <w:bottom w:val="single" w:sz="4" w:space="0" w:color="auto"/>
              <w:right w:val="single" w:sz="4" w:space="0" w:color="auto"/>
            </w:tcBorders>
            <w:vAlign w:val="center"/>
          </w:tcPr>
          <w:p w14:paraId="39AFD8CD" w14:textId="77777777" w:rsidR="00930DBF" w:rsidRPr="00495C81" w:rsidRDefault="00930DBF" w:rsidP="00930DBF">
            <w:pPr>
              <w:widowControl w:val="0"/>
              <w:ind w:firstLine="0"/>
              <w:jc w:val="center"/>
            </w:pPr>
          </w:p>
        </w:tc>
        <w:tc>
          <w:tcPr>
            <w:tcW w:w="1363"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A1CFFE6" w14:textId="77777777" w:rsidR="00930DBF" w:rsidRPr="00495C81" w:rsidRDefault="00930DBF" w:rsidP="00930DBF">
            <w:pPr>
              <w:widowControl w:val="0"/>
              <w:ind w:firstLine="0"/>
              <w:jc w:val="center"/>
            </w:pPr>
          </w:p>
        </w:tc>
        <w:tc>
          <w:tcPr>
            <w:tcW w:w="2973" w:type="pct"/>
            <w:tcBorders>
              <w:top w:val="single" w:sz="4" w:space="0" w:color="auto"/>
              <w:left w:val="nil"/>
              <w:bottom w:val="single" w:sz="4" w:space="0" w:color="auto"/>
              <w:right w:val="single" w:sz="4" w:space="0" w:color="auto"/>
            </w:tcBorders>
            <w:shd w:val="clear" w:color="auto" w:fill="auto"/>
            <w:vAlign w:val="center"/>
            <w:hideMark/>
          </w:tcPr>
          <w:p w14:paraId="3591E2B6" w14:textId="77777777" w:rsidR="00930DBF" w:rsidRPr="00495C81" w:rsidRDefault="00930DBF" w:rsidP="00930DBF">
            <w:pPr>
              <w:widowControl w:val="0"/>
              <w:ind w:firstLine="0"/>
              <w:jc w:val="center"/>
            </w:pPr>
            <w:r w:rsidRPr="00495C81">
              <w:t>Кузнецкая ТЭЦ</w:t>
            </w:r>
          </w:p>
        </w:tc>
      </w:tr>
      <w:tr w:rsidR="00930DBF" w:rsidRPr="00495C81" w14:paraId="2855B497" w14:textId="77777777" w:rsidTr="0004718D">
        <w:trPr>
          <w:trHeight w:val="315"/>
        </w:trPr>
        <w:tc>
          <w:tcPr>
            <w:tcW w:w="664" w:type="pct"/>
            <w:tcBorders>
              <w:top w:val="single" w:sz="4" w:space="0" w:color="auto"/>
              <w:left w:val="single" w:sz="8" w:space="0" w:color="auto"/>
              <w:bottom w:val="single" w:sz="4" w:space="0" w:color="auto"/>
              <w:right w:val="single" w:sz="4" w:space="0" w:color="auto"/>
            </w:tcBorders>
            <w:vAlign w:val="center"/>
          </w:tcPr>
          <w:p w14:paraId="4E4D62FA" w14:textId="77777777" w:rsidR="00930DBF" w:rsidRPr="00495C81" w:rsidRDefault="00930DBF" w:rsidP="00930DBF">
            <w:pPr>
              <w:widowControl w:val="0"/>
              <w:ind w:firstLine="0"/>
              <w:jc w:val="center"/>
            </w:pPr>
          </w:p>
        </w:tc>
        <w:tc>
          <w:tcPr>
            <w:tcW w:w="1363" w:type="pct"/>
            <w:tcBorders>
              <w:top w:val="single" w:sz="4" w:space="0" w:color="auto"/>
              <w:left w:val="single" w:sz="8" w:space="0" w:color="auto"/>
              <w:bottom w:val="single" w:sz="4" w:space="0" w:color="auto"/>
              <w:right w:val="single" w:sz="4" w:space="0" w:color="auto"/>
            </w:tcBorders>
            <w:shd w:val="clear" w:color="auto" w:fill="auto"/>
            <w:vAlign w:val="center"/>
          </w:tcPr>
          <w:p w14:paraId="09DAF9B9" w14:textId="77777777" w:rsidR="00930DBF" w:rsidRPr="00495C81" w:rsidRDefault="00930DBF" w:rsidP="00930DBF">
            <w:pPr>
              <w:widowControl w:val="0"/>
              <w:ind w:firstLine="0"/>
              <w:jc w:val="center"/>
            </w:pPr>
          </w:p>
        </w:tc>
        <w:tc>
          <w:tcPr>
            <w:tcW w:w="2973" w:type="pct"/>
            <w:tcBorders>
              <w:top w:val="single" w:sz="4" w:space="0" w:color="auto"/>
              <w:left w:val="nil"/>
              <w:bottom w:val="single" w:sz="4" w:space="0" w:color="auto"/>
              <w:right w:val="single" w:sz="4" w:space="0" w:color="auto"/>
            </w:tcBorders>
            <w:shd w:val="clear" w:color="auto" w:fill="auto"/>
            <w:vAlign w:val="center"/>
          </w:tcPr>
          <w:p w14:paraId="30AAED13" w14:textId="77777777" w:rsidR="00930DBF" w:rsidRPr="00495C81" w:rsidRDefault="00930DBF" w:rsidP="00930DBF">
            <w:pPr>
              <w:widowControl w:val="0"/>
              <w:ind w:firstLine="0"/>
              <w:jc w:val="center"/>
            </w:pPr>
            <w:r w:rsidRPr="00495C81">
              <w:rPr>
                <w:highlight w:val="yellow"/>
              </w:rPr>
              <w:t>ГТЭС Новокузнецкая</w:t>
            </w:r>
          </w:p>
        </w:tc>
      </w:tr>
      <w:tr w:rsidR="00930DBF" w:rsidRPr="00495C81" w14:paraId="39F521DF" w14:textId="77777777" w:rsidTr="0004718D">
        <w:trPr>
          <w:trHeight w:val="315"/>
        </w:trPr>
        <w:tc>
          <w:tcPr>
            <w:tcW w:w="664" w:type="pct"/>
            <w:tcBorders>
              <w:top w:val="single" w:sz="4" w:space="0" w:color="auto"/>
              <w:left w:val="single" w:sz="8" w:space="0" w:color="auto"/>
              <w:bottom w:val="single" w:sz="4" w:space="0" w:color="auto"/>
              <w:right w:val="single" w:sz="4" w:space="0" w:color="auto"/>
            </w:tcBorders>
            <w:vAlign w:val="center"/>
          </w:tcPr>
          <w:p w14:paraId="7AFDD1A7" w14:textId="77777777" w:rsidR="00930DBF" w:rsidRPr="00495C81" w:rsidRDefault="00930DBF" w:rsidP="00930DBF">
            <w:pPr>
              <w:widowControl w:val="0"/>
              <w:ind w:firstLine="0"/>
              <w:jc w:val="center"/>
            </w:pPr>
          </w:p>
        </w:tc>
        <w:tc>
          <w:tcPr>
            <w:tcW w:w="1363"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660FAD6" w14:textId="77777777" w:rsidR="00930DBF" w:rsidRPr="00495C81" w:rsidRDefault="00930DBF" w:rsidP="00930DBF">
            <w:pPr>
              <w:widowControl w:val="0"/>
              <w:ind w:firstLine="0"/>
              <w:jc w:val="center"/>
            </w:pPr>
          </w:p>
        </w:tc>
        <w:tc>
          <w:tcPr>
            <w:tcW w:w="2973" w:type="pct"/>
            <w:tcBorders>
              <w:top w:val="single" w:sz="4" w:space="0" w:color="auto"/>
              <w:left w:val="nil"/>
              <w:bottom w:val="single" w:sz="4" w:space="0" w:color="auto"/>
              <w:right w:val="single" w:sz="4" w:space="0" w:color="auto"/>
            </w:tcBorders>
            <w:shd w:val="clear" w:color="auto" w:fill="auto"/>
            <w:vAlign w:val="center"/>
            <w:hideMark/>
          </w:tcPr>
          <w:p w14:paraId="0183D7A9" w14:textId="77777777" w:rsidR="00930DBF" w:rsidRPr="00495C81" w:rsidRDefault="00930DBF" w:rsidP="00930DBF">
            <w:pPr>
              <w:widowControl w:val="0"/>
              <w:ind w:firstLine="0"/>
              <w:jc w:val="center"/>
            </w:pPr>
            <w:r w:rsidRPr="00495C81">
              <w:t>Кемеровская ГРЭС</w:t>
            </w:r>
          </w:p>
        </w:tc>
      </w:tr>
      <w:tr w:rsidR="00930DBF" w:rsidRPr="00495C81" w14:paraId="0D8AF81B"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0C2139B0"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vAlign w:val="center"/>
            <w:hideMark/>
          </w:tcPr>
          <w:p w14:paraId="71AED36D"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5AF1E92B" w14:textId="77777777" w:rsidR="00930DBF" w:rsidRPr="00495C81" w:rsidRDefault="00930DBF" w:rsidP="00930DBF">
            <w:pPr>
              <w:widowControl w:val="0"/>
              <w:ind w:firstLine="0"/>
              <w:jc w:val="center"/>
            </w:pPr>
            <w:r w:rsidRPr="00495C81">
              <w:t>Южно-Кузбасская ГРЭС</w:t>
            </w:r>
          </w:p>
        </w:tc>
      </w:tr>
      <w:tr w:rsidR="00930DBF" w:rsidRPr="00495C81" w14:paraId="1357E8AD" w14:textId="77777777" w:rsidTr="0004718D">
        <w:trPr>
          <w:trHeight w:val="315"/>
        </w:trPr>
        <w:tc>
          <w:tcPr>
            <w:tcW w:w="664" w:type="pct"/>
            <w:tcBorders>
              <w:top w:val="single" w:sz="4" w:space="0" w:color="auto"/>
              <w:left w:val="single" w:sz="8" w:space="0" w:color="auto"/>
              <w:bottom w:val="single" w:sz="4" w:space="0" w:color="auto"/>
              <w:right w:val="single" w:sz="4" w:space="0" w:color="auto"/>
            </w:tcBorders>
            <w:vAlign w:val="center"/>
          </w:tcPr>
          <w:p w14:paraId="275CE35A" w14:textId="77777777" w:rsidR="00930DBF" w:rsidRPr="00495C81" w:rsidRDefault="00930DBF" w:rsidP="00930DBF">
            <w:pPr>
              <w:widowControl w:val="0"/>
              <w:ind w:firstLine="0"/>
              <w:jc w:val="center"/>
            </w:pPr>
          </w:p>
        </w:tc>
        <w:tc>
          <w:tcPr>
            <w:tcW w:w="1363"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18AA85F" w14:textId="77777777" w:rsidR="00930DBF" w:rsidRPr="00495C81" w:rsidRDefault="00930DBF" w:rsidP="00930DBF">
            <w:pPr>
              <w:widowControl w:val="0"/>
              <w:ind w:firstLine="0"/>
              <w:jc w:val="center"/>
            </w:pPr>
          </w:p>
        </w:tc>
        <w:tc>
          <w:tcPr>
            <w:tcW w:w="2973" w:type="pct"/>
            <w:tcBorders>
              <w:top w:val="single" w:sz="4" w:space="0" w:color="auto"/>
              <w:left w:val="nil"/>
              <w:bottom w:val="single" w:sz="4" w:space="0" w:color="auto"/>
              <w:right w:val="single" w:sz="4" w:space="0" w:color="auto"/>
            </w:tcBorders>
            <w:shd w:val="clear" w:color="auto" w:fill="auto"/>
            <w:vAlign w:val="center"/>
            <w:hideMark/>
          </w:tcPr>
          <w:p w14:paraId="2F6A1297" w14:textId="77777777" w:rsidR="00930DBF" w:rsidRPr="00495C81" w:rsidRDefault="00930DBF" w:rsidP="00930DBF">
            <w:pPr>
              <w:widowControl w:val="0"/>
              <w:ind w:firstLine="0"/>
              <w:jc w:val="center"/>
            </w:pPr>
            <w:r w:rsidRPr="00495C81">
              <w:t>Абаканская ТЭЦ</w:t>
            </w:r>
          </w:p>
        </w:tc>
      </w:tr>
      <w:tr w:rsidR="00930DBF" w:rsidRPr="00495C81" w14:paraId="45591E04" w14:textId="77777777" w:rsidTr="0004718D">
        <w:trPr>
          <w:trHeight w:val="315"/>
        </w:trPr>
        <w:tc>
          <w:tcPr>
            <w:tcW w:w="664" w:type="pct"/>
            <w:tcBorders>
              <w:top w:val="single" w:sz="4" w:space="0" w:color="auto"/>
              <w:left w:val="single" w:sz="8" w:space="0" w:color="auto"/>
              <w:bottom w:val="single" w:sz="4" w:space="0" w:color="auto"/>
              <w:right w:val="single" w:sz="4" w:space="0" w:color="auto"/>
            </w:tcBorders>
            <w:vAlign w:val="center"/>
          </w:tcPr>
          <w:p w14:paraId="2E85E2B5" w14:textId="77777777" w:rsidR="00930DBF" w:rsidRPr="00495C81" w:rsidRDefault="00930DBF" w:rsidP="00930DBF">
            <w:pPr>
              <w:widowControl w:val="0"/>
              <w:ind w:firstLine="0"/>
              <w:jc w:val="center"/>
            </w:pPr>
          </w:p>
        </w:tc>
        <w:tc>
          <w:tcPr>
            <w:tcW w:w="1363"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156F386" w14:textId="77777777" w:rsidR="00930DBF" w:rsidRPr="00495C81" w:rsidRDefault="00930DBF" w:rsidP="00930DBF">
            <w:pPr>
              <w:widowControl w:val="0"/>
              <w:ind w:firstLine="0"/>
              <w:jc w:val="center"/>
            </w:pPr>
          </w:p>
        </w:tc>
        <w:tc>
          <w:tcPr>
            <w:tcW w:w="2973" w:type="pct"/>
            <w:tcBorders>
              <w:top w:val="single" w:sz="4" w:space="0" w:color="auto"/>
              <w:left w:val="nil"/>
              <w:bottom w:val="single" w:sz="4" w:space="0" w:color="auto"/>
              <w:right w:val="single" w:sz="4" w:space="0" w:color="auto"/>
            </w:tcBorders>
            <w:shd w:val="clear" w:color="auto" w:fill="auto"/>
            <w:vAlign w:val="center"/>
            <w:hideMark/>
          </w:tcPr>
          <w:p w14:paraId="5FC9373E" w14:textId="77777777" w:rsidR="00930DBF" w:rsidRPr="00495C81" w:rsidRDefault="00930DBF" w:rsidP="00930DBF">
            <w:pPr>
              <w:widowControl w:val="0"/>
              <w:ind w:firstLine="0"/>
              <w:jc w:val="center"/>
            </w:pPr>
            <w:r w:rsidRPr="00495C81">
              <w:t>Иркутская ТЭЦ-6</w:t>
            </w:r>
          </w:p>
        </w:tc>
      </w:tr>
      <w:tr w:rsidR="00930DBF" w:rsidRPr="00495C81" w14:paraId="74862FFB"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06E146CA"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vAlign w:val="center"/>
            <w:hideMark/>
          </w:tcPr>
          <w:p w14:paraId="0B6563DD"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4BB4DCC4" w14:textId="77777777" w:rsidR="00930DBF" w:rsidRPr="00495C81" w:rsidRDefault="00930DBF" w:rsidP="00930DBF">
            <w:pPr>
              <w:widowControl w:val="0"/>
              <w:ind w:firstLine="0"/>
              <w:jc w:val="center"/>
            </w:pPr>
            <w:r w:rsidRPr="00495C81">
              <w:t>Иркутская ТЭЦ-9</w:t>
            </w:r>
          </w:p>
        </w:tc>
      </w:tr>
      <w:tr w:rsidR="00930DBF" w:rsidRPr="00495C81" w14:paraId="315ACD8E"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5AEB95C9"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vAlign w:val="center"/>
            <w:hideMark/>
          </w:tcPr>
          <w:p w14:paraId="1ADE258D"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57534A6B" w14:textId="77777777" w:rsidR="00930DBF" w:rsidRPr="00495C81" w:rsidRDefault="00930DBF" w:rsidP="00930DBF">
            <w:pPr>
              <w:widowControl w:val="0"/>
              <w:ind w:firstLine="0"/>
              <w:jc w:val="center"/>
            </w:pPr>
            <w:r w:rsidRPr="00495C81">
              <w:t>Иркутская ТЭЦ-10</w:t>
            </w:r>
          </w:p>
        </w:tc>
      </w:tr>
      <w:tr w:rsidR="00930DBF" w:rsidRPr="00495C81" w14:paraId="007766D4"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038C7C88"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vAlign w:val="center"/>
            <w:hideMark/>
          </w:tcPr>
          <w:p w14:paraId="3F922CDF"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65D03B14" w14:textId="77777777" w:rsidR="00930DBF" w:rsidRPr="00495C81" w:rsidRDefault="00930DBF" w:rsidP="00930DBF">
            <w:pPr>
              <w:widowControl w:val="0"/>
              <w:ind w:firstLine="0"/>
              <w:jc w:val="center"/>
            </w:pPr>
            <w:r w:rsidRPr="00495C81">
              <w:t>Иркутская ТЭЦ-11</w:t>
            </w:r>
          </w:p>
        </w:tc>
      </w:tr>
      <w:tr w:rsidR="00930DBF" w:rsidRPr="00495C81" w14:paraId="37EF82FC"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7FB09074"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vAlign w:val="center"/>
            <w:hideMark/>
          </w:tcPr>
          <w:p w14:paraId="33A2B03F"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03503AE1" w14:textId="77777777" w:rsidR="00930DBF" w:rsidRPr="00495C81" w:rsidRDefault="00930DBF" w:rsidP="00930DBF">
            <w:pPr>
              <w:widowControl w:val="0"/>
              <w:ind w:firstLine="0"/>
              <w:jc w:val="center"/>
            </w:pPr>
            <w:r w:rsidRPr="00495C81">
              <w:t>Ново-Иркутская ТЭЦ</w:t>
            </w:r>
          </w:p>
        </w:tc>
      </w:tr>
      <w:tr w:rsidR="00930DBF" w:rsidRPr="00495C81" w14:paraId="4D6F4D51"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7A80CEB1"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vAlign w:val="center"/>
            <w:hideMark/>
          </w:tcPr>
          <w:p w14:paraId="3A8668A4"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51693DA9" w14:textId="77777777" w:rsidR="00930DBF" w:rsidRPr="00495C81" w:rsidRDefault="00930DBF" w:rsidP="00930DBF">
            <w:pPr>
              <w:widowControl w:val="0"/>
              <w:ind w:firstLine="0"/>
              <w:jc w:val="center"/>
            </w:pPr>
            <w:r w:rsidRPr="00495C81">
              <w:t>Усть-Илимская ТЭЦ</w:t>
            </w:r>
          </w:p>
        </w:tc>
      </w:tr>
      <w:tr w:rsidR="00930DBF" w:rsidRPr="00495C81" w14:paraId="14A7BCC6"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41F5FCDC"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vAlign w:val="center"/>
            <w:hideMark/>
          </w:tcPr>
          <w:p w14:paraId="14F254FF"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2FB382A5" w14:textId="77777777" w:rsidR="00930DBF" w:rsidRPr="00495C81" w:rsidRDefault="00930DBF" w:rsidP="00930DBF">
            <w:pPr>
              <w:widowControl w:val="0"/>
              <w:ind w:firstLine="0"/>
              <w:jc w:val="center"/>
            </w:pPr>
            <w:r w:rsidRPr="00495C81">
              <w:t>Ново-Зиминская ТЭЦ</w:t>
            </w:r>
          </w:p>
        </w:tc>
      </w:tr>
      <w:tr w:rsidR="00930DBF" w:rsidRPr="00495C81" w14:paraId="7D7FE537"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0201C0B0"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vAlign w:val="center"/>
            <w:hideMark/>
          </w:tcPr>
          <w:p w14:paraId="1849E1BA"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6565627B" w14:textId="77777777" w:rsidR="00930DBF" w:rsidRPr="00495C81" w:rsidRDefault="00930DBF" w:rsidP="00930DBF">
            <w:pPr>
              <w:widowControl w:val="0"/>
              <w:ind w:firstLine="0"/>
              <w:jc w:val="center"/>
            </w:pPr>
            <w:r w:rsidRPr="00495C81">
              <w:t>Улан-Удэнская ТЭЦ-1</w:t>
            </w:r>
          </w:p>
        </w:tc>
      </w:tr>
      <w:tr w:rsidR="00930DBF" w:rsidRPr="00495C81" w14:paraId="78CB454F"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2E897BB2"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vAlign w:val="center"/>
            <w:hideMark/>
          </w:tcPr>
          <w:p w14:paraId="6B5B3A4C"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25D85F43" w14:textId="77777777" w:rsidR="00930DBF" w:rsidRPr="00495C81" w:rsidRDefault="00930DBF" w:rsidP="00930DBF">
            <w:pPr>
              <w:widowControl w:val="0"/>
              <w:ind w:firstLine="0"/>
              <w:jc w:val="center"/>
            </w:pPr>
            <w:r w:rsidRPr="00495C81">
              <w:t>Гусиноозерская ГРЭС</w:t>
            </w:r>
          </w:p>
        </w:tc>
      </w:tr>
      <w:tr w:rsidR="00930DBF" w:rsidRPr="00495C81" w14:paraId="0A379E40"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292EDBD7"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vAlign w:val="center"/>
            <w:hideMark/>
          </w:tcPr>
          <w:p w14:paraId="05B48F91"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7AF45396" w14:textId="77777777" w:rsidR="00930DBF" w:rsidRPr="00495C81" w:rsidRDefault="00930DBF" w:rsidP="00930DBF">
            <w:pPr>
              <w:widowControl w:val="0"/>
              <w:ind w:firstLine="0"/>
              <w:jc w:val="center"/>
            </w:pPr>
            <w:r w:rsidRPr="00495C81">
              <w:t>Харанорская ГРЭС</w:t>
            </w:r>
          </w:p>
        </w:tc>
      </w:tr>
      <w:tr w:rsidR="00930DBF" w:rsidRPr="00495C81" w14:paraId="6B738C3F"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12BEC15D"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vAlign w:val="center"/>
            <w:hideMark/>
          </w:tcPr>
          <w:p w14:paraId="3B0CC488"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73DC74A3" w14:textId="77777777" w:rsidR="00930DBF" w:rsidRPr="00495C81" w:rsidRDefault="00930DBF" w:rsidP="00930DBF">
            <w:pPr>
              <w:widowControl w:val="0"/>
              <w:ind w:firstLine="0"/>
              <w:jc w:val="center"/>
            </w:pPr>
            <w:r w:rsidRPr="00495C81">
              <w:t>Читинская ТЭЦ-1</w:t>
            </w:r>
          </w:p>
        </w:tc>
      </w:tr>
      <w:tr w:rsidR="00930DBF" w:rsidRPr="00495C81" w14:paraId="6F9511E3"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4AD8309E"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vAlign w:val="center"/>
            <w:hideMark/>
          </w:tcPr>
          <w:p w14:paraId="62CDEE3F"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1139C05B" w14:textId="77777777" w:rsidR="00930DBF" w:rsidRPr="00495C81" w:rsidRDefault="00930DBF" w:rsidP="00930DBF">
            <w:pPr>
              <w:widowControl w:val="0"/>
              <w:ind w:firstLine="0"/>
              <w:jc w:val="center"/>
            </w:pPr>
            <w:r w:rsidRPr="00495C81">
              <w:t>ТЭЦ ППГХО</w:t>
            </w:r>
          </w:p>
        </w:tc>
      </w:tr>
      <w:tr w:rsidR="00930DBF" w:rsidRPr="00495C81" w14:paraId="07C8AAAC"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44DC1F76"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vAlign w:val="center"/>
          </w:tcPr>
          <w:p w14:paraId="4BAFBE38"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tcPr>
          <w:p w14:paraId="302147B5" w14:textId="77777777" w:rsidR="00930DBF" w:rsidRPr="00495C81" w:rsidRDefault="00930DBF" w:rsidP="00930DBF">
            <w:pPr>
              <w:widowControl w:val="0"/>
              <w:ind w:firstLine="0"/>
              <w:jc w:val="center"/>
            </w:pPr>
            <w:r w:rsidRPr="00495C81">
              <w:rPr>
                <w:highlight w:val="yellow"/>
              </w:rPr>
              <w:t>Томская ТЭЦ-1</w:t>
            </w:r>
          </w:p>
        </w:tc>
      </w:tr>
      <w:tr w:rsidR="00930DBF" w:rsidRPr="00495C81" w14:paraId="6BF2E11E"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384839A3"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vAlign w:val="center"/>
            <w:hideMark/>
          </w:tcPr>
          <w:p w14:paraId="45D8020C"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0AD36C6A" w14:textId="77777777" w:rsidR="00930DBF" w:rsidRPr="00495C81" w:rsidRDefault="00930DBF" w:rsidP="00930DBF">
            <w:pPr>
              <w:widowControl w:val="0"/>
              <w:ind w:firstLine="0"/>
              <w:jc w:val="center"/>
            </w:pPr>
            <w:r w:rsidRPr="00495C81">
              <w:t>Томская ГРЭС-2</w:t>
            </w:r>
          </w:p>
        </w:tc>
      </w:tr>
      <w:tr w:rsidR="00930DBF" w:rsidRPr="00495C81" w14:paraId="0C78121F"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5FB32818"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vAlign w:val="center"/>
            <w:hideMark/>
          </w:tcPr>
          <w:p w14:paraId="771605A5"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22E37E7C" w14:textId="77777777" w:rsidR="00930DBF" w:rsidRPr="00495C81" w:rsidRDefault="00930DBF" w:rsidP="00930DBF">
            <w:pPr>
              <w:widowControl w:val="0"/>
              <w:ind w:firstLine="0"/>
              <w:jc w:val="center"/>
            </w:pPr>
            <w:r w:rsidRPr="00495C81">
              <w:t>Томская ТЭЦ-3</w:t>
            </w:r>
          </w:p>
        </w:tc>
      </w:tr>
      <w:tr w:rsidR="00930DBF" w:rsidRPr="00495C81" w14:paraId="7E1B55AD"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755BF624"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vAlign w:val="center"/>
            <w:hideMark/>
          </w:tcPr>
          <w:p w14:paraId="63FEBCD6"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3E9F3E07" w14:textId="77777777" w:rsidR="00930DBF" w:rsidRPr="00495C81" w:rsidRDefault="00930DBF" w:rsidP="00930DBF">
            <w:pPr>
              <w:widowControl w:val="0"/>
              <w:ind w:firstLine="0"/>
              <w:jc w:val="center"/>
            </w:pPr>
            <w:r w:rsidRPr="00495C81">
              <w:t>ТЭЦ СХК</w:t>
            </w:r>
          </w:p>
        </w:tc>
      </w:tr>
      <w:tr w:rsidR="00930DBF" w:rsidRPr="00495C81" w14:paraId="207D99AA"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79B2C475"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vAlign w:val="center"/>
            <w:hideMark/>
          </w:tcPr>
          <w:p w14:paraId="5A27AB06"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3ED8DC06" w14:textId="77777777" w:rsidR="00930DBF" w:rsidRPr="00495C81" w:rsidRDefault="00930DBF" w:rsidP="00930DBF">
            <w:pPr>
              <w:widowControl w:val="0"/>
              <w:ind w:firstLine="0"/>
              <w:jc w:val="center"/>
            </w:pPr>
            <w:r w:rsidRPr="00495C81">
              <w:t>Новосибирская ТЭЦ-2</w:t>
            </w:r>
          </w:p>
        </w:tc>
      </w:tr>
      <w:tr w:rsidR="00930DBF" w:rsidRPr="00495C81" w14:paraId="5A55A460"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0D7CCD2D"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vAlign w:val="center"/>
            <w:hideMark/>
          </w:tcPr>
          <w:p w14:paraId="07D7F697"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031BBE06" w14:textId="77777777" w:rsidR="00930DBF" w:rsidRPr="00495C81" w:rsidRDefault="00930DBF" w:rsidP="00930DBF">
            <w:pPr>
              <w:widowControl w:val="0"/>
              <w:ind w:firstLine="0"/>
              <w:jc w:val="center"/>
            </w:pPr>
            <w:r w:rsidRPr="00495C81">
              <w:t>Новосибирская ТЭЦ-3</w:t>
            </w:r>
          </w:p>
        </w:tc>
      </w:tr>
      <w:tr w:rsidR="00930DBF" w:rsidRPr="00495C81" w14:paraId="3C7E3B89"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228FD98F"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vAlign w:val="center"/>
            <w:hideMark/>
          </w:tcPr>
          <w:p w14:paraId="039A15E6"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4946CEF4" w14:textId="77777777" w:rsidR="00930DBF" w:rsidRPr="00495C81" w:rsidRDefault="00930DBF" w:rsidP="00930DBF">
            <w:pPr>
              <w:widowControl w:val="0"/>
              <w:ind w:firstLine="0"/>
              <w:jc w:val="center"/>
            </w:pPr>
            <w:r w:rsidRPr="00495C81">
              <w:t>Новосибирская ТЭЦ-4</w:t>
            </w:r>
          </w:p>
        </w:tc>
      </w:tr>
      <w:tr w:rsidR="00930DBF" w:rsidRPr="00495C81" w14:paraId="6EC0E9C2"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51BEC8E4"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vAlign w:val="center"/>
            <w:hideMark/>
          </w:tcPr>
          <w:p w14:paraId="1F2DAFAB"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36B8E89F" w14:textId="77777777" w:rsidR="00930DBF" w:rsidRPr="00495C81" w:rsidRDefault="00930DBF" w:rsidP="00930DBF">
            <w:pPr>
              <w:widowControl w:val="0"/>
              <w:ind w:firstLine="0"/>
              <w:jc w:val="center"/>
            </w:pPr>
            <w:r w:rsidRPr="00495C81">
              <w:t>Новосибирская ТЭЦ-5</w:t>
            </w:r>
          </w:p>
        </w:tc>
      </w:tr>
      <w:tr w:rsidR="00930DBF" w:rsidRPr="00495C81" w14:paraId="07ABBB13"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79D4BB0C"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vAlign w:val="center"/>
            <w:hideMark/>
          </w:tcPr>
          <w:p w14:paraId="7118BA0F"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5CA6D7A5" w14:textId="77777777" w:rsidR="00930DBF" w:rsidRPr="00495C81" w:rsidRDefault="00930DBF" w:rsidP="00930DBF">
            <w:pPr>
              <w:widowControl w:val="0"/>
              <w:ind w:firstLine="0"/>
              <w:jc w:val="center"/>
            </w:pPr>
            <w:r w:rsidRPr="00495C81">
              <w:t>Барабинская ТЭЦ</w:t>
            </w:r>
          </w:p>
        </w:tc>
      </w:tr>
      <w:tr w:rsidR="00930DBF" w:rsidRPr="00495C81" w14:paraId="32DA707F"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62346B1E"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vAlign w:val="center"/>
          </w:tcPr>
          <w:p w14:paraId="0FFE45FA"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tcPr>
          <w:p w14:paraId="28CF46C3" w14:textId="77777777" w:rsidR="00930DBF" w:rsidRPr="00495C81" w:rsidRDefault="00930DBF" w:rsidP="00930DBF">
            <w:pPr>
              <w:widowControl w:val="0"/>
              <w:ind w:firstLine="0"/>
              <w:jc w:val="center"/>
            </w:pPr>
            <w:r w:rsidRPr="00495C81">
              <w:rPr>
                <w:highlight w:val="yellow"/>
              </w:rPr>
              <w:t>Барнаульская ГТ-ТЭЦ</w:t>
            </w:r>
          </w:p>
        </w:tc>
      </w:tr>
      <w:tr w:rsidR="00930DBF" w:rsidRPr="00495C81" w14:paraId="3387B297"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011A80D2"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vAlign w:val="center"/>
            <w:hideMark/>
          </w:tcPr>
          <w:p w14:paraId="70CCB31B"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78000333" w14:textId="77777777" w:rsidR="00930DBF" w:rsidRPr="00495C81" w:rsidRDefault="00930DBF" w:rsidP="00930DBF">
            <w:pPr>
              <w:widowControl w:val="0"/>
              <w:ind w:firstLine="0"/>
              <w:jc w:val="center"/>
            </w:pPr>
            <w:r w:rsidRPr="00495C81">
              <w:t>Барнаульская ТЭЦ-2</w:t>
            </w:r>
          </w:p>
        </w:tc>
      </w:tr>
      <w:tr w:rsidR="00930DBF" w:rsidRPr="00495C81" w14:paraId="06327C8E"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77DB1674"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vAlign w:val="center"/>
            <w:hideMark/>
          </w:tcPr>
          <w:p w14:paraId="2AF96AE9"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3D872F68" w14:textId="77777777" w:rsidR="00930DBF" w:rsidRPr="00495C81" w:rsidRDefault="00930DBF" w:rsidP="00930DBF">
            <w:pPr>
              <w:widowControl w:val="0"/>
              <w:ind w:firstLine="0"/>
              <w:jc w:val="center"/>
            </w:pPr>
            <w:r w:rsidRPr="00495C81">
              <w:t>Барнаульская ТЭЦ-3</w:t>
            </w:r>
          </w:p>
        </w:tc>
      </w:tr>
      <w:tr w:rsidR="00930DBF" w:rsidRPr="00495C81" w14:paraId="749AC69D"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59E109E8"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vAlign w:val="center"/>
          </w:tcPr>
          <w:p w14:paraId="2945FD92"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tcPr>
          <w:p w14:paraId="7D1DA047" w14:textId="77777777" w:rsidR="00930DBF" w:rsidRPr="00495C81" w:rsidRDefault="00930DBF" w:rsidP="00930DBF">
            <w:pPr>
              <w:widowControl w:val="0"/>
              <w:ind w:firstLine="0"/>
              <w:jc w:val="center"/>
            </w:pPr>
            <w:r w:rsidRPr="00495C81">
              <w:t>Бийская ТЭЦ-1</w:t>
            </w:r>
          </w:p>
        </w:tc>
      </w:tr>
      <w:tr w:rsidR="00930DBF" w:rsidRPr="00495C81" w14:paraId="5BC94709"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70C27AEE"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vAlign w:val="center"/>
            <w:hideMark/>
          </w:tcPr>
          <w:p w14:paraId="6FF2ED13"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557DF267" w14:textId="77777777" w:rsidR="00930DBF" w:rsidRPr="00495C81" w:rsidRDefault="00930DBF" w:rsidP="00930DBF">
            <w:pPr>
              <w:widowControl w:val="0"/>
              <w:ind w:firstLine="0"/>
              <w:jc w:val="center"/>
            </w:pPr>
            <w:r w:rsidRPr="00495C81">
              <w:t>ТЭЦ АКХЗ</w:t>
            </w:r>
          </w:p>
        </w:tc>
      </w:tr>
      <w:tr w:rsidR="00930DBF" w:rsidRPr="00495C81" w14:paraId="0F3F816C"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53B71A81" w14:textId="77777777" w:rsidR="00930DBF" w:rsidRPr="00495C81" w:rsidRDefault="00930DBF" w:rsidP="00930DBF">
            <w:pPr>
              <w:widowControl w:val="0"/>
              <w:ind w:firstLine="0"/>
              <w:jc w:val="center"/>
            </w:pPr>
            <w:r w:rsidRPr="00495C81">
              <w:t>6.1.1</w:t>
            </w:r>
          </w:p>
        </w:tc>
        <w:tc>
          <w:tcPr>
            <w:tcW w:w="4336" w:type="pct"/>
            <w:gridSpan w:val="2"/>
            <w:tcBorders>
              <w:top w:val="nil"/>
              <w:left w:val="single" w:sz="8" w:space="0" w:color="auto"/>
              <w:bottom w:val="single" w:sz="4" w:space="0" w:color="auto"/>
              <w:right w:val="single" w:sz="4" w:space="0" w:color="auto"/>
            </w:tcBorders>
            <w:shd w:val="clear" w:color="auto" w:fill="auto"/>
            <w:vAlign w:val="center"/>
            <w:hideMark/>
          </w:tcPr>
          <w:p w14:paraId="3280B8D5" w14:textId="77777777" w:rsidR="00930DBF" w:rsidRPr="00495C81" w:rsidRDefault="00930DBF" w:rsidP="00930DBF">
            <w:pPr>
              <w:widowControl w:val="0"/>
              <w:ind w:firstLine="0"/>
              <w:jc w:val="center"/>
            </w:pPr>
            <w:r w:rsidRPr="004A1154">
              <w:rPr>
                <w:highlight w:val="yellow"/>
              </w:rPr>
              <w:t>Юго-в</w:t>
            </w:r>
            <w:r w:rsidRPr="00495C81">
              <w:t>осточная часть ОЭС Сибири (за КС Братск-Иркутск)</w:t>
            </w:r>
          </w:p>
        </w:tc>
      </w:tr>
      <w:tr w:rsidR="00930DBF" w:rsidRPr="00495C81" w14:paraId="136D1386"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1254CF00"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vAlign w:val="center"/>
            <w:hideMark/>
          </w:tcPr>
          <w:p w14:paraId="5A95E068"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42CED278" w14:textId="77777777" w:rsidR="00930DBF" w:rsidRPr="00495C81" w:rsidRDefault="00930DBF" w:rsidP="00930DBF">
            <w:pPr>
              <w:widowControl w:val="0"/>
              <w:ind w:firstLine="0"/>
              <w:jc w:val="center"/>
            </w:pPr>
            <w:r w:rsidRPr="00495C81">
              <w:t>Иркутская ТЭЦ-9</w:t>
            </w:r>
          </w:p>
        </w:tc>
      </w:tr>
      <w:tr w:rsidR="00930DBF" w:rsidRPr="00495C81" w14:paraId="538ADDA6"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5A92AB8F"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vAlign w:val="center"/>
            <w:hideMark/>
          </w:tcPr>
          <w:p w14:paraId="47CC6969"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07F4C088" w14:textId="77777777" w:rsidR="00930DBF" w:rsidRPr="00495C81" w:rsidRDefault="00930DBF" w:rsidP="00930DBF">
            <w:pPr>
              <w:widowControl w:val="0"/>
              <w:ind w:firstLine="0"/>
              <w:jc w:val="center"/>
            </w:pPr>
            <w:r w:rsidRPr="00495C81">
              <w:t>Иркутская ТЭЦ-10</w:t>
            </w:r>
          </w:p>
        </w:tc>
      </w:tr>
      <w:tr w:rsidR="00930DBF" w:rsidRPr="00495C81" w14:paraId="75157760"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116604A5"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vAlign w:val="center"/>
            <w:hideMark/>
          </w:tcPr>
          <w:p w14:paraId="11CCF188"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7E5A9BBC" w14:textId="77777777" w:rsidR="00930DBF" w:rsidRPr="00495C81" w:rsidRDefault="00930DBF" w:rsidP="00930DBF">
            <w:pPr>
              <w:widowControl w:val="0"/>
              <w:ind w:firstLine="0"/>
              <w:jc w:val="center"/>
            </w:pPr>
            <w:r w:rsidRPr="00495C81">
              <w:t>Иркутская ТЭЦ-11</w:t>
            </w:r>
          </w:p>
        </w:tc>
      </w:tr>
      <w:tr w:rsidR="00930DBF" w:rsidRPr="00495C81" w14:paraId="0D46C6CC"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53919649"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vAlign w:val="center"/>
            <w:hideMark/>
          </w:tcPr>
          <w:p w14:paraId="133F4477"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7D3249D1" w14:textId="77777777" w:rsidR="00930DBF" w:rsidRPr="00495C81" w:rsidRDefault="00930DBF" w:rsidP="00930DBF">
            <w:pPr>
              <w:widowControl w:val="0"/>
              <w:ind w:firstLine="0"/>
              <w:jc w:val="center"/>
            </w:pPr>
            <w:r w:rsidRPr="00495C81">
              <w:t>Ново-Иркутская ТЭЦ</w:t>
            </w:r>
          </w:p>
        </w:tc>
      </w:tr>
      <w:tr w:rsidR="00930DBF" w:rsidRPr="00495C81" w14:paraId="62AD2166"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6F453AED"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vAlign w:val="center"/>
            <w:hideMark/>
          </w:tcPr>
          <w:p w14:paraId="4DF2867D"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6C1E54EE" w14:textId="77777777" w:rsidR="00930DBF" w:rsidRPr="00495C81" w:rsidRDefault="00930DBF" w:rsidP="00930DBF">
            <w:pPr>
              <w:widowControl w:val="0"/>
              <w:ind w:firstLine="0"/>
              <w:jc w:val="center"/>
            </w:pPr>
            <w:r w:rsidRPr="00495C81">
              <w:t>Ново-Зиминская ТЭЦ</w:t>
            </w:r>
          </w:p>
        </w:tc>
      </w:tr>
      <w:tr w:rsidR="00930DBF" w:rsidRPr="00495C81" w14:paraId="69218594"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26E73879"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vAlign w:val="center"/>
            <w:hideMark/>
          </w:tcPr>
          <w:p w14:paraId="0F6E3B73"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12EB54D1" w14:textId="77777777" w:rsidR="00930DBF" w:rsidRPr="00495C81" w:rsidRDefault="00930DBF" w:rsidP="00930DBF">
            <w:pPr>
              <w:widowControl w:val="0"/>
              <w:ind w:firstLine="0"/>
              <w:jc w:val="center"/>
            </w:pPr>
            <w:r w:rsidRPr="00495C81">
              <w:t>Улан-Удэнская ТЭЦ-1</w:t>
            </w:r>
          </w:p>
        </w:tc>
      </w:tr>
      <w:tr w:rsidR="00930DBF" w:rsidRPr="00495C81" w14:paraId="295304F8"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460E6CAF"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vAlign w:val="center"/>
            <w:hideMark/>
          </w:tcPr>
          <w:p w14:paraId="326C6152"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02DE6846" w14:textId="77777777" w:rsidR="00930DBF" w:rsidRPr="00495C81" w:rsidRDefault="00930DBF" w:rsidP="00930DBF">
            <w:pPr>
              <w:widowControl w:val="0"/>
              <w:ind w:firstLine="0"/>
              <w:jc w:val="center"/>
            </w:pPr>
            <w:r w:rsidRPr="00495C81">
              <w:t>Гусиноозерская ГРЭС</w:t>
            </w:r>
          </w:p>
        </w:tc>
      </w:tr>
      <w:tr w:rsidR="00930DBF" w:rsidRPr="00495C81" w14:paraId="79D22AD0"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70F27922"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vAlign w:val="center"/>
            <w:hideMark/>
          </w:tcPr>
          <w:p w14:paraId="211DF26F"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14EA4127" w14:textId="77777777" w:rsidR="00930DBF" w:rsidRPr="00495C81" w:rsidRDefault="00930DBF" w:rsidP="00930DBF">
            <w:pPr>
              <w:widowControl w:val="0"/>
              <w:ind w:firstLine="0"/>
              <w:jc w:val="center"/>
            </w:pPr>
            <w:r w:rsidRPr="00495C81">
              <w:t>Харанорская ГРЭС</w:t>
            </w:r>
          </w:p>
        </w:tc>
      </w:tr>
      <w:tr w:rsidR="00930DBF" w:rsidRPr="00495C81" w14:paraId="30E0AFFF"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0EC16FDE"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vAlign w:val="center"/>
            <w:hideMark/>
          </w:tcPr>
          <w:p w14:paraId="2DED4655"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02AFE494" w14:textId="77777777" w:rsidR="00930DBF" w:rsidRPr="00495C81" w:rsidRDefault="00930DBF" w:rsidP="00930DBF">
            <w:pPr>
              <w:widowControl w:val="0"/>
              <w:ind w:firstLine="0"/>
              <w:jc w:val="center"/>
            </w:pPr>
            <w:r w:rsidRPr="00495C81">
              <w:t>Читинская ТЭЦ-1</w:t>
            </w:r>
          </w:p>
        </w:tc>
      </w:tr>
      <w:tr w:rsidR="00930DBF" w:rsidRPr="00495C81" w14:paraId="75EA50EA"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36CCA640"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vAlign w:val="center"/>
          </w:tcPr>
          <w:p w14:paraId="6412C335"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tcPr>
          <w:p w14:paraId="3ED7BFEA" w14:textId="77777777" w:rsidR="00930DBF" w:rsidRPr="00495C81" w:rsidRDefault="00930DBF" w:rsidP="00930DBF">
            <w:pPr>
              <w:widowControl w:val="0"/>
              <w:ind w:firstLine="0"/>
              <w:jc w:val="center"/>
            </w:pPr>
            <w:r w:rsidRPr="00495C81">
              <w:t>ТЭЦ ППГХО</w:t>
            </w:r>
          </w:p>
        </w:tc>
      </w:tr>
      <w:tr w:rsidR="00930DBF" w:rsidRPr="00495C81" w14:paraId="0DA90107"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392F2A34" w14:textId="77777777" w:rsidR="00930DBF" w:rsidRPr="00495C81" w:rsidRDefault="00930DBF" w:rsidP="00930DBF">
            <w:pPr>
              <w:widowControl w:val="0"/>
              <w:ind w:firstLine="0"/>
              <w:jc w:val="center"/>
            </w:pPr>
            <w:r w:rsidRPr="00495C81">
              <w:t>6.1.2</w:t>
            </w:r>
          </w:p>
        </w:tc>
        <w:tc>
          <w:tcPr>
            <w:tcW w:w="4336" w:type="pct"/>
            <w:gridSpan w:val="2"/>
            <w:tcBorders>
              <w:top w:val="nil"/>
              <w:left w:val="single" w:sz="8" w:space="0" w:color="auto"/>
              <w:bottom w:val="single" w:sz="4" w:space="0" w:color="auto"/>
              <w:right w:val="single" w:sz="4" w:space="0" w:color="auto"/>
            </w:tcBorders>
            <w:shd w:val="clear" w:color="auto" w:fill="auto"/>
            <w:vAlign w:val="center"/>
          </w:tcPr>
          <w:p w14:paraId="6172D6D8" w14:textId="77777777" w:rsidR="00930DBF" w:rsidRPr="00495C81" w:rsidRDefault="00930DBF" w:rsidP="00930DBF">
            <w:pPr>
              <w:widowControl w:val="0"/>
              <w:ind w:firstLine="0"/>
              <w:jc w:val="center"/>
            </w:pPr>
            <w:r w:rsidRPr="00495C81">
              <w:t>Энергорайон Правобережный-2 (Красноярская ЭС)</w:t>
            </w:r>
          </w:p>
        </w:tc>
      </w:tr>
      <w:tr w:rsidR="00930DBF" w:rsidRPr="00495C81" w14:paraId="4F977BF6"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279913E1"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vAlign w:val="center"/>
          </w:tcPr>
          <w:p w14:paraId="369C6A44"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tcPr>
          <w:p w14:paraId="29A59024" w14:textId="77777777" w:rsidR="00930DBF" w:rsidRPr="00495C81" w:rsidRDefault="00930DBF" w:rsidP="00930DBF">
            <w:pPr>
              <w:widowControl w:val="0"/>
              <w:ind w:firstLine="0"/>
              <w:jc w:val="center"/>
            </w:pPr>
            <w:r w:rsidRPr="00495C81">
              <w:t>Красноярская ТЭЦ-1</w:t>
            </w:r>
          </w:p>
        </w:tc>
      </w:tr>
      <w:tr w:rsidR="00930DBF" w:rsidRPr="00495C81" w14:paraId="637BBCCF"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017B5FC4"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vAlign w:val="center"/>
          </w:tcPr>
          <w:p w14:paraId="75159C0B"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tcPr>
          <w:p w14:paraId="59105AE4" w14:textId="77777777" w:rsidR="00930DBF" w:rsidRPr="00495C81" w:rsidRDefault="00930DBF" w:rsidP="00930DBF">
            <w:pPr>
              <w:widowControl w:val="0"/>
              <w:ind w:firstLine="0"/>
              <w:jc w:val="center"/>
            </w:pPr>
            <w:r w:rsidRPr="00495C81">
              <w:t>Красноярская ТЭЦ-2</w:t>
            </w:r>
          </w:p>
        </w:tc>
      </w:tr>
      <w:tr w:rsidR="00930DBF" w:rsidRPr="00495C81" w14:paraId="0FB01592"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1D074531" w14:textId="77777777" w:rsidR="00930DBF" w:rsidRPr="00495C81" w:rsidRDefault="00930DBF" w:rsidP="00930DBF">
            <w:pPr>
              <w:widowControl w:val="0"/>
              <w:ind w:firstLine="0"/>
              <w:jc w:val="center"/>
            </w:pPr>
            <w:r w:rsidRPr="00495C81">
              <w:t>6.1.3</w:t>
            </w:r>
          </w:p>
        </w:tc>
        <w:tc>
          <w:tcPr>
            <w:tcW w:w="4336" w:type="pct"/>
            <w:gridSpan w:val="2"/>
            <w:tcBorders>
              <w:top w:val="nil"/>
              <w:left w:val="single" w:sz="8" w:space="0" w:color="auto"/>
              <w:bottom w:val="single" w:sz="4" w:space="0" w:color="auto"/>
              <w:right w:val="single" w:sz="4" w:space="0" w:color="auto"/>
            </w:tcBorders>
            <w:shd w:val="clear" w:color="auto" w:fill="auto"/>
            <w:noWrap/>
            <w:vAlign w:val="center"/>
            <w:hideMark/>
          </w:tcPr>
          <w:p w14:paraId="3AF6232C" w14:textId="77777777" w:rsidR="00930DBF" w:rsidRPr="00495C81" w:rsidRDefault="00930DBF" w:rsidP="00930DBF">
            <w:pPr>
              <w:widowControl w:val="0"/>
              <w:ind w:firstLine="0"/>
              <w:jc w:val="center"/>
            </w:pPr>
            <w:r w:rsidRPr="00495C81">
              <w:t>Энергорайон Ачинский (Красноярская ЭС)</w:t>
            </w:r>
          </w:p>
        </w:tc>
      </w:tr>
      <w:tr w:rsidR="00930DBF" w:rsidRPr="00495C81" w14:paraId="73FA5220"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7138398F"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hideMark/>
          </w:tcPr>
          <w:p w14:paraId="150513A5"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7ECF5B9B" w14:textId="77777777" w:rsidR="00930DBF" w:rsidRPr="00495C81" w:rsidRDefault="00930DBF" w:rsidP="00930DBF">
            <w:pPr>
              <w:widowControl w:val="0"/>
              <w:ind w:firstLine="0"/>
              <w:jc w:val="center"/>
            </w:pPr>
            <w:r w:rsidRPr="00495C81">
              <w:t>Назаровская ГРЭС (Блок1 и Блок 3)</w:t>
            </w:r>
          </w:p>
        </w:tc>
      </w:tr>
      <w:tr w:rsidR="00930DBF" w:rsidRPr="00495C81" w14:paraId="364FBE21" w14:textId="77777777" w:rsidTr="0004718D">
        <w:trPr>
          <w:trHeight w:val="315"/>
        </w:trPr>
        <w:tc>
          <w:tcPr>
            <w:tcW w:w="664" w:type="pct"/>
            <w:tcBorders>
              <w:top w:val="single" w:sz="4" w:space="0" w:color="auto"/>
              <w:left w:val="single" w:sz="8" w:space="0" w:color="auto"/>
              <w:bottom w:val="single" w:sz="4" w:space="0" w:color="auto"/>
              <w:right w:val="single" w:sz="4" w:space="0" w:color="auto"/>
            </w:tcBorders>
            <w:vAlign w:val="center"/>
          </w:tcPr>
          <w:p w14:paraId="652D898A" w14:textId="77777777" w:rsidR="00930DBF" w:rsidRPr="00495C81" w:rsidRDefault="00930DBF" w:rsidP="00930DBF">
            <w:pPr>
              <w:widowControl w:val="0"/>
              <w:ind w:firstLine="0"/>
              <w:jc w:val="center"/>
            </w:pPr>
            <w:r w:rsidRPr="00495C81">
              <w:t>6.1.4</w:t>
            </w:r>
          </w:p>
        </w:tc>
        <w:tc>
          <w:tcPr>
            <w:tcW w:w="4336" w:type="pct"/>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F024CF9" w14:textId="77777777" w:rsidR="00930DBF" w:rsidRPr="00495C81" w:rsidRDefault="00930DBF" w:rsidP="00930DBF">
            <w:pPr>
              <w:widowControl w:val="0"/>
              <w:ind w:firstLine="0"/>
              <w:jc w:val="center"/>
            </w:pPr>
            <w:r w:rsidRPr="00495C81">
              <w:t>Энергорайон "Южный" Томской ЭС</w:t>
            </w:r>
          </w:p>
        </w:tc>
      </w:tr>
      <w:tr w:rsidR="00930DBF" w:rsidRPr="00495C81" w14:paraId="4D421386"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2C3DD161"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tcPr>
          <w:p w14:paraId="5A964476"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tcPr>
          <w:p w14:paraId="51CD54FB" w14:textId="77777777" w:rsidR="00930DBF" w:rsidRPr="00495C81" w:rsidRDefault="00930DBF" w:rsidP="00930DBF">
            <w:pPr>
              <w:widowControl w:val="0"/>
              <w:ind w:firstLine="0"/>
              <w:jc w:val="center"/>
            </w:pPr>
            <w:r w:rsidRPr="00495C81">
              <w:rPr>
                <w:highlight w:val="yellow"/>
              </w:rPr>
              <w:t>Томская ТЭЦ-1</w:t>
            </w:r>
          </w:p>
        </w:tc>
      </w:tr>
      <w:tr w:rsidR="00930DBF" w:rsidRPr="00495C81" w14:paraId="2A64C256"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7AF3DC8F"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hideMark/>
          </w:tcPr>
          <w:p w14:paraId="786154D4"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49004506" w14:textId="77777777" w:rsidR="00930DBF" w:rsidRPr="00495C81" w:rsidRDefault="00930DBF" w:rsidP="00930DBF">
            <w:pPr>
              <w:widowControl w:val="0"/>
              <w:ind w:firstLine="0"/>
              <w:jc w:val="center"/>
            </w:pPr>
            <w:r w:rsidRPr="00495C81">
              <w:t>Томская ГРЭС-2</w:t>
            </w:r>
          </w:p>
        </w:tc>
      </w:tr>
      <w:tr w:rsidR="00930DBF" w:rsidRPr="00495C81" w14:paraId="54B9F254"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768017D5"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tcPr>
          <w:p w14:paraId="2B1F483B"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tcPr>
          <w:p w14:paraId="6A22D107" w14:textId="77777777" w:rsidR="00930DBF" w:rsidRPr="00495C81" w:rsidRDefault="00930DBF" w:rsidP="00930DBF">
            <w:pPr>
              <w:widowControl w:val="0"/>
              <w:ind w:firstLine="0"/>
              <w:jc w:val="center"/>
            </w:pPr>
            <w:r w:rsidRPr="00495C81">
              <w:t>Томская ТЭЦ-3</w:t>
            </w:r>
          </w:p>
        </w:tc>
      </w:tr>
      <w:tr w:rsidR="00930DBF" w:rsidRPr="00495C81" w14:paraId="0ED782D8" w14:textId="77777777" w:rsidTr="0004718D">
        <w:trPr>
          <w:trHeight w:val="315"/>
        </w:trPr>
        <w:tc>
          <w:tcPr>
            <w:tcW w:w="664" w:type="pct"/>
            <w:tcBorders>
              <w:top w:val="single" w:sz="4" w:space="0" w:color="auto"/>
              <w:left w:val="single" w:sz="8" w:space="0" w:color="auto"/>
              <w:bottom w:val="single" w:sz="4" w:space="0" w:color="auto"/>
              <w:right w:val="single" w:sz="4" w:space="0" w:color="auto"/>
            </w:tcBorders>
            <w:vAlign w:val="center"/>
          </w:tcPr>
          <w:p w14:paraId="7C9252DC" w14:textId="77777777" w:rsidR="00930DBF" w:rsidRPr="00495C81" w:rsidRDefault="00930DBF" w:rsidP="00930DBF">
            <w:pPr>
              <w:widowControl w:val="0"/>
              <w:ind w:firstLine="0"/>
              <w:jc w:val="center"/>
            </w:pPr>
          </w:p>
        </w:tc>
        <w:tc>
          <w:tcPr>
            <w:tcW w:w="1363" w:type="pct"/>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481B3AA" w14:textId="77777777" w:rsidR="00930DBF" w:rsidRPr="00495C81" w:rsidRDefault="00930DBF" w:rsidP="00930DBF">
            <w:pPr>
              <w:widowControl w:val="0"/>
              <w:ind w:firstLine="0"/>
              <w:jc w:val="center"/>
            </w:pPr>
          </w:p>
        </w:tc>
        <w:tc>
          <w:tcPr>
            <w:tcW w:w="2973" w:type="pct"/>
            <w:tcBorders>
              <w:top w:val="single" w:sz="4" w:space="0" w:color="auto"/>
              <w:left w:val="nil"/>
              <w:bottom w:val="single" w:sz="4" w:space="0" w:color="auto"/>
              <w:right w:val="single" w:sz="4" w:space="0" w:color="auto"/>
            </w:tcBorders>
            <w:shd w:val="clear" w:color="auto" w:fill="auto"/>
            <w:vAlign w:val="center"/>
            <w:hideMark/>
          </w:tcPr>
          <w:p w14:paraId="4ED65068" w14:textId="77777777" w:rsidR="00930DBF" w:rsidRPr="00495C81" w:rsidRDefault="00930DBF" w:rsidP="00930DBF">
            <w:pPr>
              <w:widowControl w:val="0"/>
              <w:ind w:firstLine="0"/>
              <w:jc w:val="center"/>
            </w:pPr>
            <w:r w:rsidRPr="00495C81">
              <w:t>ТЭЦ СХК</w:t>
            </w:r>
          </w:p>
        </w:tc>
      </w:tr>
      <w:tr w:rsidR="00930DBF" w:rsidRPr="00495C81" w14:paraId="2DF56A6D" w14:textId="77777777" w:rsidTr="0004718D">
        <w:trPr>
          <w:trHeight w:val="315"/>
        </w:trPr>
        <w:tc>
          <w:tcPr>
            <w:tcW w:w="664" w:type="pct"/>
            <w:tcBorders>
              <w:top w:val="single" w:sz="4" w:space="0" w:color="auto"/>
              <w:left w:val="single" w:sz="8" w:space="0" w:color="auto"/>
              <w:bottom w:val="single" w:sz="4" w:space="0" w:color="auto"/>
              <w:right w:val="single" w:sz="4" w:space="0" w:color="auto"/>
            </w:tcBorders>
            <w:vAlign w:val="center"/>
          </w:tcPr>
          <w:p w14:paraId="7CC362DF" w14:textId="77777777" w:rsidR="00930DBF" w:rsidRPr="00495C81" w:rsidRDefault="00930DBF" w:rsidP="00930DBF">
            <w:pPr>
              <w:widowControl w:val="0"/>
              <w:ind w:firstLine="0"/>
              <w:jc w:val="center"/>
            </w:pPr>
            <w:r w:rsidRPr="00495C81">
              <w:lastRenderedPageBreak/>
              <w:t>6.1.5</w:t>
            </w:r>
          </w:p>
        </w:tc>
        <w:tc>
          <w:tcPr>
            <w:tcW w:w="4336" w:type="pct"/>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EB4ED02" w14:textId="77777777" w:rsidR="00930DBF" w:rsidRPr="00495C81" w:rsidRDefault="00930DBF" w:rsidP="00930DBF">
            <w:pPr>
              <w:widowControl w:val="0"/>
              <w:ind w:firstLine="0"/>
              <w:jc w:val="center"/>
            </w:pPr>
            <w:r w:rsidRPr="00495C81">
              <w:t>Прием в Новосибирский узел (Новосибирская ЭС)</w:t>
            </w:r>
          </w:p>
        </w:tc>
      </w:tr>
      <w:tr w:rsidR="00930DBF" w:rsidRPr="00495C81" w14:paraId="776E1258"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3B00A573"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hideMark/>
          </w:tcPr>
          <w:p w14:paraId="22D7FC0E"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52ED5F4E" w14:textId="77777777" w:rsidR="00930DBF" w:rsidRPr="00495C81" w:rsidRDefault="00930DBF" w:rsidP="00930DBF">
            <w:pPr>
              <w:widowControl w:val="0"/>
              <w:ind w:firstLine="0"/>
              <w:jc w:val="center"/>
            </w:pPr>
            <w:r w:rsidRPr="00495C81">
              <w:t>Новосибирская ТЭЦ-2</w:t>
            </w:r>
          </w:p>
        </w:tc>
      </w:tr>
      <w:tr w:rsidR="00930DBF" w:rsidRPr="00495C81" w14:paraId="143AA1CA"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54C2A018"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hideMark/>
          </w:tcPr>
          <w:p w14:paraId="4984A8BC"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014A2358" w14:textId="77777777" w:rsidR="00930DBF" w:rsidRPr="00495C81" w:rsidRDefault="00930DBF" w:rsidP="00930DBF">
            <w:pPr>
              <w:widowControl w:val="0"/>
              <w:ind w:firstLine="0"/>
              <w:jc w:val="center"/>
            </w:pPr>
            <w:r w:rsidRPr="00495C81">
              <w:t>Новосибирская ТЭЦ-3</w:t>
            </w:r>
          </w:p>
        </w:tc>
      </w:tr>
      <w:tr w:rsidR="00930DBF" w:rsidRPr="00495C81" w14:paraId="185B3426"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285D8C6A"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tcPr>
          <w:p w14:paraId="27E08F2B"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tcPr>
          <w:p w14:paraId="6CE13FD8" w14:textId="77777777" w:rsidR="00930DBF" w:rsidRPr="00495C81" w:rsidRDefault="00930DBF" w:rsidP="00930DBF">
            <w:pPr>
              <w:widowControl w:val="0"/>
              <w:ind w:firstLine="0"/>
              <w:jc w:val="center"/>
            </w:pPr>
            <w:r w:rsidRPr="00495C81">
              <w:t>Новосибирская ТЭЦ-4</w:t>
            </w:r>
          </w:p>
        </w:tc>
      </w:tr>
      <w:tr w:rsidR="00930DBF" w:rsidRPr="00495C81" w14:paraId="7E4BBE64"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7DEC5C9C"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hideMark/>
          </w:tcPr>
          <w:p w14:paraId="6FA9BF76"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5E22F632" w14:textId="77777777" w:rsidR="00930DBF" w:rsidRPr="00495C81" w:rsidRDefault="00930DBF" w:rsidP="00930DBF">
            <w:pPr>
              <w:widowControl w:val="0"/>
              <w:ind w:firstLine="0"/>
              <w:jc w:val="center"/>
            </w:pPr>
            <w:r w:rsidRPr="00495C81">
              <w:t>Новосибирская ТЭЦ-5</w:t>
            </w:r>
          </w:p>
        </w:tc>
      </w:tr>
      <w:tr w:rsidR="00930DBF" w:rsidRPr="00495C81" w14:paraId="4DE959C6"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3AD4078D"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hideMark/>
          </w:tcPr>
          <w:p w14:paraId="7332848F"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74146811" w14:textId="77777777" w:rsidR="00930DBF" w:rsidRPr="00495C81" w:rsidRDefault="00930DBF" w:rsidP="00930DBF">
            <w:pPr>
              <w:widowControl w:val="0"/>
              <w:ind w:firstLine="0"/>
              <w:jc w:val="center"/>
            </w:pPr>
            <w:r w:rsidRPr="00495C81">
              <w:t>Барабинская ТЭЦ</w:t>
            </w:r>
          </w:p>
        </w:tc>
      </w:tr>
      <w:tr w:rsidR="00930DBF" w:rsidRPr="00495C81" w14:paraId="1957A1FD"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0C25D5AD" w14:textId="77777777" w:rsidR="00930DBF" w:rsidRPr="00495C81" w:rsidRDefault="00930DBF" w:rsidP="00930DBF">
            <w:pPr>
              <w:widowControl w:val="0"/>
              <w:ind w:firstLine="0"/>
              <w:jc w:val="center"/>
            </w:pPr>
            <w:r w:rsidRPr="00495C81">
              <w:t>6.1.6</w:t>
            </w:r>
          </w:p>
        </w:tc>
        <w:tc>
          <w:tcPr>
            <w:tcW w:w="4336" w:type="pct"/>
            <w:gridSpan w:val="2"/>
            <w:tcBorders>
              <w:top w:val="nil"/>
              <w:left w:val="single" w:sz="8" w:space="0" w:color="auto"/>
              <w:bottom w:val="single" w:sz="4" w:space="0" w:color="auto"/>
              <w:right w:val="single" w:sz="4" w:space="0" w:color="auto"/>
            </w:tcBorders>
            <w:shd w:val="clear" w:color="auto" w:fill="auto"/>
            <w:noWrap/>
            <w:vAlign w:val="center"/>
            <w:hideMark/>
          </w:tcPr>
          <w:p w14:paraId="22831209" w14:textId="77777777" w:rsidR="00930DBF" w:rsidRPr="00495C81" w:rsidRDefault="00930DBF" w:rsidP="00930DBF">
            <w:pPr>
              <w:widowControl w:val="0"/>
              <w:ind w:firstLine="0"/>
              <w:jc w:val="center"/>
            </w:pPr>
            <w:r w:rsidRPr="00495C81">
              <w:t>ББУ-1 (Алтайская ЭС)</w:t>
            </w:r>
          </w:p>
        </w:tc>
      </w:tr>
      <w:tr w:rsidR="00930DBF" w:rsidRPr="00495C81" w14:paraId="101B6AFC"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51EE1BA9"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tcPr>
          <w:p w14:paraId="36A7F770"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tcPr>
          <w:p w14:paraId="64CC63BE" w14:textId="77777777" w:rsidR="00930DBF" w:rsidRPr="00495C81" w:rsidRDefault="00930DBF" w:rsidP="00930DBF">
            <w:pPr>
              <w:widowControl w:val="0"/>
              <w:ind w:firstLine="0"/>
              <w:jc w:val="center"/>
            </w:pPr>
            <w:r w:rsidRPr="00495C81">
              <w:rPr>
                <w:highlight w:val="yellow"/>
              </w:rPr>
              <w:t>Барнаульская ГТ-ТЭЦ</w:t>
            </w:r>
          </w:p>
        </w:tc>
      </w:tr>
      <w:tr w:rsidR="00930DBF" w:rsidRPr="00495C81" w14:paraId="1527605F"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06E3FBCC"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hideMark/>
          </w:tcPr>
          <w:p w14:paraId="733F8810"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6753CE8A" w14:textId="77777777" w:rsidR="00930DBF" w:rsidRPr="00495C81" w:rsidRDefault="00930DBF" w:rsidP="00930DBF">
            <w:pPr>
              <w:widowControl w:val="0"/>
              <w:ind w:firstLine="0"/>
              <w:jc w:val="center"/>
            </w:pPr>
            <w:r w:rsidRPr="00495C81">
              <w:t>Барнаульская ТЭЦ-2</w:t>
            </w:r>
          </w:p>
        </w:tc>
      </w:tr>
      <w:tr w:rsidR="00930DBF" w:rsidRPr="00495C81" w14:paraId="240221CB"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22A8E6FE"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hideMark/>
          </w:tcPr>
          <w:p w14:paraId="44B266E1"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hideMark/>
          </w:tcPr>
          <w:p w14:paraId="0B219FF5" w14:textId="77777777" w:rsidR="00930DBF" w:rsidRPr="00495C81" w:rsidRDefault="00930DBF" w:rsidP="00930DBF">
            <w:pPr>
              <w:widowControl w:val="0"/>
              <w:ind w:firstLine="0"/>
              <w:jc w:val="center"/>
            </w:pPr>
            <w:r w:rsidRPr="00495C81">
              <w:t>Барнаульская ТЭЦ-3</w:t>
            </w:r>
          </w:p>
        </w:tc>
      </w:tr>
      <w:tr w:rsidR="00930DBF" w:rsidRPr="00495C81" w14:paraId="5144BB04" w14:textId="77777777" w:rsidTr="0004718D">
        <w:trPr>
          <w:trHeight w:val="315"/>
        </w:trPr>
        <w:tc>
          <w:tcPr>
            <w:tcW w:w="664" w:type="pct"/>
            <w:tcBorders>
              <w:top w:val="nil"/>
              <w:left w:val="single" w:sz="8" w:space="0" w:color="auto"/>
              <w:bottom w:val="single" w:sz="4" w:space="0" w:color="auto"/>
              <w:right w:val="single" w:sz="4" w:space="0" w:color="auto"/>
            </w:tcBorders>
            <w:vAlign w:val="center"/>
          </w:tcPr>
          <w:p w14:paraId="00D72D89" w14:textId="77777777" w:rsidR="00930DBF" w:rsidRPr="00495C81" w:rsidRDefault="00930DBF" w:rsidP="00930DBF">
            <w:pPr>
              <w:widowControl w:val="0"/>
              <w:ind w:firstLine="0"/>
              <w:jc w:val="center"/>
            </w:pPr>
          </w:p>
        </w:tc>
        <w:tc>
          <w:tcPr>
            <w:tcW w:w="1363" w:type="pct"/>
            <w:tcBorders>
              <w:top w:val="nil"/>
              <w:left w:val="single" w:sz="8" w:space="0" w:color="auto"/>
              <w:bottom w:val="single" w:sz="4" w:space="0" w:color="auto"/>
              <w:right w:val="single" w:sz="4" w:space="0" w:color="auto"/>
            </w:tcBorders>
            <w:shd w:val="clear" w:color="auto" w:fill="auto"/>
            <w:noWrap/>
            <w:vAlign w:val="center"/>
          </w:tcPr>
          <w:p w14:paraId="59FA8A81" w14:textId="77777777" w:rsidR="00930DBF" w:rsidRPr="00495C81" w:rsidRDefault="00930DBF" w:rsidP="00930DBF">
            <w:pPr>
              <w:widowControl w:val="0"/>
              <w:ind w:firstLine="0"/>
              <w:jc w:val="center"/>
            </w:pPr>
          </w:p>
        </w:tc>
        <w:tc>
          <w:tcPr>
            <w:tcW w:w="2973" w:type="pct"/>
            <w:tcBorders>
              <w:top w:val="nil"/>
              <w:left w:val="nil"/>
              <w:bottom w:val="single" w:sz="4" w:space="0" w:color="auto"/>
              <w:right w:val="single" w:sz="4" w:space="0" w:color="auto"/>
            </w:tcBorders>
            <w:shd w:val="clear" w:color="auto" w:fill="auto"/>
            <w:vAlign w:val="center"/>
          </w:tcPr>
          <w:p w14:paraId="7BA0575E" w14:textId="77777777" w:rsidR="00930DBF" w:rsidRPr="00495C81" w:rsidRDefault="00930DBF" w:rsidP="00930DBF">
            <w:pPr>
              <w:widowControl w:val="0"/>
              <w:ind w:firstLine="0"/>
              <w:jc w:val="center"/>
            </w:pPr>
            <w:r w:rsidRPr="00495C81">
              <w:t>Бийская ТЭЦ-1</w:t>
            </w:r>
          </w:p>
        </w:tc>
      </w:tr>
      <w:tr w:rsidR="00930DBF" w:rsidRPr="00495C81" w14:paraId="25B56C84" w14:textId="77777777" w:rsidTr="0004718D">
        <w:trPr>
          <w:trHeight w:val="315"/>
        </w:trPr>
        <w:tc>
          <w:tcPr>
            <w:tcW w:w="664" w:type="pct"/>
            <w:tcBorders>
              <w:top w:val="single" w:sz="4" w:space="0" w:color="auto"/>
              <w:left w:val="single" w:sz="8" w:space="0" w:color="auto"/>
              <w:bottom w:val="single" w:sz="4" w:space="0" w:color="auto"/>
              <w:right w:val="nil"/>
            </w:tcBorders>
            <w:vAlign w:val="center"/>
          </w:tcPr>
          <w:p w14:paraId="54C76AAF" w14:textId="77777777" w:rsidR="00930DBF" w:rsidRPr="00495C81" w:rsidRDefault="00930DBF" w:rsidP="00930DBF">
            <w:pPr>
              <w:widowControl w:val="0"/>
              <w:ind w:firstLine="0"/>
              <w:jc w:val="center"/>
            </w:pPr>
            <w:r w:rsidRPr="00495C81">
              <w:t>6.1.6.1</w:t>
            </w:r>
          </w:p>
        </w:tc>
        <w:tc>
          <w:tcPr>
            <w:tcW w:w="4336"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1549A70" w14:textId="77777777" w:rsidR="00930DBF" w:rsidRPr="00495C81" w:rsidRDefault="00930DBF" w:rsidP="00930DBF">
            <w:pPr>
              <w:widowControl w:val="0"/>
              <w:ind w:firstLine="0"/>
              <w:jc w:val="center"/>
            </w:pPr>
            <w:r w:rsidRPr="00495C81">
              <w:t>ББУ-3 (Алтайская ЭС)</w:t>
            </w:r>
          </w:p>
        </w:tc>
      </w:tr>
      <w:tr w:rsidR="00930DBF" w:rsidRPr="00495C81" w14:paraId="406D912C" w14:textId="77777777" w:rsidTr="0004718D">
        <w:trPr>
          <w:trHeight w:val="315"/>
        </w:trPr>
        <w:tc>
          <w:tcPr>
            <w:tcW w:w="664" w:type="pct"/>
            <w:tcBorders>
              <w:top w:val="single" w:sz="4" w:space="0" w:color="auto"/>
              <w:left w:val="single" w:sz="8" w:space="0" w:color="auto"/>
              <w:bottom w:val="single" w:sz="4" w:space="0" w:color="auto"/>
              <w:right w:val="nil"/>
            </w:tcBorders>
            <w:vAlign w:val="center"/>
          </w:tcPr>
          <w:p w14:paraId="3C10D5C7" w14:textId="77777777" w:rsidR="00930DBF" w:rsidRPr="00495C81" w:rsidRDefault="00930DBF" w:rsidP="00930DBF">
            <w:pPr>
              <w:widowControl w:val="0"/>
              <w:ind w:firstLine="0"/>
              <w:jc w:val="center"/>
            </w:pPr>
          </w:p>
        </w:tc>
        <w:tc>
          <w:tcPr>
            <w:tcW w:w="1363" w:type="pct"/>
            <w:tcBorders>
              <w:top w:val="single" w:sz="4" w:space="0" w:color="auto"/>
              <w:left w:val="single" w:sz="8" w:space="0" w:color="auto"/>
              <w:bottom w:val="single" w:sz="4" w:space="0" w:color="auto"/>
              <w:right w:val="nil"/>
            </w:tcBorders>
            <w:shd w:val="clear" w:color="auto" w:fill="auto"/>
            <w:vAlign w:val="center"/>
            <w:hideMark/>
          </w:tcPr>
          <w:p w14:paraId="6CE5FFC1" w14:textId="77777777" w:rsidR="00930DBF" w:rsidRPr="00495C81" w:rsidRDefault="00930DBF" w:rsidP="00930DBF">
            <w:pPr>
              <w:widowControl w:val="0"/>
              <w:ind w:firstLine="0"/>
              <w:jc w:val="center"/>
            </w:pPr>
          </w:p>
        </w:tc>
        <w:tc>
          <w:tcPr>
            <w:tcW w:w="2973" w:type="pct"/>
            <w:tcBorders>
              <w:top w:val="nil"/>
              <w:left w:val="single" w:sz="4" w:space="0" w:color="auto"/>
              <w:bottom w:val="single" w:sz="4" w:space="0" w:color="auto"/>
              <w:right w:val="single" w:sz="4" w:space="0" w:color="auto"/>
            </w:tcBorders>
            <w:shd w:val="clear" w:color="auto" w:fill="auto"/>
            <w:vAlign w:val="center"/>
            <w:hideMark/>
          </w:tcPr>
          <w:p w14:paraId="4E918A25" w14:textId="77777777" w:rsidR="00930DBF" w:rsidRPr="00495C81" w:rsidRDefault="00930DBF" w:rsidP="00930DBF">
            <w:pPr>
              <w:widowControl w:val="0"/>
              <w:ind w:firstLine="0"/>
              <w:jc w:val="center"/>
            </w:pPr>
            <w:r w:rsidRPr="00495C81">
              <w:t>Бийская ТЭЦ-1</w:t>
            </w:r>
          </w:p>
        </w:tc>
      </w:tr>
      <w:tr w:rsidR="00930DBF" w:rsidRPr="00495C81" w14:paraId="3DB27AC6" w14:textId="77777777" w:rsidTr="0004718D">
        <w:trPr>
          <w:trHeight w:val="315"/>
        </w:trPr>
        <w:tc>
          <w:tcPr>
            <w:tcW w:w="664" w:type="pct"/>
            <w:tcBorders>
              <w:top w:val="single" w:sz="4" w:space="0" w:color="auto"/>
              <w:left w:val="single" w:sz="8" w:space="0" w:color="auto"/>
              <w:bottom w:val="single" w:sz="4" w:space="0" w:color="auto"/>
              <w:right w:val="nil"/>
            </w:tcBorders>
            <w:vAlign w:val="center"/>
          </w:tcPr>
          <w:p w14:paraId="466715C2" w14:textId="77777777" w:rsidR="00930DBF" w:rsidRPr="00495C81" w:rsidRDefault="00930DBF" w:rsidP="00930DBF">
            <w:pPr>
              <w:widowControl w:val="0"/>
              <w:ind w:firstLine="0"/>
              <w:jc w:val="center"/>
            </w:pPr>
            <w:r w:rsidRPr="00495C81">
              <w:t>6.1.7</w:t>
            </w:r>
          </w:p>
        </w:tc>
        <w:tc>
          <w:tcPr>
            <w:tcW w:w="4336"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7BBA85F8" w14:textId="77777777" w:rsidR="00930DBF" w:rsidRPr="00495C81" w:rsidRDefault="00930DBF" w:rsidP="00930DBF">
            <w:pPr>
              <w:widowControl w:val="0"/>
              <w:ind w:firstLine="0"/>
              <w:jc w:val="center"/>
            </w:pPr>
            <w:r w:rsidRPr="00495C81">
              <w:t>Абакано-Черногорский энергорайон Хакасской ЭС</w:t>
            </w:r>
          </w:p>
        </w:tc>
      </w:tr>
      <w:tr w:rsidR="00930DBF" w:rsidRPr="00495C81" w14:paraId="4FC0BF29" w14:textId="77777777" w:rsidTr="0004718D">
        <w:trPr>
          <w:trHeight w:val="315"/>
        </w:trPr>
        <w:tc>
          <w:tcPr>
            <w:tcW w:w="664" w:type="pct"/>
            <w:tcBorders>
              <w:top w:val="single" w:sz="4" w:space="0" w:color="auto"/>
              <w:left w:val="single" w:sz="8" w:space="0" w:color="auto"/>
              <w:bottom w:val="single" w:sz="4" w:space="0" w:color="auto"/>
              <w:right w:val="nil"/>
            </w:tcBorders>
            <w:vAlign w:val="center"/>
          </w:tcPr>
          <w:p w14:paraId="031CC531" w14:textId="77777777" w:rsidR="00930DBF" w:rsidRPr="00495C81" w:rsidRDefault="00930DBF" w:rsidP="00930DBF">
            <w:pPr>
              <w:widowControl w:val="0"/>
              <w:ind w:firstLine="0"/>
              <w:jc w:val="center"/>
            </w:pPr>
          </w:p>
        </w:tc>
        <w:tc>
          <w:tcPr>
            <w:tcW w:w="1363" w:type="pct"/>
            <w:tcBorders>
              <w:top w:val="single" w:sz="4" w:space="0" w:color="auto"/>
              <w:left w:val="single" w:sz="8" w:space="0" w:color="auto"/>
              <w:bottom w:val="single" w:sz="4" w:space="0" w:color="auto"/>
              <w:right w:val="nil"/>
            </w:tcBorders>
            <w:shd w:val="clear" w:color="auto" w:fill="auto"/>
            <w:vAlign w:val="center"/>
          </w:tcPr>
          <w:p w14:paraId="01C59251" w14:textId="77777777" w:rsidR="00930DBF" w:rsidRPr="00495C81" w:rsidRDefault="00930DBF" w:rsidP="00930DBF">
            <w:pPr>
              <w:widowControl w:val="0"/>
              <w:ind w:firstLine="0"/>
              <w:jc w:val="center"/>
            </w:pPr>
          </w:p>
        </w:tc>
        <w:tc>
          <w:tcPr>
            <w:tcW w:w="2973" w:type="pct"/>
            <w:tcBorders>
              <w:top w:val="nil"/>
              <w:left w:val="single" w:sz="4" w:space="0" w:color="auto"/>
              <w:bottom w:val="single" w:sz="4" w:space="0" w:color="auto"/>
              <w:right w:val="single" w:sz="4" w:space="0" w:color="auto"/>
            </w:tcBorders>
            <w:shd w:val="clear" w:color="auto" w:fill="auto"/>
            <w:vAlign w:val="center"/>
          </w:tcPr>
          <w:p w14:paraId="138AD2AC" w14:textId="77777777" w:rsidR="00930DBF" w:rsidRPr="00495C81" w:rsidRDefault="00930DBF" w:rsidP="00930DBF">
            <w:pPr>
              <w:widowControl w:val="0"/>
              <w:ind w:firstLine="0"/>
              <w:jc w:val="center"/>
            </w:pPr>
            <w:r w:rsidRPr="00495C81">
              <w:t>Абаканская ТЭЦ</w:t>
            </w:r>
          </w:p>
        </w:tc>
      </w:tr>
      <w:tr w:rsidR="00930DBF" w:rsidRPr="00495C81" w14:paraId="494F89FF" w14:textId="77777777" w:rsidTr="0004718D">
        <w:trPr>
          <w:trHeight w:val="330"/>
        </w:trPr>
        <w:tc>
          <w:tcPr>
            <w:tcW w:w="664" w:type="pct"/>
            <w:tcBorders>
              <w:top w:val="single" w:sz="4" w:space="0" w:color="auto"/>
              <w:left w:val="single" w:sz="8" w:space="0" w:color="auto"/>
              <w:bottom w:val="single" w:sz="4" w:space="0" w:color="auto"/>
              <w:right w:val="nil"/>
            </w:tcBorders>
            <w:vAlign w:val="center"/>
          </w:tcPr>
          <w:p w14:paraId="30726054" w14:textId="77777777" w:rsidR="00930DBF" w:rsidRPr="00495C81" w:rsidRDefault="00930DBF" w:rsidP="00930DBF">
            <w:pPr>
              <w:widowControl w:val="0"/>
              <w:ind w:firstLine="0"/>
              <w:jc w:val="center"/>
            </w:pPr>
            <w:r w:rsidRPr="00495C81">
              <w:t>6.2</w:t>
            </w:r>
          </w:p>
        </w:tc>
        <w:tc>
          <w:tcPr>
            <w:tcW w:w="1363" w:type="pct"/>
            <w:tcBorders>
              <w:top w:val="single" w:sz="4" w:space="0" w:color="auto"/>
              <w:left w:val="single" w:sz="8" w:space="0" w:color="auto"/>
              <w:bottom w:val="single" w:sz="4" w:space="0" w:color="auto"/>
              <w:right w:val="nil"/>
            </w:tcBorders>
            <w:shd w:val="clear" w:color="auto" w:fill="auto"/>
            <w:vAlign w:val="center"/>
            <w:hideMark/>
          </w:tcPr>
          <w:p w14:paraId="2EE65560" w14:textId="77777777" w:rsidR="00930DBF" w:rsidRPr="00495C81" w:rsidRDefault="00930DBF" w:rsidP="00930DBF">
            <w:pPr>
              <w:widowControl w:val="0"/>
              <w:ind w:firstLine="0"/>
              <w:jc w:val="center"/>
            </w:pPr>
            <w:r w:rsidRPr="00495C81">
              <w:t>Омская ЭС</w:t>
            </w:r>
          </w:p>
        </w:tc>
        <w:tc>
          <w:tcPr>
            <w:tcW w:w="29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61C11" w14:textId="77777777" w:rsidR="00930DBF" w:rsidRPr="00495C81" w:rsidRDefault="00930DBF" w:rsidP="00930DBF">
            <w:pPr>
              <w:widowControl w:val="0"/>
              <w:ind w:firstLine="0"/>
              <w:jc w:val="center"/>
            </w:pPr>
          </w:p>
        </w:tc>
      </w:tr>
      <w:tr w:rsidR="00930DBF" w:rsidRPr="00495C81" w14:paraId="5B501B7B" w14:textId="77777777" w:rsidTr="0004718D">
        <w:trPr>
          <w:trHeight w:val="330"/>
        </w:trPr>
        <w:tc>
          <w:tcPr>
            <w:tcW w:w="664" w:type="pct"/>
            <w:tcBorders>
              <w:top w:val="single" w:sz="4" w:space="0" w:color="auto"/>
              <w:left w:val="single" w:sz="8" w:space="0" w:color="auto"/>
              <w:bottom w:val="single" w:sz="4" w:space="0" w:color="auto"/>
              <w:right w:val="nil"/>
            </w:tcBorders>
            <w:vAlign w:val="center"/>
          </w:tcPr>
          <w:p w14:paraId="0B6DE2F7" w14:textId="77777777" w:rsidR="00930DBF" w:rsidRPr="00495C81" w:rsidRDefault="00930DBF" w:rsidP="00930DBF">
            <w:pPr>
              <w:widowControl w:val="0"/>
              <w:ind w:firstLine="0"/>
              <w:jc w:val="center"/>
            </w:pPr>
          </w:p>
        </w:tc>
        <w:tc>
          <w:tcPr>
            <w:tcW w:w="1363" w:type="pct"/>
            <w:tcBorders>
              <w:top w:val="single" w:sz="4" w:space="0" w:color="auto"/>
              <w:left w:val="single" w:sz="8" w:space="0" w:color="auto"/>
              <w:bottom w:val="single" w:sz="4" w:space="0" w:color="auto"/>
              <w:right w:val="nil"/>
            </w:tcBorders>
            <w:shd w:val="clear" w:color="auto" w:fill="auto"/>
            <w:vAlign w:val="center"/>
          </w:tcPr>
          <w:p w14:paraId="11A8E3B7" w14:textId="77777777" w:rsidR="00930DBF" w:rsidRPr="00495C81" w:rsidRDefault="00930DBF" w:rsidP="00930DBF">
            <w:pPr>
              <w:widowControl w:val="0"/>
              <w:ind w:firstLine="0"/>
              <w:jc w:val="center"/>
            </w:pPr>
          </w:p>
        </w:tc>
        <w:tc>
          <w:tcPr>
            <w:tcW w:w="29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34AFFC" w14:textId="77777777" w:rsidR="00930DBF" w:rsidRPr="00495C81" w:rsidRDefault="00930DBF" w:rsidP="00930DBF">
            <w:pPr>
              <w:widowControl w:val="0"/>
              <w:ind w:firstLine="0"/>
              <w:jc w:val="center"/>
            </w:pPr>
            <w:r w:rsidRPr="00495C81">
              <w:t>Омская ТЭЦ-3</w:t>
            </w:r>
          </w:p>
        </w:tc>
      </w:tr>
      <w:tr w:rsidR="00930DBF" w:rsidRPr="00495C81" w14:paraId="3CD8EC93" w14:textId="77777777" w:rsidTr="0004718D">
        <w:trPr>
          <w:trHeight w:val="256"/>
        </w:trPr>
        <w:tc>
          <w:tcPr>
            <w:tcW w:w="664" w:type="pct"/>
            <w:tcBorders>
              <w:top w:val="single" w:sz="4" w:space="0" w:color="auto"/>
              <w:left w:val="single" w:sz="8" w:space="0" w:color="auto"/>
              <w:bottom w:val="single" w:sz="4" w:space="0" w:color="auto"/>
              <w:right w:val="nil"/>
            </w:tcBorders>
            <w:vAlign w:val="center"/>
          </w:tcPr>
          <w:p w14:paraId="2B3B1BB8" w14:textId="77777777" w:rsidR="00930DBF" w:rsidRPr="00495C81" w:rsidRDefault="00930DBF" w:rsidP="00930DBF">
            <w:pPr>
              <w:widowControl w:val="0"/>
              <w:ind w:firstLine="0"/>
              <w:jc w:val="center"/>
            </w:pPr>
          </w:p>
        </w:tc>
        <w:tc>
          <w:tcPr>
            <w:tcW w:w="1363" w:type="pct"/>
            <w:tcBorders>
              <w:top w:val="single" w:sz="4" w:space="0" w:color="auto"/>
              <w:left w:val="single" w:sz="8" w:space="0" w:color="auto"/>
              <w:bottom w:val="single" w:sz="4" w:space="0" w:color="auto"/>
              <w:right w:val="nil"/>
            </w:tcBorders>
            <w:shd w:val="clear" w:color="auto" w:fill="auto"/>
            <w:vAlign w:val="center"/>
          </w:tcPr>
          <w:p w14:paraId="15A33A1D" w14:textId="77777777" w:rsidR="00930DBF" w:rsidRPr="00495C81" w:rsidRDefault="00930DBF" w:rsidP="00930DBF">
            <w:pPr>
              <w:widowControl w:val="0"/>
              <w:ind w:firstLine="0"/>
              <w:jc w:val="center"/>
            </w:pPr>
          </w:p>
        </w:tc>
        <w:tc>
          <w:tcPr>
            <w:tcW w:w="29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F91CF7" w14:textId="77777777" w:rsidR="00930DBF" w:rsidRPr="00495C81" w:rsidRDefault="00930DBF" w:rsidP="00930DBF">
            <w:pPr>
              <w:widowControl w:val="0"/>
              <w:ind w:firstLine="0"/>
              <w:jc w:val="center"/>
            </w:pPr>
            <w:r w:rsidRPr="00495C81">
              <w:t>Омская ТЭЦ-4</w:t>
            </w:r>
          </w:p>
        </w:tc>
      </w:tr>
      <w:tr w:rsidR="00930DBF" w:rsidRPr="00495C81" w14:paraId="46794917" w14:textId="77777777" w:rsidTr="0004718D">
        <w:trPr>
          <w:trHeight w:val="260"/>
        </w:trPr>
        <w:tc>
          <w:tcPr>
            <w:tcW w:w="664" w:type="pct"/>
            <w:tcBorders>
              <w:top w:val="single" w:sz="4" w:space="0" w:color="auto"/>
              <w:left w:val="single" w:sz="8" w:space="0" w:color="auto"/>
              <w:bottom w:val="single" w:sz="4" w:space="0" w:color="auto"/>
              <w:right w:val="nil"/>
            </w:tcBorders>
            <w:vAlign w:val="center"/>
          </w:tcPr>
          <w:p w14:paraId="68F889C2" w14:textId="77777777" w:rsidR="00930DBF" w:rsidRPr="00495C81" w:rsidRDefault="00930DBF" w:rsidP="00930DBF">
            <w:pPr>
              <w:widowControl w:val="0"/>
              <w:ind w:firstLine="0"/>
              <w:jc w:val="center"/>
            </w:pPr>
          </w:p>
        </w:tc>
        <w:tc>
          <w:tcPr>
            <w:tcW w:w="1363" w:type="pct"/>
            <w:tcBorders>
              <w:top w:val="single" w:sz="4" w:space="0" w:color="auto"/>
              <w:left w:val="single" w:sz="8" w:space="0" w:color="auto"/>
              <w:bottom w:val="single" w:sz="4" w:space="0" w:color="auto"/>
              <w:right w:val="nil"/>
            </w:tcBorders>
            <w:shd w:val="clear" w:color="auto" w:fill="auto"/>
            <w:vAlign w:val="center"/>
          </w:tcPr>
          <w:p w14:paraId="21C9C6D2" w14:textId="77777777" w:rsidR="00930DBF" w:rsidRPr="00495C81" w:rsidRDefault="00930DBF" w:rsidP="00930DBF">
            <w:pPr>
              <w:widowControl w:val="0"/>
              <w:ind w:firstLine="0"/>
              <w:jc w:val="center"/>
            </w:pPr>
          </w:p>
        </w:tc>
        <w:tc>
          <w:tcPr>
            <w:tcW w:w="29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DD3CFB" w14:textId="77777777" w:rsidR="00930DBF" w:rsidRPr="00495C81" w:rsidRDefault="00930DBF" w:rsidP="00930DBF">
            <w:pPr>
              <w:widowControl w:val="0"/>
              <w:ind w:firstLine="0"/>
              <w:jc w:val="center"/>
            </w:pPr>
            <w:r w:rsidRPr="00495C81">
              <w:t>Омская ТЭЦ-5</w:t>
            </w:r>
          </w:p>
        </w:tc>
      </w:tr>
      <w:tr w:rsidR="00930DBF" w:rsidRPr="00495C81" w14:paraId="7FEF957B" w14:textId="77777777" w:rsidTr="0004718D">
        <w:trPr>
          <w:trHeight w:val="260"/>
        </w:trPr>
        <w:tc>
          <w:tcPr>
            <w:tcW w:w="664" w:type="pct"/>
            <w:tcBorders>
              <w:top w:val="single" w:sz="4" w:space="0" w:color="auto"/>
              <w:left w:val="single" w:sz="8" w:space="0" w:color="auto"/>
              <w:bottom w:val="single" w:sz="4" w:space="0" w:color="auto"/>
              <w:right w:val="nil"/>
            </w:tcBorders>
            <w:vAlign w:val="center"/>
          </w:tcPr>
          <w:p w14:paraId="35F5E461" w14:textId="77777777" w:rsidR="00930DBF" w:rsidRPr="00495C81" w:rsidRDefault="00930DBF" w:rsidP="00930DBF">
            <w:pPr>
              <w:widowControl w:val="0"/>
              <w:ind w:firstLine="0"/>
              <w:jc w:val="center"/>
              <w:rPr>
                <w:highlight w:val="yellow"/>
              </w:rPr>
            </w:pPr>
            <w:r w:rsidRPr="00495C81">
              <w:rPr>
                <w:highlight w:val="yellow"/>
              </w:rPr>
              <w:lastRenderedPageBreak/>
              <w:t>7.</w:t>
            </w:r>
          </w:p>
        </w:tc>
        <w:tc>
          <w:tcPr>
            <w:tcW w:w="1363" w:type="pct"/>
            <w:tcBorders>
              <w:top w:val="single" w:sz="4" w:space="0" w:color="auto"/>
              <w:left w:val="single" w:sz="8" w:space="0" w:color="auto"/>
              <w:bottom w:val="single" w:sz="4" w:space="0" w:color="auto"/>
              <w:right w:val="nil"/>
            </w:tcBorders>
            <w:shd w:val="clear" w:color="auto" w:fill="auto"/>
            <w:vAlign w:val="center"/>
          </w:tcPr>
          <w:p w14:paraId="35471BBB" w14:textId="77777777" w:rsidR="00930DBF" w:rsidRPr="00495C81" w:rsidRDefault="00930DBF" w:rsidP="00930DBF">
            <w:pPr>
              <w:widowControl w:val="0"/>
              <w:ind w:firstLine="0"/>
              <w:jc w:val="center"/>
              <w:rPr>
                <w:highlight w:val="yellow"/>
              </w:rPr>
            </w:pPr>
            <w:r w:rsidRPr="00495C81">
              <w:rPr>
                <w:highlight w:val="yellow"/>
              </w:rPr>
              <w:t>ОЭС Востока</w:t>
            </w:r>
          </w:p>
        </w:tc>
        <w:tc>
          <w:tcPr>
            <w:tcW w:w="29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FF9B25" w14:textId="77777777" w:rsidR="00930DBF" w:rsidRPr="00495C81" w:rsidRDefault="00930DBF" w:rsidP="00930DBF">
            <w:pPr>
              <w:widowControl w:val="0"/>
              <w:ind w:firstLine="0"/>
              <w:jc w:val="center"/>
              <w:rPr>
                <w:highlight w:val="yellow"/>
              </w:rPr>
            </w:pPr>
            <w:r w:rsidRPr="00495C81">
              <w:rPr>
                <w:highlight w:val="yellow"/>
              </w:rPr>
              <w:t>Все ТЭС, расположенные в ОЭС</w:t>
            </w:r>
          </w:p>
        </w:tc>
      </w:tr>
      <w:tr w:rsidR="00930DBF" w:rsidRPr="00495C81" w14:paraId="468A1D8A" w14:textId="77777777" w:rsidTr="0004718D">
        <w:trPr>
          <w:trHeight w:val="260"/>
        </w:trPr>
        <w:tc>
          <w:tcPr>
            <w:tcW w:w="664" w:type="pct"/>
            <w:tcBorders>
              <w:top w:val="single" w:sz="4" w:space="0" w:color="auto"/>
              <w:left w:val="single" w:sz="8" w:space="0" w:color="auto"/>
              <w:bottom w:val="single" w:sz="4" w:space="0" w:color="auto"/>
              <w:right w:val="nil"/>
            </w:tcBorders>
            <w:vAlign w:val="center"/>
          </w:tcPr>
          <w:p w14:paraId="254694FC" w14:textId="77777777" w:rsidR="00930DBF" w:rsidRPr="00495C81" w:rsidRDefault="00930DBF" w:rsidP="00930DBF">
            <w:pPr>
              <w:widowControl w:val="0"/>
              <w:ind w:firstLine="0"/>
              <w:jc w:val="center"/>
              <w:rPr>
                <w:highlight w:val="yellow"/>
              </w:rPr>
            </w:pPr>
            <w:r w:rsidRPr="00495C81">
              <w:rPr>
                <w:highlight w:val="yellow"/>
              </w:rPr>
              <w:t>7.1</w:t>
            </w:r>
          </w:p>
        </w:tc>
        <w:tc>
          <w:tcPr>
            <w:tcW w:w="4336"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1FCE406B" w14:textId="77777777" w:rsidR="00930DBF" w:rsidRPr="00495C81" w:rsidRDefault="00930DBF" w:rsidP="00930DBF">
            <w:pPr>
              <w:widowControl w:val="0"/>
              <w:ind w:firstLine="0"/>
              <w:jc w:val="center"/>
              <w:rPr>
                <w:highlight w:val="yellow"/>
              </w:rPr>
            </w:pPr>
            <w:r w:rsidRPr="00495C81">
              <w:rPr>
                <w:highlight w:val="yellow"/>
              </w:rPr>
              <w:t>Энергорайон за КС «Амурэнерго – Хабаровскэнерго»</w:t>
            </w:r>
          </w:p>
        </w:tc>
      </w:tr>
      <w:tr w:rsidR="00930DBF" w:rsidRPr="00495C81" w14:paraId="4377D2E6" w14:textId="77777777" w:rsidTr="0004718D">
        <w:trPr>
          <w:trHeight w:val="260"/>
        </w:trPr>
        <w:tc>
          <w:tcPr>
            <w:tcW w:w="664" w:type="pct"/>
            <w:tcBorders>
              <w:top w:val="single" w:sz="4" w:space="0" w:color="auto"/>
              <w:left w:val="single" w:sz="8" w:space="0" w:color="auto"/>
              <w:bottom w:val="single" w:sz="4" w:space="0" w:color="auto"/>
              <w:right w:val="nil"/>
            </w:tcBorders>
            <w:vAlign w:val="center"/>
          </w:tcPr>
          <w:p w14:paraId="3B9C1AB7" w14:textId="77777777" w:rsidR="00930DBF" w:rsidRPr="00495C81" w:rsidRDefault="00930DBF" w:rsidP="00930DBF">
            <w:pPr>
              <w:widowControl w:val="0"/>
              <w:ind w:firstLine="0"/>
              <w:jc w:val="center"/>
              <w:rPr>
                <w:highlight w:val="yellow"/>
              </w:rPr>
            </w:pPr>
          </w:p>
        </w:tc>
        <w:tc>
          <w:tcPr>
            <w:tcW w:w="1363" w:type="pct"/>
            <w:tcBorders>
              <w:top w:val="single" w:sz="4" w:space="0" w:color="auto"/>
              <w:left w:val="single" w:sz="8" w:space="0" w:color="auto"/>
              <w:bottom w:val="single" w:sz="4" w:space="0" w:color="auto"/>
              <w:right w:val="nil"/>
            </w:tcBorders>
            <w:shd w:val="clear" w:color="auto" w:fill="auto"/>
            <w:vAlign w:val="center"/>
          </w:tcPr>
          <w:p w14:paraId="6EB9A150" w14:textId="77777777" w:rsidR="00930DBF" w:rsidRPr="00495C81" w:rsidRDefault="00930DBF" w:rsidP="00930DBF">
            <w:pPr>
              <w:widowControl w:val="0"/>
              <w:ind w:firstLine="0"/>
              <w:jc w:val="center"/>
              <w:rPr>
                <w:highlight w:val="yellow"/>
              </w:rPr>
            </w:pPr>
          </w:p>
        </w:tc>
        <w:tc>
          <w:tcPr>
            <w:tcW w:w="29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6E7B2A" w14:textId="77777777" w:rsidR="00930DBF" w:rsidRPr="00495C81" w:rsidRDefault="00930DBF" w:rsidP="00930DBF">
            <w:pPr>
              <w:widowControl w:val="0"/>
              <w:ind w:firstLine="0"/>
              <w:jc w:val="center"/>
              <w:rPr>
                <w:highlight w:val="yellow"/>
              </w:rPr>
            </w:pPr>
            <w:r w:rsidRPr="00495C81">
              <w:rPr>
                <w:highlight w:val="yellow"/>
              </w:rPr>
              <w:t>Владивостокская ТЭЦ-2</w:t>
            </w:r>
          </w:p>
        </w:tc>
      </w:tr>
      <w:tr w:rsidR="00930DBF" w:rsidRPr="00495C81" w14:paraId="69111034" w14:textId="77777777" w:rsidTr="0004718D">
        <w:trPr>
          <w:trHeight w:val="260"/>
        </w:trPr>
        <w:tc>
          <w:tcPr>
            <w:tcW w:w="664" w:type="pct"/>
            <w:tcBorders>
              <w:top w:val="single" w:sz="4" w:space="0" w:color="auto"/>
              <w:left w:val="single" w:sz="8" w:space="0" w:color="auto"/>
              <w:bottom w:val="single" w:sz="4" w:space="0" w:color="auto"/>
              <w:right w:val="nil"/>
            </w:tcBorders>
            <w:vAlign w:val="center"/>
          </w:tcPr>
          <w:p w14:paraId="66E296D2" w14:textId="77777777" w:rsidR="00930DBF" w:rsidRPr="00495C81" w:rsidRDefault="00930DBF" w:rsidP="00930DBF">
            <w:pPr>
              <w:widowControl w:val="0"/>
              <w:ind w:firstLine="0"/>
              <w:jc w:val="center"/>
              <w:rPr>
                <w:highlight w:val="yellow"/>
              </w:rPr>
            </w:pPr>
          </w:p>
        </w:tc>
        <w:tc>
          <w:tcPr>
            <w:tcW w:w="1363" w:type="pct"/>
            <w:tcBorders>
              <w:top w:val="single" w:sz="4" w:space="0" w:color="auto"/>
              <w:left w:val="single" w:sz="8" w:space="0" w:color="auto"/>
              <w:bottom w:val="single" w:sz="4" w:space="0" w:color="auto"/>
              <w:right w:val="nil"/>
            </w:tcBorders>
            <w:shd w:val="clear" w:color="auto" w:fill="auto"/>
            <w:vAlign w:val="center"/>
          </w:tcPr>
          <w:p w14:paraId="1DC0EB41" w14:textId="77777777" w:rsidR="00930DBF" w:rsidRPr="00495C81" w:rsidRDefault="00930DBF" w:rsidP="00930DBF">
            <w:pPr>
              <w:widowControl w:val="0"/>
              <w:ind w:firstLine="0"/>
              <w:jc w:val="center"/>
              <w:rPr>
                <w:highlight w:val="yellow"/>
              </w:rPr>
            </w:pPr>
          </w:p>
        </w:tc>
        <w:tc>
          <w:tcPr>
            <w:tcW w:w="29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0DE4D9" w14:textId="77777777" w:rsidR="00930DBF" w:rsidRPr="00495C81" w:rsidRDefault="00930DBF" w:rsidP="00930DBF">
            <w:pPr>
              <w:widowControl w:val="0"/>
              <w:ind w:firstLine="0"/>
              <w:jc w:val="center"/>
              <w:rPr>
                <w:highlight w:val="yellow"/>
              </w:rPr>
            </w:pPr>
            <w:r w:rsidRPr="00495C81">
              <w:rPr>
                <w:highlight w:val="yellow"/>
              </w:rPr>
              <w:t>Восточная ТЭЦ</w:t>
            </w:r>
          </w:p>
        </w:tc>
      </w:tr>
      <w:tr w:rsidR="00930DBF" w:rsidRPr="00495C81" w14:paraId="353EE362" w14:textId="77777777" w:rsidTr="0004718D">
        <w:trPr>
          <w:trHeight w:val="260"/>
        </w:trPr>
        <w:tc>
          <w:tcPr>
            <w:tcW w:w="664" w:type="pct"/>
            <w:tcBorders>
              <w:top w:val="single" w:sz="4" w:space="0" w:color="auto"/>
              <w:left w:val="single" w:sz="8" w:space="0" w:color="auto"/>
              <w:bottom w:val="single" w:sz="4" w:space="0" w:color="auto"/>
              <w:right w:val="nil"/>
            </w:tcBorders>
            <w:vAlign w:val="center"/>
          </w:tcPr>
          <w:p w14:paraId="4EA77DA5" w14:textId="77777777" w:rsidR="00930DBF" w:rsidRPr="00495C81" w:rsidRDefault="00930DBF" w:rsidP="00930DBF">
            <w:pPr>
              <w:widowControl w:val="0"/>
              <w:ind w:firstLine="0"/>
              <w:jc w:val="center"/>
              <w:rPr>
                <w:highlight w:val="yellow"/>
              </w:rPr>
            </w:pPr>
          </w:p>
        </w:tc>
        <w:tc>
          <w:tcPr>
            <w:tcW w:w="1363" w:type="pct"/>
            <w:tcBorders>
              <w:top w:val="single" w:sz="4" w:space="0" w:color="auto"/>
              <w:left w:val="single" w:sz="8" w:space="0" w:color="auto"/>
              <w:bottom w:val="single" w:sz="4" w:space="0" w:color="auto"/>
              <w:right w:val="nil"/>
            </w:tcBorders>
            <w:shd w:val="clear" w:color="auto" w:fill="auto"/>
            <w:vAlign w:val="center"/>
          </w:tcPr>
          <w:p w14:paraId="0A8C0C38" w14:textId="77777777" w:rsidR="00930DBF" w:rsidRPr="00495C81" w:rsidRDefault="00930DBF" w:rsidP="00930DBF">
            <w:pPr>
              <w:widowControl w:val="0"/>
              <w:ind w:firstLine="0"/>
              <w:jc w:val="center"/>
              <w:rPr>
                <w:highlight w:val="yellow"/>
              </w:rPr>
            </w:pPr>
          </w:p>
        </w:tc>
        <w:tc>
          <w:tcPr>
            <w:tcW w:w="29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BD7BB0" w14:textId="77777777" w:rsidR="00930DBF" w:rsidRPr="00495C81" w:rsidRDefault="00930DBF" w:rsidP="00930DBF">
            <w:pPr>
              <w:widowControl w:val="0"/>
              <w:ind w:firstLine="0"/>
              <w:jc w:val="center"/>
              <w:rPr>
                <w:highlight w:val="yellow"/>
              </w:rPr>
            </w:pPr>
            <w:r w:rsidRPr="00495C81">
              <w:rPr>
                <w:highlight w:val="yellow"/>
              </w:rPr>
              <w:t>Артемовская ТЭЦ</w:t>
            </w:r>
          </w:p>
        </w:tc>
      </w:tr>
      <w:tr w:rsidR="00930DBF" w:rsidRPr="00495C81" w14:paraId="2F7BD799" w14:textId="77777777" w:rsidTr="0004718D">
        <w:trPr>
          <w:trHeight w:val="260"/>
        </w:trPr>
        <w:tc>
          <w:tcPr>
            <w:tcW w:w="664" w:type="pct"/>
            <w:tcBorders>
              <w:top w:val="single" w:sz="4" w:space="0" w:color="auto"/>
              <w:left w:val="single" w:sz="8" w:space="0" w:color="auto"/>
              <w:bottom w:val="single" w:sz="4" w:space="0" w:color="auto"/>
              <w:right w:val="nil"/>
            </w:tcBorders>
            <w:vAlign w:val="center"/>
          </w:tcPr>
          <w:p w14:paraId="48A5F547" w14:textId="77777777" w:rsidR="00930DBF" w:rsidRPr="00495C81" w:rsidRDefault="00930DBF" w:rsidP="00930DBF">
            <w:pPr>
              <w:widowControl w:val="0"/>
              <w:ind w:firstLine="0"/>
              <w:jc w:val="center"/>
              <w:rPr>
                <w:highlight w:val="yellow"/>
              </w:rPr>
            </w:pPr>
          </w:p>
        </w:tc>
        <w:tc>
          <w:tcPr>
            <w:tcW w:w="1363" w:type="pct"/>
            <w:tcBorders>
              <w:top w:val="single" w:sz="4" w:space="0" w:color="auto"/>
              <w:left w:val="single" w:sz="8" w:space="0" w:color="auto"/>
              <w:bottom w:val="single" w:sz="4" w:space="0" w:color="auto"/>
              <w:right w:val="nil"/>
            </w:tcBorders>
            <w:shd w:val="clear" w:color="auto" w:fill="auto"/>
            <w:vAlign w:val="center"/>
          </w:tcPr>
          <w:p w14:paraId="21BF73FF" w14:textId="77777777" w:rsidR="00930DBF" w:rsidRPr="00495C81" w:rsidRDefault="00930DBF" w:rsidP="00930DBF">
            <w:pPr>
              <w:widowControl w:val="0"/>
              <w:ind w:firstLine="0"/>
              <w:jc w:val="center"/>
              <w:rPr>
                <w:highlight w:val="yellow"/>
              </w:rPr>
            </w:pPr>
          </w:p>
        </w:tc>
        <w:tc>
          <w:tcPr>
            <w:tcW w:w="29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D1B0E3" w14:textId="77777777" w:rsidR="00930DBF" w:rsidRPr="00495C81" w:rsidRDefault="00930DBF" w:rsidP="00930DBF">
            <w:pPr>
              <w:widowControl w:val="0"/>
              <w:ind w:firstLine="0"/>
              <w:jc w:val="center"/>
              <w:rPr>
                <w:highlight w:val="yellow"/>
              </w:rPr>
            </w:pPr>
            <w:r w:rsidRPr="00495C81">
              <w:rPr>
                <w:highlight w:val="yellow"/>
              </w:rPr>
              <w:t>Партизанская ГРЭС</w:t>
            </w:r>
          </w:p>
        </w:tc>
      </w:tr>
      <w:tr w:rsidR="00930DBF" w:rsidRPr="00495C81" w14:paraId="2B117022" w14:textId="77777777" w:rsidTr="0004718D">
        <w:trPr>
          <w:trHeight w:val="260"/>
        </w:trPr>
        <w:tc>
          <w:tcPr>
            <w:tcW w:w="664" w:type="pct"/>
            <w:tcBorders>
              <w:top w:val="single" w:sz="4" w:space="0" w:color="auto"/>
              <w:left w:val="single" w:sz="8" w:space="0" w:color="auto"/>
              <w:bottom w:val="single" w:sz="4" w:space="0" w:color="auto"/>
              <w:right w:val="nil"/>
            </w:tcBorders>
            <w:vAlign w:val="center"/>
          </w:tcPr>
          <w:p w14:paraId="3D0AC7F9" w14:textId="77777777" w:rsidR="00930DBF" w:rsidRPr="00495C81" w:rsidRDefault="00930DBF" w:rsidP="00930DBF">
            <w:pPr>
              <w:widowControl w:val="0"/>
              <w:ind w:firstLine="0"/>
              <w:jc w:val="center"/>
              <w:rPr>
                <w:highlight w:val="yellow"/>
              </w:rPr>
            </w:pPr>
          </w:p>
        </w:tc>
        <w:tc>
          <w:tcPr>
            <w:tcW w:w="1363" w:type="pct"/>
            <w:tcBorders>
              <w:top w:val="single" w:sz="4" w:space="0" w:color="auto"/>
              <w:left w:val="single" w:sz="8" w:space="0" w:color="auto"/>
              <w:bottom w:val="single" w:sz="4" w:space="0" w:color="auto"/>
              <w:right w:val="nil"/>
            </w:tcBorders>
            <w:shd w:val="clear" w:color="auto" w:fill="auto"/>
            <w:vAlign w:val="center"/>
          </w:tcPr>
          <w:p w14:paraId="61A6688E" w14:textId="77777777" w:rsidR="00930DBF" w:rsidRPr="00495C81" w:rsidRDefault="00930DBF" w:rsidP="00930DBF">
            <w:pPr>
              <w:widowControl w:val="0"/>
              <w:ind w:firstLine="0"/>
              <w:jc w:val="center"/>
              <w:rPr>
                <w:highlight w:val="yellow"/>
              </w:rPr>
            </w:pPr>
          </w:p>
        </w:tc>
        <w:tc>
          <w:tcPr>
            <w:tcW w:w="29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060C44" w14:textId="77777777" w:rsidR="00930DBF" w:rsidRPr="00495C81" w:rsidRDefault="00930DBF" w:rsidP="00930DBF">
            <w:pPr>
              <w:widowControl w:val="0"/>
              <w:ind w:firstLine="0"/>
              <w:jc w:val="center"/>
              <w:rPr>
                <w:highlight w:val="yellow"/>
              </w:rPr>
            </w:pPr>
            <w:r w:rsidRPr="00495C81">
              <w:rPr>
                <w:highlight w:val="yellow"/>
              </w:rPr>
              <w:t>Приморская ГРЭС</w:t>
            </w:r>
          </w:p>
        </w:tc>
      </w:tr>
      <w:tr w:rsidR="00930DBF" w:rsidRPr="00495C81" w14:paraId="3916A269" w14:textId="77777777" w:rsidTr="0004718D">
        <w:trPr>
          <w:trHeight w:val="260"/>
        </w:trPr>
        <w:tc>
          <w:tcPr>
            <w:tcW w:w="664" w:type="pct"/>
            <w:tcBorders>
              <w:top w:val="single" w:sz="4" w:space="0" w:color="auto"/>
              <w:left w:val="single" w:sz="8" w:space="0" w:color="auto"/>
              <w:bottom w:val="single" w:sz="4" w:space="0" w:color="auto"/>
              <w:right w:val="nil"/>
            </w:tcBorders>
            <w:vAlign w:val="center"/>
          </w:tcPr>
          <w:p w14:paraId="5707A39D" w14:textId="77777777" w:rsidR="00930DBF" w:rsidRPr="00495C81" w:rsidRDefault="00930DBF" w:rsidP="00930DBF">
            <w:pPr>
              <w:widowControl w:val="0"/>
              <w:ind w:firstLine="0"/>
              <w:jc w:val="center"/>
              <w:rPr>
                <w:highlight w:val="yellow"/>
              </w:rPr>
            </w:pPr>
          </w:p>
        </w:tc>
        <w:tc>
          <w:tcPr>
            <w:tcW w:w="1363" w:type="pct"/>
            <w:tcBorders>
              <w:top w:val="single" w:sz="4" w:space="0" w:color="auto"/>
              <w:left w:val="single" w:sz="8" w:space="0" w:color="auto"/>
              <w:bottom w:val="single" w:sz="4" w:space="0" w:color="auto"/>
              <w:right w:val="nil"/>
            </w:tcBorders>
            <w:shd w:val="clear" w:color="auto" w:fill="auto"/>
            <w:vAlign w:val="center"/>
          </w:tcPr>
          <w:p w14:paraId="5B1CA104" w14:textId="77777777" w:rsidR="00930DBF" w:rsidRPr="00495C81" w:rsidRDefault="00930DBF" w:rsidP="00930DBF">
            <w:pPr>
              <w:widowControl w:val="0"/>
              <w:ind w:firstLine="0"/>
              <w:jc w:val="center"/>
              <w:rPr>
                <w:highlight w:val="yellow"/>
              </w:rPr>
            </w:pPr>
          </w:p>
        </w:tc>
        <w:tc>
          <w:tcPr>
            <w:tcW w:w="29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59EE44" w14:textId="77777777" w:rsidR="00930DBF" w:rsidRPr="00495C81" w:rsidRDefault="00930DBF" w:rsidP="00930DBF">
            <w:pPr>
              <w:widowControl w:val="0"/>
              <w:ind w:firstLine="0"/>
              <w:jc w:val="center"/>
              <w:rPr>
                <w:highlight w:val="yellow"/>
              </w:rPr>
            </w:pPr>
            <w:r w:rsidRPr="00495C81">
              <w:rPr>
                <w:highlight w:val="yellow"/>
              </w:rPr>
              <w:t>Хабаровская ТЭЦ-1</w:t>
            </w:r>
          </w:p>
        </w:tc>
      </w:tr>
      <w:tr w:rsidR="00930DBF" w:rsidRPr="00495C81" w14:paraId="5F93C02A" w14:textId="77777777" w:rsidTr="0004718D">
        <w:trPr>
          <w:trHeight w:val="260"/>
        </w:trPr>
        <w:tc>
          <w:tcPr>
            <w:tcW w:w="664" w:type="pct"/>
            <w:tcBorders>
              <w:top w:val="single" w:sz="4" w:space="0" w:color="auto"/>
              <w:left w:val="single" w:sz="8" w:space="0" w:color="auto"/>
              <w:bottom w:val="single" w:sz="4" w:space="0" w:color="auto"/>
              <w:right w:val="nil"/>
            </w:tcBorders>
            <w:vAlign w:val="center"/>
          </w:tcPr>
          <w:p w14:paraId="34616BCA" w14:textId="77777777" w:rsidR="00930DBF" w:rsidRPr="00495C81" w:rsidRDefault="00930DBF" w:rsidP="00930DBF">
            <w:pPr>
              <w:widowControl w:val="0"/>
              <w:ind w:firstLine="0"/>
              <w:jc w:val="center"/>
              <w:rPr>
                <w:highlight w:val="yellow"/>
              </w:rPr>
            </w:pPr>
          </w:p>
        </w:tc>
        <w:tc>
          <w:tcPr>
            <w:tcW w:w="1363" w:type="pct"/>
            <w:tcBorders>
              <w:top w:val="single" w:sz="4" w:space="0" w:color="auto"/>
              <w:left w:val="single" w:sz="8" w:space="0" w:color="auto"/>
              <w:bottom w:val="single" w:sz="4" w:space="0" w:color="auto"/>
              <w:right w:val="nil"/>
            </w:tcBorders>
            <w:shd w:val="clear" w:color="auto" w:fill="auto"/>
            <w:vAlign w:val="center"/>
          </w:tcPr>
          <w:p w14:paraId="1870EF77" w14:textId="77777777" w:rsidR="00930DBF" w:rsidRPr="00495C81" w:rsidRDefault="00930DBF" w:rsidP="00930DBF">
            <w:pPr>
              <w:widowControl w:val="0"/>
              <w:ind w:firstLine="0"/>
              <w:jc w:val="center"/>
              <w:rPr>
                <w:highlight w:val="yellow"/>
              </w:rPr>
            </w:pPr>
          </w:p>
        </w:tc>
        <w:tc>
          <w:tcPr>
            <w:tcW w:w="29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9F5BDB" w14:textId="77777777" w:rsidR="00930DBF" w:rsidRPr="00495C81" w:rsidRDefault="00930DBF" w:rsidP="00930DBF">
            <w:pPr>
              <w:widowControl w:val="0"/>
              <w:ind w:firstLine="0"/>
              <w:jc w:val="center"/>
              <w:rPr>
                <w:highlight w:val="yellow"/>
              </w:rPr>
            </w:pPr>
            <w:r w:rsidRPr="00495C81">
              <w:rPr>
                <w:highlight w:val="yellow"/>
              </w:rPr>
              <w:t>Хабаровская ТЭЦ-3</w:t>
            </w:r>
          </w:p>
        </w:tc>
      </w:tr>
      <w:tr w:rsidR="00930DBF" w:rsidRPr="00495C81" w14:paraId="260F4D63" w14:textId="77777777" w:rsidTr="0004718D">
        <w:trPr>
          <w:trHeight w:val="260"/>
        </w:trPr>
        <w:tc>
          <w:tcPr>
            <w:tcW w:w="664" w:type="pct"/>
            <w:tcBorders>
              <w:top w:val="single" w:sz="4" w:space="0" w:color="auto"/>
              <w:left w:val="single" w:sz="8" w:space="0" w:color="auto"/>
              <w:bottom w:val="single" w:sz="4" w:space="0" w:color="auto"/>
              <w:right w:val="nil"/>
            </w:tcBorders>
            <w:vAlign w:val="center"/>
          </w:tcPr>
          <w:p w14:paraId="424002C5" w14:textId="77777777" w:rsidR="00930DBF" w:rsidRPr="00495C81" w:rsidRDefault="00930DBF" w:rsidP="00930DBF">
            <w:pPr>
              <w:widowControl w:val="0"/>
              <w:ind w:firstLine="0"/>
              <w:jc w:val="center"/>
              <w:rPr>
                <w:highlight w:val="yellow"/>
              </w:rPr>
            </w:pPr>
          </w:p>
        </w:tc>
        <w:tc>
          <w:tcPr>
            <w:tcW w:w="1363" w:type="pct"/>
            <w:tcBorders>
              <w:top w:val="single" w:sz="4" w:space="0" w:color="auto"/>
              <w:left w:val="single" w:sz="8" w:space="0" w:color="auto"/>
              <w:bottom w:val="single" w:sz="4" w:space="0" w:color="auto"/>
              <w:right w:val="nil"/>
            </w:tcBorders>
            <w:shd w:val="clear" w:color="auto" w:fill="auto"/>
            <w:vAlign w:val="center"/>
          </w:tcPr>
          <w:p w14:paraId="2CB70E8B" w14:textId="77777777" w:rsidR="00930DBF" w:rsidRPr="00495C81" w:rsidRDefault="00930DBF" w:rsidP="00930DBF">
            <w:pPr>
              <w:widowControl w:val="0"/>
              <w:ind w:firstLine="0"/>
              <w:jc w:val="center"/>
              <w:rPr>
                <w:highlight w:val="yellow"/>
              </w:rPr>
            </w:pPr>
          </w:p>
        </w:tc>
        <w:tc>
          <w:tcPr>
            <w:tcW w:w="29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B5AF36" w14:textId="77777777" w:rsidR="00930DBF" w:rsidRPr="00495C81" w:rsidRDefault="00930DBF" w:rsidP="00930DBF">
            <w:pPr>
              <w:widowControl w:val="0"/>
              <w:ind w:firstLine="0"/>
              <w:jc w:val="center"/>
              <w:rPr>
                <w:highlight w:val="yellow"/>
              </w:rPr>
            </w:pPr>
            <w:r w:rsidRPr="00495C81">
              <w:rPr>
                <w:highlight w:val="yellow"/>
              </w:rPr>
              <w:t>Амурская ТЭЦ-1</w:t>
            </w:r>
          </w:p>
        </w:tc>
      </w:tr>
      <w:tr w:rsidR="00930DBF" w:rsidRPr="00495C81" w14:paraId="2AA02D02" w14:textId="77777777" w:rsidTr="0004718D">
        <w:trPr>
          <w:trHeight w:val="260"/>
        </w:trPr>
        <w:tc>
          <w:tcPr>
            <w:tcW w:w="664" w:type="pct"/>
            <w:tcBorders>
              <w:top w:val="single" w:sz="4" w:space="0" w:color="auto"/>
              <w:left w:val="single" w:sz="8" w:space="0" w:color="auto"/>
              <w:bottom w:val="single" w:sz="4" w:space="0" w:color="auto"/>
              <w:right w:val="nil"/>
            </w:tcBorders>
            <w:vAlign w:val="center"/>
          </w:tcPr>
          <w:p w14:paraId="34188D3B" w14:textId="77777777" w:rsidR="00930DBF" w:rsidRPr="00495C81" w:rsidRDefault="00930DBF" w:rsidP="00930DBF">
            <w:pPr>
              <w:widowControl w:val="0"/>
              <w:ind w:firstLine="0"/>
              <w:jc w:val="center"/>
              <w:rPr>
                <w:highlight w:val="yellow"/>
              </w:rPr>
            </w:pPr>
          </w:p>
        </w:tc>
        <w:tc>
          <w:tcPr>
            <w:tcW w:w="1363" w:type="pct"/>
            <w:tcBorders>
              <w:top w:val="single" w:sz="4" w:space="0" w:color="auto"/>
              <w:left w:val="single" w:sz="8" w:space="0" w:color="auto"/>
              <w:bottom w:val="single" w:sz="4" w:space="0" w:color="auto"/>
              <w:right w:val="nil"/>
            </w:tcBorders>
            <w:shd w:val="clear" w:color="auto" w:fill="auto"/>
            <w:vAlign w:val="center"/>
          </w:tcPr>
          <w:p w14:paraId="2CEEE81A" w14:textId="77777777" w:rsidR="00930DBF" w:rsidRPr="00495C81" w:rsidRDefault="00930DBF" w:rsidP="00930DBF">
            <w:pPr>
              <w:widowControl w:val="0"/>
              <w:ind w:firstLine="0"/>
              <w:jc w:val="center"/>
              <w:rPr>
                <w:highlight w:val="yellow"/>
              </w:rPr>
            </w:pPr>
          </w:p>
        </w:tc>
        <w:tc>
          <w:tcPr>
            <w:tcW w:w="29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4AF4DA" w14:textId="77777777" w:rsidR="00930DBF" w:rsidRPr="00495C81" w:rsidRDefault="00930DBF" w:rsidP="00930DBF">
            <w:pPr>
              <w:widowControl w:val="0"/>
              <w:ind w:firstLine="0"/>
              <w:jc w:val="center"/>
              <w:rPr>
                <w:highlight w:val="yellow"/>
              </w:rPr>
            </w:pPr>
            <w:r w:rsidRPr="00495C81">
              <w:rPr>
                <w:highlight w:val="yellow"/>
              </w:rPr>
              <w:t>Комсомольская ТЭЦ-1</w:t>
            </w:r>
          </w:p>
        </w:tc>
      </w:tr>
      <w:tr w:rsidR="00930DBF" w:rsidRPr="00495C81" w14:paraId="3A85049A" w14:textId="77777777" w:rsidTr="0004718D">
        <w:trPr>
          <w:trHeight w:val="260"/>
        </w:trPr>
        <w:tc>
          <w:tcPr>
            <w:tcW w:w="664" w:type="pct"/>
            <w:tcBorders>
              <w:top w:val="single" w:sz="4" w:space="0" w:color="auto"/>
              <w:left w:val="single" w:sz="8" w:space="0" w:color="auto"/>
              <w:bottom w:val="single" w:sz="4" w:space="0" w:color="auto"/>
              <w:right w:val="nil"/>
            </w:tcBorders>
            <w:vAlign w:val="center"/>
          </w:tcPr>
          <w:p w14:paraId="5DEB6916" w14:textId="77777777" w:rsidR="00930DBF" w:rsidRPr="00495C81" w:rsidRDefault="00930DBF" w:rsidP="00930DBF">
            <w:pPr>
              <w:widowControl w:val="0"/>
              <w:ind w:firstLine="0"/>
              <w:jc w:val="center"/>
              <w:rPr>
                <w:highlight w:val="yellow"/>
              </w:rPr>
            </w:pPr>
          </w:p>
        </w:tc>
        <w:tc>
          <w:tcPr>
            <w:tcW w:w="1363" w:type="pct"/>
            <w:tcBorders>
              <w:top w:val="single" w:sz="4" w:space="0" w:color="auto"/>
              <w:left w:val="single" w:sz="8" w:space="0" w:color="auto"/>
              <w:bottom w:val="single" w:sz="4" w:space="0" w:color="auto"/>
              <w:right w:val="nil"/>
            </w:tcBorders>
            <w:shd w:val="clear" w:color="auto" w:fill="auto"/>
            <w:vAlign w:val="center"/>
          </w:tcPr>
          <w:p w14:paraId="2B2B5626" w14:textId="77777777" w:rsidR="00930DBF" w:rsidRPr="00495C81" w:rsidRDefault="00930DBF" w:rsidP="00930DBF">
            <w:pPr>
              <w:widowControl w:val="0"/>
              <w:ind w:firstLine="0"/>
              <w:jc w:val="center"/>
              <w:rPr>
                <w:highlight w:val="yellow"/>
              </w:rPr>
            </w:pPr>
          </w:p>
        </w:tc>
        <w:tc>
          <w:tcPr>
            <w:tcW w:w="29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94AB86" w14:textId="77777777" w:rsidR="00930DBF" w:rsidRPr="00495C81" w:rsidRDefault="00930DBF" w:rsidP="00930DBF">
            <w:pPr>
              <w:widowControl w:val="0"/>
              <w:ind w:firstLine="0"/>
              <w:jc w:val="center"/>
              <w:rPr>
                <w:highlight w:val="yellow"/>
              </w:rPr>
            </w:pPr>
            <w:r w:rsidRPr="00495C81">
              <w:rPr>
                <w:highlight w:val="yellow"/>
              </w:rPr>
              <w:t>Комсомольская ТЭЦ-2</w:t>
            </w:r>
          </w:p>
        </w:tc>
      </w:tr>
      <w:tr w:rsidR="00930DBF" w:rsidRPr="00495C81" w14:paraId="45C0BE72" w14:textId="77777777" w:rsidTr="0004718D">
        <w:trPr>
          <w:trHeight w:val="260"/>
        </w:trPr>
        <w:tc>
          <w:tcPr>
            <w:tcW w:w="664" w:type="pct"/>
            <w:tcBorders>
              <w:top w:val="single" w:sz="4" w:space="0" w:color="auto"/>
              <w:left w:val="single" w:sz="8" w:space="0" w:color="auto"/>
              <w:bottom w:val="single" w:sz="4" w:space="0" w:color="auto"/>
              <w:right w:val="nil"/>
            </w:tcBorders>
            <w:vAlign w:val="center"/>
          </w:tcPr>
          <w:p w14:paraId="1C0E6861" w14:textId="77777777" w:rsidR="00930DBF" w:rsidRPr="00495C81" w:rsidRDefault="00930DBF" w:rsidP="00930DBF">
            <w:pPr>
              <w:widowControl w:val="0"/>
              <w:ind w:firstLine="0"/>
              <w:jc w:val="center"/>
              <w:rPr>
                <w:highlight w:val="yellow"/>
              </w:rPr>
            </w:pPr>
          </w:p>
        </w:tc>
        <w:tc>
          <w:tcPr>
            <w:tcW w:w="1363" w:type="pct"/>
            <w:tcBorders>
              <w:top w:val="single" w:sz="4" w:space="0" w:color="auto"/>
              <w:left w:val="single" w:sz="8" w:space="0" w:color="auto"/>
              <w:bottom w:val="single" w:sz="4" w:space="0" w:color="auto"/>
              <w:right w:val="nil"/>
            </w:tcBorders>
            <w:shd w:val="clear" w:color="auto" w:fill="auto"/>
            <w:vAlign w:val="center"/>
          </w:tcPr>
          <w:p w14:paraId="6FC7224F" w14:textId="77777777" w:rsidR="00930DBF" w:rsidRPr="00495C81" w:rsidRDefault="00930DBF" w:rsidP="00930DBF">
            <w:pPr>
              <w:widowControl w:val="0"/>
              <w:ind w:firstLine="0"/>
              <w:jc w:val="center"/>
              <w:rPr>
                <w:highlight w:val="yellow"/>
              </w:rPr>
            </w:pPr>
          </w:p>
        </w:tc>
        <w:tc>
          <w:tcPr>
            <w:tcW w:w="29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7C1F12" w14:textId="77777777" w:rsidR="00930DBF" w:rsidRPr="00495C81" w:rsidRDefault="00930DBF" w:rsidP="00930DBF">
            <w:pPr>
              <w:widowControl w:val="0"/>
              <w:ind w:firstLine="0"/>
              <w:jc w:val="center"/>
              <w:rPr>
                <w:highlight w:val="yellow"/>
              </w:rPr>
            </w:pPr>
            <w:r w:rsidRPr="00495C81">
              <w:rPr>
                <w:highlight w:val="yellow"/>
              </w:rPr>
              <w:t>Комсомольская ТЭЦ-3</w:t>
            </w:r>
          </w:p>
        </w:tc>
      </w:tr>
      <w:tr w:rsidR="00930DBF" w:rsidRPr="00495C81" w14:paraId="00CF8280" w14:textId="77777777" w:rsidTr="0004718D">
        <w:trPr>
          <w:trHeight w:val="260"/>
        </w:trPr>
        <w:tc>
          <w:tcPr>
            <w:tcW w:w="664" w:type="pct"/>
            <w:tcBorders>
              <w:top w:val="single" w:sz="4" w:space="0" w:color="auto"/>
              <w:left w:val="single" w:sz="8" w:space="0" w:color="auto"/>
              <w:bottom w:val="single" w:sz="4" w:space="0" w:color="auto"/>
              <w:right w:val="nil"/>
            </w:tcBorders>
            <w:vAlign w:val="center"/>
          </w:tcPr>
          <w:p w14:paraId="0E56EB24" w14:textId="77777777" w:rsidR="00930DBF" w:rsidRPr="00495C81" w:rsidRDefault="00930DBF" w:rsidP="00930DBF">
            <w:pPr>
              <w:widowControl w:val="0"/>
              <w:ind w:firstLine="0"/>
              <w:jc w:val="center"/>
              <w:rPr>
                <w:highlight w:val="yellow"/>
              </w:rPr>
            </w:pPr>
          </w:p>
        </w:tc>
        <w:tc>
          <w:tcPr>
            <w:tcW w:w="1363" w:type="pct"/>
            <w:tcBorders>
              <w:top w:val="single" w:sz="4" w:space="0" w:color="auto"/>
              <w:left w:val="single" w:sz="8" w:space="0" w:color="auto"/>
              <w:bottom w:val="single" w:sz="4" w:space="0" w:color="auto"/>
              <w:right w:val="nil"/>
            </w:tcBorders>
            <w:shd w:val="clear" w:color="auto" w:fill="auto"/>
            <w:vAlign w:val="center"/>
          </w:tcPr>
          <w:p w14:paraId="378781BF" w14:textId="77777777" w:rsidR="00930DBF" w:rsidRPr="00495C81" w:rsidRDefault="00930DBF" w:rsidP="00930DBF">
            <w:pPr>
              <w:widowControl w:val="0"/>
              <w:ind w:firstLine="0"/>
              <w:jc w:val="center"/>
              <w:rPr>
                <w:highlight w:val="yellow"/>
              </w:rPr>
            </w:pPr>
          </w:p>
        </w:tc>
        <w:tc>
          <w:tcPr>
            <w:tcW w:w="29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8942AB" w14:textId="77777777" w:rsidR="00930DBF" w:rsidRPr="00495C81" w:rsidRDefault="00930DBF" w:rsidP="00930DBF">
            <w:pPr>
              <w:widowControl w:val="0"/>
              <w:ind w:firstLine="0"/>
              <w:jc w:val="center"/>
              <w:rPr>
                <w:highlight w:val="yellow"/>
              </w:rPr>
            </w:pPr>
            <w:r w:rsidRPr="00495C81">
              <w:rPr>
                <w:highlight w:val="yellow"/>
              </w:rPr>
              <w:t>Совгаванская ТЭЦ</w:t>
            </w:r>
          </w:p>
        </w:tc>
      </w:tr>
      <w:tr w:rsidR="00930DBF" w:rsidRPr="00495C81" w14:paraId="0869823F" w14:textId="77777777" w:rsidTr="0004718D">
        <w:trPr>
          <w:trHeight w:val="260"/>
        </w:trPr>
        <w:tc>
          <w:tcPr>
            <w:tcW w:w="664" w:type="pct"/>
            <w:tcBorders>
              <w:top w:val="single" w:sz="4" w:space="0" w:color="auto"/>
              <w:left w:val="single" w:sz="8" w:space="0" w:color="auto"/>
              <w:bottom w:val="single" w:sz="4" w:space="0" w:color="auto"/>
              <w:right w:val="nil"/>
            </w:tcBorders>
            <w:vAlign w:val="center"/>
          </w:tcPr>
          <w:p w14:paraId="33CE1CF3" w14:textId="77777777" w:rsidR="00930DBF" w:rsidRPr="00495C81" w:rsidRDefault="00930DBF" w:rsidP="00930DBF">
            <w:pPr>
              <w:widowControl w:val="0"/>
              <w:ind w:firstLine="0"/>
              <w:jc w:val="center"/>
              <w:rPr>
                <w:highlight w:val="yellow"/>
              </w:rPr>
            </w:pPr>
            <w:r w:rsidRPr="00495C81">
              <w:rPr>
                <w:highlight w:val="yellow"/>
              </w:rPr>
              <w:t>7.1.1</w:t>
            </w:r>
          </w:p>
        </w:tc>
        <w:tc>
          <w:tcPr>
            <w:tcW w:w="4336"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053975D1" w14:textId="77777777" w:rsidR="00930DBF" w:rsidRPr="00495C81" w:rsidRDefault="00930DBF" w:rsidP="00930DBF">
            <w:pPr>
              <w:widowControl w:val="0"/>
              <w:ind w:firstLine="0"/>
              <w:jc w:val="center"/>
              <w:rPr>
                <w:highlight w:val="yellow"/>
              </w:rPr>
            </w:pPr>
            <w:r w:rsidRPr="00495C81">
              <w:rPr>
                <w:highlight w:val="yellow"/>
              </w:rPr>
              <w:t>Энергорайон за КС «Хабаровск – Комсомольск»</w:t>
            </w:r>
          </w:p>
        </w:tc>
      </w:tr>
      <w:tr w:rsidR="00930DBF" w:rsidRPr="00495C81" w14:paraId="2C0E58E0" w14:textId="77777777" w:rsidTr="0004718D">
        <w:trPr>
          <w:trHeight w:val="260"/>
        </w:trPr>
        <w:tc>
          <w:tcPr>
            <w:tcW w:w="664" w:type="pct"/>
            <w:tcBorders>
              <w:top w:val="single" w:sz="4" w:space="0" w:color="auto"/>
              <w:left w:val="single" w:sz="8" w:space="0" w:color="auto"/>
              <w:bottom w:val="single" w:sz="4" w:space="0" w:color="auto"/>
              <w:right w:val="nil"/>
            </w:tcBorders>
            <w:vAlign w:val="center"/>
          </w:tcPr>
          <w:p w14:paraId="52B66644" w14:textId="77777777" w:rsidR="00930DBF" w:rsidRPr="00495C81" w:rsidRDefault="00930DBF" w:rsidP="00930DBF">
            <w:pPr>
              <w:widowControl w:val="0"/>
              <w:ind w:firstLine="0"/>
              <w:jc w:val="center"/>
              <w:rPr>
                <w:highlight w:val="yellow"/>
              </w:rPr>
            </w:pPr>
          </w:p>
        </w:tc>
        <w:tc>
          <w:tcPr>
            <w:tcW w:w="1363" w:type="pct"/>
            <w:tcBorders>
              <w:top w:val="single" w:sz="4" w:space="0" w:color="auto"/>
              <w:left w:val="single" w:sz="8" w:space="0" w:color="auto"/>
              <w:bottom w:val="single" w:sz="4" w:space="0" w:color="auto"/>
              <w:right w:val="nil"/>
            </w:tcBorders>
            <w:shd w:val="clear" w:color="auto" w:fill="auto"/>
            <w:vAlign w:val="center"/>
          </w:tcPr>
          <w:p w14:paraId="3A7E29D0" w14:textId="77777777" w:rsidR="00930DBF" w:rsidRPr="00495C81" w:rsidRDefault="00930DBF" w:rsidP="00930DBF">
            <w:pPr>
              <w:widowControl w:val="0"/>
              <w:ind w:firstLine="0"/>
              <w:jc w:val="center"/>
              <w:rPr>
                <w:highlight w:val="yellow"/>
              </w:rPr>
            </w:pPr>
          </w:p>
        </w:tc>
        <w:tc>
          <w:tcPr>
            <w:tcW w:w="29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16F053" w14:textId="77777777" w:rsidR="00930DBF" w:rsidRPr="00495C81" w:rsidRDefault="00930DBF" w:rsidP="00930DBF">
            <w:pPr>
              <w:widowControl w:val="0"/>
              <w:ind w:firstLine="0"/>
              <w:jc w:val="center"/>
              <w:rPr>
                <w:highlight w:val="yellow"/>
              </w:rPr>
            </w:pPr>
            <w:r w:rsidRPr="00495C81">
              <w:rPr>
                <w:highlight w:val="yellow"/>
              </w:rPr>
              <w:t>Амурская ТЭЦ-1</w:t>
            </w:r>
          </w:p>
        </w:tc>
      </w:tr>
      <w:tr w:rsidR="00930DBF" w:rsidRPr="00495C81" w14:paraId="08473FF9" w14:textId="77777777" w:rsidTr="0004718D">
        <w:trPr>
          <w:trHeight w:val="260"/>
        </w:trPr>
        <w:tc>
          <w:tcPr>
            <w:tcW w:w="664" w:type="pct"/>
            <w:tcBorders>
              <w:top w:val="single" w:sz="4" w:space="0" w:color="auto"/>
              <w:left w:val="single" w:sz="8" w:space="0" w:color="auto"/>
              <w:bottom w:val="single" w:sz="4" w:space="0" w:color="auto"/>
              <w:right w:val="nil"/>
            </w:tcBorders>
            <w:vAlign w:val="center"/>
          </w:tcPr>
          <w:p w14:paraId="3D74501C" w14:textId="77777777" w:rsidR="00930DBF" w:rsidRPr="00495C81" w:rsidRDefault="00930DBF" w:rsidP="00930DBF">
            <w:pPr>
              <w:widowControl w:val="0"/>
              <w:ind w:firstLine="0"/>
              <w:jc w:val="center"/>
              <w:rPr>
                <w:highlight w:val="yellow"/>
              </w:rPr>
            </w:pPr>
          </w:p>
        </w:tc>
        <w:tc>
          <w:tcPr>
            <w:tcW w:w="1363" w:type="pct"/>
            <w:tcBorders>
              <w:top w:val="single" w:sz="4" w:space="0" w:color="auto"/>
              <w:left w:val="single" w:sz="8" w:space="0" w:color="auto"/>
              <w:bottom w:val="single" w:sz="4" w:space="0" w:color="auto"/>
              <w:right w:val="nil"/>
            </w:tcBorders>
            <w:shd w:val="clear" w:color="auto" w:fill="auto"/>
            <w:vAlign w:val="center"/>
          </w:tcPr>
          <w:p w14:paraId="323207A2" w14:textId="77777777" w:rsidR="00930DBF" w:rsidRPr="00495C81" w:rsidRDefault="00930DBF" w:rsidP="00930DBF">
            <w:pPr>
              <w:widowControl w:val="0"/>
              <w:ind w:firstLine="0"/>
              <w:jc w:val="center"/>
              <w:rPr>
                <w:highlight w:val="yellow"/>
              </w:rPr>
            </w:pPr>
          </w:p>
        </w:tc>
        <w:tc>
          <w:tcPr>
            <w:tcW w:w="29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5B93F0" w14:textId="77777777" w:rsidR="00930DBF" w:rsidRPr="00495C81" w:rsidRDefault="00930DBF" w:rsidP="00930DBF">
            <w:pPr>
              <w:widowControl w:val="0"/>
              <w:ind w:firstLine="0"/>
              <w:jc w:val="center"/>
              <w:rPr>
                <w:highlight w:val="yellow"/>
              </w:rPr>
            </w:pPr>
            <w:r w:rsidRPr="00495C81">
              <w:rPr>
                <w:highlight w:val="yellow"/>
              </w:rPr>
              <w:t>Комсомольская ТЭЦ-1</w:t>
            </w:r>
          </w:p>
        </w:tc>
      </w:tr>
      <w:tr w:rsidR="00930DBF" w:rsidRPr="00495C81" w14:paraId="74FD0A86" w14:textId="77777777" w:rsidTr="0004718D">
        <w:trPr>
          <w:trHeight w:val="260"/>
        </w:trPr>
        <w:tc>
          <w:tcPr>
            <w:tcW w:w="664" w:type="pct"/>
            <w:tcBorders>
              <w:top w:val="single" w:sz="4" w:space="0" w:color="auto"/>
              <w:left w:val="single" w:sz="8" w:space="0" w:color="auto"/>
              <w:bottom w:val="single" w:sz="4" w:space="0" w:color="auto"/>
              <w:right w:val="nil"/>
            </w:tcBorders>
            <w:vAlign w:val="center"/>
          </w:tcPr>
          <w:p w14:paraId="306DE882" w14:textId="77777777" w:rsidR="00930DBF" w:rsidRPr="00495C81" w:rsidRDefault="00930DBF" w:rsidP="00930DBF">
            <w:pPr>
              <w:widowControl w:val="0"/>
              <w:ind w:firstLine="0"/>
              <w:jc w:val="center"/>
              <w:rPr>
                <w:highlight w:val="yellow"/>
              </w:rPr>
            </w:pPr>
          </w:p>
        </w:tc>
        <w:tc>
          <w:tcPr>
            <w:tcW w:w="1363" w:type="pct"/>
            <w:tcBorders>
              <w:top w:val="single" w:sz="4" w:space="0" w:color="auto"/>
              <w:left w:val="single" w:sz="8" w:space="0" w:color="auto"/>
              <w:bottom w:val="single" w:sz="4" w:space="0" w:color="auto"/>
              <w:right w:val="nil"/>
            </w:tcBorders>
            <w:shd w:val="clear" w:color="auto" w:fill="auto"/>
            <w:vAlign w:val="center"/>
          </w:tcPr>
          <w:p w14:paraId="037D8DC9" w14:textId="77777777" w:rsidR="00930DBF" w:rsidRPr="00495C81" w:rsidRDefault="00930DBF" w:rsidP="00930DBF">
            <w:pPr>
              <w:widowControl w:val="0"/>
              <w:ind w:firstLine="0"/>
              <w:jc w:val="center"/>
              <w:rPr>
                <w:highlight w:val="yellow"/>
              </w:rPr>
            </w:pPr>
          </w:p>
        </w:tc>
        <w:tc>
          <w:tcPr>
            <w:tcW w:w="29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B5013C" w14:textId="77777777" w:rsidR="00930DBF" w:rsidRPr="00495C81" w:rsidRDefault="00930DBF" w:rsidP="00930DBF">
            <w:pPr>
              <w:widowControl w:val="0"/>
              <w:ind w:firstLine="0"/>
              <w:jc w:val="center"/>
              <w:rPr>
                <w:highlight w:val="yellow"/>
              </w:rPr>
            </w:pPr>
            <w:r w:rsidRPr="00495C81">
              <w:rPr>
                <w:highlight w:val="yellow"/>
              </w:rPr>
              <w:t>Комсомольская ТЭЦ-2</w:t>
            </w:r>
          </w:p>
        </w:tc>
      </w:tr>
      <w:tr w:rsidR="00930DBF" w:rsidRPr="00495C81" w14:paraId="50B875DF" w14:textId="77777777" w:rsidTr="0004718D">
        <w:trPr>
          <w:trHeight w:val="260"/>
        </w:trPr>
        <w:tc>
          <w:tcPr>
            <w:tcW w:w="664" w:type="pct"/>
            <w:tcBorders>
              <w:top w:val="single" w:sz="4" w:space="0" w:color="auto"/>
              <w:left w:val="single" w:sz="8" w:space="0" w:color="auto"/>
              <w:bottom w:val="single" w:sz="4" w:space="0" w:color="auto"/>
              <w:right w:val="nil"/>
            </w:tcBorders>
            <w:vAlign w:val="center"/>
          </w:tcPr>
          <w:p w14:paraId="2A89AB92" w14:textId="77777777" w:rsidR="00930DBF" w:rsidRPr="00495C81" w:rsidRDefault="00930DBF" w:rsidP="00930DBF">
            <w:pPr>
              <w:widowControl w:val="0"/>
              <w:ind w:firstLine="0"/>
              <w:jc w:val="center"/>
              <w:rPr>
                <w:highlight w:val="yellow"/>
              </w:rPr>
            </w:pPr>
          </w:p>
        </w:tc>
        <w:tc>
          <w:tcPr>
            <w:tcW w:w="1363" w:type="pct"/>
            <w:tcBorders>
              <w:top w:val="single" w:sz="4" w:space="0" w:color="auto"/>
              <w:left w:val="single" w:sz="8" w:space="0" w:color="auto"/>
              <w:bottom w:val="single" w:sz="4" w:space="0" w:color="auto"/>
              <w:right w:val="nil"/>
            </w:tcBorders>
            <w:shd w:val="clear" w:color="auto" w:fill="auto"/>
            <w:vAlign w:val="center"/>
          </w:tcPr>
          <w:p w14:paraId="7E87D860" w14:textId="77777777" w:rsidR="00930DBF" w:rsidRPr="00495C81" w:rsidRDefault="00930DBF" w:rsidP="00930DBF">
            <w:pPr>
              <w:widowControl w:val="0"/>
              <w:ind w:firstLine="0"/>
              <w:jc w:val="center"/>
              <w:rPr>
                <w:highlight w:val="yellow"/>
              </w:rPr>
            </w:pPr>
          </w:p>
        </w:tc>
        <w:tc>
          <w:tcPr>
            <w:tcW w:w="29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84E0FF" w14:textId="77777777" w:rsidR="00930DBF" w:rsidRPr="00495C81" w:rsidRDefault="00930DBF" w:rsidP="00930DBF">
            <w:pPr>
              <w:widowControl w:val="0"/>
              <w:ind w:firstLine="0"/>
              <w:jc w:val="center"/>
              <w:rPr>
                <w:highlight w:val="yellow"/>
              </w:rPr>
            </w:pPr>
            <w:r w:rsidRPr="00495C81">
              <w:rPr>
                <w:highlight w:val="yellow"/>
              </w:rPr>
              <w:t>Комсомольская ТЭЦ-3</w:t>
            </w:r>
          </w:p>
        </w:tc>
      </w:tr>
      <w:tr w:rsidR="00930DBF" w:rsidRPr="00495C81" w14:paraId="55A5CADE" w14:textId="77777777" w:rsidTr="0004718D">
        <w:trPr>
          <w:trHeight w:val="260"/>
        </w:trPr>
        <w:tc>
          <w:tcPr>
            <w:tcW w:w="664" w:type="pct"/>
            <w:tcBorders>
              <w:top w:val="single" w:sz="4" w:space="0" w:color="auto"/>
              <w:left w:val="single" w:sz="8" w:space="0" w:color="auto"/>
              <w:bottom w:val="single" w:sz="4" w:space="0" w:color="auto"/>
              <w:right w:val="nil"/>
            </w:tcBorders>
            <w:vAlign w:val="center"/>
          </w:tcPr>
          <w:p w14:paraId="4F8EC0AE" w14:textId="77777777" w:rsidR="00930DBF" w:rsidRPr="00495C81" w:rsidRDefault="00930DBF" w:rsidP="00930DBF">
            <w:pPr>
              <w:widowControl w:val="0"/>
              <w:ind w:firstLine="0"/>
              <w:jc w:val="center"/>
              <w:rPr>
                <w:highlight w:val="yellow"/>
              </w:rPr>
            </w:pPr>
          </w:p>
        </w:tc>
        <w:tc>
          <w:tcPr>
            <w:tcW w:w="1363" w:type="pct"/>
            <w:tcBorders>
              <w:top w:val="single" w:sz="4" w:space="0" w:color="auto"/>
              <w:left w:val="single" w:sz="8" w:space="0" w:color="auto"/>
              <w:bottom w:val="single" w:sz="4" w:space="0" w:color="auto"/>
              <w:right w:val="nil"/>
            </w:tcBorders>
            <w:shd w:val="clear" w:color="auto" w:fill="auto"/>
            <w:vAlign w:val="center"/>
          </w:tcPr>
          <w:p w14:paraId="3282B6CB" w14:textId="77777777" w:rsidR="00930DBF" w:rsidRPr="00495C81" w:rsidRDefault="00930DBF" w:rsidP="00930DBF">
            <w:pPr>
              <w:widowControl w:val="0"/>
              <w:ind w:firstLine="0"/>
              <w:jc w:val="center"/>
              <w:rPr>
                <w:highlight w:val="yellow"/>
              </w:rPr>
            </w:pPr>
          </w:p>
        </w:tc>
        <w:tc>
          <w:tcPr>
            <w:tcW w:w="29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AB4C95" w14:textId="77777777" w:rsidR="00930DBF" w:rsidRPr="00495C81" w:rsidRDefault="00930DBF" w:rsidP="00930DBF">
            <w:pPr>
              <w:widowControl w:val="0"/>
              <w:ind w:firstLine="0"/>
              <w:jc w:val="center"/>
              <w:rPr>
                <w:highlight w:val="yellow"/>
              </w:rPr>
            </w:pPr>
            <w:r w:rsidRPr="00495C81">
              <w:rPr>
                <w:highlight w:val="yellow"/>
              </w:rPr>
              <w:t>Совгаванская ТЭЦ</w:t>
            </w:r>
          </w:p>
        </w:tc>
      </w:tr>
      <w:tr w:rsidR="00930DBF" w:rsidRPr="00495C81" w14:paraId="472FAFE1" w14:textId="77777777" w:rsidTr="0004718D">
        <w:trPr>
          <w:trHeight w:val="260"/>
        </w:trPr>
        <w:tc>
          <w:tcPr>
            <w:tcW w:w="664" w:type="pct"/>
            <w:tcBorders>
              <w:top w:val="single" w:sz="4" w:space="0" w:color="auto"/>
              <w:left w:val="single" w:sz="8" w:space="0" w:color="auto"/>
              <w:bottom w:val="single" w:sz="4" w:space="0" w:color="auto"/>
              <w:right w:val="nil"/>
            </w:tcBorders>
            <w:vAlign w:val="center"/>
          </w:tcPr>
          <w:p w14:paraId="54647F36" w14:textId="77777777" w:rsidR="00930DBF" w:rsidRPr="00495C81" w:rsidRDefault="00930DBF" w:rsidP="00930DBF">
            <w:pPr>
              <w:widowControl w:val="0"/>
              <w:ind w:firstLine="0"/>
              <w:jc w:val="center"/>
              <w:rPr>
                <w:highlight w:val="yellow"/>
              </w:rPr>
            </w:pPr>
            <w:r w:rsidRPr="00495C81">
              <w:rPr>
                <w:highlight w:val="yellow"/>
              </w:rPr>
              <w:t>7.1.1.2</w:t>
            </w:r>
          </w:p>
        </w:tc>
        <w:tc>
          <w:tcPr>
            <w:tcW w:w="4336"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2E712F48" w14:textId="77777777" w:rsidR="00930DBF" w:rsidRPr="00495C81" w:rsidRDefault="00930DBF" w:rsidP="00930DBF">
            <w:pPr>
              <w:widowControl w:val="0"/>
              <w:ind w:firstLine="0"/>
              <w:jc w:val="center"/>
              <w:rPr>
                <w:highlight w:val="yellow"/>
              </w:rPr>
            </w:pPr>
            <w:r w:rsidRPr="00495C81">
              <w:rPr>
                <w:highlight w:val="yellow"/>
              </w:rPr>
              <w:t>Энергорайон за КС «Селихино – Ванино»</w:t>
            </w:r>
          </w:p>
        </w:tc>
      </w:tr>
      <w:tr w:rsidR="00930DBF" w:rsidRPr="00495C81" w14:paraId="429961D4" w14:textId="77777777" w:rsidTr="0004718D">
        <w:trPr>
          <w:trHeight w:val="260"/>
        </w:trPr>
        <w:tc>
          <w:tcPr>
            <w:tcW w:w="664" w:type="pct"/>
            <w:tcBorders>
              <w:top w:val="single" w:sz="4" w:space="0" w:color="auto"/>
              <w:left w:val="single" w:sz="8" w:space="0" w:color="auto"/>
              <w:bottom w:val="single" w:sz="4" w:space="0" w:color="auto"/>
              <w:right w:val="nil"/>
            </w:tcBorders>
            <w:vAlign w:val="center"/>
          </w:tcPr>
          <w:p w14:paraId="0B7B1299" w14:textId="77777777" w:rsidR="00930DBF" w:rsidRPr="00495C81" w:rsidRDefault="00930DBF" w:rsidP="00930DBF">
            <w:pPr>
              <w:widowControl w:val="0"/>
              <w:ind w:firstLine="0"/>
              <w:jc w:val="center"/>
              <w:rPr>
                <w:highlight w:val="yellow"/>
              </w:rPr>
            </w:pPr>
          </w:p>
        </w:tc>
        <w:tc>
          <w:tcPr>
            <w:tcW w:w="1363" w:type="pct"/>
            <w:tcBorders>
              <w:top w:val="single" w:sz="4" w:space="0" w:color="auto"/>
              <w:left w:val="single" w:sz="8" w:space="0" w:color="auto"/>
              <w:bottom w:val="single" w:sz="4" w:space="0" w:color="auto"/>
              <w:right w:val="nil"/>
            </w:tcBorders>
            <w:shd w:val="clear" w:color="auto" w:fill="auto"/>
            <w:vAlign w:val="center"/>
          </w:tcPr>
          <w:p w14:paraId="0B85327B" w14:textId="77777777" w:rsidR="00930DBF" w:rsidRPr="00495C81" w:rsidRDefault="00930DBF" w:rsidP="00930DBF">
            <w:pPr>
              <w:widowControl w:val="0"/>
              <w:ind w:firstLine="0"/>
              <w:jc w:val="center"/>
              <w:rPr>
                <w:highlight w:val="yellow"/>
              </w:rPr>
            </w:pPr>
          </w:p>
        </w:tc>
        <w:tc>
          <w:tcPr>
            <w:tcW w:w="29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EE4352" w14:textId="77777777" w:rsidR="00930DBF" w:rsidRPr="00495C81" w:rsidRDefault="00930DBF" w:rsidP="00930DBF">
            <w:pPr>
              <w:widowControl w:val="0"/>
              <w:ind w:firstLine="0"/>
              <w:jc w:val="center"/>
              <w:rPr>
                <w:highlight w:val="yellow"/>
              </w:rPr>
            </w:pPr>
            <w:r w:rsidRPr="00495C81">
              <w:rPr>
                <w:highlight w:val="yellow"/>
              </w:rPr>
              <w:t>Совгаванская ТЭЦ</w:t>
            </w:r>
          </w:p>
        </w:tc>
      </w:tr>
      <w:tr w:rsidR="00930DBF" w:rsidRPr="00495C81" w14:paraId="6601B5A1" w14:textId="77777777" w:rsidTr="0004718D">
        <w:trPr>
          <w:trHeight w:val="260"/>
        </w:trPr>
        <w:tc>
          <w:tcPr>
            <w:tcW w:w="664" w:type="pct"/>
            <w:tcBorders>
              <w:top w:val="single" w:sz="4" w:space="0" w:color="auto"/>
              <w:left w:val="single" w:sz="8" w:space="0" w:color="auto"/>
              <w:bottom w:val="single" w:sz="4" w:space="0" w:color="auto"/>
              <w:right w:val="nil"/>
            </w:tcBorders>
            <w:vAlign w:val="center"/>
          </w:tcPr>
          <w:p w14:paraId="114ACEF8" w14:textId="77777777" w:rsidR="00930DBF" w:rsidRPr="00495C81" w:rsidRDefault="00930DBF" w:rsidP="00930DBF">
            <w:pPr>
              <w:widowControl w:val="0"/>
              <w:ind w:firstLine="0"/>
              <w:jc w:val="center"/>
              <w:rPr>
                <w:highlight w:val="yellow"/>
              </w:rPr>
            </w:pPr>
            <w:r w:rsidRPr="00495C81">
              <w:rPr>
                <w:highlight w:val="yellow"/>
              </w:rPr>
              <w:t>7.2.1</w:t>
            </w:r>
          </w:p>
        </w:tc>
        <w:tc>
          <w:tcPr>
            <w:tcW w:w="4336"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7DF2C879" w14:textId="77777777" w:rsidR="00930DBF" w:rsidRPr="00495C81" w:rsidRDefault="00930DBF" w:rsidP="00930DBF">
            <w:pPr>
              <w:widowControl w:val="0"/>
              <w:ind w:firstLine="0"/>
              <w:jc w:val="center"/>
              <w:rPr>
                <w:highlight w:val="yellow"/>
              </w:rPr>
            </w:pPr>
            <w:r w:rsidRPr="00495C81">
              <w:rPr>
                <w:highlight w:val="yellow"/>
              </w:rPr>
              <w:t>Энергорайон за КС «Переход через Амур»</w:t>
            </w:r>
          </w:p>
        </w:tc>
      </w:tr>
      <w:tr w:rsidR="00930DBF" w:rsidRPr="00495C81" w14:paraId="3CE6A645" w14:textId="77777777" w:rsidTr="0004718D">
        <w:trPr>
          <w:trHeight w:val="260"/>
        </w:trPr>
        <w:tc>
          <w:tcPr>
            <w:tcW w:w="664" w:type="pct"/>
            <w:tcBorders>
              <w:top w:val="single" w:sz="4" w:space="0" w:color="auto"/>
              <w:left w:val="single" w:sz="8" w:space="0" w:color="auto"/>
              <w:bottom w:val="single" w:sz="4" w:space="0" w:color="auto"/>
              <w:right w:val="nil"/>
            </w:tcBorders>
            <w:vAlign w:val="center"/>
          </w:tcPr>
          <w:p w14:paraId="6AA1BC13" w14:textId="77777777" w:rsidR="00930DBF" w:rsidRPr="00495C81" w:rsidRDefault="00930DBF" w:rsidP="00930DBF">
            <w:pPr>
              <w:widowControl w:val="0"/>
              <w:ind w:firstLine="0"/>
              <w:jc w:val="center"/>
              <w:rPr>
                <w:highlight w:val="yellow"/>
              </w:rPr>
            </w:pPr>
          </w:p>
        </w:tc>
        <w:tc>
          <w:tcPr>
            <w:tcW w:w="1363" w:type="pct"/>
            <w:tcBorders>
              <w:top w:val="single" w:sz="4" w:space="0" w:color="auto"/>
              <w:left w:val="single" w:sz="8" w:space="0" w:color="auto"/>
              <w:bottom w:val="single" w:sz="4" w:space="0" w:color="auto"/>
              <w:right w:val="nil"/>
            </w:tcBorders>
            <w:shd w:val="clear" w:color="auto" w:fill="auto"/>
            <w:vAlign w:val="center"/>
          </w:tcPr>
          <w:p w14:paraId="59B915E5" w14:textId="77777777" w:rsidR="00930DBF" w:rsidRPr="00495C81" w:rsidRDefault="00930DBF" w:rsidP="00930DBF">
            <w:pPr>
              <w:widowControl w:val="0"/>
              <w:ind w:firstLine="0"/>
              <w:jc w:val="center"/>
              <w:rPr>
                <w:highlight w:val="yellow"/>
              </w:rPr>
            </w:pPr>
          </w:p>
        </w:tc>
        <w:tc>
          <w:tcPr>
            <w:tcW w:w="29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89C8BC" w14:textId="77777777" w:rsidR="00930DBF" w:rsidRPr="00495C81" w:rsidRDefault="00930DBF" w:rsidP="00930DBF">
            <w:pPr>
              <w:widowControl w:val="0"/>
              <w:ind w:firstLine="0"/>
              <w:jc w:val="center"/>
              <w:rPr>
                <w:highlight w:val="yellow"/>
              </w:rPr>
            </w:pPr>
            <w:r w:rsidRPr="00495C81">
              <w:rPr>
                <w:highlight w:val="yellow"/>
              </w:rPr>
              <w:t>Владивостокская ТЭЦ-2</w:t>
            </w:r>
          </w:p>
        </w:tc>
      </w:tr>
      <w:tr w:rsidR="00930DBF" w:rsidRPr="00495C81" w14:paraId="0EA03888" w14:textId="77777777" w:rsidTr="0004718D">
        <w:trPr>
          <w:trHeight w:val="260"/>
        </w:trPr>
        <w:tc>
          <w:tcPr>
            <w:tcW w:w="664" w:type="pct"/>
            <w:tcBorders>
              <w:top w:val="single" w:sz="4" w:space="0" w:color="auto"/>
              <w:left w:val="single" w:sz="8" w:space="0" w:color="auto"/>
              <w:bottom w:val="single" w:sz="4" w:space="0" w:color="auto"/>
              <w:right w:val="nil"/>
            </w:tcBorders>
            <w:vAlign w:val="center"/>
          </w:tcPr>
          <w:p w14:paraId="778573F6" w14:textId="77777777" w:rsidR="00930DBF" w:rsidRPr="00495C81" w:rsidRDefault="00930DBF" w:rsidP="00930DBF">
            <w:pPr>
              <w:widowControl w:val="0"/>
              <w:ind w:firstLine="0"/>
              <w:jc w:val="center"/>
              <w:rPr>
                <w:highlight w:val="yellow"/>
              </w:rPr>
            </w:pPr>
          </w:p>
        </w:tc>
        <w:tc>
          <w:tcPr>
            <w:tcW w:w="1363" w:type="pct"/>
            <w:tcBorders>
              <w:top w:val="single" w:sz="4" w:space="0" w:color="auto"/>
              <w:left w:val="single" w:sz="8" w:space="0" w:color="auto"/>
              <w:bottom w:val="single" w:sz="4" w:space="0" w:color="auto"/>
              <w:right w:val="nil"/>
            </w:tcBorders>
            <w:shd w:val="clear" w:color="auto" w:fill="auto"/>
            <w:vAlign w:val="center"/>
          </w:tcPr>
          <w:p w14:paraId="55BEAED5" w14:textId="77777777" w:rsidR="00930DBF" w:rsidRPr="00495C81" w:rsidRDefault="00930DBF" w:rsidP="00930DBF">
            <w:pPr>
              <w:widowControl w:val="0"/>
              <w:ind w:firstLine="0"/>
              <w:jc w:val="center"/>
              <w:rPr>
                <w:highlight w:val="yellow"/>
              </w:rPr>
            </w:pPr>
          </w:p>
        </w:tc>
        <w:tc>
          <w:tcPr>
            <w:tcW w:w="29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4614FF" w14:textId="77777777" w:rsidR="00930DBF" w:rsidRPr="00495C81" w:rsidRDefault="00930DBF" w:rsidP="00930DBF">
            <w:pPr>
              <w:widowControl w:val="0"/>
              <w:ind w:firstLine="0"/>
              <w:jc w:val="center"/>
              <w:rPr>
                <w:highlight w:val="yellow"/>
              </w:rPr>
            </w:pPr>
            <w:r w:rsidRPr="00495C81">
              <w:rPr>
                <w:highlight w:val="yellow"/>
              </w:rPr>
              <w:t>Восточная ТЭЦ</w:t>
            </w:r>
          </w:p>
        </w:tc>
      </w:tr>
      <w:tr w:rsidR="00930DBF" w:rsidRPr="00495C81" w14:paraId="271C8FBE" w14:textId="77777777" w:rsidTr="0004718D">
        <w:trPr>
          <w:trHeight w:val="260"/>
        </w:trPr>
        <w:tc>
          <w:tcPr>
            <w:tcW w:w="664" w:type="pct"/>
            <w:tcBorders>
              <w:top w:val="single" w:sz="4" w:space="0" w:color="auto"/>
              <w:left w:val="single" w:sz="8" w:space="0" w:color="auto"/>
              <w:bottom w:val="single" w:sz="4" w:space="0" w:color="auto"/>
              <w:right w:val="nil"/>
            </w:tcBorders>
            <w:vAlign w:val="center"/>
          </w:tcPr>
          <w:p w14:paraId="33A56E3B" w14:textId="77777777" w:rsidR="00930DBF" w:rsidRPr="00495C81" w:rsidRDefault="00930DBF" w:rsidP="00930DBF">
            <w:pPr>
              <w:widowControl w:val="0"/>
              <w:ind w:firstLine="0"/>
              <w:jc w:val="center"/>
              <w:rPr>
                <w:highlight w:val="yellow"/>
              </w:rPr>
            </w:pPr>
          </w:p>
        </w:tc>
        <w:tc>
          <w:tcPr>
            <w:tcW w:w="1363" w:type="pct"/>
            <w:tcBorders>
              <w:top w:val="single" w:sz="4" w:space="0" w:color="auto"/>
              <w:left w:val="single" w:sz="8" w:space="0" w:color="auto"/>
              <w:bottom w:val="single" w:sz="4" w:space="0" w:color="auto"/>
              <w:right w:val="nil"/>
            </w:tcBorders>
            <w:shd w:val="clear" w:color="auto" w:fill="auto"/>
            <w:vAlign w:val="center"/>
          </w:tcPr>
          <w:p w14:paraId="6C82A971" w14:textId="77777777" w:rsidR="00930DBF" w:rsidRPr="00495C81" w:rsidRDefault="00930DBF" w:rsidP="00930DBF">
            <w:pPr>
              <w:widowControl w:val="0"/>
              <w:ind w:firstLine="0"/>
              <w:jc w:val="center"/>
              <w:rPr>
                <w:highlight w:val="yellow"/>
              </w:rPr>
            </w:pPr>
          </w:p>
        </w:tc>
        <w:tc>
          <w:tcPr>
            <w:tcW w:w="29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AB5659" w14:textId="77777777" w:rsidR="00930DBF" w:rsidRPr="00495C81" w:rsidRDefault="00930DBF" w:rsidP="00930DBF">
            <w:pPr>
              <w:widowControl w:val="0"/>
              <w:ind w:firstLine="0"/>
              <w:jc w:val="center"/>
              <w:rPr>
                <w:highlight w:val="yellow"/>
              </w:rPr>
            </w:pPr>
            <w:r w:rsidRPr="00495C81">
              <w:rPr>
                <w:highlight w:val="yellow"/>
              </w:rPr>
              <w:t>Артемовская ТЭЦ</w:t>
            </w:r>
          </w:p>
        </w:tc>
      </w:tr>
      <w:tr w:rsidR="00930DBF" w:rsidRPr="00495C81" w14:paraId="17232A23" w14:textId="77777777" w:rsidTr="0004718D">
        <w:trPr>
          <w:trHeight w:val="260"/>
        </w:trPr>
        <w:tc>
          <w:tcPr>
            <w:tcW w:w="664" w:type="pct"/>
            <w:tcBorders>
              <w:top w:val="single" w:sz="4" w:space="0" w:color="auto"/>
              <w:left w:val="single" w:sz="8" w:space="0" w:color="auto"/>
              <w:bottom w:val="single" w:sz="4" w:space="0" w:color="auto"/>
              <w:right w:val="nil"/>
            </w:tcBorders>
            <w:vAlign w:val="center"/>
          </w:tcPr>
          <w:p w14:paraId="0DC325CC" w14:textId="77777777" w:rsidR="00930DBF" w:rsidRPr="00495C81" w:rsidRDefault="00930DBF" w:rsidP="00930DBF">
            <w:pPr>
              <w:widowControl w:val="0"/>
              <w:ind w:firstLine="0"/>
              <w:jc w:val="center"/>
              <w:rPr>
                <w:highlight w:val="yellow"/>
              </w:rPr>
            </w:pPr>
          </w:p>
        </w:tc>
        <w:tc>
          <w:tcPr>
            <w:tcW w:w="1363" w:type="pct"/>
            <w:tcBorders>
              <w:top w:val="single" w:sz="4" w:space="0" w:color="auto"/>
              <w:left w:val="single" w:sz="8" w:space="0" w:color="auto"/>
              <w:bottom w:val="single" w:sz="4" w:space="0" w:color="auto"/>
              <w:right w:val="nil"/>
            </w:tcBorders>
            <w:shd w:val="clear" w:color="auto" w:fill="auto"/>
            <w:vAlign w:val="center"/>
          </w:tcPr>
          <w:p w14:paraId="128DB850" w14:textId="77777777" w:rsidR="00930DBF" w:rsidRPr="00495C81" w:rsidRDefault="00930DBF" w:rsidP="00930DBF">
            <w:pPr>
              <w:widowControl w:val="0"/>
              <w:ind w:firstLine="0"/>
              <w:jc w:val="center"/>
              <w:rPr>
                <w:highlight w:val="yellow"/>
              </w:rPr>
            </w:pPr>
          </w:p>
        </w:tc>
        <w:tc>
          <w:tcPr>
            <w:tcW w:w="29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E48730" w14:textId="77777777" w:rsidR="00930DBF" w:rsidRPr="00495C81" w:rsidRDefault="00930DBF" w:rsidP="00930DBF">
            <w:pPr>
              <w:widowControl w:val="0"/>
              <w:ind w:firstLine="0"/>
              <w:jc w:val="center"/>
              <w:rPr>
                <w:highlight w:val="yellow"/>
              </w:rPr>
            </w:pPr>
            <w:r w:rsidRPr="00495C81">
              <w:rPr>
                <w:highlight w:val="yellow"/>
              </w:rPr>
              <w:t>Партизанская ГРЭС</w:t>
            </w:r>
          </w:p>
        </w:tc>
      </w:tr>
      <w:tr w:rsidR="00930DBF" w:rsidRPr="00495C81" w14:paraId="12CF0073" w14:textId="77777777" w:rsidTr="0004718D">
        <w:trPr>
          <w:trHeight w:val="260"/>
        </w:trPr>
        <w:tc>
          <w:tcPr>
            <w:tcW w:w="664" w:type="pct"/>
            <w:tcBorders>
              <w:top w:val="single" w:sz="4" w:space="0" w:color="auto"/>
              <w:left w:val="single" w:sz="8" w:space="0" w:color="auto"/>
              <w:bottom w:val="single" w:sz="4" w:space="0" w:color="auto"/>
              <w:right w:val="nil"/>
            </w:tcBorders>
            <w:vAlign w:val="center"/>
          </w:tcPr>
          <w:p w14:paraId="3B143132" w14:textId="77777777" w:rsidR="00930DBF" w:rsidRPr="00495C81" w:rsidRDefault="00930DBF" w:rsidP="00930DBF">
            <w:pPr>
              <w:widowControl w:val="0"/>
              <w:ind w:firstLine="0"/>
              <w:jc w:val="center"/>
              <w:rPr>
                <w:highlight w:val="yellow"/>
              </w:rPr>
            </w:pPr>
          </w:p>
        </w:tc>
        <w:tc>
          <w:tcPr>
            <w:tcW w:w="1363" w:type="pct"/>
            <w:tcBorders>
              <w:top w:val="single" w:sz="4" w:space="0" w:color="auto"/>
              <w:left w:val="single" w:sz="8" w:space="0" w:color="auto"/>
              <w:bottom w:val="single" w:sz="4" w:space="0" w:color="auto"/>
              <w:right w:val="nil"/>
            </w:tcBorders>
            <w:shd w:val="clear" w:color="auto" w:fill="auto"/>
            <w:vAlign w:val="center"/>
          </w:tcPr>
          <w:p w14:paraId="10B012A6" w14:textId="77777777" w:rsidR="00930DBF" w:rsidRPr="00495C81" w:rsidRDefault="00930DBF" w:rsidP="00930DBF">
            <w:pPr>
              <w:widowControl w:val="0"/>
              <w:ind w:firstLine="0"/>
              <w:jc w:val="center"/>
              <w:rPr>
                <w:highlight w:val="yellow"/>
              </w:rPr>
            </w:pPr>
          </w:p>
        </w:tc>
        <w:tc>
          <w:tcPr>
            <w:tcW w:w="29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C828B8" w14:textId="77777777" w:rsidR="00930DBF" w:rsidRPr="00495C81" w:rsidRDefault="00930DBF" w:rsidP="00930DBF">
            <w:pPr>
              <w:widowControl w:val="0"/>
              <w:ind w:firstLine="0"/>
              <w:jc w:val="center"/>
              <w:rPr>
                <w:highlight w:val="yellow"/>
              </w:rPr>
            </w:pPr>
            <w:r w:rsidRPr="00495C81">
              <w:rPr>
                <w:highlight w:val="yellow"/>
              </w:rPr>
              <w:t>Приморская ГРЭС</w:t>
            </w:r>
          </w:p>
        </w:tc>
      </w:tr>
      <w:tr w:rsidR="00930DBF" w:rsidRPr="00495C81" w14:paraId="25C08F94" w14:textId="77777777" w:rsidTr="0004718D">
        <w:trPr>
          <w:trHeight w:val="260"/>
        </w:trPr>
        <w:tc>
          <w:tcPr>
            <w:tcW w:w="664" w:type="pct"/>
            <w:tcBorders>
              <w:top w:val="single" w:sz="4" w:space="0" w:color="auto"/>
              <w:left w:val="single" w:sz="8" w:space="0" w:color="auto"/>
              <w:bottom w:val="single" w:sz="4" w:space="0" w:color="auto"/>
              <w:right w:val="nil"/>
            </w:tcBorders>
            <w:vAlign w:val="center"/>
          </w:tcPr>
          <w:p w14:paraId="2A50FAF2" w14:textId="77777777" w:rsidR="00930DBF" w:rsidRPr="00495C81" w:rsidRDefault="00930DBF" w:rsidP="00930DBF">
            <w:pPr>
              <w:widowControl w:val="0"/>
              <w:ind w:firstLine="0"/>
              <w:jc w:val="center"/>
              <w:rPr>
                <w:highlight w:val="yellow"/>
              </w:rPr>
            </w:pPr>
          </w:p>
        </w:tc>
        <w:tc>
          <w:tcPr>
            <w:tcW w:w="1363" w:type="pct"/>
            <w:tcBorders>
              <w:top w:val="single" w:sz="4" w:space="0" w:color="auto"/>
              <w:left w:val="single" w:sz="8" w:space="0" w:color="auto"/>
              <w:bottom w:val="single" w:sz="4" w:space="0" w:color="auto"/>
              <w:right w:val="nil"/>
            </w:tcBorders>
            <w:shd w:val="clear" w:color="auto" w:fill="auto"/>
            <w:vAlign w:val="center"/>
          </w:tcPr>
          <w:p w14:paraId="7FB7CE1B" w14:textId="77777777" w:rsidR="00930DBF" w:rsidRPr="00495C81" w:rsidRDefault="00930DBF" w:rsidP="00930DBF">
            <w:pPr>
              <w:widowControl w:val="0"/>
              <w:ind w:firstLine="0"/>
              <w:jc w:val="center"/>
              <w:rPr>
                <w:highlight w:val="yellow"/>
              </w:rPr>
            </w:pPr>
          </w:p>
        </w:tc>
        <w:tc>
          <w:tcPr>
            <w:tcW w:w="29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6AEADA" w14:textId="77777777" w:rsidR="00930DBF" w:rsidRPr="00495C81" w:rsidRDefault="00930DBF" w:rsidP="00930DBF">
            <w:pPr>
              <w:widowControl w:val="0"/>
              <w:ind w:firstLine="0"/>
              <w:jc w:val="center"/>
              <w:rPr>
                <w:highlight w:val="yellow"/>
              </w:rPr>
            </w:pPr>
            <w:r w:rsidRPr="00495C81">
              <w:rPr>
                <w:highlight w:val="yellow"/>
              </w:rPr>
              <w:t>Хабаровская ТЭЦ-1</w:t>
            </w:r>
          </w:p>
        </w:tc>
      </w:tr>
      <w:tr w:rsidR="00930DBF" w:rsidRPr="00495C81" w14:paraId="1A17141D" w14:textId="77777777" w:rsidTr="0004718D">
        <w:trPr>
          <w:trHeight w:val="260"/>
        </w:trPr>
        <w:tc>
          <w:tcPr>
            <w:tcW w:w="664" w:type="pct"/>
            <w:tcBorders>
              <w:top w:val="single" w:sz="4" w:space="0" w:color="auto"/>
              <w:left w:val="single" w:sz="8" w:space="0" w:color="auto"/>
              <w:bottom w:val="single" w:sz="4" w:space="0" w:color="auto"/>
              <w:right w:val="nil"/>
            </w:tcBorders>
            <w:vAlign w:val="center"/>
          </w:tcPr>
          <w:p w14:paraId="6750E732" w14:textId="77777777" w:rsidR="00930DBF" w:rsidRPr="00495C81" w:rsidRDefault="00930DBF" w:rsidP="00930DBF">
            <w:pPr>
              <w:widowControl w:val="0"/>
              <w:ind w:firstLine="0"/>
              <w:jc w:val="center"/>
              <w:rPr>
                <w:highlight w:val="yellow"/>
              </w:rPr>
            </w:pPr>
          </w:p>
        </w:tc>
        <w:tc>
          <w:tcPr>
            <w:tcW w:w="1363" w:type="pct"/>
            <w:tcBorders>
              <w:top w:val="single" w:sz="4" w:space="0" w:color="auto"/>
              <w:left w:val="single" w:sz="8" w:space="0" w:color="auto"/>
              <w:bottom w:val="single" w:sz="4" w:space="0" w:color="auto"/>
              <w:right w:val="nil"/>
            </w:tcBorders>
            <w:shd w:val="clear" w:color="auto" w:fill="auto"/>
            <w:vAlign w:val="center"/>
          </w:tcPr>
          <w:p w14:paraId="25C25F7A" w14:textId="77777777" w:rsidR="00930DBF" w:rsidRPr="00495C81" w:rsidRDefault="00930DBF" w:rsidP="00930DBF">
            <w:pPr>
              <w:widowControl w:val="0"/>
              <w:ind w:firstLine="0"/>
              <w:jc w:val="center"/>
              <w:rPr>
                <w:highlight w:val="yellow"/>
              </w:rPr>
            </w:pPr>
          </w:p>
        </w:tc>
        <w:tc>
          <w:tcPr>
            <w:tcW w:w="29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D59DE5" w14:textId="77777777" w:rsidR="00930DBF" w:rsidRPr="00495C81" w:rsidRDefault="00930DBF" w:rsidP="00930DBF">
            <w:pPr>
              <w:widowControl w:val="0"/>
              <w:ind w:firstLine="0"/>
              <w:jc w:val="center"/>
              <w:rPr>
                <w:highlight w:val="yellow"/>
              </w:rPr>
            </w:pPr>
            <w:r w:rsidRPr="00495C81">
              <w:rPr>
                <w:highlight w:val="yellow"/>
              </w:rPr>
              <w:t>Хабаровская ТЭЦ-3</w:t>
            </w:r>
          </w:p>
        </w:tc>
      </w:tr>
      <w:tr w:rsidR="00930DBF" w:rsidRPr="00495C81" w14:paraId="3EE20961" w14:textId="77777777" w:rsidTr="0004718D">
        <w:trPr>
          <w:trHeight w:val="260"/>
        </w:trPr>
        <w:tc>
          <w:tcPr>
            <w:tcW w:w="664" w:type="pct"/>
            <w:tcBorders>
              <w:top w:val="single" w:sz="4" w:space="0" w:color="auto"/>
              <w:left w:val="single" w:sz="8" w:space="0" w:color="auto"/>
              <w:bottom w:val="single" w:sz="4" w:space="0" w:color="auto"/>
              <w:right w:val="nil"/>
            </w:tcBorders>
            <w:vAlign w:val="center"/>
          </w:tcPr>
          <w:p w14:paraId="026B5FAD" w14:textId="77777777" w:rsidR="00930DBF" w:rsidRPr="00495C81" w:rsidRDefault="00930DBF" w:rsidP="00930DBF">
            <w:pPr>
              <w:widowControl w:val="0"/>
              <w:ind w:firstLine="0"/>
              <w:jc w:val="center"/>
              <w:rPr>
                <w:highlight w:val="yellow"/>
              </w:rPr>
            </w:pPr>
            <w:r w:rsidRPr="00495C81">
              <w:rPr>
                <w:highlight w:val="yellow"/>
              </w:rPr>
              <w:t>7.2.1.1</w:t>
            </w:r>
          </w:p>
        </w:tc>
        <w:tc>
          <w:tcPr>
            <w:tcW w:w="4336"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6C4219BB" w14:textId="77777777" w:rsidR="00930DBF" w:rsidRPr="00495C81" w:rsidRDefault="00930DBF" w:rsidP="00930DBF">
            <w:pPr>
              <w:widowControl w:val="0"/>
              <w:ind w:firstLine="0"/>
              <w:jc w:val="center"/>
              <w:rPr>
                <w:highlight w:val="yellow"/>
              </w:rPr>
            </w:pPr>
            <w:r w:rsidRPr="00495C81">
              <w:rPr>
                <w:highlight w:val="yellow"/>
              </w:rPr>
              <w:t>Энергорайон за КС «Хабаровскэнерго – ПримГРЭС»</w:t>
            </w:r>
          </w:p>
        </w:tc>
      </w:tr>
      <w:tr w:rsidR="00930DBF" w:rsidRPr="00495C81" w14:paraId="02A0B2E4" w14:textId="77777777" w:rsidTr="0004718D">
        <w:trPr>
          <w:trHeight w:val="260"/>
        </w:trPr>
        <w:tc>
          <w:tcPr>
            <w:tcW w:w="664" w:type="pct"/>
            <w:tcBorders>
              <w:top w:val="single" w:sz="4" w:space="0" w:color="auto"/>
              <w:left w:val="single" w:sz="8" w:space="0" w:color="auto"/>
              <w:bottom w:val="single" w:sz="4" w:space="0" w:color="auto"/>
              <w:right w:val="nil"/>
            </w:tcBorders>
            <w:vAlign w:val="center"/>
          </w:tcPr>
          <w:p w14:paraId="008EB51E" w14:textId="77777777" w:rsidR="00930DBF" w:rsidRPr="00495C81" w:rsidRDefault="00930DBF" w:rsidP="00930DBF">
            <w:pPr>
              <w:widowControl w:val="0"/>
              <w:ind w:firstLine="0"/>
              <w:jc w:val="center"/>
              <w:rPr>
                <w:highlight w:val="yellow"/>
              </w:rPr>
            </w:pPr>
          </w:p>
        </w:tc>
        <w:tc>
          <w:tcPr>
            <w:tcW w:w="1363" w:type="pct"/>
            <w:tcBorders>
              <w:top w:val="single" w:sz="4" w:space="0" w:color="auto"/>
              <w:left w:val="single" w:sz="8" w:space="0" w:color="auto"/>
              <w:bottom w:val="single" w:sz="4" w:space="0" w:color="auto"/>
              <w:right w:val="nil"/>
            </w:tcBorders>
            <w:shd w:val="clear" w:color="auto" w:fill="auto"/>
            <w:vAlign w:val="center"/>
          </w:tcPr>
          <w:p w14:paraId="7DC7026E" w14:textId="77777777" w:rsidR="00930DBF" w:rsidRPr="00495C81" w:rsidRDefault="00930DBF" w:rsidP="00930DBF">
            <w:pPr>
              <w:widowControl w:val="0"/>
              <w:ind w:firstLine="0"/>
              <w:jc w:val="center"/>
              <w:rPr>
                <w:highlight w:val="yellow"/>
              </w:rPr>
            </w:pPr>
          </w:p>
        </w:tc>
        <w:tc>
          <w:tcPr>
            <w:tcW w:w="29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B5418D" w14:textId="77777777" w:rsidR="00930DBF" w:rsidRPr="00495C81" w:rsidRDefault="00930DBF" w:rsidP="00930DBF">
            <w:pPr>
              <w:widowControl w:val="0"/>
              <w:ind w:firstLine="0"/>
              <w:jc w:val="center"/>
              <w:rPr>
                <w:highlight w:val="yellow"/>
              </w:rPr>
            </w:pPr>
            <w:r w:rsidRPr="00495C81">
              <w:rPr>
                <w:highlight w:val="yellow"/>
              </w:rPr>
              <w:t>Владивостокская ТЭЦ-2</w:t>
            </w:r>
          </w:p>
        </w:tc>
      </w:tr>
      <w:tr w:rsidR="00930DBF" w:rsidRPr="00495C81" w14:paraId="34FE8A3C" w14:textId="77777777" w:rsidTr="0004718D">
        <w:trPr>
          <w:trHeight w:val="260"/>
        </w:trPr>
        <w:tc>
          <w:tcPr>
            <w:tcW w:w="664" w:type="pct"/>
            <w:tcBorders>
              <w:top w:val="single" w:sz="4" w:space="0" w:color="auto"/>
              <w:left w:val="single" w:sz="8" w:space="0" w:color="auto"/>
              <w:bottom w:val="single" w:sz="4" w:space="0" w:color="auto"/>
              <w:right w:val="nil"/>
            </w:tcBorders>
            <w:vAlign w:val="center"/>
          </w:tcPr>
          <w:p w14:paraId="69FB812F" w14:textId="77777777" w:rsidR="00930DBF" w:rsidRPr="00495C81" w:rsidRDefault="00930DBF" w:rsidP="00930DBF">
            <w:pPr>
              <w:widowControl w:val="0"/>
              <w:ind w:firstLine="0"/>
              <w:jc w:val="center"/>
              <w:rPr>
                <w:highlight w:val="yellow"/>
              </w:rPr>
            </w:pPr>
          </w:p>
        </w:tc>
        <w:tc>
          <w:tcPr>
            <w:tcW w:w="1363" w:type="pct"/>
            <w:tcBorders>
              <w:top w:val="single" w:sz="4" w:space="0" w:color="auto"/>
              <w:left w:val="single" w:sz="8" w:space="0" w:color="auto"/>
              <w:bottom w:val="single" w:sz="4" w:space="0" w:color="auto"/>
              <w:right w:val="nil"/>
            </w:tcBorders>
            <w:shd w:val="clear" w:color="auto" w:fill="auto"/>
            <w:vAlign w:val="center"/>
          </w:tcPr>
          <w:p w14:paraId="7097D64B" w14:textId="77777777" w:rsidR="00930DBF" w:rsidRPr="00495C81" w:rsidRDefault="00930DBF" w:rsidP="00930DBF">
            <w:pPr>
              <w:widowControl w:val="0"/>
              <w:ind w:firstLine="0"/>
              <w:jc w:val="center"/>
              <w:rPr>
                <w:highlight w:val="yellow"/>
              </w:rPr>
            </w:pPr>
          </w:p>
        </w:tc>
        <w:tc>
          <w:tcPr>
            <w:tcW w:w="29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04F382" w14:textId="77777777" w:rsidR="00930DBF" w:rsidRPr="00495C81" w:rsidRDefault="00930DBF" w:rsidP="00930DBF">
            <w:pPr>
              <w:widowControl w:val="0"/>
              <w:ind w:firstLine="0"/>
              <w:jc w:val="center"/>
              <w:rPr>
                <w:highlight w:val="yellow"/>
              </w:rPr>
            </w:pPr>
            <w:r w:rsidRPr="00495C81">
              <w:rPr>
                <w:highlight w:val="yellow"/>
              </w:rPr>
              <w:t>Восточная ТЭЦ</w:t>
            </w:r>
          </w:p>
        </w:tc>
      </w:tr>
      <w:tr w:rsidR="00930DBF" w:rsidRPr="00495C81" w14:paraId="4E1455C1" w14:textId="77777777" w:rsidTr="0004718D">
        <w:trPr>
          <w:trHeight w:val="260"/>
        </w:trPr>
        <w:tc>
          <w:tcPr>
            <w:tcW w:w="664" w:type="pct"/>
            <w:tcBorders>
              <w:top w:val="single" w:sz="4" w:space="0" w:color="auto"/>
              <w:left w:val="single" w:sz="8" w:space="0" w:color="auto"/>
              <w:bottom w:val="single" w:sz="4" w:space="0" w:color="auto"/>
              <w:right w:val="nil"/>
            </w:tcBorders>
            <w:vAlign w:val="center"/>
          </w:tcPr>
          <w:p w14:paraId="2409E8A1" w14:textId="77777777" w:rsidR="00930DBF" w:rsidRPr="00495C81" w:rsidRDefault="00930DBF" w:rsidP="00930DBF">
            <w:pPr>
              <w:widowControl w:val="0"/>
              <w:ind w:firstLine="0"/>
              <w:jc w:val="center"/>
              <w:rPr>
                <w:highlight w:val="yellow"/>
              </w:rPr>
            </w:pPr>
          </w:p>
        </w:tc>
        <w:tc>
          <w:tcPr>
            <w:tcW w:w="1363" w:type="pct"/>
            <w:tcBorders>
              <w:top w:val="single" w:sz="4" w:space="0" w:color="auto"/>
              <w:left w:val="single" w:sz="8" w:space="0" w:color="auto"/>
              <w:bottom w:val="single" w:sz="4" w:space="0" w:color="auto"/>
              <w:right w:val="nil"/>
            </w:tcBorders>
            <w:shd w:val="clear" w:color="auto" w:fill="auto"/>
            <w:vAlign w:val="center"/>
          </w:tcPr>
          <w:p w14:paraId="2B2E313F" w14:textId="77777777" w:rsidR="00930DBF" w:rsidRPr="00495C81" w:rsidRDefault="00930DBF" w:rsidP="00930DBF">
            <w:pPr>
              <w:widowControl w:val="0"/>
              <w:ind w:firstLine="0"/>
              <w:jc w:val="center"/>
              <w:rPr>
                <w:highlight w:val="yellow"/>
              </w:rPr>
            </w:pPr>
          </w:p>
        </w:tc>
        <w:tc>
          <w:tcPr>
            <w:tcW w:w="29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23FFAD" w14:textId="77777777" w:rsidR="00930DBF" w:rsidRPr="00495C81" w:rsidRDefault="00930DBF" w:rsidP="00930DBF">
            <w:pPr>
              <w:widowControl w:val="0"/>
              <w:ind w:firstLine="0"/>
              <w:jc w:val="center"/>
              <w:rPr>
                <w:highlight w:val="yellow"/>
              </w:rPr>
            </w:pPr>
            <w:r w:rsidRPr="00495C81">
              <w:rPr>
                <w:highlight w:val="yellow"/>
              </w:rPr>
              <w:t>Артемовская ТЭЦ</w:t>
            </w:r>
          </w:p>
        </w:tc>
      </w:tr>
      <w:tr w:rsidR="00930DBF" w:rsidRPr="00495C81" w14:paraId="40677F2E" w14:textId="77777777" w:rsidTr="0004718D">
        <w:trPr>
          <w:trHeight w:val="260"/>
        </w:trPr>
        <w:tc>
          <w:tcPr>
            <w:tcW w:w="664" w:type="pct"/>
            <w:tcBorders>
              <w:top w:val="single" w:sz="4" w:space="0" w:color="auto"/>
              <w:left w:val="single" w:sz="8" w:space="0" w:color="auto"/>
              <w:bottom w:val="single" w:sz="4" w:space="0" w:color="auto"/>
              <w:right w:val="nil"/>
            </w:tcBorders>
            <w:vAlign w:val="center"/>
          </w:tcPr>
          <w:p w14:paraId="7D2AB902" w14:textId="77777777" w:rsidR="00930DBF" w:rsidRPr="00495C81" w:rsidRDefault="00930DBF" w:rsidP="00930DBF">
            <w:pPr>
              <w:widowControl w:val="0"/>
              <w:ind w:firstLine="0"/>
              <w:jc w:val="center"/>
              <w:rPr>
                <w:highlight w:val="yellow"/>
              </w:rPr>
            </w:pPr>
          </w:p>
        </w:tc>
        <w:tc>
          <w:tcPr>
            <w:tcW w:w="1363" w:type="pct"/>
            <w:tcBorders>
              <w:top w:val="single" w:sz="4" w:space="0" w:color="auto"/>
              <w:left w:val="single" w:sz="8" w:space="0" w:color="auto"/>
              <w:bottom w:val="single" w:sz="4" w:space="0" w:color="auto"/>
              <w:right w:val="nil"/>
            </w:tcBorders>
            <w:shd w:val="clear" w:color="auto" w:fill="auto"/>
            <w:vAlign w:val="center"/>
          </w:tcPr>
          <w:p w14:paraId="6B087125" w14:textId="77777777" w:rsidR="00930DBF" w:rsidRPr="00495C81" w:rsidRDefault="00930DBF" w:rsidP="00930DBF">
            <w:pPr>
              <w:widowControl w:val="0"/>
              <w:ind w:firstLine="0"/>
              <w:jc w:val="center"/>
              <w:rPr>
                <w:highlight w:val="yellow"/>
              </w:rPr>
            </w:pPr>
          </w:p>
        </w:tc>
        <w:tc>
          <w:tcPr>
            <w:tcW w:w="29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E9762D" w14:textId="77777777" w:rsidR="00930DBF" w:rsidRPr="00495C81" w:rsidRDefault="00930DBF" w:rsidP="00930DBF">
            <w:pPr>
              <w:widowControl w:val="0"/>
              <w:ind w:firstLine="0"/>
              <w:jc w:val="center"/>
              <w:rPr>
                <w:highlight w:val="yellow"/>
              </w:rPr>
            </w:pPr>
            <w:r w:rsidRPr="00495C81">
              <w:rPr>
                <w:highlight w:val="yellow"/>
              </w:rPr>
              <w:t>Партизанская ГРЭС</w:t>
            </w:r>
          </w:p>
        </w:tc>
      </w:tr>
      <w:tr w:rsidR="00930DBF" w:rsidRPr="00495C81" w14:paraId="4EBE102A" w14:textId="77777777" w:rsidTr="0004718D">
        <w:trPr>
          <w:trHeight w:val="260"/>
        </w:trPr>
        <w:tc>
          <w:tcPr>
            <w:tcW w:w="664" w:type="pct"/>
            <w:tcBorders>
              <w:top w:val="single" w:sz="4" w:space="0" w:color="auto"/>
              <w:left w:val="single" w:sz="8" w:space="0" w:color="auto"/>
              <w:bottom w:val="single" w:sz="4" w:space="0" w:color="auto"/>
              <w:right w:val="nil"/>
            </w:tcBorders>
            <w:vAlign w:val="center"/>
          </w:tcPr>
          <w:p w14:paraId="5D86D197" w14:textId="77777777" w:rsidR="00930DBF" w:rsidRPr="00495C81" w:rsidRDefault="00930DBF" w:rsidP="00930DBF">
            <w:pPr>
              <w:widowControl w:val="0"/>
              <w:ind w:firstLine="0"/>
              <w:jc w:val="center"/>
              <w:rPr>
                <w:highlight w:val="yellow"/>
              </w:rPr>
            </w:pPr>
          </w:p>
        </w:tc>
        <w:tc>
          <w:tcPr>
            <w:tcW w:w="1363" w:type="pct"/>
            <w:tcBorders>
              <w:top w:val="single" w:sz="4" w:space="0" w:color="auto"/>
              <w:left w:val="single" w:sz="8" w:space="0" w:color="auto"/>
              <w:bottom w:val="single" w:sz="4" w:space="0" w:color="auto"/>
              <w:right w:val="nil"/>
            </w:tcBorders>
            <w:shd w:val="clear" w:color="auto" w:fill="auto"/>
            <w:vAlign w:val="center"/>
          </w:tcPr>
          <w:p w14:paraId="18236B72" w14:textId="77777777" w:rsidR="00930DBF" w:rsidRPr="00495C81" w:rsidRDefault="00930DBF" w:rsidP="00930DBF">
            <w:pPr>
              <w:widowControl w:val="0"/>
              <w:ind w:firstLine="0"/>
              <w:jc w:val="center"/>
              <w:rPr>
                <w:highlight w:val="yellow"/>
              </w:rPr>
            </w:pPr>
          </w:p>
        </w:tc>
        <w:tc>
          <w:tcPr>
            <w:tcW w:w="29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DDA2DF" w14:textId="77777777" w:rsidR="00930DBF" w:rsidRPr="00495C81" w:rsidRDefault="00930DBF" w:rsidP="00930DBF">
            <w:pPr>
              <w:widowControl w:val="0"/>
              <w:ind w:firstLine="0"/>
              <w:jc w:val="center"/>
              <w:rPr>
                <w:highlight w:val="yellow"/>
              </w:rPr>
            </w:pPr>
            <w:r w:rsidRPr="00495C81">
              <w:rPr>
                <w:highlight w:val="yellow"/>
              </w:rPr>
              <w:t>Приморская ГРЭС</w:t>
            </w:r>
          </w:p>
        </w:tc>
      </w:tr>
      <w:tr w:rsidR="00930DBF" w:rsidRPr="00495C81" w14:paraId="073EBE32" w14:textId="77777777" w:rsidTr="0004718D">
        <w:trPr>
          <w:trHeight w:val="260"/>
        </w:trPr>
        <w:tc>
          <w:tcPr>
            <w:tcW w:w="664" w:type="pct"/>
            <w:tcBorders>
              <w:top w:val="single" w:sz="4" w:space="0" w:color="auto"/>
              <w:left w:val="single" w:sz="8" w:space="0" w:color="auto"/>
              <w:bottom w:val="single" w:sz="4" w:space="0" w:color="auto"/>
              <w:right w:val="nil"/>
            </w:tcBorders>
            <w:vAlign w:val="center"/>
          </w:tcPr>
          <w:p w14:paraId="6C7EFC36" w14:textId="77777777" w:rsidR="00930DBF" w:rsidRPr="00495C81" w:rsidRDefault="00930DBF" w:rsidP="00930DBF">
            <w:pPr>
              <w:widowControl w:val="0"/>
              <w:ind w:firstLine="0"/>
              <w:jc w:val="center"/>
              <w:rPr>
                <w:highlight w:val="yellow"/>
              </w:rPr>
            </w:pPr>
            <w:r w:rsidRPr="00495C81">
              <w:rPr>
                <w:highlight w:val="yellow"/>
              </w:rPr>
              <w:t>7.2.1.1.1</w:t>
            </w:r>
          </w:p>
        </w:tc>
        <w:tc>
          <w:tcPr>
            <w:tcW w:w="4336"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5E9EA577" w14:textId="77777777" w:rsidR="00930DBF" w:rsidRPr="00495C81" w:rsidRDefault="00930DBF" w:rsidP="00930DBF">
            <w:pPr>
              <w:widowControl w:val="0"/>
              <w:ind w:firstLine="0"/>
              <w:jc w:val="center"/>
              <w:rPr>
                <w:highlight w:val="yellow"/>
              </w:rPr>
            </w:pPr>
            <w:r w:rsidRPr="00495C81">
              <w:rPr>
                <w:highlight w:val="yellow"/>
              </w:rPr>
              <w:t>Энергорайон за КС «ПримГРЭС – Юг»</w:t>
            </w:r>
          </w:p>
        </w:tc>
      </w:tr>
      <w:tr w:rsidR="00930DBF" w:rsidRPr="00495C81" w14:paraId="60AE6DBA" w14:textId="77777777" w:rsidTr="0004718D">
        <w:trPr>
          <w:trHeight w:val="260"/>
        </w:trPr>
        <w:tc>
          <w:tcPr>
            <w:tcW w:w="664" w:type="pct"/>
            <w:tcBorders>
              <w:top w:val="single" w:sz="4" w:space="0" w:color="auto"/>
              <w:left w:val="single" w:sz="8" w:space="0" w:color="auto"/>
              <w:bottom w:val="single" w:sz="4" w:space="0" w:color="auto"/>
              <w:right w:val="nil"/>
            </w:tcBorders>
            <w:vAlign w:val="center"/>
          </w:tcPr>
          <w:p w14:paraId="0D13303A" w14:textId="77777777" w:rsidR="00930DBF" w:rsidRPr="00495C81" w:rsidRDefault="00930DBF" w:rsidP="00930DBF">
            <w:pPr>
              <w:widowControl w:val="0"/>
              <w:ind w:firstLine="0"/>
              <w:jc w:val="center"/>
              <w:rPr>
                <w:highlight w:val="yellow"/>
              </w:rPr>
            </w:pPr>
          </w:p>
        </w:tc>
        <w:tc>
          <w:tcPr>
            <w:tcW w:w="1363" w:type="pct"/>
            <w:tcBorders>
              <w:top w:val="single" w:sz="4" w:space="0" w:color="auto"/>
              <w:left w:val="single" w:sz="8" w:space="0" w:color="auto"/>
              <w:bottom w:val="single" w:sz="4" w:space="0" w:color="auto"/>
              <w:right w:val="nil"/>
            </w:tcBorders>
            <w:shd w:val="clear" w:color="auto" w:fill="auto"/>
            <w:vAlign w:val="center"/>
          </w:tcPr>
          <w:p w14:paraId="342DCD0E" w14:textId="77777777" w:rsidR="00930DBF" w:rsidRPr="00495C81" w:rsidRDefault="00930DBF" w:rsidP="00930DBF">
            <w:pPr>
              <w:widowControl w:val="0"/>
              <w:ind w:firstLine="0"/>
              <w:jc w:val="center"/>
              <w:rPr>
                <w:highlight w:val="yellow"/>
              </w:rPr>
            </w:pPr>
          </w:p>
        </w:tc>
        <w:tc>
          <w:tcPr>
            <w:tcW w:w="29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205D76" w14:textId="77777777" w:rsidR="00930DBF" w:rsidRPr="00495C81" w:rsidRDefault="00930DBF" w:rsidP="00930DBF">
            <w:pPr>
              <w:widowControl w:val="0"/>
              <w:ind w:firstLine="0"/>
              <w:jc w:val="center"/>
              <w:rPr>
                <w:highlight w:val="yellow"/>
              </w:rPr>
            </w:pPr>
            <w:r w:rsidRPr="00495C81">
              <w:rPr>
                <w:highlight w:val="yellow"/>
              </w:rPr>
              <w:t>Владивостокская ТЭЦ-2</w:t>
            </w:r>
          </w:p>
        </w:tc>
      </w:tr>
      <w:tr w:rsidR="00930DBF" w:rsidRPr="00495C81" w14:paraId="699F7A78" w14:textId="77777777" w:rsidTr="0004718D">
        <w:trPr>
          <w:trHeight w:val="260"/>
        </w:trPr>
        <w:tc>
          <w:tcPr>
            <w:tcW w:w="664" w:type="pct"/>
            <w:tcBorders>
              <w:top w:val="single" w:sz="4" w:space="0" w:color="auto"/>
              <w:left w:val="single" w:sz="8" w:space="0" w:color="auto"/>
              <w:bottom w:val="single" w:sz="4" w:space="0" w:color="auto"/>
              <w:right w:val="nil"/>
            </w:tcBorders>
            <w:vAlign w:val="center"/>
          </w:tcPr>
          <w:p w14:paraId="1EB46E0F" w14:textId="77777777" w:rsidR="00930DBF" w:rsidRPr="00495C81" w:rsidRDefault="00930DBF" w:rsidP="00930DBF">
            <w:pPr>
              <w:widowControl w:val="0"/>
              <w:ind w:firstLine="0"/>
              <w:jc w:val="center"/>
              <w:rPr>
                <w:highlight w:val="yellow"/>
              </w:rPr>
            </w:pPr>
          </w:p>
        </w:tc>
        <w:tc>
          <w:tcPr>
            <w:tcW w:w="1363" w:type="pct"/>
            <w:tcBorders>
              <w:top w:val="single" w:sz="4" w:space="0" w:color="auto"/>
              <w:left w:val="single" w:sz="8" w:space="0" w:color="auto"/>
              <w:bottom w:val="single" w:sz="4" w:space="0" w:color="auto"/>
              <w:right w:val="nil"/>
            </w:tcBorders>
            <w:shd w:val="clear" w:color="auto" w:fill="auto"/>
            <w:vAlign w:val="center"/>
          </w:tcPr>
          <w:p w14:paraId="0AEF0819" w14:textId="77777777" w:rsidR="00930DBF" w:rsidRPr="00495C81" w:rsidRDefault="00930DBF" w:rsidP="00930DBF">
            <w:pPr>
              <w:widowControl w:val="0"/>
              <w:ind w:firstLine="0"/>
              <w:jc w:val="center"/>
              <w:rPr>
                <w:highlight w:val="yellow"/>
              </w:rPr>
            </w:pPr>
          </w:p>
        </w:tc>
        <w:tc>
          <w:tcPr>
            <w:tcW w:w="29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1667F9" w14:textId="77777777" w:rsidR="00930DBF" w:rsidRPr="00495C81" w:rsidRDefault="00930DBF" w:rsidP="00930DBF">
            <w:pPr>
              <w:widowControl w:val="0"/>
              <w:ind w:firstLine="0"/>
              <w:jc w:val="center"/>
              <w:rPr>
                <w:highlight w:val="yellow"/>
              </w:rPr>
            </w:pPr>
            <w:r w:rsidRPr="00495C81">
              <w:rPr>
                <w:highlight w:val="yellow"/>
              </w:rPr>
              <w:t>Восточная ТЭЦ</w:t>
            </w:r>
          </w:p>
        </w:tc>
      </w:tr>
      <w:tr w:rsidR="00930DBF" w:rsidRPr="00495C81" w14:paraId="3B4197A5" w14:textId="77777777" w:rsidTr="0004718D">
        <w:trPr>
          <w:trHeight w:val="260"/>
        </w:trPr>
        <w:tc>
          <w:tcPr>
            <w:tcW w:w="664" w:type="pct"/>
            <w:tcBorders>
              <w:top w:val="single" w:sz="4" w:space="0" w:color="auto"/>
              <w:left w:val="single" w:sz="8" w:space="0" w:color="auto"/>
              <w:bottom w:val="single" w:sz="4" w:space="0" w:color="auto"/>
              <w:right w:val="nil"/>
            </w:tcBorders>
            <w:vAlign w:val="center"/>
          </w:tcPr>
          <w:p w14:paraId="262A4495" w14:textId="77777777" w:rsidR="00930DBF" w:rsidRPr="00495C81" w:rsidRDefault="00930DBF" w:rsidP="00930DBF">
            <w:pPr>
              <w:widowControl w:val="0"/>
              <w:ind w:firstLine="0"/>
              <w:jc w:val="center"/>
              <w:rPr>
                <w:highlight w:val="yellow"/>
              </w:rPr>
            </w:pPr>
          </w:p>
        </w:tc>
        <w:tc>
          <w:tcPr>
            <w:tcW w:w="1363" w:type="pct"/>
            <w:tcBorders>
              <w:top w:val="single" w:sz="4" w:space="0" w:color="auto"/>
              <w:left w:val="single" w:sz="8" w:space="0" w:color="auto"/>
              <w:bottom w:val="single" w:sz="4" w:space="0" w:color="auto"/>
              <w:right w:val="nil"/>
            </w:tcBorders>
            <w:shd w:val="clear" w:color="auto" w:fill="auto"/>
            <w:vAlign w:val="center"/>
          </w:tcPr>
          <w:p w14:paraId="3E95CCB0" w14:textId="77777777" w:rsidR="00930DBF" w:rsidRPr="00495C81" w:rsidRDefault="00930DBF" w:rsidP="00930DBF">
            <w:pPr>
              <w:widowControl w:val="0"/>
              <w:ind w:firstLine="0"/>
              <w:jc w:val="center"/>
              <w:rPr>
                <w:highlight w:val="yellow"/>
              </w:rPr>
            </w:pPr>
          </w:p>
        </w:tc>
        <w:tc>
          <w:tcPr>
            <w:tcW w:w="29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DA5D7F" w14:textId="77777777" w:rsidR="00930DBF" w:rsidRPr="00495C81" w:rsidRDefault="00930DBF" w:rsidP="00930DBF">
            <w:pPr>
              <w:widowControl w:val="0"/>
              <w:ind w:firstLine="0"/>
              <w:jc w:val="center"/>
              <w:rPr>
                <w:highlight w:val="yellow"/>
              </w:rPr>
            </w:pPr>
            <w:r w:rsidRPr="00495C81">
              <w:rPr>
                <w:highlight w:val="yellow"/>
              </w:rPr>
              <w:t>Артемовская ТЭЦ</w:t>
            </w:r>
          </w:p>
        </w:tc>
      </w:tr>
      <w:tr w:rsidR="00930DBF" w:rsidRPr="00495C81" w14:paraId="0AE26D9A" w14:textId="77777777" w:rsidTr="0004718D">
        <w:trPr>
          <w:trHeight w:val="260"/>
        </w:trPr>
        <w:tc>
          <w:tcPr>
            <w:tcW w:w="664" w:type="pct"/>
            <w:tcBorders>
              <w:top w:val="single" w:sz="4" w:space="0" w:color="auto"/>
              <w:left w:val="single" w:sz="8" w:space="0" w:color="auto"/>
              <w:bottom w:val="single" w:sz="4" w:space="0" w:color="auto"/>
              <w:right w:val="nil"/>
            </w:tcBorders>
            <w:vAlign w:val="center"/>
          </w:tcPr>
          <w:p w14:paraId="5E636BDB" w14:textId="77777777" w:rsidR="00930DBF" w:rsidRPr="00495C81" w:rsidRDefault="00930DBF" w:rsidP="00930DBF">
            <w:pPr>
              <w:widowControl w:val="0"/>
              <w:ind w:firstLine="0"/>
              <w:jc w:val="center"/>
              <w:rPr>
                <w:highlight w:val="yellow"/>
              </w:rPr>
            </w:pPr>
          </w:p>
        </w:tc>
        <w:tc>
          <w:tcPr>
            <w:tcW w:w="1363" w:type="pct"/>
            <w:tcBorders>
              <w:top w:val="single" w:sz="4" w:space="0" w:color="auto"/>
              <w:left w:val="single" w:sz="8" w:space="0" w:color="auto"/>
              <w:bottom w:val="single" w:sz="4" w:space="0" w:color="auto"/>
              <w:right w:val="nil"/>
            </w:tcBorders>
            <w:shd w:val="clear" w:color="auto" w:fill="auto"/>
            <w:vAlign w:val="center"/>
          </w:tcPr>
          <w:p w14:paraId="272DA560" w14:textId="77777777" w:rsidR="00930DBF" w:rsidRPr="00495C81" w:rsidRDefault="00930DBF" w:rsidP="00930DBF">
            <w:pPr>
              <w:widowControl w:val="0"/>
              <w:ind w:firstLine="0"/>
              <w:jc w:val="center"/>
              <w:rPr>
                <w:highlight w:val="yellow"/>
              </w:rPr>
            </w:pPr>
          </w:p>
        </w:tc>
        <w:tc>
          <w:tcPr>
            <w:tcW w:w="29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2E0E2C" w14:textId="77777777" w:rsidR="00930DBF" w:rsidRPr="00495C81" w:rsidRDefault="00930DBF" w:rsidP="00930DBF">
            <w:pPr>
              <w:widowControl w:val="0"/>
              <w:ind w:firstLine="0"/>
              <w:jc w:val="center"/>
              <w:rPr>
                <w:highlight w:val="yellow"/>
              </w:rPr>
            </w:pPr>
            <w:r w:rsidRPr="00495C81">
              <w:rPr>
                <w:highlight w:val="yellow"/>
              </w:rPr>
              <w:t>Партизанская ГРЭС</w:t>
            </w:r>
          </w:p>
        </w:tc>
      </w:tr>
      <w:tr w:rsidR="00930DBF" w:rsidRPr="00495C81" w14:paraId="5B4A13C0" w14:textId="77777777" w:rsidTr="0004718D">
        <w:trPr>
          <w:trHeight w:val="260"/>
        </w:trPr>
        <w:tc>
          <w:tcPr>
            <w:tcW w:w="664" w:type="pct"/>
            <w:tcBorders>
              <w:top w:val="single" w:sz="4" w:space="0" w:color="auto"/>
              <w:left w:val="single" w:sz="8" w:space="0" w:color="auto"/>
              <w:bottom w:val="single" w:sz="4" w:space="0" w:color="auto"/>
              <w:right w:val="nil"/>
            </w:tcBorders>
            <w:vAlign w:val="center"/>
          </w:tcPr>
          <w:p w14:paraId="2B936897" w14:textId="77777777" w:rsidR="00930DBF" w:rsidRPr="00495C81" w:rsidRDefault="00930DBF" w:rsidP="00930DBF">
            <w:pPr>
              <w:widowControl w:val="0"/>
              <w:ind w:firstLine="0"/>
              <w:jc w:val="center"/>
              <w:rPr>
                <w:highlight w:val="yellow"/>
              </w:rPr>
            </w:pPr>
            <w:r w:rsidRPr="00495C81">
              <w:rPr>
                <w:highlight w:val="yellow"/>
              </w:rPr>
              <w:t>7.2.1.1.1.1</w:t>
            </w:r>
          </w:p>
        </w:tc>
        <w:tc>
          <w:tcPr>
            <w:tcW w:w="4336"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512032CF" w14:textId="77777777" w:rsidR="00930DBF" w:rsidRPr="00495C81" w:rsidRDefault="00930DBF" w:rsidP="00930DBF">
            <w:pPr>
              <w:widowControl w:val="0"/>
              <w:ind w:firstLine="0"/>
              <w:jc w:val="center"/>
              <w:rPr>
                <w:highlight w:val="yellow"/>
              </w:rPr>
            </w:pPr>
            <w:r w:rsidRPr="00495C81">
              <w:rPr>
                <w:highlight w:val="yellow"/>
              </w:rPr>
              <w:t>Энергорайон за КС «1 сечение г. Владивостока»</w:t>
            </w:r>
          </w:p>
        </w:tc>
      </w:tr>
      <w:tr w:rsidR="00930DBF" w:rsidRPr="00495C81" w14:paraId="3B8103A1" w14:textId="77777777" w:rsidTr="0004718D">
        <w:trPr>
          <w:trHeight w:val="260"/>
        </w:trPr>
        <w:tc>
          <w:tcPr>
            <w:tcW w:w="664" w:type="pct"/>
            <w:tcBorders>
              <w:top w:val="single" w:sz="4" w:space="0" w:color="auto"/>
              <w:left w:val="single" w:sz="8" w:space="0" w:color="auto"/>
              <w:bottom w:val="single" w:sz="4" w:space="0" w:color="auto"/>
              <w:right w:val="nil"/>
            </w:tcBorders>
            <w:vAlign w:val="center"/>
          </w:tcPr>
          <w:p w14:paraId="43E4A3D0" w14:textId="77777777" w:rsidR="00930DBF" w:rsidRPr="00495C81" w:rsidRDefault="00930DBF" w:rsidP="00930DBF">
            <w:pPr>
              <w:widowControl w:val="0"/>
              <w:ind w:firstLine="0"/>
              <w:jc w:val="center"/>
              <w:rPr>
                <w:highlight w:val="yellow"/>
              </w:rPr>
            </w:pPr>
          </w:p>
        </w:tc>
        <w:tc>
          <w:tcPr>
            <w:tcW w:w="1363" w:type="pct"/>
            <w:tcBorders>
              <w:top w:val="single" w:sz="4" w:space="0" w:color="auto"/>
              <w:left w:val="single" w:sz="8" w:space="0" w:color="auto"/>
              <w:bottom w:val="single" w:sz="4" w:space="0" w:color="auto"/>
              <w:right w:val="nil"/>
            </w:tcBorders>
            <w:shd w:val="clear" w:color="auto" w:fill="auto"/>
            <w:vAlign w:val="center"/>
          </w:tcPr>
          <w:p w14:paraId="356D2E17" w14:textId="77777777" w:rsidR="00930DBF" w:rsidRPr="00495C81" w:rsidRDefault="00930DBF" w:rsidP="00930DBF">
            <w:pPr>
              <w:widowControl w:val="0"/>
              <w:ind w:firstLine="0"/>
              <w:jc w:val="center"/>
              <w:rPr>
                <w:highlight w:val="yellow"/>
              </w:rPr>
            </w:pPr>
          </w:p>
        </w:tc>
        <w:tc>
          <w:tcPr>
            <w:tcW w:w="29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8E05CB" w14:textId="77777777" w:rsidR="00930DBF" w:rsidRPr="00495C81" w:rsidRDefault="00930DBF" w:rsidP="00930DBF">
            <w:pPr>
              <w:widowControl w:val="0"/>
              <w:ind w:firstLine="0"/>
              <w:jc w:val="center"/>
              <w:rPr>
                <w:highlight w:val="yellow"/>
              </w:rPr>
            </w:pPr>
            <w:r w:rsidRPr="00495C81">
              <w:rPr>
                <w:highlight w:val="yellow"/>
              </w:rPr>
              <w:t>Владивостокская ТЭЦ-2 (ТГ-1,2,3)</w:t>
            </w:r>
          </w:p>
        </w:tc>
      </w:tr>
      <w:tr w:rsidR="00930DBF" w:rsidRPr="00495C81" w14:paraId="459940CE" w14:textId="77777777" w:rsidTr="0004718D">
        <w:trPr>
          <w:trHeight w:val="260"/>
        </w:trPr>
        <w:tc>
          <w:tcPr>
            <w:tcW w:w="664" w:type="pct"/>
            <w:tcBorders>
              <w:top w:val="single" w:sz="4" w:space="0" w:color="auto"/>
              <w:left w:val="single" w:sz="8" w:space="0" w:color="auto"/>
              <w:bottom w:val="single" w:sz="4" w:space="0" w:color="auto"/>
              <w:right w:val="nil"/>
            </w:tcBorders>
            <w:vAlign w:val="center"/>
          </w:tcPr>
          <w:p w14:paraId="5F750AE2" w14:textId="77777777" w:rsidR="00930DBF" w:rsidRPr="00495C81" w:rsidRDefault="00930DBF" w:rsidP="00930DBF">
            <w:pPr>
              <w:widowControl w:val="0"/>
              <w:ind w:firstLine="0"/>
              <w:jc w:val="center"/>
              <w:rPr>
                <w:highlight w:val="yellow"/>
              </w:rPr>
            </w:pPr>
          </w:p>
        </w:tc>
        <w:tc>
          <w:tcPr>
            <w:tcW w:w="1363" w:type="pct"/>
            <w:tcBorders>
              <w:top w:val="single" w:sz="4" w:space="0" w:color="auto"/>
              <w:left w:val="single" w:sz="8" w:space="0" w:color="auto"/>
              <w:bottom w:val="single" w:sz="4" w:space="0" w:color="auto"/>
              <w:right w:val="nil"/>
            </w:tcBorders>
            <w:shd w:val="clear" w:color="auto" w:fill="auto"/>
            <w:vAlign w:val="center"/>
          </w:tcPr>
          <w:p w14:paraId="282F6050" w14:textId="77777777" w:rsidR="00930DBF" w:rsidRPr="00495C81" w:rsidRDefault="00930DBF" w:rsidP="00930DBF">
            <w:pPr>
              <w:widowControl w:val="0"/>
              <w:ind w:firstLine="0"/>
              <w:jc w:val="center"/>
              <w:rPr>
                <w:highlight w:val="yellow"/>
              </w:rPr>
            </w:pPr>
          </w:p>
        </w:tc>
        <w:tc>
          <w:tcPr>
            <w:tcW w:w="29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8E993B" w14:textId="77777777" w:rsidR="00930DBF" w:rsidRPr="00495C81" w:rsidRDefault="00930DBF" w:rsidP="00930DBF">
            <w:pPr>
              <w:widowControl w:val="0"/>
              <w:ind w:firstLine="0"/>
              <w:jc w:val="center"/>
              <w:rPr>
                <w:highlight w:val="yellow"/>
              </w:rPr>
            </w:pPr>
            <w:r w:rsidRPr="00495C81">
              <w:rPr>
                <w:highlight w:val="yellow"/>
              </w:rPr>
              <w:t>Восточная ТЭЦ</w:t>
            </w:r>
          </w:p>
        </w:tc>
      </w:tr>
      <w:tr w:rsidR="00930DBF" w:rsidRPr="00495C81" w14:paraId="34016C2B" w14:textId="77777777" w:rsidTr="0004718D">
        <w:trPr>
          <w:trHeight w:val="260"/>
        </w:trPr>
        <w:tc>
          <w:tcPr>
            <w:tcW w:w="664" w:type="pct"/>
            <w:tcBorders>
              <w:top w:val="single" w:sz="4" w:space="0" w:color="auto"/>
              <w:left w:val="single" w:sz="8" w:space="0" w:color="auto"/>
              <w:bottom w:val="single" w:sz="4" w:space="0" w:color="auto"/>
              <w:right w:val="nil"/>
            </w:tcBorders>
            <w:vAlign w:val="center"/>
          </w:tcPr>
          <w:p w14:paraId="2357E68B" w14:textId="77777777" w:rsidR="00930DBF" w:rsidRPr="00495C81" w:rsidRDefault="00930DBF" w:rsidP="00930DBF">
            <w:pPr>
              <w:widowControl w:val="0"/>
              <w:ind w:firstLine="0"/>
              <w:jc w:val="center"/>
              <w:rPr>
                <w:highlight w:val="yellow"/>
              </w:rPr>
            </w:pPr>
            <w:r w:rsidRPr="00495C81">
              <w:rPr>
                <w:highlight w:val="yellow"/>
              </w:rPr>
              <w:t>7.2</w:t>
            </w:r>
          </w:p>
        </w:tc>
        <w:tc>
          <w:tcPr>
            <w:tcW w:w="4336"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7E3435D0" w14:textId="77777777" w:rsidR="00930DBF" w:rsidRPr="00495C81" w:rsidRDefault="00930DBF" w:rsidP="00930DBF">
            <w:pPr>
              <w:widowControl w:val="0"/>
              <w:ind w:firstLine="0"/>
              <w:jc w:val="center"/>
              <w:rPr>
                <w:highlight w:val="yellow"/>
              </w:rPr>
            </w:pPr>
            <w:r w:rsidRPr="00495C81">
              <w:rPr>
                <w:highlight w:val="yellow"/>
              </w:rPr>
              <w:t>Энергорайон между КС «Бурейская ГЭС – Амурская» и «Районная – Городская»</w:t>
            </w:r>
          </w:p>
        </w:tc>
      </w:tr>
      <w:tr w:rsidR="00930DBF" w:rsidRPr="00495C81" w14:paraId="51068BF7" w14:textId="77777777" w:rsidTr="0004718D">
        <w:trPr>
          <w:trHeight w:val="260"/>
        </w:trPr>
        <w:tc>
          <w:tcPr>
            <w:tcW w:w="664" w:type="pct"/>
            <w:tcBorders>
              <w:top w:val="single" w:sz="4" w:space="0" w:color="auto"/>
              <w:left w:val="single" w:sz="8" w:space="0" w:color="auto"/>
              <w:bottom w:val="single" w:sz="4" w:space="0" w:color="auto"/>
              <w:right w:val="nil"/>
            </w:tcBorders>
            <w:vAlign w:val="center"/>
          </w:tcPr>
          <w:p w14:paraId="359F6DFC" w14:textId="77777777" w:rsidR="00930DBF" w:rsidRPr="00495C81" w:rsidRDefault="00930DBF" w:rsidP="00930DBF">
            <w:pPr>
              <w:widowControl w:val="0"/>
              <w:ind w:firstLine="0"/>
              <w:jc w:val="center"/>
              <w:rPr>
                <w:highlight w:val="yellow"/>
              </w:rPr>
            </w:pPr>
          </w:p>
        </w:tc>
        <w:tc>
          <w:tcPr>
            <w:tcW w:w="1363" w:type="pct"/>
            <w:tcBorders>
              <w:top w:val="single" w:sz="4" w:space="0" w:color="auto"/>
              <w:left w:val="single" w:sz="8" w:space="0" w:color="auto"/>
              <w:bottom w:val="single" w:sz="4" w:space="0" w:color="auto"/>
              <w:right w:val="nil"/>
            </w:tcBorders>
            <w:shd w:val="clear" w:color="auto" w:fill="auto"/>
            <w:vAlign w:val="center"/>
          </w:tcPr>
          <w:p w14:paraId="404B3783" w14:textId="77777777" w:rsidR="00930DBF" w:rsidRPr="00495C81" w:rsidRDefault="00930DBF" w:rsidP="00930DBF">
            <w:pPr>
              <w:widowControl w:val="0"/>
              <w:ind w:firstLine="0"/>
              <w:jc w:val="center"/>
              <w:rPr>
                <w:highlight w:val="yellow"/>
              </w:rPr>
            </w:pPr>
          </w:p>
        </w:tc>
        <w:tc>
          <w:tcPr>
            <w:tcW w:w="29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9D63B3" w14:textId="77777777" w:rsidR="00930DBF" w:rsidRPr="00495C81" w:rsidRDefault="00930DBF" w:rsidP="00930DBF">
            <w:pPr>
              <w:widowControl w:val="0"/>
              <w:ind w:firstLine="0"/>
              <w:jc w:val="center"/>
              <w:rPr>
                <w:highlight w:val="yellow"/>
              </w:rPr>
            </w:pPr>
            <w:r w:rsidRPr="00495C81">
              <w:rPr>
                <w:highlight w:val="yellow"/>
              </w:rPr>
              <w:t>Нерюнгринская ГРЭС</w:t>
            </w:r>
          </w:p>
        </w:tc>
      </w:tr>
      <w:tr w:rsidR="00930DBF" w:rsidRPr="00495C81" w14:paraId="6B022139" w14:textId="77777777" w:rsidTr="0004718D">
        <w:trPr>
          <w:trHeight w:val="260"/>
        </w:trPr>
        <w:tc>
          <w:tcPr>
            <w:tcW w:w="664" w:type="pct"/>
            <w:tcBorders>
              <w:top w:val="single" w:sz="4" w:space="0" w:color="auto"/>
              <w:left w:val="single" w:sz="8" w:space="0" w:color="auto"/>
              <w:bottom w:val="single" w:sz="4" w:space="0" w:color="auto"/>
              <w:right w:val="nil"/>
            </w:tcBorders>
            <w:vAlign w:val="center"/>
          </w:tcPr>
          <w:p w14:paraId="03345694" w14:textId="77777777" w:rsidR="00930DBF" w:rsidRPr="00495C81" w:rsidRDefault="00930DBF" w:rsidP="00930DBF">
            <w:pPr>
              <w:widowControl w:val="0"/>
              <w:ind w:firstLine="0"/>
              <w:jc w:val="center"/>
              <w:rPr>
                <w:highlight w:val="yellow"/>
              </w:rPr>
            </w:pPr>
          </w:p>
        </w:tc>
        <w:tc>
          <w:tcPr>
            <w:tcW w:w="1363" w:type="pct"/>
            <w:tcBorders>
              <w:top w:val="single" w:sz="4" w:space="0" w:color="auto"/>
              <w:left w:val="single" w:sz="8" w:space="0" w:color="auto"/>
              <w:bottom w:val="single" w:sz="4" w:space="0" w:color="auto"/>
              <w:right w:val="nil"/>
            </w:tcBorders>
            <w:shd w:val="clear" w:color="auto" w:fill="auto"/>
            <w:vAlign w:val="center"/>
          </w:tcPr>
          <w:p w14:paraId="09EA2910" w14:textId="77777777" w:rsidR="00930DBF" w:rsidRPr="00495C81" w:rsidRDefault="00930DBF" w:rsidP="00930DBF">
            <w:pPr>
              <w:widowControl w:val="0"/>
              <w:ind w:firstLine="0"/>
              <w:jc w:val="center"/>
              <w:rPr>
                <w:highlight w:val="yellow"/>
              </w:rPr>
            </w:pPr>
          </w:p>
        </w:tc>
        <w:tc>
          <w:tcPr>
            <w:tcW w:w="29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35EE41" w14:textId="77777777" w:rsidR="00930DBF" w:rsidRPr="00495C81" w:rsidRDefault="00930DBF" w:rsidP="00930DBF">
            <w:pPr>
              <w:widowControl w:val="0"/>
              <w:ind w:firstLine="0"/>
              <w:jc w:val="center"/>
              <w:rPr>
                <w:highlight w:val="yellow"/>
              </w:rPr>
            </w:pPr>
            <w:r w:rsidRPr="00495C81">
              <w:rPr>
                <w:highlight w:val="yellow"/>
              </w:rPr>
              <w:t>Чульманская ТЭЦ</w:t>
            </w:r>
          </w:p>
        </w:tc>
      </w:tr>
      <w:tr w:rsidR="00930DBF" w:rsidRPr="00495C81" w14:paraId="0E4B10EA" w14:textId="77777777" w:rsidTr="0004718D">
        <w:trPr>
          <w:trHeight w:val="260"/>
        </w:trPr>
        <w:tc>
          <w:tcPr>
            <w:tcW w:w="664" w:type="pct"/>
            <w:tcBorders>
              <w:top w:val="single" w:sz="4" w:space="0" w:color="auto"/>
              <w:left w:val="single" w:sz="8" w:space="0" w:color="auto"/>
              <w:bottom w:val="single" w:sz="4" w:space="0" w:color="auto"/>
              <w:right w:val="nil"/>
            </w:tcBorders>
            <w:vAlign w:val="center"/>
          </w:tcPr>
          <w:p w14:paraId="4BC16EBC" w14:textId="77777777" w:rsidR="00930DBF" w:rsidRPr="00495C81" w:rsidRDefault="00930DBF" w:rsidP="00930DBF">
            <w:pPr>
              <w:widowControl w:val="0"/>
              <w:ind w:firstLine="0"/>
              <w:jc w:val="center"/>
              <w:rPr>
                <w:highlight w:val="yellow"/>
              </w:rPr>
            </w:pPr>
          </w:p>
        </w:tc>
        <w:tc>
          <w:tcPr>
            <w:tcW w:w="1363" w:type="pct"/>
            <w:tcBorders>
              <w:top w:val="single" w:sz="4" w:space="0" w:color="auto"/>
              <w:left w:val="single" w:sz="8" w:space="0" w:color="auto"/>
              <w:bottom w:val="single" w:sz="4" w:space="0" w:color="auto"/>
              <w:right w:val="nil"/>
            </w:tcBorders>
            <w:shd w:val="clear" w:color="auto" w:fill="auto"/>
            <w:vAlign w:val="center"/>
          </w:tcPr>
          <w:p w14:paraId="56C1F2D8" w14:textId="77777777" w:rsidR="00930DBF" w:rsidRPr="00495C81" w:rsidRDefault="00930DBF" w:rsidP="00930DBF">
            <w:pPr>
              <w:widowControl w:val="0"/>
              <w:ind w:firstLine="0"/>
              <w:jc w:val="center"/>
              <w:rPr>
                <w:highlight w:val="yellow"/>
              </w:rPr>
            </w:pPr>
          </w:p>
        </w:tc>
        <w:tc>
          <w:tcPr>
            <w:tcW w:w="29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8E2C6C" w14:textId="77777777" w:rsidR="00930DBF" w:rsidRPr="00495C81" w:rsidRDefault="00930DBF" w:rsidP="00930DBF">
            <w:pPr>
              <w:widowControl w:val="0"/>
              <w:ind w:firstLine="0"/>
              <w:jc w:val="center"/>
              <w:rPr>
                <w:highlight w:val="yellow"/>
              </w:rPr>
            </w:pPr>
            <w:r w:rsidRPr="00495C81">
              <w:rPr>
                <w:highlight w:val="yellow"/>
              </w:rPr>
              <w:t>Якутская ГРЭС</w:t>
            </w:r>
          </w:p>
        </w:tc>
      </w:tr>
      <w:tr w:rsidR="00930DBF" w:rsidRPr="00495C81" w14:paraId="05C5E463" w14:textId="77777777" w:rsidTr="0004718D">
        <w:trPr>
          <w:trHeight w:val="260"/>
        </w:trPr>
        <w:tc>
          <w:tcPr>
            <w:tcW w:w="664" w:type="pct"/>
            <w:tcBorders>
              <w:top w:val="single" w:sz="4" w:space="0" w:color="auto"/>
              <w:left w:val="single" w:sz="8" w:space="0" w:color="auto"/>
              <w:bottom w:val="single" w:sz="4" w:space="0" w:color="auto"/>
              <w:right w:val="nil"/>
            </w:tcBorders>
            <w:vAlign w:val="center"/>
          </w:tcPr>
          <w:p w14:paraId="70D4A723" w14:textId="77777777" w:rsidR="00930DBF" w:rsidRPr="00495C81" w:rsidRDefault="00930DBF" w:rsidP="00930DBF">
            <w:pPr>
              <w:widowControl w:val="0"/>
              <w:ind w:firstLine="0"/>
              <w:jc w:val="center"/>
              <w:rPr>
                <w:highlight w:val="yellow"/>
              </w:rPr>
            </w:pPr>
          </w:p>
        </w:tc>
        <w:tc>
          <w:tcPr>
            <w:tcW w:w="1363" w:type="pct"/>
            <w:tcBorders>
              <w:top w:val="single" w:sz="4" w:space="0" w:color="auto"/>
              <w:left w:val="single" w:sz="8" w:space="0" w:color="auto"/>
              <w:bottom w:val="single" w:sz="4" w:space="0" w:color="auto"/>
              <w:right w:val="nil"/>
            </w:tcBorders>
            <w:shd w:val="clear" w:color="auto" w:fill="auto"/>
            <w:vAlign w:val="center"/>
          </w:tcPr>
          <w:p w14:paraId="291CEA85" w14:textId="77777777" w:rsidR="00930DBF" w:rsidRPr="00495C81" w:rsidRDefault="00930DBF" w:rsidP="00930DBF">
            <w:pPr>
              <w:widowControl w:val="0"/>
              <w:ind w:firstLine="0"/>
              <w:jc w:val="center"/>
              <w:rPr>
                <w:highlight w:val="yellow"/>
              </w:rPr>
            </w:pPr>
          </w:p>
        </w:tc>
        <w:tc>
          <w:tcPr>
            <w:tcW w:w="29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5DAD15" w14:textId="77777777" w:rsidR="00930DBF" w:rsidRPr="00495C81" w:rsidRDefault="00930DBF" w:rsidP="00930DBF">
            <w:pPr>
              <w:widowControl w:val="0"/>
              <w:ind w:firstLine="0"/>
              <w:jc w:val="center"/>
              <w:rPr>
                <w:highlight w:val="yellow"/>
              </w:rPr>
            </w:pPr>
            <w:r w:rsidRPr="00495C81">
              <w:rPr>
                <w:highlight w:val="yellow"/>
              </w:rPr>
              <w:t>Якутская ГРЭС Новая</w:t>
            </w:r>
          </w:p>
        </w:tc>
      </w:tr>
      <w:tr w:rsidR="00930DBF" w:rsidRPr="00495C81" w14:paraId="19D81457" w14:textId="77777777" w:rsidTr="0004718D">
        <w:trPr>
          <w:trHeight w:val="260"/>
        </w:trPr>
        <w:tc>
          <w:tcPr>
            <w:tcW w:w="664" w:type="pct"/>
            <w:tcBorders>
              <w:top w:val="single" w:sz="4" w:space="0" w:color="auto"/>
              <w:left w:val="single" w:sz="8" w:space="0" w:color="auto"/>
              <w:bottom w:val="single" w:sz="4" w:space="0" w:color="auto"/>
              <w:right w:val="nil"/>
            </w:tcBorders>
            <w:vAlign w:val="center"/>
          </w:tcPr>
          <w:p w14:paraId="13D750B5" w14:textId="77777777" w:rsidR="00930DBF" w:rsidRPr="00495C81" w:rsidRDefault="00930DBF" w:rsidP="00930DBF">
            <w:pPr>
              <w:widowControl w:val="0"/>
              <w:ind w:firstLine="0"/>
              <w:jc w:val="center"/>
              <w:rPr>
                <w:highlight w:val="yellow"/>
              </w:rPr>
            </w:pPr>
          </w:p>
        </w:tc>
        <w:tc>
          <w:tcPr>
            <w:tcW w:w="1363" w:type="pct"/>
            <w:tcBorders>
              <w:top w:val="single" w:sz="4" w:space="0" w:color="auto"/>
              <w:left w:val="single" w:sz="8" w:space="0" w:color="auto"/>
              <w:bottom w:val="single" w:sz="4" w:space="0" w:color="auto"/>
              <w:right w:val="nil"/>
            </w:tcBorders>
            <w:shd w:val="clear" w:color="auto" w:fill="auto"/>
            <w:vAlign w:val="center"/>
          </w:tcPr>
          <w:p w14:paraId="463FDFB5" w14:textId="77777777" w:rsidR="00930DBF" w:rsidRPr="00495C81" w:rsidRDefault="00930DBF" w:rsidP="00930DBF">
            <w:pPr>
              <w:widowControl w:val="0"/>
              <w:ind w:firstLine="0"/>
              <w:jc w:val="center"/>
              <w:rPr>
                <w:highlight w:val="yellow"/>
              </w:rPr>
            </w:pPr>
          </w:p>
        </w:tc>
        <w:tc>
          <w:tcPr>
            <w:tcW w:w="29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760630" w14:textId="77777777" w:rsidR="00930DBF" w:rsidRPr="00495C81" w:rsidRDefault="00930DBF" w:rsidP="00930DBF">
            <w:pPr>
              <w:widowControl w:val="0"/>
              <w:ind w:firstLine="0"/>
              <w:jc w:val="center"/>
              <w:rPr>
                <w:highlight w:val="yellow"/>
              </w:rPr>
            </w:pPr>
            <w:r w:rsidRPr="00495C81">
              <w:rPr>
                <w:highlight w:val="yellow"/>
              </w:rPr>
              <w:t>Благовещенская ТЭЦ</w:t>
            </w:r>
          </w:p>
        </w:tc>
      </w:tr>
      <w:tr w:rsidR="00930DBF" w:rsidRPr="00495C81" w14:paraId="6987E1BF" w14:textId="77777777" w:rsidTr="0004718D">
        <w:trPr>
          <w:trHeight w:val="260"/>
        </w:trPr>
        <w:tc>
          <w:tcPr>
            <w:tcW w:w="664" w:type="pct"/>
            <w:tcBorders>
              <w:top w:val="single" w:sz="4" w:space="0" w:color="auto"/>
              <w:left w:val="single" w:sz="8" w:space="0" w:color="auto"/>
              <w:bottom w:val="single" w:sz="4" w:space="0" w:color="auto"/>
              <w:right w:val="nil"/>
            </w:tcBorders>
            <w:vAlign w:val="center"/>
          </w:tcPr>
          <w:p w14:paraId="11910A3A" w14:textId="77777777" w:rsidR="00930DBF" w:rsidRPr="00495C81" w:rsidRDefault="00930DBF" w:rsidP="00930DBF">
            <w:pPr>
              <w:widowControl w:val="0"/>
              <w:ind w:firstLine="0"/>
              <w:jc w:val="center"/>
              <w:rPr>
                <w:highlight w:val="yellow"/>
              </w:rPr>
            </w:pPr>
          </w:p>
        </w:tc>
        <w:tc>
          <w:tcPr>
            <w:tcW w:w="1363" w:type="pct"/>
            <w:tcBorders>
              <w:top w:val="single" w:sz="4" w:space="0" w:color="auto"/>
              <w:left w:val="single" w:sz="8" w:space="0" w:color="auto"/>
              <w:bottom w:val="single" w:sz="4" w:space="0" w:color="auto"/>
              <w:right w:val="nil"/>
            </w:tcBorders>
            <w:shd w:val="clear" w:color="auto" w:fill="auto"/>
            <w:vAlign w:val="center"/>
          </w:tcPr>
          <w:p w14:paraId="04420487" w14:textId="77777777" w:rsidR="00930DBF" w:rsidRPr="00495C81" w:rsidRDefault="00930DBF" w:rsidP="00930DBF">
            <w:pPr>
              <w:widowControl w:val="0"/>
              <w:ind w:firstLine="0"/>
              <w:jc w:val="center"/>
              <w:rPr>
                <w:highlight w:val="yellow"/>
              </w:rPr>
            </w:pPr>
          </w:p>
        </w:tc>
        <w:tc>
          <w:tcPr>
            <w:tcW w:w="29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B45E05" w14:textId="77777777" w:rsidR="00930DBF" w:rsidRPr="00495C81" w:rsidRDefault="00930DBF" w:rsidP="00930DBF">
            <w:pPr>
              <w:widowControl w:val="0"/>
              <w:ind w:firstLine="0"/>
              <w:jc w:val="center"/>
              <w:rPr>
                <w:highlight w:val="yellow"/>
              </w:rPr>
            </w:pPr>
            <w:r w:rsidRPr="00495C81">
              <w:rPr>
                <w:highlight w:val="yellow"/>
              </w:rPr>
              <w:t>Свободненская ТЭС</w:t>
            </w:r>
          </w:p>
        </w:tc>
      </w:tr>
      <w:tr w:rsidR="00930DBF" w:rsidRPr="00495C81" w14:paraId="043699ED" w14:textId="77777777" w:rsidTr="0004718D">
        <w:trPr>
          <w:trHeight w:val="260"/>
        </w:trPr>
        <w:tc>
          <w:tcPr>
            <w:tcW w:w="664" w:type="pct"/>
            <w:tcBorders>
              <w:top w:val="single" w:sz="4" w:space="0" w:color="auto"/>
              <w:left w:val="single" w:sz="8" w:space="0" w:color="auto"/>
              <w:bottom w:val="single" w:sz="4" w:space="0" w:color="auto"/>
              <w:right w:val="nil"/>
            </w:tcBorders>
            <w:vAlign w:val="center"/>
          </w:tcPr>
          <w:p w14:paraId="1CEC4703" w14:textId="77777777" w:rsidR="00930DBF" w:rsidRPr="00495C81" w:rsidRDefault="00930DBF" w:rsidP="00930DBF">
            <w:pPr>
              <w:widowControl w:val="0"/>
              <w:ind w:firstLine="0"/>
              <w:jc w:val="center"/>
              <w:rPr>
                <w:highlight w:val="yellow"/>
              </w:rPr>
            </w:pPr>
            <w:r w:rsidRPr="00495C81">
              <w:rPr>
                <w:highlight w:val="yellow"/>
              </w:rPr>
              <w:t>7.2.1</w:t>
            </w:r>
          </w:p>
        </w:tc>
        <w:tc>
          <w:tcPr>
            <w:tcW w:w="4336"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2F6D03C6" w14:textId="77777777" w:rsidR="00930DBF" w:rsidRPr="00495C81" w:rsidRDefault="00930DBF" w:rsidP="00930DBF">
            <w:pPr>
              <w:widowControl w:val="0"/>
              <w:ind w:firstLine="0"/>
              <w:jc w:val="center"/>
              <w:rPr>
                <w:highlight w:val="yellow"/>
              </w:rPr>
            </w:pPr>
            <w:r w:rsidRPr="00495C81">
              <w:rPr>
                <w:highlight w:val="yellow"/>
              </w:rPr>
              <w:t>Энергорайон за КС «ОЭС – Благовещенск»</w:t>
            </w:r>
          </w:p>
        </w:tc>
      </w:tr>
      <w:tr w:rsidR="00930DBF" w:rsidRPr="00495C81" w14:paraId="013D9683" w14:textId="77777777" w:rsidTr="0004718D">
        <w:trPr>
          <w:trHeight w:val="260"/>
        </w:trPr>
        <w:tc>
          <w:tcPr>
            <w:tcW w:w="664" w:type="pct"/>
            <w:tcBorders>
              <w:top w:val="single" w:sz="4" w:space="0" w:color="auto"/>
              <w:left w:val="single" w:sz="8" w:space="0" w:color="auto"/>
              <w:bottom w:val="single" w:sz="4" w:space="0" w:color="auto"/>
              <w:right w:val="nil"/>
            </w:tcBorders>
            <w:vAlign w:val="center"/>
          </w:tcPr>
          <w:p w14:paraId="3DBBC827" w14:textId="77777777" w:rsidR="00930DBF" w:rsidRPr="00495C81" w:rsidRDefault="00930DBF" w:rsidP="00930DBF">
            <w:pPr>
              <w:widowControl w:val="0"/>
              <w:ind w:firstLine="0"/>
              <w:jc w:val="center"/>
              <w:rPr>
                <w:b/>
                <w:highlight w:val="yellow"/>
              </w:rPr>
            </w:pPr>
          </w:p>
        </w:tc>
        <w:tc>
          <w:tcPr>
            <w:tcW w:w="1363" w:type="pct"/>
            <w:tcBorders>
              <w:top w:val="single" w:sz="4" w:space="0" w:color="auto"/>
              <w:left w:val="single" w:sz="8" w:space="0" w:color="auto"/>
              <w:bottom w:val="single" w:sz="4" w:space="0" w:color="auto"/>
              <w:right w:val="nil"/>
            </w:tcBorders>
            <w:shd w:val="clear" w:color="auto" w:fill="auto"/>
            <w:vAlign w:val="center"/>
          </w:tcPr>
          <w:p w14:paraId="67FA5CB4" w14:textId="77777777" w:rsidR="00930DBF" w:rsidRPr="00495C81" w:rsidRDefault="00930DBF" w:rsidP="00930DBF">
            <w:pPr>
              <w:widowControl w:val="0"/>
              <w:ind w:firstLine="0"/>
              <w:jc w:val="center"/>
              <w:rPr>
                <w:b/>
                <w:highlight w:val="yellow"/>
              </w:rPr>
            </w:pPr>
          </w:p>
        </w:tc>
        <w:tc>
          <w:tcPr>
            <w:tcW w:w="29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C34BBF" w14:textId="77777777" w:rsidR="00930DBF" w:rsidRPr="00495C81" w:rsidRDefault="00930DBF" w:rsidP="00930DBF">
            <w:pPr>
              <w:widowControl w:val="0"/>
              <w:ind w:firstLine="0"/>
              <w:jc w:val="center"/>
              <w:rPr>
                <w:b/>
                <w:highlight w:val="yellow"/>
              </w:rPr>
            </w:pPr>
            <w:r w:rsidRPr="00495C81">
              <w:rPr>
                <w:highlight w:val="yellow"/>
              </w:rPr>
              <w:t>Благовещенская ТЭЦ</w:t>
            </w:r>
          </w:p>
        </w:tc>
      </w:tr>
      <w:tr w:rsidR="00930DBF" w:rsidRPr="00495C81" w14:paraId="57F834FD" w14:textId="77777777" w:rsidTr="0004718D">
        <w:trPr>
          <w:trHeight w:val="260"/>
        </w:trPr>
        <w:tc>
          <w:tcPr>
            <w:tcW w:w="664" w:type="pct"/>
            <w:tcBorders>
              <w:top w:val="single" w:sz="4" w:space="0" w:color="auto"/>
              <w:left w:val="single" w:sz="8" w:space="0" w:color="auto"/>
              <w:bottom w:val="single" w:sz="4" w:space="0" w:color="auto"/>
              <w:right w:val="nil"/>
            </w:tcBorders>
            <w:vAlign w:val="center"/>
          </w:tcPr>
          <w:p w14:paraId="32C3D4F1" w14:textId="77777777" w:rsidR="00930DBF" w:rsidRPr="00495C81" w:rsidRDefault="00930DBF" w:rsidP="00930DBF">
            <w:pPr>
              <w:widowControl w:val="0"/>
              <w:ind w:firstLine="0"/>
              <w:jc w:val="center"/>
              <w:rPr>
                <w:highlight w:val="yellow"/>
              </w:rPr>
            </w:pPr>
            <w:r w:rsidRPr="00495C81">
              <w:rPr>
                <w:highlight w:val="yellow"/>
              </w:rPr>
              <w:t>7.2.2</w:t>
            </w:r>
          </w:p>
        </w:tc>
        <w:tc>
          <w:tcPr>
            <w:tcW w:w="4336"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1DCCE19E" w14:textId="77777777" w:rsidR="00930DBF" w:rsidRPr="00495C81" w:rsidRDefault="00930DBF" w:rsidP="00930DBF">
            <w:pPr>
              <w:widowControl w:val="0"/>
              <w:ind w:firstLine="0"/>
              <w:jc w:val="center"/>
              <w:rPr>
                <w:b/>
                <w:highlight w:val="yellow"/>
              </w:rPr>
            </w:pPr>
            <w:r w:rsidRPr="00495C81">
              <w:rPr>
                <w:highlight w:val="yellow"/>
              </w:rPr>
              <w:t>Энергорайон за КС «ОЭС - Запад Амурэнерго» и «Районная – Городская»</w:t>
            </w:r>
          </w:p>
        </w:tc>
      </w:tr>
      <w:tr w:rsidR="00930DBF" w:rsidRPr="00495C81" w14:paraId="25E090DB" w14:textId="77777777" w:rsidTr="0004718D">
        <w:trPr>
          <w:trHeight w:val="260"/>
        </w:trPr>
        <w:tc>
          <w:tcPr>
            <w:tcW w:w="664" w:type="pct"/>
            <w:tcBorders>
              <w:top w:val="single" w:sz="4" w:space="0" w:color="auto"/>
              <w:left w:val="single" w:sz="8" w:space="0" w:color="auto"/>
              <w:bottom w:val="single" w:sz="4" w:space="0" w:color="auto"/>
              <w:right w:val="nil"/>
            </w:tcBorders>
            <w:vAlign w:val="center"/>
          </w:tcPr>
          <w:p w14:paraId="6815B426" w14:textId="77777777" w:rsidR="00930DBF" w:rsidRPr="00495C81" w:rsidRDefault="00930DBF" w:rsidP="00930DBF">
            <w:pPr>
              <w:widowControl w:val="0"/>
              <w:ind w:firstLine="0"/>
              <w:jc w:val="center"/>
              <w:rPr>
                <w:b/>
                <w:highlight w:val="yellow"/>
              </w:rPr>
            </w:pPr>
          </w:p>
        </w:tc>
        <w:tc>
          <w:tcPr>
            <w:tcW w:w="1363" w:type="pct"/>
            <w:tcBorders>
              <w:top w:val="single" w:sz="4" w:space="0" w:color="auto"/>
              <w:left w:val="single" w:sz="8" w:space="0" w:color="auto"/>
              <w:bottom w:val="single" w:sz="4" w:space="0" w:color="auto"/>
              <w:right w:val="nil"/>
            </w:tcBorders>
            <w:shd w:val="clear" w:color="auto" w:fill="auto"/>
            <w:vAlign w:val="center"/>
          </w:tcPr>
          <w:p w14:paraId="23ACFD0F" w14:textId="77777777" w:rsidR="00930DBF" w:rsidRPr="00495C81" w:rsidRDefault="00930DBF" w:rsidP="00930DBF">
            <w:pPr>
              <w:widowControl w:val="0"/>
              <w:ind w:firstLine="0"/>
              <w:jc w:val="center"/>
              <w:rPr>
                <w:b/>
                <w:highlight w:val="yellow"/>
              </w:rPr>
            </w:pPr>
          </w:p>
        </w:tc>
        <w:tc>
          <w:tcPr>
            <w:tcW w:w="29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74E777" w14:textId="77777777" w:rsidR="00930DBF" w:rsidRPr="00495C81" w:rsidRDefault="00930DBF" w:rsidP="00930DBF">
            <w:pPr>
              <w:widowControl w:val="0"/>
              <w:ind w:firstLine="0"/>
              <w:jc w:val="center"/>
              <w:rPr>
                <w:highlight w:val="yellow"/>
              </w:rPr>
            </w:pPr>
            <w:r w:rsidRPr="00495C81">
              <w:rPr>
                <w:highlight w:val="yellow"/>
              </w:rPr>
              <w:t>Нерюнгринская ГРЭС</w:t>
            </w:r>
          </w:p>
        </w:tc>
      </w:tr>
      <w:tr w:rsidR="00930DBF" w:rsidRPr="00495C81" w14:paraId="36A7DB02" w14:textId="77777777" w:rsidTr="0004718D">
        <w:trPr>
          <w:trHeight w:val="260"/>
        </w:trPr>
        <w:tc>
          <w:tcPr>
            <w:tcW w:w="664" w:type="pct"/>
            <w:tcBorders>
              <w:top w:val="single" w:sz="4" w:space="0" w:color="auto"/>
              <w:left w:val="single" w:sz="8" w:space="0" w:color="auto"/>
              <w:bottom w:val="single" w:sz="4" w:space="0" w:color="auto"/>
              <w:right w:val="nil"/>
            </w:tcBorders>
            <w:vAlign w:val="center"/>
          </w:tcPr>
          <w:p w14:paraId="3321E61E" w14:textId="77777777" w:rsidR="00930DBF" w:rsidRPr="00495C81" w:rsidRDefault="00930DBF" w:rsidP="00930DBF">
            <w:pPr>
              <w:widowControl w:val="0"/>
              <w:ind w:firstLine="0"/>
              <w:jc w:val="center"/>
              <w:rPr>
                <w:b/>
                <w:highlight w:val="yellow"/>
              </w:rPr>
            </w:pPr>
          </w:p>
        </w:tc>
        <w:tc>
          <w:tcPr>
            <w:tcW w:w="1363" w:type="pct"/>
            <w:tcBorders>
              <w:top w:val="single" w:sz="4" w:space="0" w:color="auto"/>
              <w:left w:val="single" w:sz="8" w:space="0" w:color="auto"/>
              <w:bottom w:val="single" w:sz="4" w:space="0" w:color="auto"/>
              <w:right w:val="nil"/>
            </w:tcBorders>
            <w:shd w:val="clear" w:color="auto" w:fill="auto"/>
            <w:vAlign w:val="center"/>
          </w:tcPr>
          <w:p w14:paraId="3685EE75" w14:textId="77777777" w:rsidR="00930DBF" w:rsidRPr="00495C81" w:rsidRDefault="00930DBF" w:rsidP="00930DBF">
            <w:pPr>
              <w:widowControl w:val="0"/>
              <w:ind w:firstLine="0"/>
              <w:jc w:val="center"/>
              <w:rPr>
                <w:b/>
                <w:highlight w:val="yellow"/>
              </w:rPr>
            </w:pPr>
          </w:p>
        </w:tc>
        <w:tc>
          <w:tcPr>
            <w:tcW w:w="29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19C503" w14:textId="77777777" w:rsidR="00930DBF" w:rsidRPr="00495C81" w:rsidRDefault="00930DBF" w:rsidP="00930DBF">
            <w:pPr>
              <w:widowControl w:val="0"/>
              <w:ind w:firstLine="0"/>
              <w:jc w:val="center"/>
              <w:rPr>
                <w:highlight w:val="yellow"/>
              </w:rPr>
            </w:pPr>
            <w:r w:rsidRPr="00495C81">
              <w:rPr>
                <w:highlight w:val="yellow"/>
              </w:rPr>
              <w:t>Чульманская ТЭЦ</w:t>
            </w:r>
          </w:p>
        </w:tc>
      </w:tr>
      <w:tr w:rsidR="00930DBF" w:rsidRPr="00495C81" w14:paraId="4BEA709C" w14:textId="77777777" w:rsidTr="0004718D">
        <w:trPr>
          <w:trHeight w:val="260"/>
        </w:trPr>
        <w:tc>
          <w:tcPr>
            <w:tcW w:w="664" w:type="pct"/>
            <w:tcBorders>
              <w:top w:val="single" w:sz="4" w:space="0" w:color="auto"/>
              <w:left w:val="single" w:sz="8" w:space="0" w:color="auto"/>
              <w:bottom w:val="single" w:sz="4" w:space="0" w:color="auto"/>
              <w:right w:val="nil"/>
            </w:tcBorders>
            <w:vAlign w:val="center"/>
          </w:tcPr>
          <w:p w14:paraId="6089AA2D" w14:textId="77777777" w:rsidR="00930DBF" w:rsidRPr="00495C81" w:rsidRDefault="00930DBF" w:rsidP="00930DBF">
            <w:pPr>
              <w:widowControl w:val="0"/>
              <w:ind w:firstLine="0"/>
              <w:jc w:val="center"/>
              <w:rPr>
                <w:b/>
                <w:highlight w:val="yellow"/>
              </w:rPr>
            </w:pPr>
          </w:p>
        </w:tc>
        <w:tc>
          <w:tcPr>
            <w:tcW w:w="1363" w:type="pct"/>
            <w:tcBorders>
              <w:top w:val="single" w:sz="4" w:space="0" w:color="auto"/>
              <w:left w:val="single" w:sz="8" w:space="0" w:color="auto"/>
              <w:bottom w:val="single" w:sz="4" w:space="0" w:color="auto"/>
              <w:right w:val="nil"/>
            </w:tcBorders>
            <w:shd w:val="clear" w:color="auto" w:fill="auto"/>
            <w:vAlign w:val="center"/>
          </w:tcPr>
          <w:p w14:paraId="1C526102" w14:textId="77777777" w:rsidR="00930DBF" w:rsidRPr="00495C81" w:rsidRDefault="00930DBF" w:rsidP="00930DBF">
            <w:pPr>
              <w:widowControl w:val="0"/>
              <w:ind w:firstLine="0"/>
              <w:jc w:val="center"/>
              <w:rPr>
                <w:b/>
                <w:highlight w:val="yellow"/>
              </w:rPr>
            </w:pPr>
          </w:p>
        </w:tc>
        <w:tc>
          <w:tcPr>
            <w:tcW w:w="29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604958" w14:textId="77777777" w:rsidR="00930DBF" w:rsidRPr="00495C81" w:rsidRDefault="00930DBF" w:rsidP="00930DBF">
            <w:pPr>
              <w:widowControl w:val="0"/>
              <w:ind w:firstLine="0"/>
              <w:jc w:val="center"/>
              <w:rPr>
                <w:highlight w:val="yellow"/>
              </w:rPr>
            </w:pPr>
            <w:r w:rsidRPr="00495C81">
              <w:rPr>
                <w:highlight w:val="yellow"/>
              </w:rPr>
              <w:t>Якутская ГРЭС</w:t>
            </w:r>
          </w:p>
        </w:tc>
      </w:tr>
      <w:tr w:rsidR="00930DBF" w:rsidRPr="00495C81" w14:paraId="347AE4BB" w14:textId="77777777" w:rsidTr="0004718D">
        <w:trPr>
          <w:trHeight w:val="260"/>
        </w:trPr>
        <w:tc>
          <w:tcPr>
            <w:tcW w:w="664" w:type="pct"/>
            <w:tcBorders>
              <w:top w:val="single" w:sz="4" w:space="0" w:color="auto"/>
              <w:left w:val="single" w:sz="8" w:space="0" w:color="auto"/>
              <w:bottom w:val="single" w:sz="4" w:space="0" w:color="auto"/>
              <w:right w:val="nil"/>
            </w:tcBorders>
            <w:vAlign w:val="center"/>
          </w:tcPr>
          <w:p w14:paraId="7BEF00FC" w14:textId="77777777" w:rsidR="00930DBF" w:rsidRPr="00495C81" w:rsidRDefault="00930DBF" w:rsidP="00930DBF">
            <w:pPr>
              <w:widowControl w:val="0"/>
              <w:ind w:firstLine="0"/>
              <w:jc w:val="center"/>
              <w:rPr>
                <w:b/>
                <w:highlight w:val="yellow"/>
              </w:rPr>
            </w:pPr>
          </w:p>
        </w:tc>
        <w:tc>
          <w:tcPr>
            <w:tcW w:w="1363" w:type="pct"/>
            <w:tcBorders>
              <w:top w:val="single" w:sz="4" w:space="0" w:color="auto"/>
              <w:left w:val="single" w:sz="8" w:space="0" w:color="auto"/>
              <w:bottom w:val="single" w:sz="4" w:space="0" w:color="auto"/>
              <w:right w:val="nil"/>
            </w:tcBorders>
            <w:shd w:val="clear" w:color="auto" w:fill="auto"/>
            <w:vAlign w:val="center"/>
          </w:tcPr>
          <w:p w14:paraId="1B05CE77" w14:textId="77777777" w:rsidR="00930DBF" w:rsidRPr="00495C81" w:rsidRDefault="00930DBF" w:rsidP="00930DBF">
            <w:pPr>
              <w:widowControl w:val="0"/>
              <w:ind w:firstLine="0"/>
              <w:jc w:val="center"/>
              <w:rPr>
                <w:b/>
                <w:highlight w:val="yellow"/>
              </w:rPr>
            </w:pPr>
          </w:p>
        </w:tc>
        <w:tc>
          <w:tcPr>
            <w:tcW w:w="29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CE7C14" w14:textId="77777777" w:rsidR="00930DBF" w:rsidRPr="00495C81" w:rsidRDefault="00930DBF" w:rsidP="00930DBF">
            <w:pPr>
              <w:widowControl w:val="0"/>
              <w:ind w:firstLine="0"/>
              <w:jc w:val="center"/>
              <w:rPr>
                <w:highlight w:val="yellow"/>
              </w:rPr>
            </w:pPr>
            <w:r w:rsidRPr="00495C81">
              <w:rPr>
                <w:highlight w:val="yellow"/>
              </w:rPr>
              <w:t>Якутская ГРЭС Новая</w:t>
            </w:r>
          </w:p>
        </w:tc>
      </w:tr>
      <w:tr w:rsidR="00930DBF" w:rsidRPr="00495C81" w14:paraId="68543C1D" w14:textId="77777777" w:rsidTr="0004718D">
        <w:trPr>
          <w:trHeight w:val="260"/>
        </w:trPr>
        <w:tc>
          <w:tcPr>
            <w:tcW w:w="664" w:type="pct"/>
            <w:tcBorders>
              <w:top w:val="single" w:sz="4" w:space="0" w:color="auto"/>
              <w:left w:val="single" w:sz="8" w:space="0" w:color="auto"/>
              <w:bottom w:val="single" w:sz="4" w:space="0" w:color="auto"/>
              <w:right w:val="nil"/>
            </w:tcBorders>
            <w:vAlign w:val="center"/>
          </w:tcPr>
          <w:p w14:paraId="69A5AF20" w14:textId="77777777" w:rsidR="00930DBF" w:rsidRPr="00495C81" w:rsidRDefault="00930DBF" w:rsidP="00930DBF">
            <w:pPr>
              <w:widowControl w:val="0"/>
              <w:ind w:firstLine="0"/>
              <w:jc w:val="center"/>
              <w:rPr>
                <w:highlight w:val="yellow"/>
              </w:rPr>
            </w:pPr>
            <w:r w:rsidRPr="00495C81">
              <w:rPr>
                <w:highlight w:val="yellow"/>
              </w:rPr>
              <w:t>7.2.2.1</w:t>
            </w:r>
          </w:p>
        </w:tc>
        <w:tc>
          <w:tcPr>
            <w:tcW w:w="4336" w:type="pct"/>
            <w:gridSpan w:val="2"/>
            <w:tcBorders>
              <w:top w:val="single" w:sz="4" w:space="0" w:color="auto"/>
              <w:left w:val="single" w:sz="8" w:space="0" w:color="auto"/>
              <w:bottom w:val="single" w:sz="4" w:space="0" w:color="auto"/>
              <w:right w:val="single" w:sz="4" w:space="0" w:color="auto"/>
            </w:tcBorders>
            <w:shd w:val="clear" w:color="auto" w:fill="auto"/>
            <w:vAlign w:val="center"/>
          </w:tcPr>
          <w:p w14:paraId="143C4C9F" w14:textId="77777777" w:rsidR="00930DBF" w:rsidRPr="00495C81" w:rsidRDefault="00930DBF" w:rsidP="00930DBF">
            <w:pPr>
              <w:widowControl w:val="0"/>
              <w:ind w:firstLine="0"/>
              <w:jc w:val="center"/>
              <w:rPr>
                <w:highlight w:val="yellow"/>
              </w:rPr>
            </w:pPr>
            <w:r w:rsidRPr="00495C81">
              <w:rPr>
                <w:highlight w:val="yellow"/>
              </w:rPr>
              <w:t>Энергорайон за КС «Нерюнгринская ГРЭС - НПС-18» и «Районная – Городская»</w:t>
            </w:r>
          </w:p>
        </w:tc>
      </w:tr>
      <w:tr w:rsidR="00930DBF" w:rsidRPr="00495C81" w14:paraId="7DEA0401" w14:textId="77777777" w:rsidTr="0004718D">
        <w:trPr>
          <w:trHeight w:val="260"/>
        </w:trPr>
        <w:tc>
          <w:tcPr>
            <w:tcW w:w="664" w:type="pct"/>
            <w:tcBorders>
              <w:top w:val="single" w:sz="4" w:space="0" w:color="auto"/>
              <w:left w:val="single" w:sz="8" w:space="0" w:color="auto"/>
              <w:bottom w:val="single" w:sz="4" w:space="0" w:color="auto"/>
              <w:right w:val="nil"/>
            </w:tcBorders>
            <w:vAlign w:val="center"/>
          </w:tcPr>
          <w:p w14:paraId="029301E6" w14:textId="77777777" w:rsidR="00930DBF" w:rsidRPr="00495C81" w:rsidRDefault="00930DBF" w:rsidP="00930DBF">
            <w:pPr>
              <w:widowControl w:val="0"/>
              <w:ind w:firstLine="0"/>
              <w:jc w:val="center"/>
              <w:rPr>
                <w:highlight w:val="yellow"/>
              </w:rPr>
            </w:pPr>
          </w:p>
        </w:tc>
        <w:tc>
          <w:tcPr>
            <w:tcW w:w="1363" w:type="pct"/>
            <w:tcBorders>
              <w:top w:val="single" w:sz="4" w:space="0" w:color="auto"/>
              <w:left w:val="single" w:sz="8" w:space="0" w:color="auto"/>
              <w:bottom w:val="single" w:sz="4" w:space="0" w:color="auto"/>
              <w:right w:val="nil"/>
            </w:tcBorders>
            <w:shd w:val="clear" w:color="auto" w:fill="auto"/>
            <w:vAlign w:val="center"/>
          </w:tcPr>
          <w:p w14:paraId="5CBC9478" w14:textId="77777777" w:rsidR="00930DBF" w:rsidRPr="00495C81" w:rsidRDefault="00930DBF" w:rsidP="00930DBF">
            <w:pPr>
              <w:widowControl w:val="0"/>
              <w:ind w:firstLine="0"/>
              <w:jc w:val="center"/>
              <w:rPr>
                <w:highlight w:val="yellow"/>
              </w:rPr>
            </w:pPr>
          </w:p>
        </w:tc>
        <w:tc>
          <w:tcPr>
            <w:tcW w:w="29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98971D" w14:textId="77777777" w:rsidR="00930DBF" w:rsidRPr="00495C81" w:rsidRDefault="00930DBF" w:rsidP="00930DBF">
            <w:pPr>
              <w:widowControl w:val="0"/>
              <w:ind w:firstLine="0"/>
              <w:jc w:val="center"/>
              <w:rPr>
                <w:highlight w:val="yellow"/>
              </w:rPr>
            </w:pPr>
            <w:r w:rsidRPr="00495C81">
              <w:rPr>
                <w:highlight w:val="yellow"/>
              </w:rPr>
              <w:t>Якутская ГРЭС</w:t>
            </w:r>
          </w:p>
        </w:tc>
      </w:tr>
      <w:tr w:rsidR="00930DBF" w:rsidRPr="00495C81" w14:paraId="25881AD8" w14:textId="77777777" w:rsidTr="0004718D">
        <w:trPr>
          <w:trHeight w:val="260"/>
        </w:trPr>
        <w:tc>
          <w:tcPr>
            <w:tcW w:w="664" w:type="pct"/>
            <w:tcBorders>
              <w:top w:val="single" w:sz="4" w:space="0" w:color="auto"/>
              <w:left w:val="single" w:sz="8" w:space="0" w:color="auto"/>
              <w:bottom w:val="single" w:sz="4" w:space="0" w:color="auto"/>
              <w:right w:val="nil"/>
            </w:tcBorders>
            <w:vAlign w:val="center"/>
          </w:tcPr>
          <w:p w14:paraId="15A89DB7" w14:textId="77777777" w:rsidR="00930DBF" w:rsidRPr="00495C81" w:rsidRDefault="00930DBF" w:rsidP="00930DBF">
            <w:pPr>
              <w:widowControl w:val="0"/>
              <w:ind w:firstLine="0"/>
              <w:jc w:val="center"/>
              <w:rPr>
                <w:highlight w:val="yellow"/>
              </w:rPr>
            </w:pPr>
          </w:p>
        </w:tc>
        <w:tc>
          <w:tcPr>
            <w:tcW w:w="1363" w:type="pct"/>
            <w:tcBorders>
              <w:top w:val="single" w:sz="4" w:space="0" w:color="auto"/>
              <w:left w:val="single" w:sz="8" w:space="0" w:color="auto"/>
              <w:bottom w:val="single" w:sz="4" w:space="0" w:color="auto"/>
              <w:right w:val="nil"/>
            </w:tcBorders>
            <w:shd w:val="clear" w:color="auto" w:fill="auto"/>
            <w:vAlign w:val="center"/>
          </w:tcPr>
          <w:p w14:paraId="00B738FF" w14:textId="77777777" w:rsidR="00930DBF" w:rsidRPr="00495C81" w:rsidRDefault="00930DBF" w:rsidP="00930DBF">
            <w:pPr>
              <w:widowControl w:val="0"/>
              <w:ind w:firstLine="0"/>
              <w:jc w:val="center"/>
              <w:rPr>
                <w:highlight w:val="yellow"/>
              </w:rPr>
            </w:pPr>
          </w:p>
        </w:tc>
        <w:tc>
          <w:tcPr>
            <w:tcW w:w="297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123501" w14:textId="77777777" w:rsidR="00930DBF" w:rsidRPr="00495C81" w:rsidRDefault="00930DBF" w:rsidP="00930DBF">
            <w:pPr>
              <w:widowControl w:val="0"/>
              <w:ind w:firstLine="0"/>
              <w:jc w:val="center"/>
              <w:rPr>
                <w:highlight w:val="yellow"/>
              </w:rPr>
            </w:pPr>
            <w:r w:rsidRPr="00495C81">
              <w:rPr>
                <w:highlight w:val="yellow"/>
              </w:rPr>
              <w:t>Якутская ГРЭС Новая</w:t>
            </w:r>
          </w:p>
        </w:tc>
      </w:tr>
    </w:tbl>
    <w:p w14:paraId="717A8747" w14:textId="77777777" w:rsidR="00930DBF" w:rsidRPr="00495C81" w:rsidRDefault="00930DBF" w:rsidP="00930DBF">
      <w:pPr>
        <w:rPr>
          <w:lang w:eastAsia="en-US"/>
        </w:rPr>
      </w:pPr>
    </w:p>
    <w:p w14:paraId="04A496D6" w14:textId="77777777" w:rsidR="00930DBF" w:rsidRPr="009F7537" w:rsidRDefault="00930DBF" w:rsidP="00930DBF">
      <w:pPr>
        <w:keepNext/>
        <w:tabs>
          <w:tab w:val="left" w:pos="5529"/>
        </w:tabs>
      </w:pPr>
      <w:r w:rsidRPr="00495C81">
        <w:t>* Указан перечень ТЭС, функционирующих на территории ценовых зон, по состоянию на 1 января 202</w:t>
      </w:r>
      <w:r w:rsidRPr="00495C81">
        <w:rPr>
          <w:highlight w:val="yellow"/>
        </w:rPr>
        <w:t>5</w:t>
      </w:r>
      <w:r w:rsidRPr="00495C81">
        <w:t xml:space="preserve"> года.</w:t>
      </w:r>
    </w:p>
    <w:p w14:paraId="0A39AD88" w14:textId="77777777" w:rsidR="00D95A83" w:rsidRDefault="00D95A83" w:rsidP="00930DBF">
      <w:pPr>
        <w:spacing w:before="0" w:after="0"/>
        <w:ind w:firstLine="0"/>
        <w:jc w:val="left"/>
        <w:rPr>
          <w:rFonts w:eastAsia="Calibri"/>
          <w:b/>
          <w:iCs/>
          <w:sz w:val="26"/>
          <w:szCs w:val="26"/>
          <w:lang w:eastAsia="en-US"/>
        </w:rPr>
      </w:pPr>
    </w:p>
    <w:p w14:paraId="28CEF895" w14:textId="3036F42E" w:rsidR="00D95A83" w:rsidRPr="00092D4E" w:rsidRDefault="00D95A83" w:rsidP="00AC6A85">
      <w:pPr>
        <w:widowControl w:val="0"/>
        <w:numPr>
          <w:ilvl w:val="1"/>
          <w:numId w:val="0"/>
        </w:numPr>
        <w:spacing w:before="0" w:after="0"/>
        <w:jc w:val="left"/>
        <w:outlineLvl w:val="1"/>
        <w:rPr>
          <w:rFonts w:eastAsia="Batang"/>
          <w:b/>
          <w:bCs/>
          <w:sz w:val="26"/>
          <w:szCs w:val="26"/>
        </w:rPr>
      </w:pPr>
      <w:r w:rsidRPr="00092D4E">
        <w:rPr>
          <w:rFonts w:eastAsia="Batang"/>
          <w:b/>
          <w:bCs/>
          <w:sz w:val="26"/>
          <w:szCs w:val="26"/>
        </w:rPr>
        <w:t>Предложения по изменениям и дополнениям в</w:t>
      </w:r>
      <w:r w:rsidRPr="00092D4E">
        <w:rPr>
          <w:b/>
          <w:sz w:val="26"/>
          <w:szCs w:val="26"/>
        </w:rPr>
        <w:t xml:space="preserve"> </w:t>
      </w:r>
      <w:r w:rsidRPr="00092D4E">
        <w:rPr>
          <w:b/>
          <w:caps/>
          <w:sz w:val="26"/>
          <w:szCs w:val="26"/>
        </w:rPr>
        <w:t xml:space="preserve">РЕГЛАМЕНТ КОММЕРЧЕСКОГО УЧЕТА </w:t>
      </w:r>
      <w:r w:rsidR="009D530B">
        <w:rPr>
          <w:b/>
          <w:caps/>
          <w:sz w:val="26"/>
          <w:szCs w:val="26"/>
        </w:rPr>
        <w:t>ЭЛЕКТРОЭНЕРГИИ И </w:t>
      </w:r>
      <w:r w:rsidRPr="00092D4E">
        <w:rPr>
          <w:b/>
          <w:caps/>
          <w:sz w:val="26"/>
          <w:szCs w:val="26"/>
        </w:rPr>
        <w:t>МОЩНОСТИ (</w:t>
      </w:r>
      <w:r w:rsidRPr="00092D4E">
        <w:rPr>
          <w:b/>
          <w:sz w:val="26"/>
          <w:szCs w:val="26"/>
        </w:rPr>
        <w:t>Приложение</w:t>
      </w:r>
      <w:r w:rsidRPr="00092D4E">
        <w:rPr>
          <w:b/>
          <w:caps/>
          <w:sz w:val="26"/>
          <w:szCs w:val="26"/>
        </w:rPr>
        <w:t xml:space="preserve"> № 11 </w:t>
      </w:r>
      <w:r w:rsidRPr="00092D4E">
        <w:rPr>
          <w:b/>
          <w:sz w:val="26"/>
          <w:szCs w:val="26"/>
        </w:rPr>
        <w:t>к Договору о присоединении к торговой системе оптового рынка</w:t>
      </w:r>
      <w:r w:rsidRPr="00092D4E">
        <w:rPr>
          <w:b/>
          <w:caps/>
          <w:sz w:val="26"/>
          <w:szCs w:val="26"/>
        </w:rPr>
        <w:t>)</w:t>
      </w:r>
    </w:p>
    <w:p w14:paraId="27232407" w14:textId="77777777" w:rsidR="00D95A83" w:rsidRPr="0001113D" w:rsidRDefault="00D95A83" w:rsidP="00AC6A85">
      <w:pPr>
        <w:widowControl w:val="0"/>
        <w:numPr>
          <w:ilvl w:val="1"/>
          <w:numId w:val="0"/>
        </w:numPr>
        <w:spacing w:before="0" w:after="0"/>
        <w:outlineLvl w:val="1"/>
        <w:rPr>
          <w:b/>
        </w:rPr>
      </w:pPr>
    </w:p>
    <w:tbl>
      <w:tblPr>
        <w:tblW w:w="148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2835"/>
        <w:gridCol w:w="4281"/>
        <w:gridCol w:w="6774"/>
      </w:tblGrid>
      <w:tr w:rsidR="00D95A83" w:rsidRPr="009D530B" w14:paraId="53AF7495" w14:textId="77777777" w:rsidTr="009D530B">
        <w:tc>
          <w:tcPr>
            <w:tcW w:w="918" w:type="dxa"/>
            <w:vAlign w:val="center"/>
          </w:tcPr>
          <w:p w14:paraId="049D3420" w14:textId="67ABE54E" w:rsidR="00D95A83" w:rsidRPr="009D530B" w:rsidRDefault="00D95A83" w:rsidP="00AC6A85">
            <w:pPr>
              <w:widowControl w:val="0"/>
              <w:spacing w:before="0" w:after="0"/>
              <w:ind w:firstLine="0"/>
              <w:jc w:val="center"/>
              <w:rPr>
                <w:b/>
              </w:rPr>
            </w:pPr>
            <w:r w:rsidRPr="009D530B">
              <w:rPr>
                <w:b/>
              </w:rPr>
              <w:t>№ пункта</w:t>
            </w:r>
          </w:p>
        </w:tc>
        <w:tc>
          <w:tcPr>
            <w:tcW w:w="7116" w:type="dxa"/>
            <w:gridSpan w:val="2"/>
          </w:tcPr>
          <w:p w14:paraId="1DE56D98" w14:textId="77777777" w:rsidR="00D95A83" w:rsidRPr="009D530B" w:rsidRDefault="00D95A83" w:rsidP="00AC6A85">
            <w:pPr>
              <w:widowControl w:val="0"/>
              <w:spacing w:before="0" w:after="0"/>
              <w:ind w:firstLine="539"/>
              <w:jc w:val="center"/>
              <w:rPr>
                <w:rFonts w:cs="Garamond"/>
                <w:b/>
                <w:bCs/>
              </w:rPr>
            </w:pPr>
            <w:r w:rsidRPr="009D530B">
              <w:rPr>
                <w:rFonts w:cs="Garamond"/>
                <w:b/>
                <w:bCs/>
              </w:rPr>
              <w:t>Редакция, действующая на момент</w:t>
            </w:r>
          </w:p>
          <w:p w14:paraId="05AA1C04" w14:textId="77777777" w:rsidR="00D95A83" w:rsidRPr="009D530B" w:rsidRDefault="00D95A83" w:rsidP="00AC6A85">
            <w:pPr>
              <w:widowControl w:val="0"/>
              <w:tabs>
                <w:tab w:val="center" w:pos="3708"/>
                <w:tab w:val="left" w:pos="5298"/>
              </w:tabs>
              <w:spacing w:before="0" w:after="0"/>
              <w:ind w:firstLine="539"/>
              <w:jc w:val="center"/>
              <w:rPr>
                <w:b/>
              </w:rPr>
            </w:pPr>
            <w:r w:rsidRPr="009D530B">
              <w:rPr>
                <w:rFonts w:cs="Garamond"/>
                <w:b/>
                <w:bCs/>
              </w:rPr>
              <w:t>вступления в силу изменений</w:t>
            </w:r>
          </w:p>
        </w:tc>
        <w:tc>
          <w:tcPr>
            <w:tcW w:w="6774" w:type="dxa"/>
          </w:tcPr>
          <w:p w14:paraId="6A0176FA" w14:textId="77777777" w:rsidR="00D95A83" w:rsidRPr="009D530B" w:rsidRDefault="00D95A83" w:rsidP="00AC6A85">
            <w:pPr>
              <w:widowControl w:val="0"/>
              <w:spacing w:before="0" w:after="0"/>
              <w:ind w:firstLine="539"/>
              <w:jc w:val="center"/>
              <w:rPr>
                <w:b/>
              </w:rPr>
            </w:pPr>
            <w:r w:rsidRPr="009D530B">
              <w:rPr>
                <w:b/>
              </w:rPr>
              <w:t>Предлагаемая редакция</w:t>
            </w:r>
          </w:p>
          <w:p w14:paraId="553E577F" w14:textId="77777777" w:rsidR="00D95A83" w:rsidRPr="009D530B" w:rsidRDefault="00D95A83" w:rsidP="00AC6A85">
            <w:pPr>
              <w:widowControl w:val="0"/>
              <w:spacing w:before="0" w:after="0"/>
              <w:ind w:firstLine="539"/>
              <w:jc w:val="center"/>
            </w:pPr>
            <w:r w:rsidRPr="009D530B">
              <w:t>(изменения выделены цветом)</w:t>
            </w:r>
          </w:p>
        </w:tc>
      </w:tr>
      <w:tr w:rsidR="00D95A83" w:rsidRPr="009D530B" w14:paraId="75A88DCB" w14:textId="77777777" w:rsidTr="009D530B">
        <w:trPr>
          <w:trHeight w:val="457"/>
        </w:trPr>
        <w:tc>
          <w:tcPr>
            <w:tcW w:w="918" w:type="dxa"/>
          </w:tcPr>
          <w:p w14:paraId="0D1862FB" w14:textId="77777777" w:rsidR="00D95A83" w:rsidRPr="009D530B" w:rsidRDefault="00D95A83" w:rsidP="00D95A83">
            <w:pPr>
              <w:widowControl w:val="0"/>
              <w:ind w:firstLine="0"/>
              <w:rPr>
                <w:b/>
              </w:rPr>
            </w:pPr>
            <w:r w:rsidRPr="009D530B">
              <w:rPr>
                <w:b/>
              </w:rPr>
              <w:t>7.17</w:t>
            </w:r>
          </w:p>
        </w:tc>
        <w:tc>
          <w:tcPr>
            <w:tcW w:w="7116" w:type="dxa"/>
            <w:gridSpan w:val="2"/>
          </w:tcPr>
          <w:p w14:paraId="7B99EB68" w14:textId="77777777" w:rsidR="00D95A83" w:rsidRPr="009D530B" w:rsidRDefault="00D95A83" w:rsidP="009D530B">
            <w:pPr>
              <w:tabs>
                <w:tab w:val="left" w:pos="1418"/>
                <w:tab w:val="left" w:pos="1560"/>
              </w:tabs>
              <w:ind w:left="28" w:firstLine="572"/>
              <w:rPr>
                <w:rFonts w:cs="Courier New"/>
              </w:rPr>
            </w:pPr>
            <w:r w:rsidRPr="009D530B">
              <w:t xml:space="preserve">7.17. </w:t>
            </w:r>
            <w:r w:rsidRPr="009D530B">
              <w:rPr>
                <w:rFonts w:cs="Courier New"/>
              </w:rPr>
              <w:t xml:space="preserve">Почасовые объемы потребления электрической энергии во внутризональном энергорайоне (далее – ВЭ) формируются на основании величин сальдо перетоков между ценовой </w:t>
            </w:r>
            <w:r w:rsidRPr="009D530B">
              <w:t>зоной</w:t>
            </w:r>
            <w:r w:rsidRPr="009D530B">
              <w:rPr>
                <w:rFonts w:cs="Courier New"/>
              </w:rPr>
              <w:t xml:space="preserve"> и </w:t>
            </w:r>
            <w:r w:rsidRPr="009D530B">
              <w:t>отдельной территорией, входящей в состав Дальневосточного федерального округа, ранее относившейся к неценовым зонам</w:t>
            </w:r>
            <w:r w:rsidRPr="009D530B">
              <w:rPr>
                <w:rFonts w:cs="Courier New"/>
              </w:rPr>
              <w:t>.</w:t>
            </w:r>
          </w:p>
          <w:p w14:paraId="5AE8E5C6" w14:textId="77777777" w:rsidR="00D95A83" w:rsidRPr="009D530B" w:rsidRDefault="00D95A83" w:rsidP="009D530B">
            <w:pPr>
              <w:tabs>
                <w:tab w:val="left" w:pos="1418"/>
                <w:tab w:val="left" w:pos="1560"/>
              </w:tabs>
              <w:ind w:left="28" w:firstLine="572"/>
              <w:rPr>
                <w:rFonts w:cs="Courier New"/>
              </w:rPr>
            </w:pPr>
            <w:r w:rsidRPr="009D530B">
              <w:rPr>
                <w:rFonts w:cs="Courier New"/>
              </w:rPr>
              <w:t xml:space="preserve">7.17.1. Фактическое почасовое потребление, в отношении которого покупка электрической энергии осуществляется на </w:t>
            </w:r>
            <w:r w:rsidRPr="009D530B">
              <w:t>отдельной территории, входящей в состав Дальневосточного федерального округа, ранее относившейся к неценовым зонам</w:t>
            </w:r>
            <w:r w:rsidRPr="009D530B">
              <w:rPr>
                <w:rFonts w:cs="Courier New"/>
              </w:rPr>
              <w:t xml:space="preserve">, </w:t>
            </w:r>
            <w:r w:rsidRPr="009D530B">
              <w:rPr>
                <w:rFonts w:cs="Courier New"/>
                <w:position w:val="-14"/>
              </w:rPr>
              <w:object w:dxaOrig="1200" w:dyaOrig="400" w14:anchorId="42035740">
                <v:shape id="_x0000_i1167" type="#_x0000_t75" style="width:65.4pt;height:21.6pt" o:ole="">
                  <v:imagedata r:id="rId222" o:title=""/>
                </v:shape>
                <o:OLEObject Type="Embed" ProgID="Equation.3" ShapeID="_x0000_i1167" DrawAspect="Content" ObjectID="_1796499616" r:id="rId223"/>
              </w:object>
            </w:r>
            <w:r w:rsidRPr="009D530B">
              <w:rPr>
                <w:rFonts w:cs="Courier New"/>
              </w:rPr>
              <w:t xml:space="preserve"> определяется для ВЭ на территории ценовой зоны следующим образом:  </w:t>
            </w:r>
          </w:p>
          <w:p w14:paraId="33C3B379" w14:textId="77777777" w:rsidR="00D95A83" w:rsidRPr="009D530B" w:rsidRDefault="00D95A83" w:rsidP="009D530B">
            <w:pPr>
              <w:tabs>
                <w:tab w:val="left" w:pos="1418"/>
                <w:tab w:val="left" w:pos="1560"/>
              </w:tabs>
              <w:ind w:left="28" w:firstLine="572"/>
              <w:rPr>
                <w:rFonts w:cs="Courier New"/>
              </w:rPr>
            </w:pPr>
            <w:r w:rsidRPr="009D530B">
              <w:rPr>
                <w:rFonts w:cs="Courier New"/>
              </w:rPr>
              <w:t>1) для ВЭ на территории Забайкальского края:</w:t>
            </w:r>
          </w:p>
          <w:p w14:paraId="75C8FAED" w14:textId="77777777" w:rsidR="00D95A83" w:rsidRPr="009D530B" w:rsidRDefault="00D95A83" w:rsidP="00D95A83">
            <w:pPr>
              <w:pStyle w:val="afff2"/>
              <w:widowControl w:val="0"/>
              <w:numPr>
                <w:ilvl w:val="0"/>
                <w:numId w:val="78"/>
              </w:numPr>
              <w:tabs>
                <w:tab w:val="left" w:pos="1418"/>
                <w:tab w:val="left" w:pos="1560"/>
              </w:tabs>
              <w:spacing w:before="120" w:after="120"/>
              <w:ind w:left="1134"/>
              <w:contextualSpacing w:val="0"/>
              <w:rPr>
                <w:rFonts w:ascii="Garamond" w:hAnsi="Garamond" w:cs="Courier New"/>
                <w:sz w:val="22"/>
                <w:szCs w:val="22"/>
              </w:rPr>
            </w:pPr>
            <w:r w:rsidRPr="009D530B">
              <w:rPr>
                <w:rFonts w:ascii="Garamond" w:hAnsi="Garamond"/>
                <w:sz w:val="22"/>
                <w:szCs w:val="22"/>
              </w:rPr>
              <w:t xml:space="preserve">для внутризонального энергорайона, входящего в ГТП потребления участника оптового рынка </w:t>
            </w:r>
            <w:r w:rsidRPr="009D530B">
              <w:rPr>
                <w:rFonts w:ascii="Garamond" w:hAnsi="Garamond"/>
                <w:i/>
                <w:sz w:val="22"/>
                <w:szCs w:val="22"/>
                <w:lang w:val="en-US"/>
              </w:rPr>
              <w:t>i</w:t>
            </w:r>
            <w:r w:rsidRPr="009D530B">
              <w:rPr>
                <w:rFonts w:ascii="Garamond" w:hAnsi="Garamond"/>
                <w:sz w:val="22"/>
                <w:szCs w:val="22"/>
              </w:rPr>
              <w:t>2, не являющегося гарантирующим поставщиком:</w:t>
            </w:r>
          </w:p>
          <w:p w14:paraId="3A4F4B5C" w14:textId="77777777" w:rsidR="00D95A83" w:rsidRPr="009D530B" w:rsidRDefault="00D95A83" w:rsidP="009D530B">
            <w:pPr>
              <w:pStyle w:val="afff2"/>
              <w:widowControl w:val="0"/>
              <w:tabs>
                <w:tab w:val="left" w:pos="1418"/>
                <w:tab w:val="left" w:pos="1560"/>
              </w:tabs>
              <w:spacing w:before="120" w:after="120"/>
              <w:ind w:left="10"/>
              <w:rPr>
                <w:rFonts w:ascii="Garamond" w:hAnsi="Garamond" w:cs="Courier New"/>
                <w:sz w:val="22"/>
                <w:szCs w:val="22"/>
              </w:rPr>
            </w:pPr>
            <w:r w:rsidRPr="009D530B">
              <w:rPr>
                <w:rFonts w:ascii="Garamond" w:hAnsi="Garamond" w:cs="Courier New"/>
                <w:position w:val="-14"/>
                <w:sz w:val="22"/>
                <w:szCs w:val="22"/>
              </w:rPr>
              <w:object w:dxaOrig="5400" w:dyaOrig="400" w14:anchorId="15370FC3">
                <v:shape id="_x0000_i1168" type="#_x0000_t75" style="width:264.6pt;height:21.6pt" o:ole="">
                  <v:imagedata r:id="rId224" o:title=""/>
                </v:shape>
                <o:OLEObject Type="Embed" ProgID="Equation.3" ShapeID="_x0000_i1168" DrawAspect="Content" ObjectID="_1796499617" r:id="rId225"/>
              </w:object>
            </w:r>
            <w:r w:rsidRPr="009D530B">
              <w:rPr>
                <w:rFonts w:ascii="Garamond" w:hAnsi="Garamond" w:cs="Courier New"/>
                <w:sz w:val="22"/>
                <w:szCs w:val="22"/>
              </w:rPr>
              <w:t>;</w:t>
            </w:r>
          </w:p>
          <w:p w14:paraId="0F0AEC9B" w14:textId="77777777" w:rsidR="00D95A83" w:rsidRPr="009D530B" w:rsidRDefault="00D95A83" w:rsidP="00D95A83">
            <w:pPr>
              <w:pStyle w:val="afff2"/>
              <w:widowControl w:val="0"/>
              <w:numPr>
                <w:ilvl w:val="0"/>
                <w:numId w:val="78"/>
              </w:numPr>
              <w:tabs>
                <w:tab w:val="left" w:pos="1418"/>
                <w:tab w:val="left" w:pos="1560"/>
              </w:tabs>
              <w:spacing w:before="120" w:after="120"/>
              <w:ind w:left="1134"/>
              <w:contextualSpacing w:val="0"/>
              <w:rPr>
                <w:rFonts w:ascii="Garamond" w:hAnsi="Garamond" w:cs="Courier New"/>
                <w:sz w:val="22"/>
                <w:szCs w:val="22"/>
              </w:rPr>
            </w:pPr>
            <w:r w:rsidRPr="009D530B">
              <w:rPr>
                <w:rFonts w:ascii="Garamond" w:hAnsi="Garamond"/>
                <w:sz w:val="22"/>
                <w:szCs w:val="22"/>
              </w:rPr>
              <w:t xml:space="preserve">для внутризонального энергорайона, входящего в ГТП </w:t>
            </w:r>
            <w:r w:rsidRPr="009D530B">
              <w:rPr>
                <w:rFonts w:ascii="Garamond" w:hAnsi="Garamond"/>
                <w:sz w:val="22"/>
                <w:szCs w:val="22"/>
              </w:rPr>
              <w:lastRenderedPageBreak/>
              <w:t xml:space="preserve">потребления гарантирующего поставщика </w:t>
            </w:r>
            <w:r w:rsidRPr="009D530B">
              <w:rPr>
                <w:rFonts w:ascii="Garamond" w:hAnsi="Garamond"/>
                <w:i/>
                <w:sz w:val="22"/>
                <w:szCs w:val="22"/>
                <w:lang w:val="en-US"/>
              </w:rPr>
              <w:t>i</w:t>
            </w:r>
            <w:r w:rsidRPr="009D530B">
              <w:rPr>
                <w:rFonts w:ascii="Garamond" w:hAnsi="Garamond"/>
                <w:sz w:val="22"/>
                <w:szCs w:val="22"/>
              </w:rPr>
              <w:t>1:</w:t>
            </w:r>
          </w:p>
          <w:p w14:paraId="3123A42A" w14:textId="77777777" w:rsidR="00D95A83" w:rsidRPr="009D530B" w:rsidRDefault="00D95A83" w:rsidP="009D530B">
            <w:pPr>
              <w:tabs>
                <w:tab w:val="left" w:pos="1418"/>
                <w:tab w:val="left" w:pos="1560"/>
              </w:tabs>
              <w:ind w:left="10"/>
              <w:rPr>
                <w:rFonts w:cs="Courier New"/>
              </w:rPr>
            </w:pPr>
            <w:r w:rsidRPr="009D530B">
              <w:rPr>
                <w:rFonts w:cs="Courier New"/>
                <w:position w:val="-28"/>
              </w:rPr>
              <w:object w:dxaOrig="6820" w:dyaOrig="540" w14:anchorId="7C6479B0">
                <v:shape id="_x0000_i1169" type="#_x0000_t75" style="width:290.4pt;height:21.6pt" o:ole="">
                  <v:imagedata r:id="rId226" o:title=""/>
                </v:shape>
                <o:OLEObject Type="Embed" ProgID="Equation.3" ShapeID="_x0000_i1169" DrawAspect="Content" ObjectID="_1796499618" r:id="rId227"/>
              </w:object>
            </w:r>
            <w:r w:rsidRPr="009D530B">
              <w:rPr>
                <w:rFonts w:cs="Courier New"/>
              </w:rPr>
              <w:t>,</w:t>
            </w:r>
          </w:p>
          <w:p w14:paraId="3F5DBF64" w14:textId="77777777" w:rsidR="00D95A83" w:rsidRPr="009D530B" w:rsidRDefault="00D95A83" w:rsidP="009D530B">
            <w:pPr>
              <w:tabs>
                <w:tab w:val="left" w:pos="1418"/>
                <w:tab w:val="left" w:pos="1560"/>
              </w:tabs>
              <w:ind w:left="601" w:hanging="459"/>
            </w:pPr>
            <w:r w:rsidRPr="009D530B">
              <w:rPr>
                <w:rFonts w:cs="Courier New"/>
              </w:rPr>
              <w:t xml:space="preserve">где </w:t>
            </w:r>
            <w:r w:rsidRPr="009D530B">
              <w:rPr>
                <w:position w:val="-14"/>
              </w:rPr>
              <w:object w:dxaOrig="880" w:dyaOrig="380" w14:anchorId="359D4A93">
                <v:shape id="_x0000_i1170" type="#_x0000_t75" style="width:44.4pt;height:21.6pt" o:ole="">
                  <v:imagedata r:id="rId228" o:title=""/>
                </v:shape>
                <o:OLEObject Type="Embed" ProgID="Equation.3" ShapeID="_x0000_i1170" DrawAspect="Content" ObjectID="_1796499619" r:id="rId229"/>
              </w:object>
            </w:r>
            <w:r w:rsidRPr="009D530B">
              <w:t xml:space="preserve"> – часовое значение сальдо перетока между ГТП потребления, включающей ВЭ на территории Южного энергорайона Республики Саха (Якутия), и ГТП потребления, включающей ВЭ на территории ценовой зоны (Забайкальского края), в отношении которого покупка электрической энергии осуществляется на отдельной территории, входящей в состав Дальневосточного федерального округа, ранее относившейся к неценовым зонам;</w:t>
            </w:r>
          </w:p>
          <w:p w14:paraId="0A843AE5" w14:textId="77777777" w:rsidR="00D95A83" w:rsidRPr="009D530B" w:rsidRDefault="00D95A83" w:rsidP="009D530B">
            <w:pPr>
              <w:tabs>
                <w:tab w:val="left" w:pos="1418"/>
                <w:tab w:val="left" w:pos="1560"/>
              </w:tabs>
              <w:ind w:left="601"/>
            </w:pPr>
            <w:r w:rsidRPr="009D530B">
              <w:rPr>
                <w:position w:val="-14"/>
              </w:rPr>
              <w:object w:dxaOrig="820" w:dyaOrig="380" w14:anchorId="6E42CA22">
                <v:shape id="_x0000_i1171" type="#_x0000_t75" style="width:44.4pt;height:21.6pt" o:ole="">
                  <v:imagedata r:id="rId230" o:title=""/>
                </v:shape>
                <o:OLEObject Type="Embed" ProgID="Equation.3" ShapeID="_x0000_i1171" DrawAspect="Content" ObjectID="_1796499620" r:id="rId231"/>
              </w:object>
            </w:r>
            <w:r w:rsidRPr="009D530B">
              <w:t xml:space="preserve"> – часовое значение сальдо перетока между ГТП потребления, включающей ВЭ на территории Амурской области, и ГТП потребления, включающей ВЭ на территории ценовой зоны (Забайкальского края), в отношении которого покупка электрической энергии осуществляется на отдельной территории, входящей в состав Дальневосточного федерального округа, ранее относившейся к неценовым зонам;</w:t>
            </w:r>
          </w:p>
          <w:p w14:paraId="0DD41552" w14:textId="77777777" w:rsidR="00D95A83" w:rsidRPr="009D530B" w:rsidRDefault="00D95A83" w:rsidP="009D530B">
            <w:pPr>
              <w:tabs>
                <w:tab w:val="left" w:pos="1418"/>
                <w:tab w:val="left" w:pos="1560"/>
              </w:tabs>
              <w:ind w:left="601"/>
            </w:pPr>
            <w:r w:rsidRPr="009D530B">
              <w:rPr>
                <w:position w:val="-14"/>
              </w:rPr>
              <w:object w:dxaOrig="660" w:dyaOrig="400" w14:anchorId="1351674D">
                <v:shape id="_x0000_i1172" type="#_x0000_t75" style="width:29.4pt;height:21.6pt" o:ole="">
                  <v:imagedata r:id="rId232" o:title=""/>
                </v:shape>
                <o:OLEObject Type="Embed" ProgID="Equation.3" ShapeID="_x0000_i1172" DrawAspect="Content" ObjectID="_1796499621" r:id="rId233"/>
              </w:object>
            </w:r>
            <w:r w:rsidRPr="009D530B">
              <w:rPr>
                <w:position w:val="-14"/>
              </w:rPr>
              <w:t xml:space="preserve"> – часовое значение сальдо перетока из ВЭ на территории Забайкальского края, отнесенного к ГТП потребления гарантирующего поставщика </w:t>
            </w:r>
            <w:r w:rsidRPr="009D530B">
              <w:rPr>
                <w:i/>
                <w:position w:val="-14"/>
              </w:rPr>
              <w:t>i</w:t>
            </w:r>
            <w:r w:rsidRPr="009D530B">
              <w:rPr>
                <w:position w:val="-14"/>
              </w:rPr>
              <w:t xml:space="preserve">1, в ВЭ на территории Забайкальского края, отнесенный к ГТП потребления участника оптового рынка </w:t>
            </w:r>
            <w:r w:rsidRPr="009D530B">
              <w:rPr>
                <w:i/>
                <w:position w:val="-14"/>
              </w:rPr>
              <w:t>i</w:t>
            </w:r>
            <w:r w:rsidRPr="009D530B">
              <w:rPr>
                <w:position w:val="-14"/>
              </w:rPr>
              <w:t>2, не являющегося гарантирующим поставщиком.</w:t>
            </w:r>
          </w:p>
          <w:p w14:paraId="1C42B220" w14:textId="77777777" w:rsidR="00D95A83" w:rsidRPr="009D530B" w:rsidRDefault="00D95A83" w:rsidP="009D530B">
            <w:pPr>
              <w:tabs>
                <w:tab w:val="left" w:pos="1418"/>
                <w:tab w:val="left" w:pos="1560"/>
              </w:tabs>
              <w:ind w:left="601"/>
              <w:rPr>
                <w:rFonts w:cs="Courier New"/>
              </w:rPr>
            </w:pPr>
            <w:r w:rsidRPr="009D530B">
              <w:t xml:space="preserve">Переменные </w:t>
            </w:r>
            <w:r w:rsidRPr="009D530B">
              <w:rPr>
                <w:rFonts w:cs="Courier New"/>
                <w:position w:val="-12"/>
              </w:rPr>
              <w:object w:dxaOrig="1760" w:dyaOrig="380" w14:anchorId="34F4ACA5">
                <v:shape id="_x0000_i1173" type="#_x0000_t75" style="width:93pt;height:21.6pt" o:ole="">
                  <v:imagedata r:id="rId234" o:title=""/>
                </v:shape>
                <o:OLEObject Type="Embed" ProgID="Equation.3" ShapeID="_x0000_i1173" DrawAspect="Content" ObjectID="_1796499622" r:id="rId235"/>
              </w:object>
            </w:r>
            <w:r w:rsidRPr="009D530B">
              <w:rPr>
                <w:rFonts w:cs="Courier New"/>
              </w:rPr>
              <w:t xml:space="preserve"> при направлении перетоков с </w:t>
            </w:r>
            <w:r w:rsidRPr="009D530B">
              <w:t>отдельной территории, входящей в состав Дальневосточного федерального округа, ранее относившейся к неценовым зонам,</w:t>
            </w:r>
            <w:r w:rsidRPr="009D530B">
              <w:rPr>
                <w:rFonts w:cs="Courier New"/>
              </w:rPr>
              <w:t xml:space="preserve"> в ценовую зону оптового рынка принимают положительные значения, при обратном направлении перетока – отрицательные;</w:t>
            </w:r>
          </w:p>
          <w:p w14:paraId="45B8261B" w14:textId="77777777" w:rsidR="00D95A83" w:rsidRPr="009D530B" w:rsidRDefault="00D95A83" w:rsidP="009D530B">
            <w:pPr>
              <w:tabs>
                <w:tab w:val="left" w:pos="1418"/>
                <w:tab w:val="left" w:pos="1560"/>
              </w:tabs>
              <w:ind w:left="28" w:firstLine="572"/>
              <w:rPr>
                <w:rFonts w:cs="Courier New"/>
              </w:rPr>
            </w:pPr>
            <w:r w:rsidRPr="009D530B">
              <w:rPr>
                <w:rFonts w:cs="Courier New"/>
              </w:rPr>
              <w:t>2) для ВЭ на территории Иркутской области:</w:t>
            </w:r>
          </w:p>
          <w:p w14:paraId="449AA14A" w14:textId="77777777" w:rsidR="00D95A83" w:rsidRPr="009D530B" w:rsidRDefault="00D95A83" w:rsidP="009D530B">
            <w:pPr>
              <w:tabs>
                <w:tab w:val="left" w:pos="1418"/>
                <w:tab w:val="left" w:pos="1560"/>
              </w:tabs>
              <w:ind w:left="567" w:firstLine="572"/>
              <w:rPr>
                <w:rFonts w:cs="Courier New"/>
                <w:highlight w:val="yellow"/>
              </w:rPr>
            </w:pPr>
            <w:r w:rsidRPr="009D530B">
              <w:rPr>
                <w:rFonts w:cs="Courier New"/>
                <w:highlight w:val="yellow"/>
              </w:rPr>
              <w:t xml:space="preserve">а) если объем потребления электроэнергии для каждого внутризонального энергорайона на территории Иркутской области определяется отдельно на основании почасовых </w:t>
            </w:r>
            <w:r w:rsidRPr="009D530B">
              <w:rPr>
                <w:highlight w:val="yellow"/>
              </w:rPr>
              <w:t xml:space="preserve">значений </w:t>
            </w:r>
            <w:r w:rsidRPr="009D530B">
              <w:rPr>
                <w:highlight w:val="yellow"/>
              </w:rPr>
              <w:lastRenderedPageBreak/>
              <w:t>электроэнергии в сечениях коммерческого учета, расположенных между ценовой зоной (территория Иркутской области) и отдельной территорией, входящей в состав Дальневосточного федерального округа, ранее относившейся к неценовым зонам (территория Республики Саха (Якутия)), то</w:t>
            </w:r>
          </w:p>
          <w:p w14:paraId="7B2A78A8" w14:textId="77777777" w:rsidR="00D95A83" w:rsidRPr="009D530B" w:rsidRDefault="00D95A83" w:rsidP="009D530B">
            <w:pPr>
              <w:tabs>
                <w:tab w:val="left" w:pos="1418"/>
                <w:tab w:val="left" w:pos="1560"/>
              </w:tabs>
              <w:ind w:left="601" w:hanging="10"/>
              <w:rPr>
                <w:rFonts w:cs="Courier New"/>
                <w:highlight w:val="yellow"/>
              </w:rPr>
            </w:pPr>
            <w:r w:rsidRPr="009D530B">
              <w:rPr>
                <w:rFonts w:cs="Courier New"/>
                <w:position w:val="-54"/>
                <w:highlight w:val="yellow"/>
              </w:rPr>
              <w:object w:dxaOrig="5679" w:dyaOrig="1200" w14:anchorId="29900E35">
                <v:shape id="_x0000_i1174" type="#_x0000_t75" style="width:280.8pt;height:65.4pt" o:ole="">
                  <v:imagedata r:id="rId236" o:title=""/>
                </v:shape>
                <o:OLEObject Type="Embed" ProgID="Equation.3" ShapeID="_x0000_i1174" DrawAspect="Content" ObjectID="_1796499623" r:id="rId237"/>
              </w:object>
            </w:r>
            <w:r w:rsidRPr="009D530B">
              <w:rPr>
                <w:rFonts w:cs="Courier New"/>
                <w:highlight w:val="yellow"/>
              </w:rPr>
              <w:t>;</w:t>
            </w:r>
          </w:p>
          <w:p w14:paraId="2763D100" w14:textId="77777777" w:rsidR="00D95A83" w:rsidRPr="009D530B" w:rsidRDefault="00D95A83" w:rsidP="009D530B">
            <w:pPr>
              <w:tabs>
                <w:tab w:val="left" w:pos="1418"/>
                <w:tab w:val="left" w:pos="1560"/>
              </w:tabs>
              <w:ind w:left="567" w:firstLine="572"/>
              <w:rPr>
                <w:rFonts w:cs="Courier New"/>
                <w:highlight w:val="yellow"/>
              </w:rPr>
            </w:pPr>
            <w:r w:rsidRPr="009D530B">
              <w:rPr>
                <w:rFonts w:cs="Courier New"/>
                <w:highlight w:val="yellow"/>
              </w:rPr>
              <w:t xml:space="preserve">б) если объем потребления электроэнергии внутризональных энергорайонов на территории Иркутской области </w:t>
            </w:r>
            <w:r w:rsidRPr="009D530B">
              <w:rPr>
                <w:highlight w:val="yellow"/>
              </w:rPr>
              <w:t xml:space="preserve">может быть определен </w:t>
            </w:r>
            <w:r w:rsidRPr="009D530B">
              <w:rPr>
                <w:rFonts w:cs="Courier New"/>
                <w:highlight w:val="yellow"/>
              </w:rPr>
              <w:t xml:space="preserve">на основании почасовых </w:t>
            </w:r>
            <w:r w:rsidRPr="009D530B">
              <w:rPr>
                <w:highlight w:val="yellow"/>
              </w:rPr>
              <w:t xml:space="preserve">значений электроэнергии в сечениях коммерческого учета, расположенных между ценовой зоной (территория Иркутской области) и отдельной территорией, входящей в состав Дальневосточного федерального округа, ранее относившейся к неценовым зонам (территория Республики Саха (Якутия)), только как сумма потреблений </w:t>
            </w:r>
            <w:r w:rsidRPr="009D530B">
              <w:rPr>
                <w:rFonts w:cs="Courier New"/>
                <w:highlight w:val="yellow"/>
              </w:rPr>
              <w:t>ВЭ на территории Иркутской области, то</w:t>
            </w:r>
            <w:r w:rsidRPr="009D530B">
              <w:rPr>
                <w:highlight w:val="yellow"/>
              </w:rPr>
              <w:t>:</w:t>
            </w:r>
          </w:p>
          <w:p w14:paraId="3B55AC2A" w14:textId="77777777" w:rsidR="00D95A83" w:rsidRPr="009D530B" w:rsidRDefault="00D95A83" w:rsidP="00D95A83">
            <w:pPr>
              <w:pStyle w:val="afff2"/>
              <w:widowControl w:val="0"/>
              <w:numPr>
                <w:ilvl w:val="0"/>
                <w:numId w:val="77"/>
              </w:numPr>
              <w:tabs>
                <w:tab w:val="num" w:pos="176"/>
              </w:tabs>
              <w:spacing w:before="120" w:after="120"/>
              <w:ind w:left="885" w:hanging="142"/>
              <w:contextualSpacing w:val="0"/>
              <w:rPr>
                <w:rFonts w:ascii="Garamond" w:hAnsi="Garamond" w:cs="Courier New"/>
                <w:sz w:val="22"/>
                <w:szCs w:val="22"/>
                <w:highlight w:val="yellow"/>
              </w:rPr>
            </w:pPr>
            <w:r w:rsidRPr="009D530B">
              <w:rPr>
                <w:rFonts w:ascii="Garamond" w:hAnsi="Garamond"/>
                <w:sz w:val="22"/>
                <w:szCs w:val="22"/>
                <w:highlight w:val="yellow"/>
              </w:rPr>
              <w:t xml:space="preserve">для внутризонального энергорайона, входящего в ГТП потребления участника оптового рынка </w:t>
            </w:r>
            <w:r w:rsidRPr="009D530B">
              <w:rPr>
                <w:rFonts w:ascii="Garamond" w:hAnsi="Garamond"/>
                <w:i/>
                <w:sz w:val="22"/>
                <w:szCs w:val="22"/>
                <w:highlight w:val="yellow"/>
                <w:lang w:val="en-US"/>
              </w:rPr>
              <w:t>i</w:t>
            </w:r>
            <w:r w:rsidRPr="009D530B">
              <w:rPr>
                <w:rFonts w:ascii="Garamond" w:hAnsi="Garamond"/>
                <w:sz w:val="22"/>
                <w:szCs w:val="22"/>
                <w:highlight w:val="yellow"/>
              </w:rPr>
              <w:t>2, не являющегося гарантирующим поставщиком:</w:t>
            </w:r>
          </w:p>
          <w:p w14:paraId="60BAA5D1" w14:textId="77777777" w:rsidR="00D95A83" w:rsidRPr="009D530B" w:rsidRDefault="00D95A83" w:rsidP="009D530B">
            <w:pPr>
              <w:tabs>
                <w:tab w:val="left" w:pos="1560"/>
              </w:tabs>
              <w:ind w:left="885" w:hanging="10"/>
              <w:rPr>
                <w:rFonts w:cs="Courier New"/>
                <w:highlight w:val="yellow"/>
              </w:rPr>
            </w:pPr>
            <w:r w:rsidRPr="009D530B">
              <w:rPr>
                <w:rFonts w:cs="Courier New"/>
                <w:position w:val="-30"/>
                <w:highlight w:val="yellow"/>
              </w:rPr>
              <w:object w:dxaOrig="5760" w:dyaOrig="560" w14:anchorId="167DE00C">
                <v:shape id="_x0000_i1175" type="#_x0000_t75" style="width:280.8pt;height:30pt" o:ole="">
                  <v:imagedata r:id="rId238" o:title=""/>
                </v:shape>
                <o:OLEObject Type="Embed" ProgID="Equation.3" ShapeID="_x0000_i1175" DrawAspect="Content" ObjectID="_1796499624" r:id="rId239"/>
              </w:object>
            </w:r>
            <w:r w:rsidRPr="009D530B">
              <w:rPr>
                <w:rFonts w:cs="Courier New"/>
                <w:highlight w:val="yellow"/>
              </w:rPr>
              <w:t>;</w:t>
            </w:r>
          </w:p>
          <w:p w14:paraId="7378259B" w14:textId="77777777" w:rsidR="00D95A83" w:rsidRPr="009D530B" w:rsidRDefault="00D95A83" w:rsidP="00D95A83">
            <w:pPr>
              <w:pStyle w:val="afff2"/>
              <w:widowControl w:val="0"/>
              <w:numPr>
                <w:ilvl w:val="0"/>
                <w:numId w:val="77"/>
              </w:numPr>
              <w:tabs>
                <w:tab w:val="num" w:pos="176"/>
              </w:tabs>
              <w:spacing w:before="120" w:after="120"/>
              <w:ind w:left="885" w:hanging="142"/>
              <w:contextualSpacing w:val="0"/>
              <w:rPr>
                <w:rFonts w:ascii="Garamond" w:hAnsi="Garamond" w:cs="Courier New"/>
                <w:sz w:val="22"/>
                <w:szCs w:val="22"/>
                <w:highlight w:val="yellow"/>
              </w:rPr>
            </w:pPr>
            <w:r w:rsidRPr="009D530B">
              <w:rPr>
                <w:rFonts w:ascii="Garamond" w:hAnsi="Garamond"/>
                <w:sz w:val="22"/>
                <w:szCs w:val="22"/>
                <w:highlight w:val="yellow"/>
              </w:rPr>
              <w:t xml:space="preserve">для внутризонального энергорайона, входящего в ГТП потребления гарантирующего поставщика </w:t>
            </w:r>
            <w:r w:rsidRPr="009D530B">
              <w:rPr>
                <w:rFonts w:ascii="Garamond" w:hAnsi="Garamond"/>
                <w:i/>
                <w:sz w:val="22"/>
                <w:szCs w:val="22"/>
                <w:highlight w:val="yellow"/>
                <w:lang w:val="en-US"/>
              </w:rPr>
              <w:t>i</w:t>
            </w:r>
            <w:r w:rsidRPr="009D530B">
              <w:rPr>
                <w:rFonts w:ascii="Garamond" w:hAnsi="Garamond"/>
                <w:sz w:val="22"/>
                <w:szCs w:val="22"/>
                <w:highlight w:val="yellow"/>
              </w:rPr>
              <w:t>1:</w:t>
            </w:r>
          </w:p>
          <w:p w14:paraId="63478D9D" w14:textId="77777777" w:rsidR="00D95A83" w:rsidRPr="009D530B" w:rsidRDefault="00D95A83" w:rsidP="009D530B">
            <w:pPr>
              <w:tabs>
                <w:tab w:val="left" w:pos="1418"/>
                <w:tab w:val="left" w:pos="1560"/>
              </w:tabs>
              <w:ind w:left="851"/>
              <w:rPr>
                <w:rFonts w:cs="Courier New"/>
                <w:highlight w:val="yellow"/>
              </w:rPr>
            </w:pPr>
            <w:r w:rsidRPr="009D530B">
              <w:rPr>
                <w:rFonts w:cs="Courier New"/>
                <w:position w:val="-30"/>
                <w:highlight w:val="yellow"/>
              </w:rPr>
              <w:object w:dxaOrig="5200" w:dyaOrig="560" w14:anchorId="7608E933">
                <v:shape id="_x0000_i1176" type="#_x0000_t75" style="width:252.6pt;height:25.8pt" o:ole="">
                  <v:imagedata r:id="rId240" o:title=""/>
                </v:shape>
                <o:OLEObject Type="Embed" ProgID="Equation.3" ShapeID="_x0000_i1176" DrawAspect="Content" ObjectID="_1796499625" r:id="rId241"/>
              </w:object>
            </w:r>
            <w:r w:rsidRPr="009D530B">
              <w:rPr>
                <w:rFonts w:cs="Courier New"/>
                <w:highlight w:val="yellow"/>
              </w:rPr>
              <w:t>;</w:t>
            </w:r>
          </w:p>
          <w:p w14:paraId="4B10A5DD" w14:textId="77777777" w:rsidR="00D95A83" w:rsidRPr="009D530B" w:rsidRDefault="00D95A83" w:rsidP="009D530B">
            <w:pPr>
              <w:tabs>
                <w:tab w:val="left" w:pos="1418"/>
                <w:tab w:val="left" w:pos="1560"/>
              </w:tabs>
              <w:ind w:left="601" w:hanging="455"/>
              <w:rPr>
                <w:rFonts w:cs="Courier New"/>
                <w:highlight w:val="yellow"/>
              </w:rPr>
            </w:pPr>
            <w:r w:rsidRPr="009D530B">
              <w:rPr>
                <w:highlight w:val="yellow"/>
              </w:rPr>
              <w:t xml:space="preserve">где </w:t>
            </w:r>
            <w:r w:rsidRPr="009D530B">
              <w:rPr>
                <w:position w:val="-30"/>
                <w:highlight w:val="yellow"/>
              </w:rPr>
              <w:object w:dxaOrig="1160" w:dyaOrig="560" w14:anchorId="4EE7363F">
                <v:shape id="_x0000_i1177" type="#_x0000_t75" style="width:57pt;height:29.4pt" o:ole="">
                  <v:imagedata r:id="rId242" o:title=""/>
                </v:shape>
                <o:OLEObject Type="Embed" ProgID="Equation.3" ShapeID="_x0000_i1177" DrawAspect="Content" ObjectID="_1796499626" r:id="rId243"/>
              </w:object>
            </w:r>
            <w:r w:rsidRPr="009D530B">
              <w:rPr>
                <w:highlight w:val="yellow"/>
              </w:rPr>
              <w:t xml:space="preserve"> – величина, определяемая в соответствии с пунктом 7.17.2 настоящего Регламента</w:t>
            </w:r>
            <w:r w:rsidRPr="009D530B">
              <w:rPr>
                <w:rFonts w:cs="Courier New"/>
                <w:highlight w:val="yellow"/>
              </w:rPr>
              <w:t>;</w:t>
            </w:r>
          </w:p>
          <w:p w14:paraId="58B7E35B" w14:textId="77777777" w:rsidR="00D95A83" w:rsidRPr="009D530B" w:rsidRDefault="00D95A83" w:rsidP="009D530B">
            <w:pPr>
              <w:tabs>
                <w:tab w:val="left" w:pos="1418"/>
                <w:tab w:val="left" w:pos="1560"/>
              </w:tabs>
              <w:ind w:left="601"/>
              <w:rPr>
                <w:rFonts w:cs="Courier New"/>
              </w:rPr>
            </w:pPr>
            <w:r w:rsidRPr="009D530B">
              <w:rPr>
                <w:position w:val="-14"/>
                <w:highlight w:val="yellow"/>
              </w:rPr>
              <w:object w:dxaOrig="660" w:dyaOrig="400" w14:anchorId="1718FE4F">
                <v:shape id="_x0000_i1178" type="#_x0000_t75" style="width:36pt;height:21.6pt" o:ole="">
                  <v:imagedata r:id="rId244" o:title=""/>
                </v:shape>
                <o:OLEObject Type="Embed" ProgID="Equation.3" ShapeID="_x0000_i1178" DrawAspect="Content" ObjectID="_1796499627" r:id="rId245"/>
              </w:object>
            </w:r>
            <w:r w:rsidRPr="009D530B">
              <w:rPr>
                <w:position w:val="-14"/>
                <w:highlight w:val="yellow"/>
              </w:rPr>
              <w:t xml:space="preserve"> – часовое значение сальдо перетока между ГТП потребления гарантирующего поставщика </w:t>
            </w:r>
            <w:r w:rsidRPr="009D530B">
              <w:rPr>
                <w:i/>
                <w:position w:val="-14"/>
                <w:highlight w:val="yellow"/>
              </w:rPr>
              <w:t>i</w:t>
            </w:r>
            <w:r w:rsidRPr="009D530B">
              <w:rPr>
                <w:position w:val="-14"/>
                <w:highlight w:val="yellow"/>
              </w:rPr>
              <w:t xml:space="preserve">1, включающей </w:t>
            </w:r>
            <w:r w:rsidRPr="009D530B">
              <w:rPr>
                <w:position w:val="-14"/>
                <w:highlight w:val="yellow"/>
              </w:rPr>
              <w:lastRenderedPageBreak/>
              <w:t>внутризональный энергорайон на территории Иркутской области, и ГТП потребления, включающей</w:t>
            </w:r>
            <w:r w:rsidRPr="009D530B" w:rsidDel="00E84707">
              <w:rPr>
                <w:position w:val="-14"/>
                <w:highlight w:val="yellow"/>
              </w:rPr>
              <w:t xml:space="preserve"> </w:t>
            </w:r>
            <w:r w:rsidRPr="009D530B">
              <w:rPr>
                <w:position w:val="-14"/>
                <w:highlight w:val="yellow"/>
              </w:rPr>
              <w:t xml:space="preserve">внутризональный энергорайон на территории Иркутской области, участника оптового рынка </w:t>
            </w:r>
            <w:r w:rsidRPr="009D530B">
              <w:rPr>
                <w:i/>
                <w:position w:val="-14"/>
                <w:highlight w:val="yellow"/>
              </w:rPr>
              <w:t>i</w:t>
            </w:r>
            <w:r w:rsidRPr="009D530B">
              <w:rPr>
                <w:position w:val="-14"/>
                <w:highlight w:val="yellow"/>
              </w:rPr>
              <w:t>2, не являющегося гарантирующим поставщиком.</w:t>
            </w:r>
          </w:p>
          <w:p w14:paraId="0E2BCAEC" w14:textId="01F7E45B" w:rsidR="00D95A83" w:rsidRPr="009D530B" w:rsidRDefault="00D95A83" w:rsidP="009D530B">
            <w:pPr>
              <w:widowControl w:val="0"/>
              <w:tabs>
                <w:tab w:val="num" w:pos="851"/>
              </w:tabs>
              <w:overflowPunct w:val="0"/>
              <w:autoSpaceDE w:val="0"/>
              <w:autoSpaceDN w:val="0"/>
              <w:adjustRightInd w:val="0"/>
              <w:textAlignment w:val="baseline"/>
              <w:rPr>
                <w:b/>
              </w:rPr>
            </w:pPr>
          </w:p>
        </w:tc>
        <w:tc>
          <w:tcPr>
            <w:tcW w:w="6774" w:type="dxa"/>
          </w:tcPr>
          <w:p w14:paraId="4114668C" w14:textId="77777777" w:rsidR="00D95A83" w:rsidRPr="009D530B" w:rsidRDefault="00D95A83" w:rsidP="009D530B">
            <w:pPr>
              <w:tabs>
                <w:tab w:val="left" w:pos="1418"/>
                <w:tab w:val="left" w:pos="1560"/>
              </w:tabs>
              <w:ind w:left="28" w:firstLine="572"/>
              <w:rPr>
                <w:rFonts w:cs="Courier New"/>
              </w:rPr>
            </w:pPr>
            <w:r w:rsidRPr="009D530B">
              <w:lastRenderedPageBreak/>
              <w:t xml:space="preserve">7.17. </w:t>
            </w:r>
            <w:r w:rsidRPr="009D530B">
              <w:rPr>
                <w:rFonts w:cs="Courier New"/>
              </w:rPr>
              <w:t xml:space="preserve">Почасовые объемы потребления электрической энергии во внутризональном энергорайоне (далее – ВЭ) формируются на основании величин сальдо перетоков между ценовой </w:t>
            </w:r>
            <w:r w:rsidRPr="009D530B">
              <w:t>зоной</w:t>
            </w:r>
            <w:r w:rsidRPr="009D530B">
              <w:rPr>
                <w:rFonts w:cs="Courier New"/>
              </w:rPr>
              <w:t xml:space="preserve"> и </w:t>
            </w:r>
            <w:r w:rsidRPr="009D530B">
              <w:t>отдельной территорией, входящей в состав Дальневосточного федерального округа, ранее относившейся к неценовым зонам</w:t>
            </w:r>
            <w:r w:rsidRPr="009D530B">
              <w:rPr>
                <w:rFonts w:cs="Courier New"/>
              </w:rPr>
              <w:t>.</w:t>
            </w:r>
          </w:p>
          <w:p w14:paraId="46AEE625" w14:textId="77777777" w:rsidR="00D95A83" w:rsidRPr="009D530B" w:rsidRDefault="00D95A83" w:rsidP="009D530B">
            <w:pPr>
              <w:tabs>
                <w:tab w:val="left" w:pos="1418"/>
                <w:tab w:val="left" w:pos="1560"/>
              </w:tabs>
              <w:ind w:left="28" w:firstLine="572"/>
              <w:rPr>
                <w:rFonts w:cs="Courier New"/>
              </w:rPr>
            </w:pPr>
            <w:r w:rsidRPr="009D530B">
              <w:rPr>
                <w:rFonts w:cs="Courier New"/>
              </w:rPr>
              <w:t xml:space="preserve">7.17.1. Фактическое почасовое потребление, в отношении которого покупка электрической энергии осуществляется на </w:t>
            </w:r>
            <w:r w:rsidRPr="009D530B">
              <w:t>отдельной территории, входящей в состав Дальневосточного федерального округа, ранее относившейся к неценовым зонам</w:t>
            </w:r>
            <w:r w:rsidRPr="009D530B">
              <w:rPr>
                <w:rFonts w:cs="Courier New"/>
              </w:rPr>
              <w:t xml:space="preserve">, </w:t>
            </w:r>
            <w:r w:rsidRPr="009D530B">
              <w:rPr>
                <w:rFonts w:cs="Courier New"/>
                <w:position w:val="-14"/>
              </w:rPr>
              <w:object w:dxaOrig="1200" w:dyaOrig="400" w14:anchorId="762FEB0A">
                <v:shape id="_x0000_i1179" type="#_x0000_t75" style="width:65.4pt;height:21.6pt" o:ole="">
                  <v:imagedata r:id="rId222" o:title=""/>
                </v:shape>
                <o:OLEObject Type="Embed" ProgID="Equation.3" ShapeID="_x0000_i1179" DrawAspect="Content" ObjectID="_1796499628" r:id="rId246"/>
              </w:object>
            </w:r>
            <w:r w:rsidRPr="009D530B">
              <w:rPr>
                <w:rFonts w:cs="Courier New"/>
              </w:rPr>
              <w:t xml:space="preserve"> определяется для ВЭ на территории ценовой зоны следующим образом:  </w:t>
            </w:r>
          </w:p>
          <w:p w14:paraId="3EBFF8C0" w14:textId="77777777" w:rsidR="00D95A83" w:rsidRPr="009D530B" w:rsidRDefault="00D95A83" w:rsidP="009D530B">
            <w:pPr>
              <w:tabs>
                <w:tab w:val="left" w:pos="1418"/>
                <w:tab w:val="left" w:pos="1560"/>
              </w:tabs>
              <w:ind w:left="28" w:firstLine="572"/>
              <w:rPr>
                <w:rFonts w:cs="Courier New"/>
              </w:rPr>
            </w:pPr>
            <w:r w:rsidRPr="009D530B">
              <w:rPr>
                <w:rFonts w:cs="Courier New"/>
              </w:rPr>
              <w:t>1) для ВЭ на территории Забайкальского края:</w:t>
            </w:r>
          </w:p>
          <w:p w14:paraId="65B6B963" w14:textId="77777777" w:rsidR="00D95A83" w:rsidRPr="009D530B" w:rsidRDefault="00D95A83" w:rsidP="00D95A83">
            <w:pPr>
              <w:pStyle w:val="afff2"/>
              <w:widowControl w:val="0"/>
              <w:numPr>
                <w:ilvl w:val="0"/>
                <w:numId w:val="78"/>
              </w:numPr>
              <w:tabs>
                <w:tab w:val="left" w:pos="1418"/>
                <w:tab w:val="left" w:pos="1560"/>
              </w:tabs>
              <w:spacing w:before="120" w:after="120"/>
              <w:ind w:left="1134"/>
              <w:contextualSpacing w:val="0"/>
              <w:rPr>
                <w:rFonts w:ascii="Garamond" w:hAnsi="Garamond" w:cs="Courier New"/>
                <w:sz w:val="22"/>
                <w:szCs w:val="22"/>
              </w:rPr>
            </w:pPr>
            <w:r w:rsidRPr="009D530B">
              <w:rPr>
                <w:rFonts w:ascii="Garamond" w:hAnsi="Garamond"/>
                <w:sz w:val="22"/>
                <w:szCs w:val="22"/>
              </w:rPr>
              <w:t xml:space="preserve">для внутризонального энергорайона, входящего в ГТП потребления участника оптового рынка </w:t>
            </w:r>
            <w:r w:rsidRPr="009D530B">
              <w:rPr>
                <w:rFonts w:ascii="Garamond" w:hAnsi="Garamond"/>
                <w:i/>
                <w:sz w:val="22"/>
                <w:szCs w:val="22"/>
                <w:lang w:val="en-US"/>
              </w:rPr>
              <w:t>i</w:t>
            </w:r>
            <w:r w:rsidRPr="009D530B">
              <w:rPr>
                <w:rFonts w:ascii="Garamond" w:hAnsi="Garamond"/>
                <w:sz w:val="22"/>
                <w:szCs w:val="22"/>
              </w:rPr>
              <w:t>2, не являющегося гарантирующим поставщиком:</w:t>
            </w:r>
          </w:p>
          <w:p w14:paraId="2DF2EA6D" w14:textId="77777777" w:rsidR="00D95A83" w:rsidRPr="009D530B" w:rsidRDefault="00D95A83" w:rsidP="009D530B">
            <w:pPr>
              <w:pStyle w:val="afff2"/>
              <w:widowControl w:val="0"/>
              <w:tabs>
                <w:tab w:val="left" w:pos="1418"/>
                <w:tab w:val="left" w:pos="1560"/>
              </w:tabs>
              <w:spacing w:before="120" w:after="120"/>
              <w:ind w:left="10"/>
              <w:rPr>
                <w:rFonts w:ascii="Garamond" w:hAnsi="Garamond" w:cs="Courier New"/>
                <w:sz w:val="22"/>
                <w:szCs w:val="22"/>
              </w:rPr>
            </w:pPr>
            <w:r w:rsidRPr="009D530B">
              <w:rPr>
                <w:rFonts w:ascii="Garamond" w:hAnsi="Garamond" w:cs="Courier New"/>
                <w:position w:val="-14"/>
                <w:sz w:val="22"/>
                <w:szCs w:val="22"/>
              </w:rPr>
              <w:object w:dxaOrig="5400" w:dyaOrig="400" w14:anchorId="2758C895">
                <v:shape id="_x0000_i1180" type="#_x0000_t75" style="width:264.6pt;height:21.6pt" o:ole="">
                  <v:imagedata r:id="rId224" o:title=""/>
                </v:shape>
                <o:OLEObject Type="Embed" ProgID="Equation.3" ShapeID="_x0000_i1180" DrawAspect="Content" ObjectID="_1796499629" r:id="rId247"/>
              </w:object>
            </w:r>
            <w:r w:rsidRPr="009D530B">
              <w:rPr>
                <w:rFonts w:ascii="Garamond" w:hAnsi="Garamond" w:cs="Courier New"/>
                <w:sz w:val="22"/>
                <w:szCs w:val="22"/>
              </w:rPr>
              <w:t>;</w:t>
            </w:r>
          </w:p>
          <w:p w14:paraId="5B181ACF" w14:textId="77777777" w:rsidR="00D95A83" w:rsidRPr="009D530B" w:rsidRDefault="00D95A83" w:rsidP="00D95A83">
            <w:pPr>
              <w:pStyle w:val="afff2"/>
              <w:widowControl w:val="0"/>
              <w:numPr>
                <w:ilvl w:val="0"/>
                <w:numId w:val="78"/>
              </w:numPr>
              <w:tabs>
                <w:tab w:val="left" w:pos="1418"/>
                <w:tab w:val="left" w:pos="1560"/>
              </w:tabs>
              <w:spacing w:before="120" w:after="120"/>
              <w:ind w:left="1134"/>
              <w:contextualSpacing w:val="0"/>
              <w:rPr>
                <w:rFonts w:ascii="Garamond" w:hAnsi="Garamond" w:cs="Courier New"/>
                <w:sz w:val="22"/>
                <w:szCs w:val="22"/>
              </w:rPr>
            </w:pPr>
            <w:r w:rsidRPr="009D530B">
              <w:rPr>
                <w:rFonts w:ascii="Garamond" w:hAnsi="Garamond"/>
                <w:sz w:val="22"/>
                <w:szCs w:val="22"/>
              </w:rPr>
              <w:t xml:space="preserve">для внутризонального энергорайона, входящего в ГТП </w:t>
            </w:r>
            <w:r w:rsidRPr="009D530B">
              <w:rPr>
                <w:rFonts w:ascii="Garamond" w:hAnsi="Garamond"/>
                <w:sz w:val="22"/>
                <w:szCs w:val="22"/>
              </w:rPr>
              <w:lastRenderedPageBreak/>
              <w:t xml:space="preserve">потребления гарантирующего поставщика </w:t>
            </w:r>
            <w:r w:rsidRPr="009D530B">
              <w:rPr>
                <w:rFonts w:ascii="Garamond" w:hAnsi="Garamond"/>
                <w:i/>
                <w:sz w:val="22"/>
                <w:szCs w:val="22"/>
                <w:lang w:val="en-US"/>
              </w:rPr>
              <w:t>i</w:t>
            </w:r>
            <w:r w:rsidRPr="009D530B">
              <w:rPr>
                <w:rFonts w:ascii="Garamond" w:hAnsi="Garamond"/>
                <w:sz w:val="22"/>
                <w:szCs w:val="22"/>
              </w:rPr>
              <w:t>1:</w:t>
            </w:r>
          </w:p>
          <w:p w14:paraId="46C94E6A" w14:textId="77777777" w:rsidR="00D95A83" w:rsidRPr="009D530B" w:rsidRDefault="00D95A83" w:rsidP="009D530B">
            <w:pPr>
              <w:tabs>
                <w:tab w:val="left" w:pos="1418"/>
                <w:tab w:val="left" w:pos="1560"/>
              </w:tabs>
              <w:ind w:left="10"/>
              <w:rPr>
                <w:rFonts w:cs="Courier New"/>
              </w:rPr>
            </w:pPr>
            <w:r w:rsidRPr="009D530B">
              <w:rPr>
                <w:rFonts w:cs="Courier New"/>
                <w:position w:val="-28"/>
              </w:rPr>
              <w:object w:dxaOrig="6820" w:dyaOrig="540" w14:anchorId="1413CFFA">
                <v:shape id="_x0000_i1181" type="#_x0000_t75" style="width:290.4pt;height:21.6pt" o:ole="">
                  <v:imagedata r:id="rId226" o:title=""/>
                </v:shape>
                <o:OLEObject Type="Embed" ProgID="Equation.3" ShapeID="_x0000_i1181" DrawAspect="Content" ObjectID="_1796499630" r:id="rId248"/>
              </w:object>
            </w:r>
            <w:r w:rsidRPr="009D530B">
              <w:rPr>
                <w:rFonts w:cs="Courier New"/>
              </w:rPr>
              <w:t>,</w:t>
            </w:r>
          </w:p>
          <w:p w14:paraId="33D222D5" w14:textId="77777777" w:rsidR="00D95A83" w:rsidRPr="009D530B" w:rsidRDefault="00D95A83" w:rsidP="009D530B">
            <w:pPr>
              <w:tabs>
                <w:tab w:val="left" w:pos="1418"/>
                <w:tab w:val="left" w:pos="1560"/>
              </w:tabs>
              <w:ind w:left="601" w:hanging="459"/>
            </w:pPr>
            <w:r w:rsidRPr="009D530B">
              <w:rPr>
                <w:rFonts w:cs="Courier New"/>
              </w:rPr>
              <w:t xml:space="preserve">где </w:t>
            </w:r>
            <w:r w:rsidRPr="009D530B">
              <w:rPr>
                <w:position w:val="-14"/>
              </w:rPr>
              <w:object w:dxaOrig="880" w:dyaOrig="380" w14:anchorId="571E671C">
                <v:shape id="_x0000_i1182" type="#_x0000_t75" style="width:44.4pt;height:21.6pt" o:ole="">
                  <v:imagedata r:id="rId228" o:title=""/>
                </v:shape>
                <o:OLEObject Type="Embed" ProgID="Equation.3" ShapeID="_x0000_i1182" DrawAspect="Content" ObjectID="_1796499631" r:id="rId249"/>
              </w:object>
            </w:r>
            <w:r w:rsidRPr="009D530B">
              <w:t xml:space="preserve"> – часовое значение сальдо перетока между ГТП потребления, включающей ВЭ на территории Южного энергорайона Республики Саха (Якутия), и ГТП потребления, включающей ВЭ на территории ценовой зоны (Забайкальского края), в отношении которого покупка электрической энергии осуществляется на отдельной территории, входящей в состав Дальневосточного федерального округа, ранее относившейся к неценовым зонам;</w:t>
            </w:r>
          </w:p>
          <w:p w14:paraId="1F8F158E" w14:textId="77777777" w:rsidR="00D95A83" w:rsidRPr="009D530B" w:rsidRDefault="00D95A83" w:rsidP="009D530B">
            <w:pPr>
              <w:tabs>
                <w:tab w:val="left" w:pos="1418"/>
                <w:tab w:val="left" w:pos="1560"/>
              </w:tabs>
              <w:ind w:left="601"/>
            </w:pPr>
            <w:r w:rsidRPr="009D530B">
              <w:rPr>
                <w:position w:val="-14"/>
              </w:rPr>
              <w:object w:dxaOrig="820" w:dyaOrig="380" w14:anchorId="44668D57">
                <v:shape id="_x0000_i1183" type="#_x0000_t75" style="width:44.4pt;height:21.6pt" o:ole="">
                  <v:imagedata r:id="rId230" o:title=""/>
                </v:shape>
                <o:OLEObject Type="Embed" ProgID="Equation.3" ShapeID="_x0000_i1183" DrawAspect="Content" ObjectID="_1796499632" r:id="rId250"/>
              </w:object>
            </w:r>
            <w:r w:rsidRPr="009D530B">
              <w:t xml:space="preserve"> – часовое значение сальдо перетока между ГТП потребления, включающей ВЭ на территории Амурской области, и ГТП потребления, включающей ВЭ на территории ценовой зоны (Забайкальского края), в отношении которого покупка электрической энергии осуществляется на отдельной территории, входящей в состав Дальневосточного федерального округа, ранее относившейся к неценовым зонам;</w:t>
            </w:r>
          </w:p>
          <w:p w14:paraId="4F3AA9B3" w14:textId="77777777" w:rsidR="00D95A83" w:rsidRPr="009D530B" w:rsidRDefault="00D95A83" w:rsidP="009D530B">
            <w:pPr>
              <w:tabs>
                <w:tab w:val="left" w:pos="1418"/>
                <w:tab w:val="left" w:pos="1560"/>
              </w:tabs>
              <w:ind w:left="601"/>
            </w:pPr>
            <w:r w:rsidRPr="009D530B">
              <w:rPr>
                <w:position w:val="-14"/>
              </w:rPr>
              <w:object w:dxaOrig="660" w:dyaOrig="400" w14:anchorId="2D491939">
                <v:shape id="_x0000_i1184" type="#_x0000_t75" style="width:29.4pt;height:21.6pt" o:ole="">
                  <v:imagedata r:id="rId232" o:title=""/>
                </v:shape>
                <o:OLEObject Type="Embed" ProgID="Equation.3" ShapeID="_x0000_i1184" DrawAspect="Content" ObjectID="_1796499633" r:id="rId251"/>
              </w:object>
            </w:r>
            <w:r w:rsidRPr="009D530B">
              <w:rPr>
                <w:position w:val="-14"/>
              </w:rPr>
              <w:t xml:space="preserve"> – часовое значение сальдо перетока из ВЭ на территории Забайкальского края, отнесенного к ГТП потребления гарантирующего поставщика </w:t>
            </w:r>
            <w:r w:rsidRPr="009D530B">
              <w:rPr>
                <w:i/>
                <w:position w:val="-14"/>
              </w:rPr>
              <w:t>i</w:t>
            </w:r>
            <w:r w:rsidRPr="009D530B">
              <w:rPr>
                <w:position w:val="-14"/>
              </w:rPr>
              <w:t xml:space="preserve">1, в ВЭ на территории Забайкальского края, отнесенный к ГТП потребления участника оптового рынка </w:t>
            </w:r>
            <w:r w:rsidRPr="009D530B">
              <w:rPr>
                <w:i/>
                <w:position w:val="-14"/>
              </w:rPr>
              <w:t>i</w:t>
            </w:r>
            <w:r w:rsidRPr="009D530B">
              <w:rPr>
                <w:position w:val="-14"/>
              </w:rPr>
              <w:t>2, не являющегося гарантирующим поставщиком.</w:t>
            </w:r>
          </w:p>
          <w:p w14:paraId="188D0BF3" w14:textId="77777777" w:rsidR="00D95A83" w:rsidRPr="009D530B" w:rsidRDefault="00D95A83" w:rsidP="009D530B">
            <w:pPr>
              <w:tabs>
                <w:tab w:val="left" w:pos="1418"/>
                <w:tab w:val="left" w:pos="1560"/>
              </w:tabs>
              <w:ind w:left="601"/>
              <w:rPr>
                <w:rFonts w:cs="Courier New"/>
              </w:rPr>
            </w:pPr>
            <w:r w:rsidRPr="009D530B">
              <w:t xml:space="preserve">Переменные </w:t>
            </w:r>
            <w:r w:rsidRPr="009D530B">
              <w:rPr>
                <w:rFonts w:cs="Courier New"/>
                <w:position w:val="-12"/>
              </w:rPr>
              <w:object w:dxaOrig="1760" w:dyaOrig="380" w14:anchorId="685978A5">
                <v:shape id="_x0000_i1185" type="#_x0000_t75" style="width:93pt;height:21.6pt" o:ole="">
                  <v:imagedata r:id="rId234" o:title=""/>
                </v:shape>
                <o:OLEObject Type="Embed" ProgID="Equation.3" ShapeID="_x0000_i1185" DrawAspect="Content" ObjectID="_1796499634" r:id="rId252"/>
              </w:object>
            </w:r>
            <w:r w:rsidRPr="009D530B">
              <w:rPr>
                <w:rFonts w:cs="Courier New"/>
              </w:rPr>
              <w:t xml:space="preserve"> при направлении перетоков с </w:t>
            </w:r>
            <w:r w:rsidRPr="009D530B">
              <w:t>отдельной территории, входящей в состав Дальневосточного федерального округа, ранее относившейся к неценовым зонам,</w:t>
            </w:r>
            <w:r w:rsidRPr="009D530B">
              <w:rPr>
                <w:rFonts w:cs="Courier New"/>
              </w:rPr>
              <w:t xml:space="preserve"> в ценовую зону оптового рынка принимают положительные значения, при обратном направлении перетока – отрицательные;</w:t>
            </w:r>
          </w:p>
          <w:p w14:paraId="76102D89" w14:textId="77777777" w:rsidR="00D95A83" w:rsidRPr="009D530B" w:rsidRDefault="00D95A83" w:rsidP="009D530B">
            <w:pPr>
              <w:tabs>
                <w:tab w:val="left" w:pos="1418"/>
                <w:tab w:val="left" w:pos="1560"/>
              </w:tabs>
              <w:ind w:left="28" w:firstLine="572"/>
              <w:rPr>
                <w:rFonts w:cs="Courier New"/>
              </w:rPr>
            </w:pPr>
            <w:r w:rsidRPr="009D530B">
              <w:rPr>
                <w:rFonts w:cs="Courier New"/>
              </w:rPr>
              <w:t>2) для ВЭ на территории Иркутской области:</w:t>
            </w:r>
          </w:p>
          <w:p w14:paraId="65AFCCD0" w14:textId="0631D999" w:rsidR="00D95A83" w:rsidRPr="009D530B" w:rsidRDefault="00D95A83" w:rsidP="00D95A83">
            <w:pPr>
              <w:pStyle w:val="afff2"/>
              <w:numPr>
                <w:ilvl w:val="0"/>
                <w:numId w:val="79"/>
              </w:numPr>
              <w:tabs>
                <w:tab w:val="left" w:pos="1418"/>
                <w:tab w:val="left" w:pos="1560"/>
              </w:tabs>
              <w:spacing w:before="120" w:after="120"/>
              <w:rPr>
                <w:rFonts w:ascii="Garamond" w:hAnsi="Garamond"/>
                <w:sz w:val="22"/>
                <w:szCs w:val="22"/>
                <w:highlight w:val="yellow"/>
              </w:rPr>
            </w:pPr>
            <w:r w:rsidRPr="009D530B">
              <w:rPr>
                <w:rFonts w:ascii="Garamond" w:hAnsi="Garamond"/>
                <w:sz w:val="22"/>
                <w:szCs w:val="22"/>
                <w:highlight w:val="yellow"/>
              </w:rPr>
              <w:lastRenderedPageBreak/>
              <w:t xml:space="preserve">если </w:t>
            </w:r>
            <w:r w:rsidRPr="009D530B">
              <w:rPr>
                <w:rFonts w:ascii="Garamond" w:hAnsi="Garamond"/>
                <w:position w:val="-14"/>
                <w:sz w:val="22"/>
                <w:szCs w:val="22"/>
                <w:highlight w:val="yellow"/>
              </w:rPr>
              <w:object w:dxaOrig="3360" w:dyaOrig="400" w14:anchorId="4B764315">
                <v:shape id="_x0000_i1186" type="#_x0000_t75" style="width:168pt;height:20.4pt" o:ole="">
                  <v:imagedata r:id="rId253" o:title=""/>
                </v:shape>
                <o:OLEObject Type="Embed" ProgID="Equation.3" ShapeID="_x0000_i1186" DrawAspect="Content" ObjectID="_1796499635" r:id="rId254"/>
              </w:object>
            </w:r>
            <w:r w:rsidRPr="009D530B">
              <w:rPr>
                <w:rFonts w:ascii="Garamond" w:hAnsi="Garamond"/>
                <w:sz w:val="22"/>
                <w:szCs w:val="22"/>
                <w:highlight w:val="yellow"/>
              </w:rPr>
              <w:t>, то</w:t>
            </w:r>
          </w:p>
          <w:p w14:paraId="24514512" w14:textId="77777777" w:rsidR="00D95A83" w:rsidRPr="009D530B" w:rsidRDefault="00D95A83" w:rsidP="00D95A83">
            <w:pPr>
              <w:pStyle w:val="afff2"/>
              <w:widowControl w:val="0"/>
              <w:numPr>
                <w:ilvl w:val="0"/>
                <w:numId w:val="77"/>
              </w:numPr>
              <w:tabs>
                <w:tab w:val="num" w:pos="176"/>
              </w:tabs>
              <w:spacing w:before="120" w:after="120"/>
              <w:ind w:left="295" w:hanging="142"/>
              <w:contextualSpacing w:val="0"/>
              <w:rPr>
                <w:rFonts w:ascii="Garamond" w:hAnsi="Garamond" w:cs="Courier New"/>
                <w:sz w:val="22"/>
                <w:szCs w:val="22"/>
                <w:highlight w:val="yellow"/>
              </w:rPr>
            </w:pPr>
            <w:r w:rsidRPr="009D530B">
              <w:rPr>
                <w:rFonts w:ascii="Garamond" w:hAnsi="Garamond"/>
                <w:sz w:val="22"/>
                <w:szCs w:val="22"/>
                <w:highlight w:val="yellow"/>
              </w:rPr>
              <w:t xml:space="preserve">для внутризонального энергорайона, входящего в ГТП потребления участника оптового рынка </w:t>
            </w:r>
            <w:r w:rsidRPr="009D530B">
              <w:rPr>
                <w:rFonts w:ascii="Garamond" w:hAnsi="Garamond"/>
                <w:i/>
                <w:sz w:val="22"/>
                <w:szCs w:val="22"/>
                <w:highlight w:val="yellow"/>
                <w:lang w:val="en-US"/>
              </w:rPr>
              <w:t>i</w:t>
            </w:r>
            <w:r w:rsidRPr="009D530B">
              <w:rPr>
                <w:rFonts w:ascii="Garamond" w:hAnsi="Garamond"/>
                <w:sz w:val="22"/>
                <w:szCs w:val="22"/>
                <w:highlight w:val="yellow"/>
              </w:rPr>
              <w:t>2, не являющегося гарантирующим поставщиком:</w:t>
            </w:r>
          </w:p>
          <w:p w14:paraId="5CD38087" w14:textId="77777777" w:rsidR="00D95A83" w:rsidRPr="009D530B" w:rsidRDefault="00D95A83" w:rsidP="009D530B">
            <w:pPr>
              <w:tabs>
                <w:tab w:val="left" w:pos="1560"/>
              </w:tabs>
              <w:ind w:left="295" w:hanging="10"/>
              <w:jc w:val="left"/>
              <w:rPr>
                <w:rFonts w:cs="Courier New"/>
                <w:highlight w:val="yellow"/>
                <w:lang w:val="en-US"/>
              </w:rPr>
            </w:pPr>
            <w:r w:rsidRPr="009D530B">
              <w:rPr>
                <w:rFonts w:cs="Courier New"/>
                <w:position w:val="-32"/>
                <w:highlight w:val="yellow"/>
              </w:rPr>
              <w:object w:dxaOrig="8240" w:dyaOrig="760" w14:anchorId="12F8611C">
                <v:shape id="_x0000_i1187" type="#_x0000_t75" style="width:310.2pt;height:32.4pt" o:ole="">
                  <v:imagedata r:id="rId255" o:title=""/>
                </v:shape>
                <o:OLEObject Type="Embed" ProgID="Equation.3" ShapeID="_x0000_i1187" DrawAspect="Content" ObjectID="_1796499636" r:id="rId256"/>
              </w:object>
            </w:r>
            <w:r w:rsidRPr="009D530B">
              <w:rPr>
                <w:rFonts w:cs="Courier New"/>
                <w:highlight w:val="yellow"/>
              </w:rPr>
              <w:t>;</w:t>
            </w:r>
          </w:p>
          <w:p w14:paraId="38F6B5B4" w14:textId="77777777" w:rsidR="00D95A83" w:rsidRPr="009D530B" w:rsidRDefault="00D95A83" w:rsidP="00D95A83">
            <w:pPr>
              <w:pStyle w:val="afff2"/>
              <w:widowControl w:val="0"/>
              <w:numPr>
                <w:ilvl w:val="0"/>
                <w:numId w:val="77"/>
              </w:numPr>
              <w:tabs>
                <w:tab w:val="num" w:pos="176"/>
              </w:tabs>
              <w:spacing w:before="120" w:after="120"/>
              <w:ind w:left="295" w:hanging="142"/>
              <w:contextualSpacing w:val="0"/>
              <w:rPr>
                <w:rFonts w:ascii="Garamond" w:hAnsi="Garamond" w:cs="Courier New"/>
                <w:sz w:val="22"/>
                <w:szCs w:val="22"/>
                <w:highlight w:val="yellow"/>
              </w:rPr>
            </w:pPr>
            <w:r w:rsidRPr="009D530B">
              <w:rPr>
                <w:rFonts w:ascii="Garamond" w:hAnsi="Garamond"/>
                <w:sz w:val="22"/>
                <w:szCs w:val="22"/>
                <w:highlight w:val="yellow"/>
              </w:rPr>
              <w:t xml:space="preserve">для внутризонального энергорайона, входящего в ГТП потребления гарантирующего поставщика </w:t>
            </w:r>
            <w:r w:rsidRPr="009D530B">
              <w:rPr>
                <w:rFonts w:ascii="Garamond" w:hAnsi="Garamond"/>
                <w:i/>
                <w:sz w:val="22"/>
                <w:szCs w:val="22"/>
                <w:highlight w:val="yellow"/>
                <w:lang w:val="en-US"/>
              </w:rPr>
              <w:t>i</w:t>
            </w:r>
            <w:r w:rsidRPr="00DF13E5">
              <w:rPr>
                <w:rFonts w:ascii="Garamond" w:hAnsi="Garamond"/>
                <w:sz w:val="22"/>
                <w:szCs w:val="22"/>
                <w:highlight w:val="yellow"/>
              </w:rPr>
              <w:t>3</w:t>
            </w:r>
            <w:r w:rsidRPr="009D530B">
              <w:rPr>
                <w:rFonts w:ascii="Garamond" w:hAnsi="Garamond"/>
                <w:sz w:val="22"/>
                <w:szCs w:val="22"/>
                <w:highlight w:val="yellow"/>
              </w:rPr>
              <w:t xml:space="preserve">, имеющего сечение коммерческого учета с ГТП потребления участника оптового рынка </w:t>
            </w:r>
            <w:r w:rsidRPr="009D530B">
              <w:rPr>
                <w:rFonts w:ascii="Garamond" w:hAnsi="Garamond"/>
                <w:i/>
                <w:sz w:val="22"/>
                <w:szCs w:val="22"/>
                <w:highlight w:val="yellow"/>
                <w:lang w:val="en-US"/>
              </w:rPr>
              <w:t>i</w:t>
            </w:r>
            <w:r w:rsidRPr="009D530B">
              <w:rPr>
                <w:rFonts w:ascii="Garamond" w:hAnsi="Garamond"/>
                <w:sz w:val="22"/>
                <w:szCs w:val="22"/>
                <w:highlight w:val="yellow"/>
              </w:rPr>
              <w:t>2, не являющегося гарантирующим поставщиком:</w:t>
            </w:r>
          </w:p>
          <w:p w14:paraId="6BA57B20" w14:textId="77777777" w:rsidR="00D95A83" w:rsidRPr="009D530B" w:rsidRDefault="00D95A83" w:rsidP="009D530B">
            <w:pPr>
              <w:tabs>
                <w:tab w:val="left" w:pos="1560"/>
              </w:tabs>
              <w:ind w:left="10" w:hanging="10"/>
              <w:rPr>
                <w:rFonts w:cs="Courier New"/>
                <w:highlight w:val="yellow"/>
                <w:lang w:val="en-US"/>
              </w:rPr>
            </w:pPr>
            <w:r w:rsidRPr="009D530B">
              <w:rPr>
                <w:rFonts w:cs="Courier New"/>
                <w:position w:val="-32"/>
                <w:highlight w:val="yellow"/>
              </w:rPr>
              <w:object w:dxaOrig="8340" w:dyaOrig="760" w14:anchorId="5DB238E6">
                <v:shape id="_x0000_i1188" type="#_x0000_t75" style="width:308.4pt;height:30.6pt" o:ole="">
                  <v:imagedata r:id="rId257" o:title=""/>
                </v:shape>
                <o:OLEObject Type="Embed" ProgID="Equation.3" ShapeID="_x0000_i1188" DrawAspect="Content" ObjectID="_1796499637" r:id="rId258"/>
              </w:object>
            </w:r>
            <w:r w:rsidRPr="009D530B">
              <w:rPr>
                <w:rFonts w:cs="Courier New"/>
                <w:highlight w:val="yellow"/>
                <w:lang w:val="en-US"/>
              </w:rPr>
              <w:t>;</w:t>
            </w:r>
          </w:p>
          <w:p w14:paraId="4671786E" w14:textId="77777777" w:rsidR="00D95A83" w:rsidRPr="009D530B" w:rsidRDefault="00D95A83" w:rsidP="00D95A83">
            <w:pPr>
              <w:pStyle w:val="afff2"/>
              <w:widowControl w:val="0"/>
              <w:numPr>
                <w:ilvl w:val="0"/>
                <w:numId w:val="77"/>
              </w:numPr>
              <w:tabs>
                <w:tab w:val="num" w:pos="176"/>
              </w:tabs>
              <w:spacing w:before="120" w:after="120"/>
              <w:ind w:left="295" w:hanging="142"/>
              <w:contextualSpacing w:val="0"/>
              <w:rPr>
                <w:rFonts w:ascii="Garamond" w:hAnsi="Garamond" w:cs="Courier New"/>
                <w:sz w:val="22"/>
                <w:szCs w:val="22"/>
                <w:highlight w:val="yellow"/>
              </w:rPr>
            </w:pPr>
            <w:r w:rsidRPr="009D530B">
              <w:rPr>
                <w:rFonts w:ascii="Garamond" w:hAnsi="Garamond"/>
                <w:sz w:val="22"/>
                <w:szCs w:val="22"/>
                <w:highlight w:val="yellow"/>
              </w:rPr>
              <w:t xml:space="preserve">для внутризонального энергорайона, входящего в ГТП потребления участника оптового рынка, являющегося гарантирующим поставщиком </w:t>
            </w:r>
            <w:r w:rsidRPr="009D530B">
              <w:rPr>
                <w:rFonts w:ascii="Garamond" w:hAnsi="Garamond"/>
                <w:i/>
                <w:sz w:val="22"/>
                <w:szCs w:val="22"/>
                <w:highlight w:val="yellow"/>
                <w:lang w:val="en-US"/>
              </w:rPr>
              <w:t>i</w:t>
            </w:r>
            <w:r w:rsidRPr="009D530B">
              <w:rPr>
                <w:rFonts w:ascii="Garamond" w:hAnsi="Garamond"/>
                <w:sz w:val="22"/>
                <w:szCs w:val="22"/>
                <w:highlight w:val="yellow"/>
              </w:rPr>
              <w:t>1:</w:t>
            </w:r>
          </w:p>
          <w:p w14:paraId="0A25ECE8" w14:textId="77777777" w:rsidR="00D95A83" w:rsidRPr="009D530B" w:rsidRDefault="00D95A83" w:rsidP="009D530B">
            <w:pPr>
              <w:tabs>
                <w:tab w:val="left" w:pos="1418"/>
                <w:tab w:val="left" w:pos="1560"/>
              </w:tabs>
              <w:ind w:left="295" w:hanging="10"/>
              <w:rPr>
                <w:rFonts w:cs="Courier New"/>
                <w:highlight w:val="yellow"/>
                <w:lang w:val="en-US"/>
              </w:rPr>
            </w:pPr>
            <w:r w:rsidRPr="009D530B">
              <w:rPr>
                <w:rFonts w:cs="Courier New"/>
                <w:position w:val="-30"/>
                <w:highlight w:val="yellow"/>
              </w:rPr>
              <w:object w:dxaOrig="7040" w:dyaOrig="560" w14:anchorId="193DC592">
                <v:shape id="_x0000_i1189" type="#_x0000_t75" style="width:293.4pt;height:21pt" o:ole="">
                  <v:imagedata r:id="rId259" o:title=""/>
                </v:shape>
                <o:OLEObject Type="Embed" ProgID="Equation.3" ShapeID="_x0000_i1189" DrawAspect="Content" ObjectID="_1796499638" r:id="rId260"/>
              </w:object>
            </w:r>
            <w:r w:rsidRPr="009D530B">
              <w:rPr>
                <w:rFonts w:cs="Courier New"/>
                <w:highlight w:val="yellow"/>
              </w:rPr>
              <w:t>;</w:t>
            </w:r>
          </w:p>
          <w:p w14:paraId="6BFE24B2" w14:textId="2727D7A9" w:rsidR="00D95A83" w:rsidRPr="009D530B" w:rsidRDefault="00D95A83" w:rsidP="00D95A83">
            <w:pPr>
              <w:pStyle w:val="afff2"/>
              <w:numPr>
                <w:ilvl w:val="0"/>
                <w:numId w:val="79"/>
              </w:numPr>
              <w:tabs>
                <w:tab w:val="left" w:pos="1418"/>
                <w:tab w:val="left" w:pos="1560"/>
              </w:tabs>
              <w:spacing w:before="120" w:after="120"/>
              <w:rPr>
                <w:rFonts w:ascii="Garamond" w:hAnsi="Garamond" w:cs="Courier New"/>
                <w:sz w:val="22"/>
                <w:szCs w:val="22"/>
                <w:highlight w:val="yellow"/>
                <w:lang w:val="en-US"/>
              </w:rPr>
            </w:pPr>
            <w:r w:rsidRPr="009D530B">
              <w:rPr>
                <w:rFonts w:ascii="Garamond" w:hAnsi="Garamond" w:cs="Courier New"/>
                <w:sz w:val="22"/>
                <w:szCs w:val="22"/>
                <w:highlight w:val="yellow"/>
              </w:rPr>
              <w:t>иначе</w:t>
            </w:r>
          </w:p>
          <w:p w14:paraId="0FD2A525" w14:textId="77777777" w:rsidR="00D95A83" w:rsidRPr="009D530B" w:rsidRDefault="00D95A83" w:rsidP="00D95A83">
            <w:pPr>
              <w:pStyle w:val="afff2"/>
              <w:widowControl w:val="0"/>
              <w:numPr>
                <w:ilvl w:val="0"/>
                <w:numId w:val="77"/>
              </w:numPr>
              <w:tabs>
                <w:tab w:val="num" w:pos="176"/>
              </w:tabs>
              <w:spacing w:before="120" w:after="120"/>
              <w:ind w:left="295" w:hanging="142"/>
              <w:contextualSpacing w:val="0"/>
              <w:rPr>
                <w:rFonts w:ascii="Garamond" w:hAnsi="Garamond" w:cs="Courier New"/>
                <w:sz w:val="22"/>
                <w:szCs w:val="22"/>
                <w:highlight w:val="yellow"/>
              </w:rPr>
            </w:pPr>
            <w:r w:rsidRPr="009D530B">
              <w:rPr>
                <w:rFonts w:ascii="Garamond" w:hAnsi="Garamond"/>
                <w:sz w:val="22"/>
                <w:szCs w:val="22"/>
                <w:highlight w:val="yellow"/>
              </w:rPr>
              <w:t xml:space="preserve">для внутризонального энергорайона, входящего в ГТП потребления участника оптового рынка </w:t>
            </w:r>
            <w:r w:rsidRPr="009D530B">
              <w:rPr>
                <w:rFonts w:ascii="Garamond" w:hAnsi="Garamond"/>
                <w:i/>
                <w:sz w:val="22"/>
                <w:szCs w:val="22"/>
                <w:highlight w:val="yellow"/>
                <w:lang w:val="en-US"/>
              </w:rPr>
              <w:t>i</w:t>
            </w:r>
            <w:r w:rsidRPr="009D530B">
              <w:rPr>
                <w:rFonts w:ascii="Garamond" w:hAnsi="Garamond"/>
                <w:sz w:val="22"/>
                <w:szCs w:val="22"/>
                <w:highlight w:val="yellow"/>
              </w:rPr>
              <w:t>2, не являющегося гарантирующим поставщиком:</w:t>
            </w:r>
          </w:p>
          <w:p w14:paraId="1F164640" w14:textId="77777777" w:rsidR="00D95A83" w:rsidRPr="009D530B" w:rsidRDefault="00D95A83" w:rsidP="009D530B">
            <w:pPr>
              <w:tabs>
                <w:tab w:val="left" w:pos="1560"/>
              </w:tabs>
              <w:ind w:left="295"/>
              <w:rPr>
                <w:rFonts w:cs="Courier New"/>
                <w:highlight w:val="yellow"/>
                <w:lang w:val="en-US"/>
              </w:rPr>
            </w:pPr>
            <w:r w:rsidRPr="009D530B">
              <w:rPr>
                <w:rFonts w:cs="Courier New"/>
                <w:position w:val="-14"/>
                <w:highlight w:val="yellow"/>
              </w:rPr>
              <w:object w:dxaOrig="1660" w:dyaOrig="400" w14:anchorId="71D128BC">
                <v:shape id="_x0000_i1190" type="#_x0000_t75" style="width:62.4pt;height:16.8pt" o:ole="">
                  <v:imagedata r:id="rId261" o:title=""/>
                </v:shape>
                <o:OLEObject Type="Embed" ProgID="Equation.3" ShapeID="_x0000_i1190" DrawAspect="Content" ObjectID="_1796499639" r:id="rId262"/>
              </w:object>
            </w:r>
            <w:r w:rsidRPr="009D530B">
              <w:rPr>
                <w:rFonts w:cs="Courier New"/>
                <w:highlight w:val="yellow"/>
              </w:rPr>
              <w:t>;</w:t>
            </w:r>
          </w:p>
          <w:p w14:paraId="3491B581" w14:textId="77777777" w:rsidR="00D95A83" w:rsidRPr="009D530B" w:rsidRDefault="00D95A83" w:rsidP="00D95A83">
            <w:pPr>
              <w:pStyle w:val="afff2"/>
              <w:widowControl w:val="0"/>
              <w:numPr>
                <w:ilvl w:val="0"/>
                <w:numId w:val="77"/>
              </w:numPr>
              <w:tabs>
                <w:tab w:val="num" w:pos="176"/>
              </w:tabs>
              <w:spacing w:before="120" w:after="120"/>
              <w:ind w:left="295" w:hanging="142"/>
              <w:contextualSpacing w:val="0"/>
              <w:rPr>
                <w:rFonts w:ascii="Garamond" w:hAnsi="Garamond" w:cs="Courier New"/>
                <w:sz w:val="22"/>
                <w:szCs w:val="22"/>
                <w:highlight w:val="yellow"/>
              </w:rPr>
            </w:pPr>
            <w:r w:rsidRPr="009D530B">
              <w:rPr>
                <w:rFonts w:ascii="Garamond" w:hAnsi="Garamond"/>
                <w:sz w:val="22"/>
                <w:szCs w:val="22"/>
                <w:highlight w:val="yellow"/>
              </w:rPr>
              <w:t xml:space="preserve">для внутризонального энергорайона, входящего в ГТП потребления гарантирующего поставщика </w:t>
            </w:r>
            <w:r w:rsidRPr="009D530B">
              <w:rPr>
                <w:rFonts w:ascii="Garamond" w:hAnsi="Garamond"/>
                <w:i/>
                <w:sz w:val="22"/>
                <w:szCs w:val="22"/>
                <w:highlight w:val="yellow"/>
                <w:lang w:val="en-US"/>
              </w:rPr>
              <w:t>i</w:t>
            </w:r>
            <w:r w:rsidRPr="00DF13E5">
              <w:rPr>
                <w:rFonts w:ascii="Garamond" w:hAnsi="Garamond"/>
                <w:sz w:val="22"/>
                <w:szCs w:val="22"/>
                <w:highlight w:val="yellow"/>
              </w:rPr>
              <w:t>3</w:t>
            </w:r>
            <w:r w:rsidRPr="009D530B">
              <w:rPr>
                <w:rFonts w:ascii="Garamond" w:hAnsi="Garamond"/>
                <w:sz w:val="22"/>
                <w:szCs w:val="22"/>
                <w:highlight w:val="yellow"/>
              </w:rPr>
              <w:t xml:space="preserve">, имеющего сечение коммерческого учета с ГТП потребления участника оптового рынка </w:t>
            </w:r>
            <w:r w:rsidRPr="009D530B">
              <w:rPr>
                <w:rFonts w:ascii="Garamond" w:hAnsi="Garamond"/>
                <w:i/>
                <w:sz w:val="22"/>
                <w:szCs w:val="22"/>
                <w:highlight w:val="yellow"/>
                <w:lang w:val="en-US"/>
              </w:rPr>
              <w:t>i</w:t>
            </w:r>
            <w:r w:rsidRPr="009D530B">
              <w:rPr>
                <w:rFonts w:ascii="Garamond" w:hAnsi="Garamond"/>
                <w:sz w:val="22"/>
                <w:szCs w:val="22"/>
                <w:highlight w:val="yellow"/>
              </w:rPr>
              <w:t>2, не являющегося гарантирующим поставщиком:</w:t>
            </w:r>
          </w:p>
          <w:p w14:paraId="54ECEECD" w14:textId="77777777" w:rsidR="00D95A83" w:rsidRPr="009D530B" w:rsidRDefault="00D95A83" w:rsidP="009D530B">
            <w:pPr>
              <w:tabs>
                <w:tab w:val="left" w:pos="1560"/>
              </w:tabs>
              <w:ind w:left="295"/>
              <w:rPr>
                <w:rFonts w:cs="Courier New"/>
                <w:highlight w:val="yellow"/>
                <w:lang w:val="en-US"/>
              </w:rPr>
            </w:pPr>
            <w:r w:rsidRPr="009D530B">
              <w:rPr>
                <w:rFonts w:cs="Courier New"/>
                <w:position w:val="-14"/>
                <w:highlight w:val="yellow"/>
              </w:rPr>
              <w:object w:dxaOrig="1660" w:dyaOrig="400" w14:anchorId="0014A511">
                <v:shape id="_x0000_i1191" type="#_x0000_t75" style="width:63.6pt;height:17.4pt" o:ole="">
                  <v:imagedata r:id="rId263" o:title=""/>
                </v:shape>
                <o:OLEObject Type="Embed" ProgID="Equation.3" ShapeID="_x0000_i1191" DrawAspect="Content" ObjectID="_1796499640" r:id="rId264"/>
              </w:object>
            </w:r>
            <w:r w:rsidRPr="009D530B">
              <w:rPr>
                <w:rFonts w:cs="Courier New"/>
                <w:highlight w:val="yellow"/>
                <w:lang w:val="en-US"/>
              </w:rPr>
              <w:t>;</w:t>
            </w:r>
          </w:p>
          <w:p w14:paraId="20921F9E" w14:textId="77777777" w:rsidR="00D95A83" w:rsidRPr="009D530B" w:rsidRDefault="00D95A83" w:rsidP="00D95A83">
            <w:pPr>
              <w:pStyle w:val="afff2"/>
              <w:widowControl w:val="0"/>
              <w:numPr>
                <w:ilvl w:val="0"/>
                <w:numId w:val="77"/>
              </w:numPr>
              <w:tabs>
                <w:tab w:val="num" w:pos="176"/>
              </w:tabs>
              <w:spacing w:before="120" w:after="120"/>
              <w:ind w:left="295" w:hanging="142"/>
              <w:contextualSpacing w:val="0"/>
              <w:rPr>
                <w:rFonts w:ascii="Garamond" w:hAnsi="Garamond" w:cs="Courier New"/>
                <w:sz w:val="22"/>
                <w:szCs w:val="22"/>
                <w:highlight w:val="yellow"/>
              </w:rPr>
            </w:pPr>
            <w:r w:rsidRPr="009D530B">
              <w:rPr>
                <w:rFonts w:ascii="Garamond" w:hAnsi="Garamond"/>
                <w:sz w:val="22"/>
                <w:szCs w:val="22"/>
                <w:highlight w:val="yellow"/>
              </w:rPr>
              <w:t xml:space="preserve">для внутризонального энергорайона, входящего в ГТП потребления участника оптового рынка, являющегося гарантирующим поставщиком </w:t>
            </w:r>
            <w:r w:rsidRPr="009D530B">
              <w:rPr>
                <w:rFonts w:ascii="Garamond" w:hAnsi="Garamond"/>
                <w:i/>
                <w:sz w:val="22"/>
                <w:szCs w:val="22"/>
                <w:highlight w:val="yellow"/>
                <w:lang w:val="en-US"/>
              </w:rPr>
              <w:t>i</w:t>
            </w:r>
            <w:r w:rsidRPr="009D530B">
              <w:rPr>
                <w:rFonts w:ascii="Garamond" w:hAnsi="Garamond"/>
                <w:sz w:val="22"/>
                <w:szCs w:val="22"/>
                <w:highlight w:val="yellow"/>
              </w:rPr>
              <w:t>1:</w:t>
            </w:r>
          </w:p>
          <w:p w14:paraId="20D3AE84" w14:textId="6B140D52" w:rsidR="00D95A83" w:rsidRPr="009D530B" w:rsidRDefault="00D95A83" w:rsidP="009D530B">
            <w:pPr>
              <w:tabs>
                <w:tab w:val="left" w:pos="1418"/>
                <w:tab w:val="left" w:pos="1560"/>
              </w:tabs>
              <w:ind w:left="295"/>
              <w:rPr>
                <w:rFonts w:cs="Courier New"/>
                <w:highlight w:val="yellow"/>
              </w:rPr>
            </w:pPr>
            <w:r w:rsidRPr="009D530B">
              <w:rPr>
                <w:rFonts w:cs="Courier New"/>
                <w:position w:val="-30"/>
                <w:highlight w:val="yellow"/>
              </w:rPr>
              <w:object w:dxaOrig="3420" w:dyaOrig="560" w14:anchorId="330D3EE4">
                <v:shape id="_x0000_i1192" type="#_x0000_t75" style="width:143.4pt;height:21pt" o:ole="">
                  <v:imagedata r:id="rId265" o:title=""/>
                </v:shape>
                <o:OLEObject Type="Embed" ProgID="Equation.3" ShapeID="_x0000_i1192" DrawAspect="Content" ObjectID="_1796499641" r:id="rId266"/>
              </w:object>
            </w:r>
            <w:r w:rsidR="009D530B">
              <w:rPr>
                <w:rFonts w:cs="Courier New"/>
                <w:highlight w:val="yellow"/>
              </w:rPr>
              <w:t>,</w:t>
            </w:r>
          </w:p>
          <w:p w14:paraId="2B2B5439" w14:textId="77777777" w:rsidR="00D95A83" w:rsidRPr="009D530B" w:rsidRDefault="00D95A83" w:rsidP="009D530B">
            <w:pPr>
              <w:tabs>
                <w:tab w:val="left" w:pos="1418"/>
                <w:tab w:val="left" w:pos="1560"/>
              </w:tabs>
              <w:ind w:left="601" w:hanging="455"/>
              <w:rPr>
                <w:rFonts w:cs="Courier New"/>
                <w:highlight w:val="yellow"/>
              </w:rPr>
            </w:pPr>
            <w:r w:rsidRPr="009D530B">
              <w:rPr>
                <w:highlight w:val="yellow"/>
              </w:rPr>
              <w:t xml:space="preserve">где </w:t>
            </w:r>
            <w:r w:rsidRPr="009D530B">
              <w:rPr>
                <w:position w:val="-30"/>
                <w:highlight w:val="yellow"/>
              </w:rPr>
              <w:object w:dxaOrig="1160" w:dyaOrig="560" w14:anchorId="1E326FC6">
                <v:shape id="_x0000_i1193" type="#_x0000_t75" style="width:57pt;height:29.4pt" o:ole="">
                  <v:imagedata r:id="rId242" o:title=""/>
                </v:shape>
                <o:OLEObject Type="Embed" ProgID="Equation.3" ShapeID="_x0000_i1193" DrawAspect="Content" ObjectID="_1796499642" r:id="rId267"/>
              </w:object>
            </w:r>
            <w:r w:rsidRPr="009D530B">
              <w:rPr>
                <w:highlight w:val="yellow"/>
              </w:rPr>
              <w:t xml:space="preserve"> – величина, определяемая в соответствии с пунктом 7.17.2 настоящего Регламента</w:t>
            </w:r>
            <w:r w:rsidRPr="009D530B">
              <w:rPr>
                <w:rFonts w:cs="Courier New"/>
                <w:highlight w:val="yellow"/>
              </w:rPr>
              <w:t>;</w:t>
            </w:r>
          </w:p>
          <w:p w14:paraId="384AEBD8" w14:textId="320713AD" w:rsidR="00D95A83" w:rsidRPr="009D530B" w:rsidRDefault="00D95A83" w:rsidP="00DF13E5">
            <w:pPr>
              <w:tabs>
                <w:tab w:val="left" w:pos="1418"/>
                <w:tab w:val="left" w:pos="1560"/>
              </w:tabs>
              <w:ind w:left="601" w:hanging="23"/>
              <w:rPr>
                <w:position w:val="-14"/>
                <w:highlight w:val="yellow"/>
              </w:rPr>
            </w:pPr>
            <w:r w:rsidRPr="009D530B">
              <w:rPr>
                <w:position w:val="-14"/>
                <w:highlight w:val="yellow"/>
              </w:rPr>
              <w:object w:dxaOrig="580" w:dyaOrig="400" w14:anchorId="0FF6AFDC">
                <v:shape id="_x0000_i1194" type="#_x0000_t75" style="width:31.2pt;height:21.6pt" o:ole="">
                  <v:imagedata r:id="rId268" o:title=""/>
                </v:shape>
                <o:OLEObject Type="Embed" ProgID="Equation.3" ShapeID="_x0000_i1194" DrawAspect="Content" ObjectID="_1796499643" r:id="rId269"/>
              </w:object>
            </w:r>
            <w:r w:rsidRPr="009D530B">
              <w:rPr>
                <w:position w:val="-14"/>
                <w:highlight w:val="yellow"/>
              </w:rPr>
              <w:t xml:space="preserve"> – часовое значение фактического потребления в ГТП потребления участника оптового рынка </w:t>
            </w:r>
            <w:r w:rsidRPr="00DF13E5">
              <w:rPr>
                <w:i/>
                <w:position w:val="-14"/>
                <w:highlight w:val="yellow"/>
              </w:rPr>
              <w:t>i</w:t>
            </w:r>
            <w:r w:rsidRPr="009D530B">
              <w:rPr>
                <w:position w:val="-14"/>
                <w:highlight w:val="yellow"/>
              </w:rPr>
              <w:t>2, не являющегося гарантирующим поставщиком;</w:t>
            </w:r>
          </w:p>
          <w:p w14:paraId="30C0F5F5" w14:textId="670ED1DA" w:rsidR="00D95A83" w:rsidRPr="009D530B" w:rsidRDefault="00D95A83" w:rsidP="00DF13E5">
            <w:pPr>
              <w:tabs>
                <w:tab w:val="left" w:pos="1418"/>
                <w:tab w:val="left" w:pos="1560"/>
              </w:tabs>
              <w:ind w:left="601" w:hanging="23"/>
              <w:rPr>
                <w:position w:val="-14"/>
              </w:rPr>
            </w:pPr>
            <w:r w:rsidRPr="009D530B">
              <w:rPr>
                <w:position w:val="-14"/>
                <w:highlight w:val="yellow"/>
              </w:rPr>
              <w:object w:dxaOrig="680" w:dyaOrig="400" w14:anchorId="05C555DB">
                <v:shape id="_x0000_i1195" type="#_x0000_t75" style="width:37.2pt;height:21.6pt" o:ole="">
                  <v:imagedata r:id="rId270" o:title=""/>
                </v:shape>
                <o:OLEObject Type="Embed" ProgID="Equation.3" ShapeID="_x0000_i1195" DrawAspect="Content" ObjectID="_1796499644" r:id="rId271"/>
              </w:object>
            </w:r>
            <w:r w:rsidRPr="009D530B">
              <w:rPr>
                <w:position w:val="-14"/>
                <w:highlight w:val="yellow"/>
              </w:rPr>
              <w:t xml:space="preserve"> – часовое значение сальдо перетока по сечению коммерческого учета между ГТП потребления гарантирующего поставщика </w:t>
            </w:r>
            <w:r w:rsidRPr="009D530B">
              <w:rPr>
                <w:i/>
                <w:position w:val="-14"/>
                <w:highlight w:val="yellow"/>
              </w:rPr>
              <w:t>i</w:t>
            </w:r>
            <w:r w:rsidRPr="00DF13E5">
              <w:rPr>
                <w:position w:val="-14"/>
                <w:highlight w:val="yellow"/>
              </w:rPr>
              <w:t>3</w:t>
            </w:r>
            <w:r w:rsidRPr="009D530B">
              <w:rPr>
                <w:position w:val="-14"/>
                <w:highlight w:val="yellow"/>
              </w:rPr>
              <w:t xml:space="preserve"> и ГТП потребления участника оптового рынка </w:t>
            </w:r>
            <w:r w:rsidRPr="009D530B">
              <w:rPr>
                <w:i/>
                <w:position w:val="-14"/>
                <w:highlight w:val="yellow"/>
              </w:rPr>
              <w:t>i</w:t>
            </w:r>
            <w:r w:rsidRPr="00DF13E5">
              <w:rPr>
                <w:position w:val="-14"/>
                <w:highlight w:val="yellow"/>
              </w:rPr>
              <w:t>2</w:t>
            </w:r>
            <w:r w:rsidRPr="009D530B">
              <w:rPr>
                <w:position w:val="-14"/>
                <w:highlight w:val="yellow"/>
              </w:rPr>
              <w:t>, не являющегося гарантирующим поставщиком.</w:t>
            </w:r>
          </w:p>
        </w:tc>
      </w:tr>
      <w:tr w:rsidR="00D95A83" w:rsidRPr="009D530B" w14:paraId="345AB042" w14:textId="77777777" w:rsidTr="00D95A83">
        <w:trPr>
          <w:trHeight w:val="457"/>
        </w:trPr>
        <w:tc>
          <w:tcPr>
            <w:tcW w:w="918" w:type="dxa"/>
          </w:tcPr>
          <w:p w14:paraId="5E54A41F" w14:textId="77777777" w:rsidR="00D95A83" w:rsidRPr="009D530B" w:rsidRDefault="00D95A83" w:rsidP="00D95A83">
            <w:pPr>
              <w:widowControl w:val="0"/>
              <w:ind w:firstLine="0"/>
              <w:rPr>
                <w:b/>
              </w:rPr>
            </w:pPr>
            <w:r w:rsidRPr="009D530B">
              <w:rPr>
                <w:b/>
              </w:rPr>
              <w:lastRenderedPageBreak/>
              <w:t>8.6.1</w:t>
            </w:r>
          </w:p>
        </w:tc>
        <w:tc>
          <w:tcPr>
            <w:tcW w:w="2835" w:type="dxa"/>
          </w:tcPr>
          <w:p w14:paraId="7029315F" w14:textId="543857C0" w:rsidR="00D95A83" w:rsidRPr="009D530B" w:rsidRDefault="00D95A83" w:rsidP="009D530B">
            <w:pPr>
              <w:tabs>
                <w:tab w:val="left" w:pos="1418"/>
                <w:tab w:val="left" w:pos="1560"/>
              </w:tabs>
              <w:rPr>
                <w:b/>
              </w:rPr>
            </w:pPr>
            <w:r w:rsidRPr="009D530B">
              <w:rPr>
                <w:b/>
              </w:rPr>
              <w:t>Добавить пункт</w:t>
            </w:r>
          </w:p>
        </w:tc>
        <w:tc>
          <w:tcPr>
            <w:tcW w:w="11055" w:type="dxa"/>
            <w:gridSpan w:val="2"/>
          </w:tcPr>
          <w:p w14:paraId="7757E9DE" w14:textId="6F2450BE" w:rsidR="00D95A83" w:rsidRPr="009D530B" w:rsidRDefault="00D95A83" w:rsidP="009D530B">
            <w:pPr>
              <w:pStyle w:val="20"/>
              <w:tabs>
                <w:tab w:val="left" w:pos="1134"/>
              </w:tabs>
              <w:spacing w:after="120"/>
              <w:ind w:firstLine="567"/>
              <w:rPr>
                <w:rFonts w:ascii="Garamond" w:hAnsi="Garamond" w:cstheme="minorHAnsi"/>
                <w:sz w:val="22"/>
                <w:highlight w:val="yellow"/>
              </w:rPr>
            </w:pPr>
            <w:bookmarkStart w:id="524" w:name="_Toc139239966"/>
            <w:bookmarkStart w:id="525" w:name="_Toc165067651"/>
            <w:r w:rsidRPr="009D530B">
              <w:rPr>
                <w:rFonts w:ascii="Garamond" w:hAnsi="Garamond" w:cstheme="minorHAnsi"/>
                <w:sz w:val="22"/>
                <w:highlight w:val="yellow"/>
              </w:rPr>
              <w:t>Если смежными участниками оптового рынка (ФСК), в состав ГТП потребления которых включен внутризональный энергорайон (далее – ВЭ), в случаях, указанных в п</w:t>
            </w:r>
            <w:r w:rsidR="00DF13E5">
              <w:rPr>
                <w:rFonts w:ascii="Garamond" w:hAnsi="Garamond" w:cstheme="minorHAnsi"/>
                <w:sz w:val="22"/>
                <w:highlight w:val="yellow"/>
              </w:rPr>
              <w:t>од</w:t>
            </w:r>
            <w:r w:rsidRPr="009D530B">
              <w:rPr>
                <w:rFonts w:ascii="Garamond" w:hAnsi="Garamond" w:cstheme="minorHAnsi"/>
                <w:sz w:val="22"/>
                <w:highlight w:val="yellow"/>
              </w:rPr>
              <w:t>п. 2 п. 7.17.1 настоящего Регламента, не сформированы отчетные данные коммерческого учета в порядке, установленном настоящим Регламентом, в отношении сечения коммерческого учета, в котором осуществлялся переток (потребление) электроэнергии только во ВЭ, расчет часовых величин перетоков электроэнергии в вышеуказанном сечении и потребления во ВЭ, включенных в состав ГТП потребления участника оптового рынка, не являющегося гарантирующим поставщиком, а также являющегося гарантирующим поставщиком и имеющ</w:t>
            </w:r>
            <w:r w:rsidR="00B43AE1">
              <w:rPr>
                <w:rFonts w:ascii="Garamond" w:hAnsi="Garamond" w:cstheme="minorHAnsi"/>
                <w:sz w:val="22"/>
                <w:highlight w:val="yellow"/>
              </w:rPr>
              <w:t>его</w:t>
            </w:r>
            <w:r w:rsidRPr="009D530B">
              <w:rPr>
                <w:rFonts w:ascii="Garamond" w:hAnsi="Garamond" w:cstheme="minorHAnsi"/>
                <w:sz w:val="22"/>
                <w:highlight w:val="yellow"/>
              </w:rPr>
              <w:t xml:space="preserve"> сечение коммерческого учета с участником оптового рынка, не являющимся гарантирующим поставщиком, производится в следующем порядке:</w:t>
            </w:r>
            <w:bookmarkEnd w:id="524"/>
            <w:bookmarkEnd w:id="525"/>
          </w:p>
          <w:p w14:paraId="02B3DA45" w14:textId="77777777" w:rsidR="00D95A83" w:rsidRPr="009D530B" w:rsidRDefault="00D95A83" w:rsidP="00D95A83">
            <w:pPr>
              <w:pStyle w:val="afff2"/>
              <w:numPr>
                <w:ilvl w:val="0"/>
                <w:numId w:val="80"/>
              </w:numPr>
              <w:tabs>
                <w:tab w:val="left" w:pos="567"/>
                <w:tab w:val="left" w:pos="1134"/>
              </w:tabs>
              <w:spacing w:before="120" w:after="120"/>
              <w:ind w:left="0" w:firstLine="567"/>
              <w:rPr>
                <w:rFonts w:ascii="Garamond" w:hAnsi="Garamond" w:cstheme="minorHAnsi"/>
                <w:sz w:val="22"/>
                <w:szCs w:val="22"/>
                <w:highlight w:val="yellow"/>
              </w:rPr>
            </w:pPr>
            <w:r w:rsidRPr="009D530B">
              <w:rPr>
                <w:rFonts w:ascii="Garamond" w:hAnsi="Garamond" w:cstheme="minorHAnsi"/>
                <w:sz w:val="22"/>
                <w:szCs w:val="22"/>
                <w:highlight w:val="yellow"/>
              </w:rPr>
              <w:t xml:space="preserve">Для каждого часа </w:t>
            </w:r>
            <w:r w:rsidRPr="00DF13E5">
              <w:rPr>
                <w:rFonts w:ascii="Garamond" w:hAnsi="Garamond" w:cstheme="minorHAnsi"/>
                <w:i/>
                <w:sz w:val="22"/>
                <w:szCs w:val="22"/>
                <w:highlight w:val="yellow"/>
              </w:rPr>
              <w:t>h</w:t>
            </w:r>
            <w:r w:rsidRPr="009D530B">
              <w:rPr>
                <w:rFonts w:ascii="Garamond" w:hAnsi="Garamond" w:cstheme="minorHAnsi"/>
                <w:sz w:val="22"/>
                <w:szCs w:val="22"/>
                <w:highlight w:val="yellow"/>
              </w:rPr>
              <w:t xml:space="preserve"> рассчитывается суммарное часовое потребление ВЭ, входящих в состав ГТП потребления вышеуказанных участников оптового рынка, по которым не сформированы отчетные данные коммерческого учета:</w:t>
            </w:r>
          </w:p>
          <w:p w14:paraId="48C93CD7" w14:textId="77777777" w:rsidR="00D95A83" w:rsidRPr="009D530B" w:rsidRDefault="00566815" w:rsidP="009D530B">
            <w:pPr>
              <w:tabs>
                <w:tab w:val="left" w:pos="1200"/>
              </w:tabs>
              <w:jc w:val="center"/>
              <w:rPr>
                <w:rFonts w:cstheme="minorHAnsi"/>
                <w:highlight w:val="yellow"/>
              </w:rPr>
            </w:pPr>
            <m:oMathPara>
              <m:oMath>
                <m:sSub>
                  <m:sSubPr>
                    <m:ctrlPr>
                      <w:rPr>
                        <w:rFonts w:ascii="Cambria Math" w:hAnsi="Cambria Math" w:cstheme="minorHAnsi"/>
                        <w:highlight w:val="yellow"/>
                      </w:rPr>
                    </m:ctrlPr>
                  </m:sSubPr>
                  <m:e>
                    <m:r>
                      <w:rPr>
                        <w:rFonts w:ascii="Cambria Math" w:hAnsi="Cambria Math" w:cstheme="minorHAnsi"/>
                        <w:highlight w:val="yellow"/>
                      </w:rPr>
                      <m:t>V</m:t>
                    </m:r>
                  </m:e>
                  <m:sub>
                    <m:r>
                      <m:rPr>
                        <m:sty m:val="p"/>
                      </m:rPr>
                      <w:rPr>
                        <w:rFonts w:ascii="Cambria Math" w:hAnsi="Cambria Math" w:cstheme="minorHAnsi"/>
                        <w:highlight w:val="yellow"/>
                      </w:rPr>
                      <m:t>вэ,</m:t>
                    </m:r>
                    <m:r>
                      <w:rPr>
                        <w:rFonts w:ascii="Cambria Math" w:hAnsi="Cambria Math" w:cstheme="minorHAnsi"/>
                        <w:highlight w:val="yellow"/>
                      </w:rPr>
                      <m:t>Σ</m:t>
                    </m:r>
                    <m:r>
                      <m:rPr>
                        <m:sty m:val="p"/>
                      </m:rPr>
                      <w:rPr>
                        <w:rFonts w:ascii="Cambria Math" w:hAnsi="Cambria Math" w:cstheme="minorHAnsi"/>
                        <w:highlight w:val="yellow"/>
                      </w:rPr>
                      <m:t>,</m:t>
                    </m:r>
                    <m:r>
                      <w:rPr>
                        <w:rFonts w:ascii="Cambria Math" w:hAnsi="Cambria Math" w:cstheme="minorHAnsi"/>
                        <w:highlight w:val="yellow"/>
                      </w:rPr>
                      <m:t>h</m:t>
                    </m:r>
                  </m:sub>
                </m:sSub>
                <m:r>
                  <m:rPr>
                    <m:sty m:val="p"/>
                  </m:rPr>
                  <w:rPr>
                    <w:rFonts w:ascii="Cambria Math" w:hAnsi="Cambria Math" w:cstheme="minorHAnsi"/>
                    <w:highlight w:val="yellow"/>
                  </w:rPr>
                  <m:t>=</m:t>
                </m:r>
                <m:nary>
                  <m:naryPr>
                    <m:chr m:val="∑"/>
                    <m:ctrlPr>
                      <w:rPr>
                        <w:rFonts w:ascii="Cambria Math" w:hAnsi="Cambria Math" w:cstheme="minorHAnsi"/>
                        <w:highlight w:val="yellow"/>
                      </w:rPr>
                    </m:ctrlPr>
                  </m:naryPr>
                  <m:sub>
                    <m:r>
                      <w:rPr>
                        <w:rFonts w:ascii="Cambria Math" w:hAnsi="Cambria Math" w:cstheme="minorHAnsi"/>
                        <w:highlight w:val="yellow"/>
                      </w:rPr>
                      <m:t>f</m:t>
                    </m:r>
                    <m:r>
                      <m:rPr>
                        <m:sty m:val="p"/>
                      </m:rPr>
                      <w:rPr>
                        <w:rFonts w:ascii="Cambria Math" w:hAnsi="Cambria Math" w:cstheme="minorHAnsi"/>
                        <w:highlight w:val="yellow"/>
                      </w:rPr>
                      <m:t>=1</m:t>
                    </m:r>
                  </m:sub>
                  <m:sup>
                    <m:r>
                      <w:rPr>
                        <w:rFonts w:ascii="Cambria Math" w:hAnsi="Cambria Math" w:cstheme="minorHAnsi"/>
                        <w:highlight w:val="yellow"/>
                      </w:rPr>
                      <m:t>F</m:t>
                    </m:r>
                  </m:sup>
                  <m:e>
                    <m:sSub>
                      <m:sSubPr>
                        <m:ctrlPr>
                          <w:rPr>
                            <w:rFonts w:ascii="Cambria Math" w:hAnsi="Cambria Math" w:cstheme="minorHAnsi"/>
                            <w:highlight w:val="yellow"/>
                          </w:rPr>
                        </m:ctrlPr>
                      </m:sSubPr>
                      <m:e>
                        <m:r>
                          <w:rPr>
                            <w:rFonts w:ascii="Cambria Math" w:hAnsi="Cambria Math" w:cstheme="minorHAnsi"/>
                            <w:highlight w:val="yellow"/>
                          </w:rPr>
                          <m:t>V</m:t>
                        </m:r>
                      </m:e>
                      <m:sub>
                        <m:r>
                          <m:rPr>
                            <m:sty m:val="p"/>
                          </m:rPr>
                          <w:rPr>
                            <w:rFonts w:ascii="Cambria Math" w:hAnsi="Cambria Math" w:cstheme="minorHAnsi"/>
                            <w:highlight w:val="yellow"/>
                          </w:rPr>
                          <m:t>вэ,</m:t>
                        </m:r>
                        <m:r>
                          <w:rPr>
                            <w:rFonts w:ascii="Cambria Math" w:hAnsi="Cambria Math" w:cstheme="minorHAnsi"/>
                            <w:highlight w:val="yellow"/>
                          </w:rPr>
                          <m:t>f</m:t>
                        </m:r>
                        <m:r>
                          <m:rPr>
                            <m:sty m:val="p"/>
                          </m:rPr>
                          <w:rPr>
                            <w:rFonts w:ascii="Cambria Math" w:hAnsi="Cambria Math" w:cstheme="minorHAnsi"/>
                            <w:highlight w:val="yellow"/>
                          </w:rPr>
                          <m:t>,</m:t>
                        </m:r>
                        <m:r>
                          <w:rPr>
                            <w:rFonts w:ascii="Cambria Math" w:hAnsi="Cambria Math" w:cstheme="minorHAnsi"/>
                            <w:highlight w:val="yellow"/>
                          </w:rPr>
                          <m:t>h</m:t>
                        </m:r>
                      </m:sub>
                    </m:sSub>
                  </m:e>
                </m:nary>
                <m:r>
                  <m:rPr>
                    <m:sty m:val="p"/>
                  </m:rPr>
                  <w:rPr>
                    <w:rFonts w:ascii="Cambria Math" w:hAnsi="Cambria Math" w:cstheme="minorHAnsi"/>
                    <w:highlight w:val="yellow"/>
                  </w:rPr>
                  <m:t>+</m:t>
                </m:r>
                <m:nary>
                  <m:naryPr>
                    <m:chr m:val="∑"/>
                    <m:ctrlPr>
                      <w:rPr>
                        <w:rFonts w:ascii="Cambria Math" w:hAnsi="Cambria Math" w:cstheme="minorHAnsi"/>
                        <w:highlight w:val="yellow"/>
                      </w:rPr>
                    </m:ctrlPr>
                  </m:naryPr>
                  <m:sub>
                    <m:r>
                      <w:rPr>
                        <w:rFonts w:ascii="Cambria Math" w:hAnsi="Cambria Math" w:cstheme="minorHAnsi"/>
                        <w:highlight w:val="yellow"/>
                      </w:rPr>
                      <m:t>k</m:t>
                    </m:r>
                    <m:r>
                      <m:rPr>
                        <m:sty m:val="p"/>
                      </m:rPr>
                      <w:rPr>
                        <w:rFonts w:ascii="Cambria Math" w:hAnsi="Cambria Math" w:cstheme="minorHAnsi"/>
                        <w:highlight w:val="yellow"/>
                      </w:rPr>
                      <m:t>=1</m:t>
                    </m:r>
                  </m:sub>
                  <m:sup>
                    <m:r>
                      <w:rPr>
                        <w:rFonts w:ascii="Cambria Math" w:hAnsi="Cambria Math" w:cstheme="minorHAnsi"/>
                        <w:highlight w:val="yellow"/>
                      </w:rPr>
                      <m:t>K</m:t>
                    </m:r>
                  </m:sup>
                  <m:e>
                    <m:sSub>
                      <m:sSubPr>
                        <m:ctrlPr>
                          <w:rPr>
                            <w:rFonts w:ascii="Cambria Math" w:hAnsi="Cambria Math" w:cstheme="minorHAnsi"/>
                            <w:highlight w:val="yellow"/>
                          </w:rPr>
                        </m:ctrlPr>
                      </m:sSubPr>
                      <m:e>
                        <m:r>
                          <w:rPr>
                            <w:rFonts w:ascii="Cambria Math" w:hAnsi="Cambria Math" w:cstheme="minorHAnsi"/>
                            <w:highlight w:val="yellow"/>
                          </w:rPr>
                          <m:t>V</m:t>
                        </m:r>
                      </m:e>
                      <m:sub>
                        <m:r>
                          <m:rPr>
                            <m:sty m:val="p"/>
                          </m:rPr>
                          <w:rPr>
                            <w:rFonts w:ascii="Cambria Math" w:hAnsi="Cambria Math" w:cstheme="minorHAnsi"/>
                            <w:highlight w:val="yellow"/>
                          </w:rPr>
                          <m:t>вэ_ген,</m:t>
                        </m:r>
                        <m:r>
                          <w:rPr>
                            <w:rFonts w:ascii="Cambria Math" w:hAnsi="Cambria Math" w:cstheme="minorHAnsi"/>
                            <w:highlight w:val="yellow"/>
                          </w:rPr>
                          <m:t>k</m:t>
                        </m:r>
                        <m:r>
                          <m:rPr>
                            <m:sty m:val="p"/>
                          </m:rPr>
                          <w:rPr>
                            <w:rFonts w:ascii="Cambria Math" w:hAnsi="Cambria Math" w:cstheme="minorHAnsi"/>
                            <w:highlight w:val="yellow"/>
                          </w:rPr>
                          <m:t>,</m:t>
                        </m:r>
                        <m:r>
                          <w:rPr>
                            <w:rFonts w:ascii="Cambria Math" w:hAnsi="Cambria Math" w:cstheme="minorHAnsi"/>
                            <w:highlight w:val="yellow"/>
                          </w:rPr>
                          <m:t>h</m:t>
                        </m:r>
                      </m:sub>
                    </m:sSub>
                  </m:e>
                </m:nary>
                <m:r>
                  <m:rPr>
                    <m:sty m:val="p"/>
                  </m:rPr>
                  <w:rPr>
                    <w:rFonts w:ascii="Cambria Math" w:hAnsi="Cambria Math" w:cstheme="minorHAnsi"/>
                    <w:highlight w:val="yellow"/>
                  </w:rPr>
                  <m:t>-</m:t>
                </m:r>
                <m:nary>
                  <m:naryPr>
                    <m:chr m:val="∑"/>
                    <m:ctrlPr>
                      <w:rPr>
                        <w:rFonts w:ascii="Cambria Math" w:hAnsi="Cambria Math" w:cstheme="minorHAnsi"/>
                        <w:highlight w:val="yellow"/>
                      </w:rPr>
                    </m:ctrlPr>
                  </m:naryPr>
                  <m:sub>
                    <m:r>
                      <w:rPr>
                        <w:rFonts w:ascii="Cambria Math" w:hAnsi="Cambria Math" w:cstheme="minorHAnsi"/>
                        <w:highlight w:val="yellow"/>
                      </w:rPr>
                      <m:t>l</m:t>
                    </m:r>
                    <m:r>
                      <m:rPr>
                        <m:sty m:val="p"/>
                      </m:rPr>
                      <w:rPr>
                        <w:rFonts w:ascii="Cambria Math" w:hAnsi="Cambria Math" w:cstheme="minorHAnsi"/>
                        <w:highlight w:val="yellow"/>
                      </w:rPr>
                      <m:t>=1</m:t>
                    </m:r>
                  </m:sub>
                  <m:sup>
                    <m:r>
                      <w:rPr>
                        <w:rFonts w:ascii="Cambria Math" w:hAnsi="Cambria Math" w:cstheme="minorHAnsi"/>
                        <w:highlight w:val="yellow"/>
                      </w:rPr>
                      <m:t>L</m:t>
                    </m:r>
                  </m:sup>
                  <m:e>
                    <m:sSubSup>
                      <m:sSubSupPr>
                        <m:ctrlPr>
                          <w:rPr>
                            <w:rFonts w:ascii="Cambria Math" w:hAnsi="Cambria Math" w:cstheme="minorHAnsi"/>
                            <w:highlight w:val="yellow"/>
                          </w:rPr>
                        </m:ctrlPr>
                      </m:sSubSupPr>
                      <m:e>
                        <m:r>
                          <w:rPr>
                            <w:rFonts w:ascii="Cambria Math" w:hAnsi="Cambria Math" w:cstheme="minorHAnsi"/>
                            <w:highlight w:val="yellow"/>
                          </w:rPr>
                          <m:t>V</m:t>
                        </m:r>
                      </m:e>
                      <m:sub>
                        <m:r>
                          <m:rPr>
                            <m:sty m:val="p"/>
                          </m:rPr>
                          <w:rPr>
                            <w:rFonts w:ascii="Cambria Math" w:hAnsi="Cambria Math" w:cstheme="minorHAnsi"/>
                            <w:highlight w:val="yellow"/>
                          </w:rPr>
                          <m:t>потре</m:t>
                        </m:r>
                        <m:sSub>
                          <m:sSubPr>
                            <m:ctrlPr>
                              <w:rPr>
                                <w:rFonts w:ascii="Cambria Math" w:hAnsi="Cambria Math" w:cstheme="minorHAnsi"/>
                                <w:highlight w:val="yellow"/>
                              </w:rPr>
                            </m:ctrlPr>
                          </m:sSubPr>
                          <m:e>
                            <m:r>
                              <m:rPr>
                                <m:sty m:val="p"/>
                              </m:rPr>
                              <w:rPr>
                                <w:rFonts w:ascii="Cambria Math" w:hAnsi="Cambria Math" w:cstheme="minorHAnsi"/>
                                <w:highlight w:val="yellow"/>
                              </w:rPr>
                              <m:t>б</m:t>
                            </m:r>
                          </m:e>
                          <m:sub>
                            <m:r>
                              <m:rPr>
                                <m:sty m:val="p"/>
                              </m:rPr>
                              <w:rPr>
                                <w:rFonts w:ascii="Cambria Math" w:hAnsi="Cambria Math" w:cstheme="minorHAnsi"/>
                                <w:highlight w:val="yellow"/>
                              </w:rPr>
                              <m:t>вэ</m:t>
                            </m:r>
                          </m:sub>
                        </m:sSub>
                        <m:r>
                          <m:rPr>
                            <m:sty m:val="p"/>
                          </m:rPr>
                          <w:rPr>
                            <w:rFonts w:ascii="Cambria Math" w:hAnsi="Cambria Math" w:cstheme="minorHAnsi"/>
                            <w:highlight w:val="yellow"/>
                          </w:rPr>
                          <m:t>,</m:t>
                        </m:r>
                        <m:r>
                          <w:rPr>
                            <w:rFonts w:ascii="Cambria Math" w:hAnsi="Cambria Math" w:cstheme="minorHAnsi"/>
                            <w:highlight w:val="yellow"/>
                          </w:rPr>
                          <m:t>l</m:t>
                        </m:r>
                        <m:r>
                          <m:rPr>
                            <m:sty m:val="p"/>
                          </m:rPr>
                          <w:rPr>
                            <w:rFonts w:ascii="Cambria Math" w:hAnsi="Cambria Math" w:cstheme="minorHAnsi"/>
                            <w:highlight w:val="yellow"/>
                          </w:rPr>
                          <m:t>,</m:t>
                        </m:r>
                        <m:r>
                          <w:rPr>
                            <w:rFonts w:ascii="Cambria Math" w:hAnsi="Cambria Math" w:cstheme="minorHAnsi"/>
                            <w:highlight w:val="yellow"/>
                          </w:rPr>
                          <m:t>h</m:t>
                        </m:r>
                      </m:sub>
                      <m:sup>
                        <m:r>
                          <m:rPr>
                            <m:sty m:val="p"/>
                          </m:rPr>
                          <w:rPr>
                            <w:rFonts w:ascii="Cambria Math" w:hAnsi="Cambria Math" w:cstheme="minorHAnsi"/>
                            <w:highlight w:val="yellow"/>
                          </w:rPr>
                          <m:t>факт</m:t>
                        </m:r>
                      </m:sup>
                    </m:sSubSup>
                  </m:e>
                </m:nary>
                <m:r>
                  <m:rPr>
                    <m:sty m:val="p"/>
                  </m:rPr>
                  <w:rPr>
                    <w:rFonts w:ascii="Cambria Math" w:hAnsi="Cambria Math" w:cstheme="minorHAnsi"/>
                    <w:highlight w:val="yellow"/>
                  </w:rPr>
                  <m:t>-</m:t>
                </m:r>
                <m:sSub>
                  <m:sSubPr>
                    <m:ctrlPr>
                      <w:rPr>
                        <w:rFonts w:ascii="Cambria Math" w:hAnsi="Cambria Math" w:cstheme="minorHAnsi"/>
                        <w:highlight w:val="yellow"/>
                      </w:rPr>
                    </m:ctrlPr>
                  </m:sSubPr>
                  <m:e>
                    <m:r>
                      <w:rPr>
                        <w:rFonts w:ascii="Cambria Math" w:hAnsi="Cambria Math" w:cstheme="minorHAnsi"/>
                        <w:highlight w:val="yellow"/>
                      </w:rPr>
                      <m:t>V</m:t>
                    </m:r>
                  </m:e>
                  <m:sub>
                    <m:r>
                      <m:rPr>
                        <m:sty m:val="p"/>
                      </m:rPr>
                      <w:rPr>
                        <w:rFonts w:ascii="Cambria Math" w:hAnsi="Cambria Math" w:cstheme="minorHAnsi"/>
                        <w:highlight w:val="yellow"/>
                      </w:rPr>
                      <m:t>по</m:t>
                    </m:r>
                    <m:sSub>
                      <m:sSubPr>
                        <m:ctrlPr>
                          <w:rPr>
                            <w:rFonts w:ascii="Cambria Math" w:hAnsi="Cambria Math" w:cstheme="minorHAnsi"/>
                            <w:highlight w:val="yellow"/>
                          </w:rPr>
                        </m:ctrlPr>
                      </m:sSubPr>
                      <m:e>
                        <m:r>
                          <m:rPr>
                            <m:sty m:val="p"/>
                          </m:rPr>
                          <w:rPr>
                            <w:rFonts w:ascii="Cambria Math" w:hAnsi="Cambria Math" w:cstheme="minorHAnsi"/>
                            <w:highlight w:val="yellow"/>
                          </w:rPr>
                          <m:t>т</m:t>
                        </m:r>
                      </m:e>
                      <m:sub>
                        <m:r>
                          <m:rPr>
                            <m:sty m:val="p"/>
                          </m:rPr>
                          <w:rPr>
                            <w:rFonts w:ascii="Cambria Math" w:hAnsi="Cambria Math" w:cstheme="minorHAnsi"/>
                            <w:highlight w:val="yellow"/>
                          </w:rPr>
                          <m:t>фск</m:t>
                        </m:r>
                      </m:sub>
                    </m:sSub>
                    <m:r>
                      <m:rPr>
                        <m:sty m:val="p"/>
                      </m:rPr>
                      <w:rPr>
                        <w:rFonts w:ascii="Cambria Math" w:hAnsi="Cambria Math" w:cstheme="minorHAnsi"/>
                        <w:highlight w:val="yellow"/>
                      </w:rPr>
                      <m:t>,вэ,</m:t>
                    </m:r>
                    <m:r>
                      <w:rPr>
                        <w:rFonts w:ascii="Cambria Math" w:hAnsi="Cambria Math" w:cstheme="minorHAnsi"/>
                        <w:highlight w:val="yellow"/>
                      </w:rPr>
                      <m:t>h</m:t>
                    </m:r>
                  </m:sub>
                </m:sSub>
                <m:r>
                  <m:rPr>
                    <m:sty m:val="p"/>
                  </m:rPr>
                  <w:rPr>
                    <w:rFonts w:ascii="Cambria Math" w:hAnsi="Cambria Math" w:cstheme="minorHAnsi"/>
                    <w:highlight w:val="yellow"/>
                  </w:rPr>
                  <m:t>,</m:t>
                </m:r>
              </m:oMath>
            </m:oMathPara>
          </w:p>
          <w:p w14:paraId="6B2FF1A7" w14:textId="77777777" w:rsidR="00D95A83" w:rsidRPr="009D530B" w:rsidRDefault="00D95A83" w:rsidP="009D530B">
            <w:pPr>
              <w:tabs>
                <w:tab w:val="left" w:pos="1200"/>
              </w:tabs>
              <w:ind w:left="426" w:hanging="426"/>
              <w:rPr>
                <w:rFonts w:cstheme="minorHAnsi"/>
                <w:highlight w:val="yellow"/>
              </w:rPr>
            </w:pPr>
            <w:r w:rsidRPr="009D530B">
              <w:rPr>
                <w:rFonts w:cstheme="minorHAnsi"/>
                <w:highlight w:val="yellow"/>
              </w:rPr>
              <w:t xml:space="preserve"> где  </w:t>
            </w:r>
            <m:oMath>
              <m:sSub>
                <m:sSubPr>
                  <m:ctrlPr>
                    <w:rPr>
                      <w:rFonts w:ascii="Cambria Math" w:hAnsi="Cambria Math" w:cstheme="minorHAnsi"/>
                      <w:highlight w:val="yellow"/>
                    </w:rPr>
                  </m:ctrlPr>
                </m:sSubPr>
                <m:e>
                  <m:r>
                    <w:rPr>
                      <w:rFonts w:ascii="Cambria Math" w:hAnsi="Cambria Math" w:cstheme="minorHAnsi"/>
                      <w:highlight w:val="yellow"/>
                    </w:rPr>
                    <m:t>V</m:t>
                  </m:r>
                </m:e>
                <m:sub>
                  <m:r>
                    <m:rPr>
                      <m:sty m:val="p"/>
                    </m:rPr>
                    <w:rPr>
                      <w:rFonts w:ascii="Cambria Math" w:hAnsi="Cambria Math" w:cstheme="minorHAnsi"/>
                      <w:highlight w:val="yellow"/>
                    </w:rPr>
                    <m:t>вэ,</m:t>
                  </m:r>
                  <m:r>
                    <w:rPr>
                      <w:rFonts w:ascii="Cambria Math" w:hAnsi="Cambria Math" w:cstheme="minorHAnsi"/>
                      <w:highlight w:val="yellow"/>
                    </w:rPr>
                    <m:t>f</m:t>
                  </m:r>
                  <m:r>
                    <m:rPr>
                      <m:sty m:val="p"/>
                    </m:rPr>
                    <w:rPr>
                      <w:rFonts w:ascii="Cambria Math" w:hAnsi="Cambria Math" w:cstheme="minorHAnsi"/>
                      <w:highlight w:val="yellow"/>
                    </w:rPr>
                    <m:t>,</m:t>
                  </m:r>
                  <m:r>
                    <w:rPr>
                      <w:rFonts w:ascii="Cambria Math" w:hAnsi="Cambria Math" w:cstheme="minorHAnsi"/>
                      <w:highlight w:val="yellow"/>
                    </w:rPr>
                    <m:t>h</m:t>
                  </m:r>
                </m:sub>
              </m:sSub>
            </m:oMath>
            <w:r w:rsidRPr="009D530B">
              <w:rPr>
                <w:rFonts w:cstheme="minorHAnsi"/>
                <w:highlight w:val="yellow"/>
              </w:rPr>
              <w:t xml:space="preserve"> – значение перетока электроэнергии по сечению </w:t>
            </w:r>
            <w:r w:rsidRPr="00DF13E5">
              <w:rPr>
                <w:rFonts w:cstheme="minorHAnsi"/>
                <w:i/>
                <w:highlight w:val="yellow"/>
              </w:rPr>
              <w:t>f</w:t>
            </w:r>
            <w:r w:rsidRPr="009D530B">
              <w:rPr>
                <w:rFonts w:cstheme="minorHAnsi"/>
                <w:highlight w:val="yellow"/>
              </w:rPr>
              <w:t xml:space="preserve"> между ценовой зоной и отдельной территорией, входящей в состав Дальневосточного федерального округа, ранее относившейся к неценовым зонам, в час </w:t>
            </w:r>
            <w:r w:rsidRPr="00DF13E5">
              <w:rPr>
                <w:rFonts w:cstheme="minorHAnsi"/>
                <w:i/>
                <w:highlight w:val="yellow"/>
              </w:rPr>
              <w:t>h</w:t>
            </w:r>
            <w:r w:rsidRPr="009D530B">
              <w:rPr>
                <w:rFonts w:cstheme="minorHAnsi"/>
                <w:highlight w:val="yellow"/>
              </w:rPr>
              <w:t xml:space="preserve">, переданное в КО ФСК либо сформированное смежными участниками оптового рынка (ФСК) в соответствии с требованиями настоящего Регламента (в случае отсутствия указанных данных значение перетока определяется на основании оперативной информации об объемах перетоков электроэнергии в сечениях между ценовой зоной и отдельной </w:t>
            </w:r>
            <w:r w:rsidRPr="009D530B">
              <w:rPr>
                <w:rFonts w:cstheme="minorHAnsi"/>
                <w:highlight w:val="yellow"/>
              </w:rPr>
              <w:lastRenderedPageBreak/>
              <w:t xml:space="preserve">территорией, входящей в состав Дальневосточного федерального округа, ранее относившейся к неценовым зонам, передаваемой СО в КО в соответствии с требованиями настоящего Регламента). При этом за положительное направление перетока принимается направление перетока в сторону ВЭ; </w:t>
            </w:r>
          </w:p>
          <w:p w14:paraId="29567394" w14:textId="77777777" w:rsidR="00D95A83" w:rsidRPr="009D530B" w:rsidRDefault="00566815" w:rsidP="00A50A34">
            <w:pPr>
              <w:tabs>
                <w:tab w:val="left" w:pos="1200"/>
              </w:tabs>
              <w:ind w:left="461" w:firstLine="0"/>
              <w:rPr>
                <w:rFonts w:cstheme="minorHAnsi"/>
                <w:highlight w:val="yellow"/>
              </w:rPr>
            </w:pPr>
            <m:oMath>
              <m:sSub>
                <m:sSubPr>
                  <m:ctrlPr>
                    <w:rPr>
                      <w:rFonts w:ascii="Cambria Math" w:hAnsi="Cambria Math" w:cstheme="minorHAnsi"/>
                      <w:highlight w:val="yellow"/>
                    </w:rPr>
                  </m:ctrlPr>
                </m:sSubPr>
                <m:e>
                  <m:r>
                    <w:rPr>
                      <w:rFonts w:ascii="Cambria Math" w:hAnsi="Cambria Math" w:cstheme="minorHAnsi"/>
                      <w:highlight w:val="yellow"/>
                    </w:rPr>
                    <m:t>V</m:t>
                  </m:r>
                </m:e>
                <m:sub>
                  <m:r>
                    <m:rPr>
                      <m:sty m:val="p"/>
                    </m:rPr>
                    <w:rPr>
                      <w:rFonts w:ascii="Cambria Math" w:hAnsi="Cambria Math" w:cstheme="minorHAnsi"/>
                      <w:highlight w:val="yellow"/>
                    </w:rPr>
                    <m:t>вэ_ген,</m:t>
                  </m:r>
                  <m:r>
                    <w:rPr>
                      <w:rFonts w:ascii="Cambria Math" w:hAnsi="Cambria Math" w:cstheme="minorHAnsi"/>
                      <w:highlight w:val="yellow"/>
                    </w:rPr>
                    <m:t>k</m:t>
                  </m:r>
                  <m:r>
                    <m:rPr>
                      <m:sty m:val="p"/>
                    </m:rPr>
                    <w:rPr>
                      <w:rFonts w:ascii="Cambria Math" w:hAnsi="Cambria Math" w:cstheme="minorHAnsi"/>
                      <w:highlight w:val="yellow"/>
                    </w:rPr>
                    <m:t>,</m:t>
                  </m:r>
                  <m:r>
                    <w:rPr>
                      <w:rFonts w:ascii="Cambria Math" w:hAnsi="Cambria Math" w:cstheme="minorHAnsi"/>
                      <w:highlight w:val="yellow"/>
                    </w:rPr>
                    <m:t>h</m:t>
                  </m:r>
                </m:sub>
              </m:sSub>
            </m:oMath>
            <w:r w:rsidR="00D95A83" w:rsidRPr="009D530B">
              <w:rPr>
                <w:rFonts w:cstheme="minorHAnsi"/>
                <w:highlight w:val="yellow"/>
              </w:rPr>
              <w:t xml:space="preserve"> – часовая величина произведенной электроэнергии в ГТП генерации </w:t>
            </w:r>
            <w:r w:rsidR="00D95A83" w:rsidRPr="00DF13E5">
              <w:rPr>
                <w:rFonts w:cstheme="minorHAnsi"/>
                <w:i/>
                <w:highlight w:val="yellow"/>
              </w:rPr>
              <w:t>k</w:t>
            </w:r>
            <w:r w:rsidR="00D95A83" w:rsidRPr="009D530B">
              <w:rPr>
                <w:rFonts w:cstheme="minorHAnsi"/>
                <w:highlight w:val="yellow"/>
              </w:rPr>
              <w:t xml:space="preserve"> в час </w:t>
            </w:r>
            <w:r w:rsidR="00D95A83" w:rsidRPr="00DF13E5">
              <w:rPr>
                <w:rFonts w:cstheme="minorHAnsi"/>
                <w:i/>
                <w:highlight w:val="yellow"/>
              </w:rPr>
              <w:t>h</w:t>
            </w:r>
            <w:r w:rsidR="00D95A83" w:rsidRPr="009D530B">
              <w:rPr>
                <w:rFonts w:cstheme="minorHAnsi"/>
                <w:highlight w:val="yellow"/>
              </w:rPr>
              <w:t>, относящейся к ГТП потребления поставщиков электроэнергии, в состав которых входят сечения коммерческого учета, относящиеся к ВЭ, и по которым поставщики электроэнергии и смежные участники оптового рынка не сформировали отчетные данные коммерческого учета в соответствии с требованиями настоящего Регламента;</w:t>
            </w:r>
          </w:p>
          <w:p w14:paraId="749CBB6C" w14:textId="77777777" w:rsidR="00D95A83" w:rsidRPr="009D530B" w:rsidRDefault="00566815" w:rsidP="00A50A34">
            <w:pPr>
              <w:widowControl w:val="0"/>
              <w:tabs>
                <w:tab w:val="left" w:pos="1200"/>
              </w:tabs>
              <w:ind w:left="461" w:firstLine="0"/>
              <w:rPr>
                <w:rFonts w:cstheme="minorHAnsi"/>
                <w:highlight w:val="yellow"/>
              </w:rPr>
            </w:pPr>
            <m:oMath>
              <m:nary>
                <m:naryPr>
                  <m:chr m:val="∑"/>
                  <m:ctrlPr>
                    <w:rPr>
                      <w:rFonts w:ascii="Cambria Math" w:hAnsi="Cambria Math" w:cstheme="minorHAnsi"/>
                      <w:highlight w:val="yellow"/>
                    </w:rPr>
                  </m:ctrlPr>
                </m:naryPr>
                <m:sub>
                  <m:r>
                    <w:rPr>
                      <w:rFonts w:ascii="Cambria Math" w:hAnsi="Cambria Math" w:cstheme="minorHAnsi"/>
                      <w:highlight w:val="yellow"/>
                    </w:rPr>
                    <m:t>l</m:t>
                  </m:r>
                  <m:r>
                    <m:rPr>
                      <m:sty m:val="p"/>
                    </m:rPr>
                    <w:rPr>
                      <w:rFonts w:ascii="Cambria Math" w:hAnsi="Cambria Math" w:cstheme="minorHAnsi"/>
                      <w:highlight w:val="yellow"/>
                    </w:rPr>
                    <m:t>=1</m:t>
                  </m:r>
                </m:sub>
                <m:sup>
                  <m:r>
                    <w:rPr>
                      <w:rFonts w:ascii="Cambria Math" w:hAnsi="Cambria Math" w:cstheme="minorHAnsi"/>
                      <w:highlight w:val="yellow"/>
                    </w:rPr>
                    <m:t>L</m:t>
                  </m:r>
                </m:sup>
                <m:e>
                  <m:sSubSup>
                    <m:sSubSupPr>
                      <m:ctrlPr>
                        <w:rPr>
                          <w:rFonts w:ascii="Cambria Math" w:hAnsi="Cambria Math" w:cstheme="minorHAnsi"/>
                          <w:highlight w:val="yellow"/>
                        </w:rPr>
                      </m:ctrlPr>
                    </m:sSubSupPr>
                    <m:e>
                      <m:r>
                        <w:rPr>
                          <w:rFonts w:ascii="Cambria Math" w:hAnsi="Cambria Math" w:cstheme="minorHAnsi"/>
                          <w:highlight w:val="yellow"/>
                        </w:rPr>
                        <m:t>V</m:t>
                      </m:r>
                    </m:e>
                    <m:sub>
                      <m:r>
                        <m:rPr>
                          <m:sty m:val="p"/>
                        </m:rPr>
                        <w:rPr>
                          <w:rFonts w:ascii="Cambria Math" w:hAnsi="Cambria Math" w:cstheme="minorHAnsi"/>
                          <w:highlight w:val="yellow"/>
                        </w:rPr>
                        <m:t>потре</m:t>
                      </m:r>
                      <m:sSub>
                        <m:sSubPr>
                          <m:ctrlPr>
                            <w:rPr>
                              <w:rFonts w:ascii="Cambria Math" w:hAnsi="Cambria Math" w:cstheme="minorHAnsi"/>
                              <w:highlight w:val="yellow"/>
                            </w:rPr>
                          </m:ctrlPr>
                        </m:sSubPr>
                        <m:e>
                          <m:r>
                            <m:rPr>
                              <m:sty m:val="p"/>
                            </m:rPr>
                            <w:rPr>
                              <w:rFonts w:ascii="Cambria Math" w:hAnsi="Cambria Math" w:cstheme="minorHAnsi"/>
                              <w:highlight w:val="yellow"/>
                            </w:rPr>
                            <m:t>б</m:t>
                          </m:r>
                        </m:e>
                        <m:sub>
                          <m:r>
                            <m:rPr>
                              <m:sty m:val="p"/>
                            </m:rPr>
                            <w:rPr>
                              <w:rFonts w:ascii="Cambria Math" w:hAnsi="Cambria Math" w:cstheme="minorHAnsi"/>
                              <w:highlight w:val="yellow"/>
                            </w:rPr>
                            <m:t>вэ</m:t>
                          </m:r>
                        </m:sub>
                      </m:sSub>
                      <m:r>
                        <m:rPr>
                          <m:sty m:val="p"/>
                        </m:rPr>
                        <w:rPr>
                          <w:rFonts w:ascii="Cambria Math" w:hAnsi="Cambria Math" w:cstheme="minorHAnsi"/>
                          <w:highlight w:val="yellow"/>
                        </w:rPr>
                        <m:t>,</m:t>
                      </m:r>
                      <m:r>
                        <w:rPr>
                          <w:rFonts w:ascii="Cambria Math" w:hAnsi="Cambria Math" w:cstheme="minorHAnsi"/>
                          <w:highlight w:val="yellow"/>
                        </w:rPr>
                        <m:t>l</m:t>
                      </m:r>
                      <m:r>
                        <m:rPr>
                          <m:sty m:val="p"/>
                        </m:rPr>
                        <w:rPr>
                          <w:rFonts w:ascii="Cambria Math" w:hAnsi="Cambria Math" w:cstheme="minorHAnsi"/>
                          <w:highlight w:val="yellow"/>
                        </w:rPr>
                        <m:t>,</m:t>
                      </m:r>
                      <m:r>
                        <w:rPr>
                          <w:rFonts w:ascii="Cambria Math" w:hAnsi="Cambria Math" w:cstheme="minorHAnsi"/>
                          <w:highlight w:val="yellow"/>
                        </w:rPr>
                        <m:t>h</m:t>
                      </m:r>
                    </m:sub>
                    <m:sup>
                      <m:r>
                        <m:rPr>
                          <m:sty m:val="p"/>
                        </m:rPr>
                        <w:rPr>
                          <w:rFonts w:ascii="Cambria Math" w:hAnsi="Cambria Math" w:cstheme="minorHAnsi"/>
                          <w:highlight w:val="yellow"/>
                        </w:rPr>
                        <m:t>факт</m:t>
                      </m:r>
                    </m:sup>
                  </m:sSubSup>
                </m:e>
              </m:nary>
              <m:r>
                <m:rPr>
                  <m:sty m:val="p"/>
                </m:rPr>
                <w:rPr>
                  <w:rFonts w:ascii="Cambria Math" w:hAnsi="Cambria Math" w:cstheme="minorHAnsi"/>
                  <w:highlight w:val="yellow"/>
                </w:rPr>
                <m:t xml:space="preserve"> </m:t>
              </m:r>
            </m:oMath>
            <w:r w:rsidR="00D95A83" w:rsidRPr="009D530B">
              <w:rPr>
                <w:rFonts w:cstheme="minorHAnsi"/>
                <w:highlight w:val="yellow"/>
              </w:rPr>
              <w:t xml:space="preserve">– величина суммарного фактического потребления электроэнергии во ВЭ, входящих в состав ГТП потребления </w:t>
            </w:r>
            <w:r w:rsidR="00D95A83" w:rsidRPr="00A50A34">
              <w:rPr>
                <w:rFonts w:cstheme="minorHAnsi"/>
                <w:i/>
                <w:highlight w:val="yellow"/>
              </w:rPr>
              <w:t>l</w:t>
            </w:r>
            <w:r w:rsidR="00D95A83" w:rsidRPr="009D530B">
              <w:rPr>
                <w:rFonts w:cstheme="minorHAnsi"/>
                <w:highlight w:val="yellow"/>
              </w:rPr>
              <w:t xml:space="preserve"> вышеуказанных участников оптового рынка, определенная на основании сформированных в соответствии с настоящим Регламентом отчетных данных коммерческого учета по сечениям коммерческого учета между такими смежными участниками оптового рынка (ФСК), относящихся к указанному ВЭ, за час </w:t>
            </w:r>
            <w:r w:rsidR="00D95A83" w:rsidRPr="00A50A34">
              <w:rPr>
                <w:rFonts w:cstheme="minorHAnsi"/>
                <w:i/>
                <w:highlight w:val="yellow"/>
              </w:rPr>
              <w:t>h</w:t>
            </w:r>
            <w:r w:rsidR="00D95A83" w:rsidRPr="009D530B">
              <w:rPr>
                <w:rFonts w:cstheme="minorHAnsi"/>
                <w:highlight w:val="yellow"/>
              </w:rPr>
              <w:t>;</w:t>
            </w:r>
          </w:p>
          <w:p w14:paraId="3BCF0317" w14:textId="77777777" w:rsidR="00D95A83" w:rsidRPr="009D530B" w:rsidRDefault="00566815" w:rsidP="00A50A34">
            <w:pPr>
              <w:widowControl w:val="0"/>
              <w:tabs>
                <w:tab w:val="left" w:pos="1200"/>
              </w:tabs>
              <w:ind w:left="461" w:firstLine="0"/>
              <w:rPr>
                <w:rFonts w:cstheme="minorHAnsi"/>
                <w:highlight w:val="yellow"/>
              </w:rPr>
            </w:pPr>
            <m:oMath>
              <m:sSub>
                <m:sSubPr>
                  <m:ctrlPr>
                    <w:rPr>
                      <w:rFonts w:ascii="Cambria Math" w:hAnsi="Cambria Math" w:cstheme="minorHAnsi"/>
                      <w:highlight w:val="yellow"/>
                    </w:rPr>
                  </m:ctrlPr>
                </m:sSubPr>
                <m:e>
                  <m:r>
                    <w:rPr>
                      <w:rFonts w:ascii="Cambria Math" w:hAnsi="Cambria Math" w:cstheme="minorHAnsi"/>
                      <w:highlight w:val="yellow"/>
                    </w:rPr>
                    <m:t>V</m:t>
                  </m:r>
                </m:e>
                <m:sub>
                  <m:r>
                    <m:rPr>
                      <m:sty m:val="p"/>
                    </m:rPr>
                    <w:rPr>
                      <w:rFonts w:ascii="Cambria Math" w:hAnsi="Cambria Math" w:cstheme="minorHAnsi"/>
                      <w:highlight w:val="yellow"/>
                    </w:rPr>
                    <m:t>пот_фск,вэ,</m:t>
                  </m:r>
                  <m:r>
                    <w:rPr>
                      <w:rFonts w:ascii="Cambria Math" w:hAnsi="Cambria Math" w:cstheme="minorHAnsi"/>
                      <w:highlight w:val="yellow"/>
                    </w:rPr>
                    <m:t>h</m:t>
                  </m:r>
                </m:sub>
              </m:sSub>
            </m:oMath>
            <w:r w:rsidR="00D95A83" w:rsidRPr="009D530B">
              <w:rPr>
                <w:rFonts w:cstheme="minorHAnsi"/>
                <w:highlight w:val="yellow"/>
              </w:rPr>
              <w:t xml:space="preserve"> – величина потерь ФСК, возникающих при потреблении электроэнергии всеми ВЭ, входящими в состав ГТП потребления участников оптового рынка, за час </w:t>
            </w:r>
            <w:r w:rsidR="00D95A83" w:rsidRPr="00DF13E5">
              <w:rPr>
                <w:rFonts w:cstheme="minorHAnsi"/>
                <w:i/>
                <w:highlight w:val="yellow"/>
              </w:rPr>
              <w:t>h,</w:t>
            </w:r>
            <w:r w:rsidR="00D95A83" w:rsidRPr="009D530B">
              <w:rPr>
                <w:rFonts w:cstheme="minorHAnsi"/>
                <w:highlight w:val="yellow"/>
              </w:rPr>
              <w:t xml:space="preserve"> принимаемая равной:</w:t>
            </w:r>
          </w:p>
          <w:p w14:paraId="0FB64FB7" w14:textId="77777777" w:rsidR="00D95A83" w:rsidRPr="009D530B" w:rsidRDefault="00566815" w:rsidP="009D530B">
            <w:pPr>
              <w:framePr w:hSpace="180" w:wrap="around" w:vAnchor="text" w:hAnchor="text" w:xAlign="right" w:y="1"/>
              <w:widowControl w:val="0"/>
              <w:tabs>
                <w:tab w:val="left" w:pos="1200"/>
              </w:tabs>
              <w:ind w:firstLine="529"/>
              <w:suppressOverlap/>
              <w:jc w:val="center"/>
              <w:rPr>
                <w:rFonts w:cstheme="minorHAnsi"/>
                <w:highlight w:val="yellow"/>
              </w:rPr>
            </w:pPr>
            <m:oMath>
              <m:sSub>
                <m:sSubPr>
                  <m:ctrlPr>
                    <w:rPr>
                      <w:rFonts w:ascii="Cambria Math" w:hAnsi="Cambria Math" w:cstheme="minorHAnsi"/>
                      <w:highlight w:val="yellow"/>
                    </w:rPr>
                  </m:ctrlPr>
                </m:sSubPr>
                <m:e>
                  <m:r>
                    <w:rPr>
                      <w:rFonts w:ascii="Cambria Math" w:hAnsi="Cambria Math" w:cstheme="minorHAnsi"/>
                      <w:highlight w:val="yellow"/>
                    </w:rPr>
                    <m:t>V</m:t>
                  </m:r>
                </m:e>
                <m:sub>
                  <m:r>
                    <m:rPr>
                      <m:sty m:val="p"/>
                    </m:rPr>
                    <w:rPr>
                      <w:rFonts w:ascii="Cambria Math" w:hAnsi="Cambria Math" w:cstheme="minorHAnsi"/>
                      <w:highlight w:val="yellow"/>
                    </w:rPr>
                    <m:t>по</m:t>
                  </m:r>
                  <m:sSub>
                    <m:sSubPr>
                      <m:ctrlPr>
                        <w:rPr>
                          <w:rFonts w:ascii="Cambria Math" w:hAnsi="Cambria Math" w:cstheme="minorHAnsi"/>
                          <w:highlight w:val="yellow"/>
                        </w:rPr>
                      </m:ctrlPr>
                    </m:sSubPr>
                    <m:e>
                      <m:r>
                        <m:rPr>
                          <m:sty m:val="p"/>
                        </m:rPr>
                        <w:rPr>
                          <w:rFonts w:ascii="Cambria Math" w:hAnsi="Cambria Math" w:cstheme="minorHAnsi"/>
                          <w:highlight w:val="yellow"/>
                        </w:rPr>
                        <m:t>т</m:t>
                      </m:r>
                    </m:e>
                    <m:sub>
                      <m:r>
                        <m:rPr>
                          <m:sty m:val="p"/>
                        </m:rPr>
                        <w:rPr>
                          <w:rFonts w:ascii="Cambria Math" w:hAnsi="Cambria Math" w:cstheme="minorHAnsi"/>
                          <w:highlight w:val="yellow"/>
                        </w:rPr>
                        <m:t>_ФСК</m:t>
                      </m:r>
                    </m:sub>
                  </m:sSub>
                  <m:r>
                    <m:rPr>
                      <m:sty m:val="p"/>
                    </m:rPr>
                    <w:rPr>
                      <w:rFonts w:ascii="Cambria Math" w:hAnsi="Cambria Math" w:cstheme="minorHAnsi"/>
                      <w:highlight w:val="yellow"/>
                    </w:rPr>
                    <m:t>,вэ,</m:t>
                  </m:r>
                  <m:r>
                    <w:rPr>
                      <w:rFonts w:ascii="Cambria Math" w:hAnsi="Cambria Math" w:cstheme="minorHAnsi"/>
                      <w:highlight w:val="yellow"/>
                    </w:rPr>
                    <m:t>h</m:t>
                  </m:r>
                </m:sub>
              </m:sSub>
              <m:r>
                <m:rPr>
                  <m:sty m:val="p"/>
                </m:rPr>
                <w:rPr>
                  <w:rFonts w:ascii="Cambria Math" w:hAnsi="Cambria Math" w:cstheme="minorHAnsi"/>
                  <w:highlight w:val="yellow"/>
                </w:rPr>
                <m:t>=</m:t>
              </m:r>
              <m:r>
                <m:rPr>
                  <m:sty m:val="p"/>
                </m:rPr>
                <w:rPr>
                  <w:rFonts w:ascii="Cambria Math" w:hAnsi="Cambria Math" w:cstheme="minorHAnsi"/>
                  <w:highlight w:val="yellow"/>
                </w:rPr>
                <w:object w:dxaOrig="937" w:dyaOrig="706" w14:anchorId="532718EA">
                  <v:shape id="_x0000_i1196" type="#_x0000_t75" style="width:48pt;height:36.6pt" o:ole="">
                    <v:imagedata r:id="rId272" o:title=""/>
                  </v:shape>
                  <o:OLEObject Type="Embed" ProgID="Equation.3" ShapeID="_x0000_i1196" DrawAspect="Content" ObjectID="_1796499645" r:id="rId273"/>
                </w:object>
              </m:r>
              <m:f>
                <m:fPr>
                  <m:ctrlPr>
                    <w:rPr>
                      <w:rFonts w:ascii="Cambria Math" w:hAnsi="Cambria Math" w:cstheme="minorHAnsi"/>
                      <w:highlight w:val="yellow"/>
                    </w:rPr>
                  </m:ctrlPr>
                </m:fPr>
                <m:num>
                  <m:sSubSup>
                    <m:sSubSupPr>
                      <m:ctrlPr>
                        <w:rPr>
                          <w:rFonts w:ascii="Cambria Math" w:hAnsi="Cambria Math" w:cstheme="minorHAnsi"/>
                          <w:highlight w:val="yellow"/>
                        </w:rPr>
                      </m:ctrlPr>
                    </m:sSubSupPr>
                    <m:e>
                      <m:r>
                        <w:rPr>
                          <w:rFonts w:ascii="Cambria Math" w:hAnsi="Cambria Math" w:cstheme="minorHAnsi"/>
                          <w:highlight w:val="yellow"/>
                        </w:rPr>
                        <m:t>V</m:t>
                      </m:r>
                    </m:e>
                    <m:sub>
                      <m:r>
                        <m:rPr>
                          <m:sty m:val="p"/>
                        </m:rPr>
                        <w:rPr>
                          <w:rFonts w:ascii="Cambria Math" w:hAnsi="Cambria Math" w:cstheme="minorHAnsi"/>
                          <w:highlight w:val="yellow"/>
                        </w:rPr>
                        <m:t>баланс</m:t>
                      </m:r>
                    </m:sub>
                    <m:sup>
                      <m:r>
                        <m:rPr>
                          <m:sty m:val="p"/>
                        </m:rPr>
                        <w:rPr>
                          <w:rFonts w:ascii="Cambria Math" w:hAnsi="Cambria Math" w:cstheme="minorHAnsi"/>
                          <w:highlight w:val="yellow"/>
                        </w:rPr>
                        <m:t>ФСК</m:t>
                      </m:r>
                    </m:sup>
                  </m:sSubSup>
                </m:num>
                <m:den>
                  <m:r>
                    <w:rPr>
                      <w:rFonts w:ascii="Cambria Math" w:hAnsi="Cambria Math" w:cstheme="minorHAnsi"/>
                      <w:highlight w:val="yellow"/>
                    </w:rPr>
                    <m:t>H</m:t>
                  </m:r>
                  <m:r>
                    <m:rPr>
                      <m:sty m:val="p"/>
                    </m:rPr>
                    <w:rPr>
                      <w:rFonts w:ascii="Cambria Math" w:hAnsi="Cambria Math" w:cstheme="minorHAnsi"/>
                      <w:highlight w:val="yellow"/>
                    </w:rPr>
                    <m:t>*</m:t>
                  </m:r>
                  <m:sSubSup>
                    <m:sSubSupPr>
                      <m:ctrlPr>
                        <w:rPr>
                          <w:rFonts w:ascii="Cambria Math" w:hAnsi="Cambria Math" w:cstheme="minorHAnsi"/>
                          <w:highlight w:val="yellow"/>
                        </w:rPr>
                      </m:ctrlPr>
                    </m:sSubSupPr>
                    <m:e>
                      <m:r>
                        <w:rPr>
                          <w:rFonts w:ascii="Cambria Math" w:hAnsi="Cambria Math" w:cstheme="minorHAnsi"/>
                          <w:highlight w:val="yellow"/>
                        </w:rPr>
                        <m:t>V</m:t>
                      </m:r>
                    </m:e>
                    <m:sub>
                      <m:r>
                        <m:rPr>
                          <m:sty m:val="p"/>
                        </m:rPr>
                        <w:rPr>
                          <w:rFonts w:ascii="Cambria Math" w:hAnsi="Cambria Math" w:cstheme="minorHAnsi"/>
                          <w:highlight w:val="yellow"/>
                        </w:rPr>
                        <m:t>ТСРФ,</m:t>
                      </m:r>
                      <m:r>
                        <w:rPr>
                          <w:rFonts w:ascii="Cambria Math" w:hAnsi="Cambria Math" w:cstheme="minorHAnsi"/>
                          <w:highlight w:val="yellow"/>
                        </w:rPr>
                        <m:t>h</m:t>
                      </m:r>
                    </m:sub>
                    <m:sup>
                      <m:r>
                        <m:rPr>
                          <m:sty m:val="p"/>
                        </m:rPr>
                        <w:rPr>
                          <w:rFonts w:ascii="Cambria Math" w:hAnsi="Cambria Math" w:cstheme="minorHAnsi"/>
                          <w:highlight w:val="yellow"/>
                        </w:rPr>
                        <m:t>СО</m:t>
                      </m:r>
                    </m:sup>
                  </m:sSubSup>
                </m:den>
              </m:f>
            </m:oMath>
            <w:r w:rsidR="00D95A83" w:rsidRPr="009D530B">
              <w:rPr>
                <w:rFonts w:cstheme="minorHAnsi"/>
                <w:highlight w:val="yellow"/>
              </w:rPr>
              <w:t>,</w:t>
            </w:r>
          </w:p>
          <w:p w14:paraId="601CE876" w14:textId="77777777" w:rsidR="00D95A83" w:rsidRPr="009D530B" w:rsidRDefault="00D95A83" w:rsidP="009D530B">
            <w:pPr>
              <w:framePr w:hSpace="180" w:wrap="around" w:vAnchor="text" w:hAnchor="text" w:xAlign="right" w:y="1"/>
              <w:widowControl w:val="0"/>
              <w:tabs>
                <w:tab w:val="left" w:pos="1200"/>
              </w:tabs>
              <w:ind w:left="459" w:hanging="425"/>
              <w:suppressOverlap/>
              <w:rPr>
                <w:rFonts w:cstheme="minorHAnsi"/>
                <w:highlight w:val="yellow"/>
              </w:rPr>
            </w:pPr>
            <w:r w:rsidRPr="009D530B">
              <w:rPr>
                <w:rFonts w:cstheme="minorHAnsi"/>
                <w:highlight w:val="yellow"/>
              </w:rPr>
              <w:t xml:space="preserve">где </w:t>
            </w:r>
            <m:oMath>
              <m:sSubSup>
                <m:sSubSupPr>
                  <m:ctrlPr>
                    <w:rPr>
                      <w:rFonts w:ascii="Cambria Math" w:hAnsi="Cambria Math" w:cstheme="minorHAnsi"/>
                      <w:highlight w:val="yellow"/>
                    </w:rPr>
                  </m:ctrlPr>
                </m:sSubSupPr>
                <m:e>
                  <m:r>
                    <w:rPr>
                      <w:rFonts w:ascii="Cambria Math" w:hAnsi="Cambria Math" w:cstheme="minorHAnsi"/>
                      <w:highlight w:val="yellow"/>
                    </w:rPr>
                    <m:t>V</m:t>
                  </m:r>
                </m:e>
                <m:sub>
                  <m:r>
                    <m:rPr>
                      <m:sty m:val="p"/>
                    </m:rPr>
                    <w:rPr>
                      <w:rFonts w:ascii="Cambria Math" w:hAnsi="Cambria Math" w:cstheme="minorHAnsi"/>
                      <w:highlight w:val="yellow"/>
                    </w:rPr>
                    <m:t>баланс</m:t>
                  </m:r>
                </m:sub>
                <m:sup>
                  <m:r>
                    <m:rPr>
                      <m:sty m:val="p"/>
                    </m:rPr>
                    <w:rPr>
                      <w:rFonts w:ascii="Cambria Math" w:hAnsi="Cambria Math" w:cstheme="minorHAnsi"/>
                      <w:highlight w:val="yellow"/>
                    </w:rPr>
                    <m:t>ФСК</m:t>
                  </m:r>
                </m:sup>
              </m:sSubSup>
            </m:oMath>
            <w:r w:rsidRPr="009D530B">
              <w:rPr>
                <w:rFonts w:cstheme="minorHAnsi"/>
                <w:highlight w:val="yellow"/>
              </w:rPr>
              <w:t xml:space="preserve"> – суммарная месячная величина потерь в сетях ФСК для территории субъекта Российской Федерации, на которой осуществляется потребление во ВЭ, утвержденная федеральным органом исполнительной власти в области регулирования тарифов;</w:t>
            </w:r>
          </w:p>
          <w:p w14:paraId="500ECD8F" w14:textId="67DD9071" w:rsidR="00D95A83" w:rsidRPr="009D530B" w:rsidRDefault="00D95A83" w:rsidP="00A50A34">
            <w:pPr>
              <w:framePr w:hSpace="180" w:wrap="around" w:vAnchor="text" w:hAnchor="text" w:xAlign="right" w:y="1"/>
              <w:widowControl w:val="0"/>
              <w:tabs>
                <w:tab w:val="left" w:pos="1200"/>
              </w:tabs>
              <w:ind w:left="426" w:firstLine="35"/>
              <w:suppressOverlap/>
              <w:rPr>
                <w:rFonts w:cstheme="minorHAnsi"/>
                <w:highlight w:val="yellow"/>
              </w:rPr>
            </w:pPr>
            <w:r w:rsidRPr="00A50A34">
              <w:rPr>
                <w:rFonts w:cstheme="minorHAnsi"/>
                <w:i/>
                <w:highlight w:val="yellow"/>
              </w:rPr>
              <w:t>H</w:t>
            </w:r>
            <w:r w:rsidRPr="009D530B">
              <w:rPr>
                <w:rFonts w:cstheme="minorHAnsi"/>
                <w:highlight w:val="yellow"/>
              </w:rPr>
              <w:t xml:space="preserve"> </w:t>
            </w:r>
            <w:r w:rsidR="00A50A34">
              <w:rPr>
                <w:rFonts w:cstheme="minorHAnsi"/>
                <w:highlight w:val="yellow"/>
              </w:rPr>
              <w:t>–</w:t>
            </w:r>
            <w:r w:rsidRPr="009D530B">
              <w:rPr>
                <w:rFonts w:cstheme="minorHAnsi"/>
                <w:highlight w:val="yellow"/>
              </w:rPr>
              <w:t xml:space="preserve"> число часов в месяце, за который производится расчет;</w:t>
            </w:r>
          </w:p>
          <w:p w14:paraId="62F0C6DB" w14:textId="7B7A470E" w:rsidR="00D95A83" w:rsidRPr="009D530B" w:rsidRDefault="00566815" w:rsidP="00A50A34">
            <w:pPr>
              <w:widowControl w:val="0"/>
              <w:tabs>
                <w:tab w:val="left" w:pos="1200"/>
              </w:tabs>
              <w:ind w:left="426" w:firstLine="35"/>
              <w:rPr>
                <w:rFonts w:cstheme="minorHAnsi"/>
                <w:highlight w:val="yellow"/>
              </w:rPr>
            </w:pPr>
            <m:oMath>
              <m:sSubSup>
                <m:sSubSupPr>
                  <m:ctrlPr>
                    <w:rPr>
                      <w:rFonts w:ascii="Cambria Math" w:hAnsi="Cambria Math" w:cstheme="minorHAnsi"/>
                      <w:highlight w:val="yellow"/>
                    </w:rPr>
                  </m:ctrlPr>
                </m:sSubSupPr>
                <m:e>
                  <m:r>
                    <w:rPr>
                      <w:rFonts w:ascii="Cambria Math" w:hAnsi="Cambria Math" w:cstheme="minorHAnsi"/>
                      <w:highlight w:val="yellow"/>
                    </w:rPr>
                    <m:t>V</m:t>
                  </m:r>
                </m:e>
                <m:sub>
                  <m:r>
                    <m:rPr>
                      <m:sty m:val="p"/>
                    </m:rPr>
                    <w:rPr>
                      <w:rFonts w:ascii="Cambria Math" w:hAnsi="Cambria Math" w:cstheme="minorHAnsi"/>
                      <w:highlight w:val="yellow"/>
                    </w:rPr>
                    <m:t>ТСРФ,</m:t>
                  </m:r>
                  <m:r>
                    <w:rPr>
                      <w:rFonts w:ascii="Cambria Math" w:hAnsi="Cambria Math" w:cstheme="minorHAnsi"/>
                      <w:highlight w:val="yellow"/>
                    </w:rPr>
                    <m:t>h</m:t>
                  </m:r>
                </m:sub>
                <m:sup>
                  <m:r>
                    <m:rPr>
                      <m:sty m:val="p"/>
                    </m:rPr>
                    <w:rPr>
                      <w:rFonts w:ascii="Cambria Math" w:hAnsi="Cambria Math" w:cstheme="minorHAnsi"/>
                      <w:highlight w:val="yellow"/>
                    </w:rPr>
                    <m:t>СО</m:t>
                  </m:r>
                </m:sup>
              </m:sSubSup>
            </m:oMath>
            <w:r w:rsidR="00D95A83" w:rsidRPr="009D530B">
              <w:rPr>
                <w:rFonts w:cstheme="minorHAnsi"/>
                <w:highlight w:val="yellow"/>
              </w:rPr>
              <w:t xml:space="preserve"> </w:t>
            </w:r>
            <w:r w:rsidR="00A50A34">
              <w:rPr>
                <w:rFonts w:cstheme="minorHAnsi"/>
                <w:highlight w:val="yellow"/>
              </w:rPr>
              <w:t>–</w:t>
            </w:r>
            <w:r w:rsidR="00D95A83" w:rsidRPr="009D530B">
              <w:rPr>
                <w:rFonts w:cstheme="minorHAnsi"/>
                <w:highlight w:val="yellow"/>
              </w:rPr>
              <w:t xml:space="preserve"> значение суммарного потребления территории субъекта Российской Федерации, на которой осуществляется потребление во ВЭ, переданное СО в КО в составе оперативной информации.</w:t>
            </w:r>
          </w:p>
          <w:p w14:paraId="4A09AC94" w14:textId="77777777" w:rsidR="00D95A83" w:rsidRPr="009D530B" w:rsidRDefault="00D95A83" w:rsidP="00D95A83">
            <w:pPr>
              <w:pStyle w:val="afff2"/>
              <w:widowControl w:val="0"/>
              <w:numPr>
                <w:ilvl w:val="0"/>
                <w:numId w:val="80"/>
              </w:numPr>
              <w:tabs>
                <w:tab w:val="left" w:pos="567"/>
                <w:tab w:val="left" w:pos="742"/>
                <w:tab w:val="left" w:pos="1134"/>
              </w:tabs>
              <w:spacing w:before="120" w:after="120"/>
              <w:ind w:left="0" w:firstLine="567"/>
              <w:rPr>
                <w:rFonts w:ascii="Garamond" w:hAnsi="Garamond" w:cstheme="minorHAnsi"/>
                <w:sz w:val="22"/>
                <w:szCs w:val="22"/>
                <w:highlight w:val="yellow"/>
              </w:rPr>
            </w:pPr>
            <w:r w:rsidRPr="009D530B">
              <w:rPr>
                <w:rFonts w:ascii="Garamond" w:hAnsi="Garamond" w:cstheme="minorHAnsi"/>
                <w:sz w:val="22"/>
                <w:szCs w:val="22"/>
                <w:highlight w:val="yellow"/>
              </w:rPr>
              <w:t xml:space="preserve">Для каждого часа </w:t>
            </w:r>
            <w:r w:rsidRPr="00DF13E5">
              <w:rPr>
                <w:rFonts w:ascii="Garamond" w:hAnsi="Garamond" w:cstheme="minorHAnsi"/>
                <w:i/>
                <w:sz w:val="22"/>
                <w:szCs w:val="22"/>
                <w:highlight w:val="yellow"/>
              </w:rPr>
              <w:t>h</w:t>
            </w:r>
            <w:r w:rsidRPr="009D530B">
              <w:rPr>
                <w:rFonts w:ascii="Garamond" w:hAnsi="Garamond" w:cstheme="minorHAnsi"/>
                <w:sz w:val="22"/>
                <w:szCs w:val="22"/>
                <w:highlight w:val="yellow"/>
              </w:rPr>
              <w:t xml:space="preserve"> рассчитывается часовая величина потребления во ВЭ, входящих в состав ГТП потребления каждого из вышеуказанных участников оптового рынка </w:t>
            </w:r>
            <w:r w:rsidRPr="00DF13E5">
              <w:rPr>
                <w:rFonts w:ascii="Garamond" w:hAnsi="Garamond" w:cstheme="minorHAnsi"/>
                <w:i/>
                <w:sz w:val="22"/>
                <w:szCs w:val="22"/>
                <w:highlight w:val="yellow"/>
              </w:rPr>
              <w:t>j</w:t>
            </w:r>
            <w:r w:rsidRPr="009D530B">
              <w:rPr>
                <w:rFonts w:ascii="Garamond" w:hAnsi="Garamond" w:cstheme="minorHAnsi"/>
                <w:sz w:val="22"/>
                <w:szCs w:val="22"/>
                <w:highlight w:val="yellow"/>
              </w:rPr>
              <w:t>:</w:t>
            </w:r>
          </w:p>
          <w:p w14:paraId="702E8E9E" w14:textId="57994413" w:rsidR="00D95A83" w:rsidRPr="009D530B" w:rsidRDefault="00566815" w:rsidP="009D530B">
            <w:pPr>
              <w:widowControl w:val="0"/>
              <w:tabs>
                <w:tab w:val="left" w:pos="1200"/>
              </w:tabs>
              <w:jc w:val="center"/>
              <w:rPr>
                <w:rFonts w:cstheme="minorHAnsi"/>
                <w:highlight w:val="yellow"/>
              </w:rPr>
            </w:pPr>
            <m:oMath>
              <m:sSub>
                <m:sSubPr>
                  <m:ctrlPr>
                    <w:rPr>
                      <w:rFonts w:ascii="Cambria Math" w:hAnsi="Cambria Math" w:cstheme="minorHAnsi"/>
                      <w:highlight w:val="yellow"/>
                    </w:rPr>
                  </m:ctrlPr>
                </m:sSubPr>
                <m:e>
                  <m:r>
                    <w:rPr>
                      <w:rFonts w:ascii="Cambria Math" w:hAnsi="Cambria Math" w:cstheme="minorHAnsi"/>
                      <w:highlight w:val="yellow"/>
                    </w:rPr>
                    <m:t>V</m:t>
                  </m:r>
                </m:e>
                <m:sub>
                  <m:r>
                    <m:rPr>
                      <m:sty m:val="p"/>
                    </m:rPr>
                    <w:rPr>
                      <w:rFonts w:ascii="Cambria Math" w:hAnsi="Cambria Math" w:cstheme="minorHAnsi"/>
                      <w:highlight w:val="yellow"/>
                    </w:rPr>
                    <m:t>вэ,</m:t>
                  </m:r>
                  <m:r>
                    <w:rPr>
                      <w:rFonts w:ascii="Cambria Math" w:hAnsi="Cambria Math" w:cstheme="minorHAnsi"/>
                      <w:highlight w:val="yellow"/>
                    </w:rPr>
                    <m:t>j</m:t>
                  </m:r>
                  <m:r>
                    <m:rPr>
                      <m:sty m:val="p"/>
                    </m:rPr>
                    <w:rPr>
                      <w:rFonts w:ascii="Cambria Math" w:hAnsi="Cambria Math" w:cstheme="minorHAnsi"/>
                      <w:highlight w:val="yellow"/>
                    </w:rPr>
                    <m:t>,</m:t>
                  </m:r>
                  <m:r>
                    <w:rPr>
                      <w:rFonts w:ascii="Cambria Math" w:hAnsi="Cambria Math" w:cstheme="minorHAnsi"/>
                      <w:highlight w:val="yellow"/>
                    </w:rPr>
                    <m:t>h</m:t>
                  </m:r>
                </m:sub>
              </m:sSub>
              <m:r>
                <m:rPr>
                  <m:sty m:val="p"/>
                </m:rPr>
                <w:rPr>
                  <w:rFonts w:ascii="Cambria Math" w:hAnsi="Cambria Math" w:cstheme="minorHAnsi"/>
                  <w:highlight w:val="yellow"/>
                </w:rPr>
                <m:t>=</m:t>
              </m:r>
              <m:f>
                <m:fPr>
                  <m:ctrlPr>
                    <w:rPr>
                      <w:rFonts w:ascii="Cambria Math" w:hAnsi="Cambria Math" w:cstheme="minorHAnsi"/>
                      <w:highlight w:val="yellow"/>
                    </w:rPr>
                  </m:ctrlPr>
                </m:fPr>
                <m:num>
                  <m:sSub>
                    <m:sSubPr>
                      <m:ctrlPr>
                        <w:rPr>
                          <w:rFonts w:ascii="Cambria Math" w:hAnsi="Cambria Math" w:cstheme="minorHAnsi"/>
                          <w:highlight w:val="yellow"/>
                        </w:rPr>
                      </m:ctrlPr>
                    </m:sSubPr>
                    <m:e>
                      <m:r>
                        <w:rPr>
                          <w:rFonts w:ascii="Cambria Math" w:hAnsi="Cambria Math" w:cstheme="minorHAnsi"/>
                          <w:highlight w:val="yellow"/>
                        </w:rPr>
                        <m:t>V</m:t>
                      </m:r>
                    </m:e>
                    <m:sub>
                      <m:r>
                        <m:rPr>
                          <m:sty m:val="p"/>
                        </m:rPr>
                        <w:rPr>
                          <w:rFonts w:ascii="Cambria Math" w:hAnsi="Cambria Math" w:cstheme="minorHAnsi"/>
                          <w:highlight w:val="yellow"/>
                        </w:rPr>
                        <m:t>вэ,</m:t>
                      </m:r>
                      <m:r>
                        <w:rPr>
                          <w:rFonts w:ascii="Cambria Math" w:hAnsi="Cambria Math" w:cstheme="minorHAnsi"/>
                          <w:highlight w:val="yellow"/>
                        </w:rPr>
                        <m:t>Σ</m:t>
                      </m:r>
                      <m:r>
                        <m:rPr>
                          <m:sty m:val="p"/>
                        </m:rPr>
                        <w:rPr>
                          <w:rFonts w:ascii="Cambria Math" w:hAnsi="Cambria Math" w:cstheme="minorHAnsi"/>
                          <w:highlight w:val="yellow"/>
                        </w:rPr>
                        <m:t>,</m:t>
                      </m:r>
                      <m:r>
                        <w:rPr>
                          <w:rFonts w:ascii="Cambria Math" w:hAnsi="Cambria Math" w:cstheme="minorHAnsi"/>
                          <w:highlight w:val="yellow"/>
                        </w:rPr>
                        <m:t>h</m:t>
                      </m:r>
                    </m:sub>
                  </m:sSub>
                </m:num>
                <m:den>
                  <m:r>
                    <w:rPr>
                      <w:rFonts w:ascii="Cambria Math" w:hAnsi="Cambria Math" w:cstheme="minorHAnsi"/>
                      <w:highlight w:val="yellow"/>
                    </w:rPr>
                    <m:t>N</m:t>
                  </m:r>
                </m:den>
              </m:f>
              <m:r>
                <w:rPr>
                  <w:rFonts w:ascii="Cambria Math" w:hAnsi="Cambria Math" w:cstheme="minorHAnsi"/>
                  <w:highlight w:val="yellow"/>
                </w:rPr>
                <m:t>,</m:t>
              </m:r>
            </m:oMath>
            <w:r w:rsidR="00D95A83" w:rsidRPr="009D530B">
              <w:rPr>
                <w:rFonts w:cstheme="minorHAnsi"/>
                <w:highlight w:val="yellow"/>
              </w:rPr>
              <w:t xml:space="preserve"> </w:t>
            </w:r>
          </w:p>
          <w:p w14:paraId="45222FF8" w14:textId="79EACBE3" w:rsidR="00D95A83" w:rsidRPr="009D530B" w:rsidRDefault="00D95A83" w:rsidP="009D530B">
            <w:pPr>
              <w:widowControl w:val="0"/>
              <w:tabs>
                <w:tab w:val="left" w:pos="1200"/>
              </w:tabs>
              <w:ind w:left="459" w:hanging="459"/>
              <w:rPr>
                <w:rFonts w:cstheme="minorHAnsi"/>
                <w:highlight w:val="yellow"/>
              </w:rPr>
            </w:pPr>
            <w:r w:rsidRPr="009D530B">
              <w:rPr>
                <w:rFonts w:cstheme="minorHAnsi"/>
                <w:highlight w:val="yellow"/>
              </w:rPr>
              <w:t xml:space="preserve">где </w:t>
            </w:r>
            <m:oMath>
              <m:sSub>
                <m:sSubPr>
                  <m:ctrlPr>
                    <w:rPr>
                      <w:rFonts w:ascii="Cambria Math" w:hAnsi="Cambria Math" w:cstheme="minorHAnsi"/>
                      <w:highlight w:val="yellow"/>
                    </w:rPr>
                  </m:ctrlPr>
                </m:sSubPr>
                <m:e>
                  <m:r>
                    <w:rPr>
                      <w:rFonts w:ascii="Cambria Math" w:hAnsi="Cambria Math" w:cstheme="minorHAnsi"/>
                      <w:highlight w:val="yellow"/>
                    </w:rPr>
                    <m:t>V</m:t>
                  </m:r>
                </m:e>
                <m:sub>
                  <m:r>
                    <m:rPr>
                      <m:sty m:val="p"/>
                    </m:rPr>
                    <w:rPr>
                      <w:rFonts w:ascii="Cambria Math" w:hAnsi="Cambria Math" w:cstheme="minorHAnsi"/>
                      <w:highlight w:val="yellow"/>
                    </w:rPr>
                    <m:t>вэ,</m:t>
                  </m:r>
                  <m:r>
                    <w:rPr>
                      <w:rFonts w:ascii="Cambria Math" w:hAnsi="Cambria Math" w:cstheme="minorHAnsi"/>
                      <w:highlight w:val="yellow"/>
                    </w:rPr>
                    <m:t>Σ</m:t>
                  </m:r>
                  <m:r>
                    <m:rPr>
                      <m:sty m:val="p"/>
                    </m:rPr>
                    <w:rPr>
                      <w:rFonts w:ascii="Cambria Math" w:hAnsi="Cambria Math" w:cstheme="minorHAnsi"/>
                      <w:highlight w:val="yellow"/>
                    </w:rPr>
                    <m:t>,</m:t>
                  </m:r>
                  <m:r>
                    <w:rPr>
                      <w:rFonts w:ascii="Cambria Math" w:hAnsi="Cambria Math" w:cstheme="minorHAnsi"/>
                      <w:highlight w:val="yellow"/>
                    </w:rPr>
                    <m:t>h</m:t>
                  </m:r>
                </m:sub>
              </m:sSub>
            </m:oMath>
            <w:r w:rsidRPr="009D530B">
              <w:rPr>
                <w:rFonts w:cstheme="minorHAnsi"/>
                <w:highlight w:val="yellow"/>
              </w:rPr>
              <w:t xml:space="preserve"> </w:t>
            </w:r>
            <w:r w:rsidR="00A50A34">
              <w:rPr>
                <w:rFonts w:cstheme="minorHAnsi"/>
                <w:highlight w:val="yellow"/>
              </w:rPr>
              <w:t>–</w:t>
            </w:r>
            <w:r w:rsidRPr="009D530B">
              <w:rPr>
                <w:rFonts w:cstheme="minorHAnsi"/>
                <w:highlight w:val="yellow"/>
              </w:rPr>
              <w:t xml:space="preserve"> суммарное часовое потребление всех ВЭ, входящих в состав ГТП потребления вышеуказанных участников оптового рынка, по которым не сформированы отчетные данные коммерческого учета, за час </w:t>
            </w:r>
            <w:r w:rsidRPr="00DF13E5">
              <w:rPr>
                <w:rFonts w:cstheme="minorHAnsi"/>
                <w:i/>
                <w:highlight w:val="yellow"/>
              </w:rPr>
              <w:t>h</w:t>
            </w:r>
            <w:r w:rsidRPr="009D530B">
              <w:rPr>
                <w:rFonts w:cstheme="minorHAnsi"/>
                <w:highlight w:val="yellow"/>
              </w:rPr>
              <w:t>;</w:t>
            </w:r>
          </w:p>
          <w:p w14:paraId="4B971E93" w14:textId="1F97ED58" w:rsidR="00D95A83" w:rsidRPr="009D530B" w:rsidRDefault="00D95A83" w:rsidP="00A50A34">
            <w:pPr>
              <w:widowControl w:val="0"/>
              <w:tabs>
                <w:tab w:val="left" w:pos="1200"/>
              </w:tabs>
              <w:ind w:left="319" w:firstLine="0"/>
              <w:rPr>
                <w:rFonts w:cstheme="minorHAnsi"/>
                <w:highlight w:val="yellow"/>
              </w:rPr>
            </w:pPr>
            <w:r w:rsidRPr="009D530B">
              <w:rPr>
                <w:rFonts w:cstheme="minorHAnsi"/>
                <w:highlight w:val="yellow"/>
              </w:rPr>
              <w:t xml:space="preserve">N </w:t>
            </w:r>
            <w:r w:rsidR="00A50A34">
              <w:rPr>
                <w:rFonts w:cstheme="minorHAnsi"/>
                <w:highlight w:val="yellow"/>
              </w:rPr>
              <w:t>–</w:t>
            </w:r>
            <w:r w:rsidRPr="009D530B">
              <w:rPr>
                <w:rFonts w:cstheme="minorHAnsi"/>
                <w:highlight w:val="yellow"/>
              </w:rPr>
              <w:t xml:space="preserve"> число ВЭ, включенных в состав ГТП потребления вышеуказанных участников оптового рынка, по которым не сформированы отчетные данные коммерческого учета.</w:t>
            </w:r>
          </w:p>
          <w:p w14:paraId="7F7CD34D" w14:textId="77777777" w:rsidR="00D95A83" w:rsidRPr="009D530B" w:rsidRDefault="00D95A83" w:rsidP="009D530B">
            <w:pPr>
              <w:widowControl w:val="0"/>
              <w:tabs>
                <w:tab w:val="left" w:pos="0"/>
                <w:tab w:val="left" w:pos="1200"/>
              </w:tabs>
              <w:ind w:firstLine="629"/>
              <w:rPr>
                <w:rFonts w:cstheme="minorHAnsi"/>
                <w:highlight w:val="yellow"/>
              </w:rPr>
            </w:pPr>
            <w:r w:rsidRPr="009D530B">
              <w:rPr>
                <w:rFonts w:cstheme="minorHAnsi"/>
                <w:highlight w:val="yellow"/>
              </w:rPr>
              <w:lastRenderedPageBreak/>
              <w:t>В случае если суммарная почасовая величина потребления электроэнергии ВЭ, входящих в состав ГТП потребления вышеуказанных участников оптового рынка, по которым не сформированы отчетные данные коммерческого учета (</w:t>
            </w:r>
            <m:oMath>
              <m:sSub>
                <m:sSubPr>
                  <m:ctrlPr>
                    <w:rPr>
                      <w:rFonts w:ascii="Cambria Math" w:hAnsi="Cambria Math" w:cstheme="minorHAnsi"/>
                      <w:highlight w:val="yellow"/>
                    </w:rPr>
                  </m:ctrlPr>
                </m:sSubPr>
                <m:e>
                  <m:r>
                    <w:rPr>
                      <w:rFonts w:ascii="Cambria Math" w:hAnsi="Cambria Math" w:cstheme="minorHAnsi"/>
                      <w:highlight w:val="yellow"/>
                    </w:rPr>
                    <m:t>V</m:t>
                  </m:r>
                </m:e>
                <m:sub>
                  <m:r>
                    <m:rPr>
                      <m:sty m:val="p"/>
                    </m:rPr>
                    <w:rPr>
                      <w:rFonts w:ascii="Cambria Math" w:hAnsi="Cambria Math" w:cstheme="minorHAnsi"/>
                      <w:highlight w:val="yellow"/>
                    </w:rPr>
                    <m:t>вэ,</m:t>
                  </m:r>
                  <m:r>
                    <w:rPr>
                      <w:rFonts w:ascii="Cambria Math" w:hAnsi="Cambria Math" w:cstheme="minorHAnsi"/>
                      <w:highlight w:val="yellow"/>
                    </w:rPr>
                    <m:t>Σ</m:t>
                  </m:r>
                  <m:r>
                    <m:rPr>
                      <m:sty m:val="p"/>
                    </m:rPr>
                    <w:rPr>
                      <w:rFonts w:ascii="Cambria Math" w:hAnsi="Cambria Math" w:cstheme="minorHAnsi"/>
                      <w:highlight w:val="yellow"/>
                    </w:rPr>
                    <m:t>,</m:t>
                  </m:r>
                  <m:r>
                    <w:rPr>
                      <w:rFonts w:ascii="Cambria Math" w:hAnsi="Cambria Math" w:cstheme="minorHAnsi"/>
                      <w:highlight w:val="yellow"/>
                    </w:rPr>
                    <m:t>h</m:t>
                  </m:r>
                </m:sub>
              </m:sSub>
            </m:oMath>
            <w:r w:rsidRPr="009D530B">
              <w:rPr>
                <w:rFonts w:cstheme="minorHAnsi"/>
                <w:highlight w:val="yellow"/>
              </w:rPr>
              <w:t>), принимает отрицательное значение, то КО для соответствующего часа принимает величину потребления равной нулю для каждого указанного в настоящем абзаце ВЭ.</w:t>
            </w:r>
          </w:p>
          <w:p w14:paraId="72C3325F" w14:textId="77777777" w:rsidR="00D95A83" w:rsidRPr="009D530B" w:rsidRDefault="00D95A83" w:rsidP="009D530B">
            <w:pPr>
              <w:widowControl w:val="0"/>
              <w:tabs>
                <w:tab w:val="left" w:pos="0"/>
                <w:tab w:val="left" w:pos="1200"/>
              </w:tabs>
              <w:ind w:left="-38" w:firstLine="629"/>
              <w:rPr>
                <w:rFonts w:cstheme="minorHAnsi"/>
                <w:highlight w:val="yellow"/>
              </w:rPr>
            </w:pPr>
            <w:r w:rsidRPr="009D530B">
              <w:rPr>
                <w:rFonts w:cstheme="minorHAnsi"/>
                <w:highlight w:val="yellow"/>
              </w:rPr>
              <w:t>Результаты расчетов почасовых значений потребления электроэнергии во ВЭ, относящихся к ГТП потребления вышеуказанных участников оптового рынка, округляются до целых кВт·ч по алгебраическим правилам округления: если десятичная часть больше или равна 5, то результат округляется в большую сторону, если меньше – то в меньшую. Накопленный остаток от округлений относится с учетом знака на каждом часовом интервале на участника оптового рынка с наибольшим потреблением.</w:t>
            </w:r>
          </w:p>
          <w:p w14:paraId="45705B06" w14:textId="77777777" w:rsidR="00D95A83" w:rsidRPr="009D530B" w:rsidRDefault="00D95A83" w:rsidP="00D95A83">
            <w:pPr>
              <w:pStyle w:val="afff2"/>
              <w:widowControl w:val="0"/>
              <w:numPr>
                <w:ilvl w:val="0"/>
                <w:numId w:val="80"/>
              </w:numPr>
              <w:tabs>
                <w:tab w:val="left" w:pos="567"/>
                <w:tab w:val="left" w:pos="1134"/>
              </w:tabs>
              <w:spacing w:before="120" w:after="120"/>
              <w:ind w:left="0" w:firstLine="567"/>
              <w:rPr>
                <w:rFonts w:ascii="Garamond" w:hAnsi="Garamond" w:cstheme="minorHAnsi"/>
                <w:sz w:val="22"/>
                <w:szCs w:val="22"/>
                <w:highlight w:val="yellow"/>
              </w:rPr>
            </w:pPr>
            <w:r w:rsidRPr="009D530B">
              <w:rPr>
                <w:rFonts w:ascii="Garamond" w:hAnsi="Garamond" w:cstheme="minorHAnsi"/>
                <w:sz w:val="22"/>
                <w:szCs w:val="22"/>
                <w:highlight w:val="yellow"/>
              </w:rPr>
              <w:t>В случае если во ВЭ включены все сечения коммерческого учета, относящиеся к соответствующей ГТП потребления (в состав которой включен вышеуказанный ВЭ) вышеуказанного участника оптового рынка, при определении объемов потребления электроэнергии такой ГТП могут применяться только замещающие методы расчета, предусмотренные настоящим пунктом. При этом замещающие методы расчета, предусмотренные пп. 8.2, 8.3 настоящего Регламента, в отношении вышеуказанной ГТП не применяются.</w:t>
            </w:r>
          </w:p>
          <w:p w14:paraId="0260E068" w14:textId="77777777" w:rsidR="00D95A83" w:rsidRPr="009D530B" w:rsidRDefault="00D95A83" w:rsidP="00D95A83">
            <w:pPr>
              <w:pStyle w:val="afff2"/>
              <w:numPr>
                <w:ilvl w:val="0"/>
                <w:numId w:val="80"/>
              </w:numPr>
              <w:tabs>
                <w:tab w:val="left" w:pos="567"/>
                <w:tab w:val="left" w:pos="1134"/>
              </w:tabs>
              <w:spacing w:before="120" w:after="120"/>
              <w:ind w:left="0" w:firstLine="567"/>
              <w:rPr>
                <w:rFonts w:ascii="Garamond" w:hAnsi="Garamond" w:cstheme="minorHAnsi"/>
                <w:sz w:val="22"/>
                <w:szCs w:val="22"/>
                <w:highlight w:val="yellow"/>
              </w:rPr>
            </w:pPr>
            <w:r w:rsidRPr="009D530B">
              <w:rPr>
                <w:rFonts w:ascii="Garamond" w:hAnsi="Garamond" w:cstheme="minorHAnsi"/>
                <w:sz w:val="22"/>
                <w:szCs w:val="22"/>
                <w:highlight w:val="yellow"/>
              </w:rPr>
              <w:t>В случае если во ВЭ включена часть сечений коммерческого учета, относящихся к соответствующей ГТП потребления (в состав которой включен вышеуказанный ВЭ) вышеуказанного участника оптового рынка, и при этом потребление электроэнергии в вышеуказанном ВЭ определено с использованием замещающего метода расчета, предусмотренного настоящим пунктом, потребление электроэнергии в целом по такой ГТП рассчитывается по формуле:</w:t>
            </w:r>
          </w:p>
          <w:p w14:paraId="598DA67C" w14:textId="514E3DDC" w:rsidR="00D95A83" w:rsidRPr="009D530B" w:rsidRDefault="00566815" w:rsidP="009D530B">
            <w:pPr>
              <w:tabs>
                <w:tab w:val="left" w:pos="1200"/>
              </w:tabs>
              <w:jc w:val="center"/>
              <w:rPr>
                <w:rFonts w:cstheme="minorHAnsi"/>
                <w:highlight w:val="yellow"/>
              </w:rPr>
            </w:pPr>
            <m:oMathPara>
              <m:oMath>
                <m:sSub>
                  <m:sSubPr>
                    <m:ctrlPr>
                      <w:rPr>
                        <w:rFonts w:ascii="Cambria Math" w:hAnsi="Cambria Math" w:cstheme="minorHAnsi"/>
                        <w:highlight w:val="yellow"/>
                      </w:rPr>
                    </m:ctrlPr>
                  </m:sSubPr>
                  <m:e>
                    <m:r>
                      <w:rPr>
                        <w:rFonts w:ascii="Cambria Math" w:hAnsi="Cambria Math" w:cstheme="minorHAnsi"/>
                        <w:highlight w:val="yellow"/>
                      </w:rPr>
                      <m:t>V</m:t>
                    </m:r>
                  </m:e>
                  <m:sub>
                    <m:r>
                      <w:rPr>
                        <w:rFonts w:ascii="Cambria Math" w:hAnsi="Cambria Math" w:cstheme="minorHAnsi"/>
                        <w:highlight w:val="yellow"/>
                      </w:rPr>
                      <m:t>j</m:t>
                    </m:r>
                    <m:r>
                      <m:rPr>
                        <m:sty m:val="p"/>
                      </m:rPr>
                      <w:rPr>
                        <w:rFonts w:ascii="Cambria Math" w:hAnsi="Cambria Math" w:cstheme="minorHAnsi"/>
                        <w:highlight w:val="yellow"/>
                      </w:rPr>
                      <m:t>,</m:t>
                    </m:r>
                    <m:r>
                      <w:rPr>
                        <w:rFonts w:ascii="Cambria Math" w:hAnsi="Cambria Math" w:cstheme="minorHAnsi"/>
                        <w:highlight w:val="yellow"/>
                      </w:rPr>
                      <m:t>h</m:t>
                    </m:r>
                  </m:sub>
                </m:sSub>
                <m:r>
                  <m:rPr>
                    <m:sty m:val="p"/>
                  </m:rPr>
                  <w:rPr>
                    <w:rFonts w:ascii="Cambria Math" w:hAnsi="Cambria Math" w:cstheme="minorHAnsi"/>
                    <w:highlight w:val="yellow"/>
                  </w:rPr>
                  <m:t>=</m:t>
                </m:r>
                <m:sSub>
                  <m:sSubPr>
                    <m:ctrlPr>
                      <w:rPr>
                        <w:rFonts w:ascii="Cambria Math" w:hAnsi="Cambria Math" w:cstheme="minorHAnsi"/>
                        <w:highlight w:val="yellow"/>
                      </w:rPr>
                    </m:ctrlPr>
                  </m:sSubPr>
                  <m:e>
                    <m:r>
                      <w:rPr>
                        <w:rFonts w:ascii="Cambria Math" w:hAnsi="Cambria Math" w:cstheme="minorHAnsi"/>
                        <w:highlight w:val="yellow"/>
                      </w:rPr>
                      <m:t>V</m:t>
                    </m:r>
                  </m:e>
                  <m:sub>
                    <m:r>
                      <m:rPr>
                        <m:sty m:val="p"/>
                      </m:rPr>
                      <w:rPr>
                        <w:rFonts w:ascii="Cambria Math" w:hAnsi="Cambria Math" w:cstheme="minorHAnsi"/>
                        <w:highlight w:val="yellow"/>
                      </w:rPr>
                      <m:t>вэ,</m:t>
                    </m:r>
                    <m:r>
                      <w:rPr>
                        <w:rFonts w:ascii="Cambria Math" w:hAnsi="Cambria Math" w:cstheme="minorHAnsi"/>
                        <w:highlight w:val="yellow"/>
                      </w:rPr>
                      <m:t>j</m:t>
                    </m:r>
                    <m:r>
                      <m:rPr>
                        <m:sty m:val="p"/>
                      </m:rPr>
                      <w:rPr>
                        <w:rFonts w:ascii="Cambria Math" w:hAnsi="Cambria Math" w:cstheme="minorHAnsi"/>
                        <w:highlight w:val="yellow"/>
                      </w:rPr>
                      <m:t>,</m:t>
                    </m:r>
                    <m:r>
                      <w:rPr>
                        <w:rFonts w:ascii="Cambria Math" w:hAnsi="Cambria Math" w:cstheme="minorHAnsi"/>
                        <w:highlight w:val="yellow"/>
                      </w:rPr>
                      <m:t>h</m:t>
                    </m:r>
                    <m:r>
                      <m:rPr>
                        <m:sty m:val="p"/>
                      </m:rPr>
                      <w:rPr>
                        <w:rFonts w:ascii="Cambria Math" w:hAnsi="Cambria Math" w:cstheme="minorHAnsi"/>
                        <w:highlight w:val="yellow"/>
                      </w:rPr>
                      <m:t>+</m:t>
                    </m:r>
                  </m:sub>
                </m:sSub>
                <m:nary>
                  <m:naryPr>
                    <m:chr m:val="∑"/>
                    <m:ctrlPr>
                      <w:rPr>
                        <w:rFonts w:ascii="Cambria Math" w:hAnsi="Cambria Math" w:cstheme="minorHAnsi"/>
                        <w:highlight w:val="yellow"/>
                      </w:rPr>
                    </m:ctrlPr>
                  </m:naryPr>
                  <m:sub>
                    <m:r>
                      <w:rPr>
                        <w:rFonts w:ascii="Cambria Math" w:hAnsi="Cambria Math" w:cstheme="minorHAnsi"/>
                        <w:highlight w:val="yellow"/>
                      </w:rPr>
                      <m:t>l</m:t>
                    </m:r>
                    <m:r>
                      <m:rPr>
                        <m:sty m:val="p"/>
                      </m:rPr>
                      <w:rPr>
                        <w:rFonts w:ascii="Cambria Math" w:hAnsi="Cambria Math" w:cstheme="minorHAnsi"/>
                        <w:highlight w:val="yellow"/>
                      </w:rPr>
                      <m:t>=1</m:t>
                    </m:r>
                  </m:sub>
                  <m:sup>
                    <m:r>
                      <w:rPr>
                        <w:rFonts w:ascii="Cambria Math" w:hAnsi="Cambria Math" w:cstheme="minorHAnsi"/>
                        <w:highlight w:val="yellow"/>
                      </w:rPr>
                      <m:t>L</m:t>
                    </m:r>
                  </m:sup>
                  <m:e>
                    <m:sSubSup>
                      <m:sSubSupPr>
                        <m:ctrlPr>
                          <w:rPr>
                            <w:rFonts w:ascii="Cambria Math" w:hAnsi="Cambria Math" w:cstheme="minorHAnsi"/>
                            <w:highlight w:val="yellow"/>
                          </w:rPr>
                        </m:ctrlPr>
                      </m:sSubSupPr>
                      <m:e>
                        <m:r>
                          <w:rPr>
                            <w:rFonts w:ascii="Cambria Math" w:hAnsi="Cambria Math" w:cstheme="minorHAnsi"/>
                            <w:highlight w:val="yellow"/>
                          </w:rPr>
                          <m:t>V</m:t>
                        </m:r>
                      </m:e>
                      <m:sub>
                        <m:r>
                          <m:rPr>
                            <m:sty m:val="p"/>
                          </m:rPr>
                          <w:rPr>
                            <w:rFonts w:ascii="Cambria Math" w:hAnsi="Cambria Math" w:cstheme="minorHAnsi"/>
                            <w:highlight w:val="yellow"/>
                          </w:rPr>
                          <m:t>сеч,</m:t>
                        </m:r>
                        <m:r>
                          <w:rPr>
                            <w:rFonts w:ascii="Cambria Math" w:hAnsi="Cambria Math" w:cstheme="minorHAnsi"/>
                            <w:highlight w:val="yellow"/>
                          </w:rPr>
                          <m:t>j</m:t>
                        </m:r>
                        <m:r>
                          <m:rPr>
                            <m:sty m:val="p"/>
                          </m:rPr>
                          <w:rPr>
                            <w:rFonts w:ascii="Cambria Math" w:hAnsi="Cambria Math" w:cstheme="minorHAnsi"/>
                            <w:highlight w:val="yellow"/>
                          </w:rPr>
                          <m:t>,</m:t>
                        </m:r>
                        <m:r>
                          <w:rPr>
                            <w:rFonts w:ascii="Cambria Math" w:hAnsi="Cambria Math" w:cstheme="minorHAnsi"/>
                            <w:highlight w:val="yellow"/>
                          </w:rPr>
                          <m:t>h</m:t>
                        </m:r>
                      </m:sub>
                      <m:sup>
                        <m:r>
                          <m:rPr>
                            <m:sty m:val="p"/>
                          </m:rPr>
                          <w:rPr>
                            <w:rFonts w:ascii="Cambria Math" w:hAnsi="Cambria Math" w:cstheme="minorHAnsi"/>
                            <w:highlight w:val="yellow"/>
                          </w:rPr>
                          <m:t>факт</m:t>
                        </m:r>
                      </m:sup>
                    </m:sSubSup>
                  </m:e>
                </m:nary>
                <m:r>
                  <w:rPr>
                    <w:rFonts w:ascii="Cambria Math" w:hAnsi="Cambria Math" w:cstheme="minorHAnsi"/>
                    <w:highlight w:val="yellow"/>
                  </w:rPr>
                  <m:t>,</m:t>
                </m:r>
              </m:oMath>
            </m:oMathPara>
          </w:p>
          <w:p w14:paraId="2A38BF70" w14:textId="66F490FB" w:rsidR="00D95A83" w:rsidRPr="009D530B" w:rsidRDefault="00D95A83" w:rsidP="009D530B">
            <w:pPr>
              <w:tabs>
                <w:tab w:val="left" w:pos="1200"/>
              </w:tabs>
              <w:ind w:left="317" w:hanging="317"/>
              <w:rPr>
                <w:rFonts w:cstheme="minorHAnsi"/>
                <w:highlight w:val="yellow"/>
              </w:rPr>
            </w:pPr>
            <w:r w:rsidRPr="009D530B">
              <w:rPr>
                <w:rFonts w:cstheme="minorHAnsi"/>
                <w:highlight w:val="yellow"/>
              </w:rPr>
              <w:t xml:space="preserve">где </w:t>
            </w:r>
            <m:oMath>
              <m:sSub>
                <m:sSubPr>
                  <m:ctrlPr>
                    <w:rPr>
                      <w:rFonts w:ascii="Cambria Math" w:hAnsi="Cambria Math" w:cstheme="minorHAnsi"/>
                      <w:highlight w:val="yellow"/>
                    </w:rPr>
                  </m:ctrlPr>
                </m:sSubPr>
                <m:e>
                  <m:r>
                    <w:rPr>
                      <w:rFonts w:ascii="Cambria Math" w:hAnsi="Cambria Math" w:cstheme="minorHAnsi"/>
                      <w:highlight w:val="yellow"/>
                    </w:rPr>
                    <m:t>V</m:t>
                  </m:r>
                </m:e>
                <m:sub>
                  <m:r>
                    <w:rPr>
                      <w:rFonts w:ascii="Cambria Math" w:hAnsi="Cambria Math" w:cstheme="minorHAnsi"/>
                      <w:highlight w:val="yellow"/>
                    </w:rPr>
                    <m:t>j</m:t>
                  </m:r>
                  <m:r>
                    <m:rPr>
                      <m:sty m:val="p"/>
                    </m:rPr>
                    <w:rPr>
                      <w:rFonts w:ascii="Cambria Math" w:hAnsi="Cambria Math" w:cstheme="minorHAnsi"/>
                      <w:highlight w:val="yellow"/>
                    </w:rPr>
                    <m:t>,</m:t>
                  </m:r>
                  <m:r>
                    <w:rPr>
                      <w:rFonts w:ascii="Cambria Math" w:hAnsi="Cambria Math" w:cstheme="minorHAnsi"/>
                      <w:highlight w:val="yellow"/>
                    </w:rPr>
                    <m:t>h</m:t>
                  </m:r>
                </m:sub>
              </m:sSub>
            </m:oMath>
            <w:r w:rsidR="00825D60">
              <w:rPr>
                <w:rFonts w:cstheme="minorHAnsi"/>
                <w:highlight w:val="yellow"/>
              </w:rPr>
              <w:t xml:space="preserve"> </w:t>
            </w:r>
            <w:r w:rsidRPr="009D530B">
              <w:rPr>
                <w:rFonts w:cstheme="minorHAnsi"/>
                <w:highlight w:val="yellow"/>
              </w:rPr>
              <w:t xml:space="preserve">– потребление электроэнергии по ГТП вышеуказанного участника оптового рынка </w:t>
            </w:r>
            <w:r w:rsidRPr="00DF13E5">
              <w:rPr>
                <w:rFonts w:cstheme="minorHAnsi"/>
                <w:i/>
                <w:highlight w:val="yellow"/>
              </w:rPr>
              <w:t>j</w:t>
            </w:r>
            <w:r w:rsidRPr="009D530B">
              <w:rPr>
                <w:rFonts w:cstheme="minorHAnsi"/>
                <w:highlight w:val="yellow"/>
              </w:rPr>
              <w:t>, не являющегося гарантирующим поставщиком или являющегося гарантирующим поставщиком и имеющ</w:t>
            </w:r>
            <w:r w:rsidR="00B43AE1">
              <w:rPr>
                <w:rFonts w:cstheme="minorHAnsi"/>
                <w:highlight w:val="yellow"/>
              </w:rPr>
              <w:t>его</w:t>
            </w:r>
            <w:r w:rsidRPr="009D530B">
              <w:rPr>
                <w:rFonts w:cstheme="minorHAnsi"/>
                <w:highlight w:val="yellow"/>
              </w:rPr>
              <w:t xml:space="preserve"> сечение коммерческого учета с участником оптового рынка, не являющимся гарантирующим поставщиком, в час </w:t>
            </w:r>
            <w:r w:rsidRPr="00DF13E5">
              <w:rPr>
                <w:rFonts w:cstheme="minorHAnsi"/>
                <w:i/>
                <w:highlight w:val="yellow"/>
              </w:rPr>
              <w:t>h</w:t>
            </w:r>
            <w:r w:rsidRPr="009D530B">
              <w:rPr>
                <w:rFonts w:cstheme="minorHAnsi"/>
                <w:highlight w:val="yellow"/>
              </w:rPr>
              <w:t>;</w:t>
            </w:r>
          </w:p>
          <w:p w14:paraId="5E14F4BE" w14:textId="58F8CA2C" w:rsidR="00D95A83" w:rsidRPr="009D530B" w:rsidRDefault="00566815" w:rsidP="00825D60">
            <w:pPr>
              <w:tabs>
                <w:tab w:val="left" w:pos="1200"/>
              </w:tabs>
              <w:ind w:left="319" w:firstLine="0"/>
              <w:rPr>
                <w:rFonts w:cstheme="minorHAnsi"/>
                <w:highlight w:val="yellow"/>
              </w:rPr>
            </w:pPr>
            <m:oMath>
              <m:sSub>
                <m:sSubPr>
                  <m:ctrlPr>
                    <w:rPr>
                      <w:rFonts w:ascii="Cambria Math" w:hAnsi="Cambria Math" w:cstheme="minorHAnsi"/>
                      <w:highlight w:val="yellow"/>
                    </w:rPr>
                  </m:ctrlPr>
                </m:sSubPr>
                <m:e>
                  <m:r>
                    <w:rPr>
                      <w:rFonts w:ascii="Cambria Math" w:hAnsi="Cambria Math" w:cstheme="minorHAnsi"/>
                      <w:highlight w:val="yellow"/>
                    </w:rPr>
                    <m:t>V</m:t>
                  </m:r>
                </m:e>
                <m:sub>
                  <m:r>
                    <m:rPr>
                      <m:sty m:val="p"/>
                    </m:rPr>
                    <w:rPr>
                      <w:rFonts w:ascii="Cambria Math" w:hAnsi="Cambria Math" w:cstheme="minorHAnsi"/>
                      <w:highlight w:val="yellow"/>
                    </w:rPr>
                    <m:t>вэ,</m:t>
                  </m:r>
                  <m:r>
                    <w:rPr>
                      <w:rFonts w:ascii="Cambria Math" w:hAnsi="Cambria Math" w:cstheme="minorHAnsi"/>
                      <w:highlight w:val="yellow"/>
                    </w:rPr>
                    <m:t>j</m:t>
                  </m:r>
                  <m:r>
                    <m:rPr>
                      <m:sty m:val="p"/>
                    </m:rPr>
                    <w:rPr>
                      <w:rFonts w:ascii="Cambria Math" w:hAnsi="Cambria Math" w:cstheme="minorHAnsi"/>
                      <w:highlight w:val="yellow"/>
                    </w:rPr>
                    <m:t>,</m:t>
                  </m:r>
                  <m:r>
                    <w:rPr>
                      <w:rFonts w:ascii="Cambria Math" w:hAnsi="Cambria Math" w:cstheme="minorHAnsi"/>
                      <w:highlight w:val="yellow"/>
                    </w:rPr>
                    <m:t>h</m:t>
                  </m:r>
                </m:sub>
              </m:sSub>
            </m:oMath>
            <w:r w:rsidR="00D95A83" w:rsidRPr="009D530B">
              <w:rPr>
                <w:rFonts w:cstheme="minorHAnsi"/>
                <w:highlight w:val="yellow"/>
              </w:rPr>
              <w:t xml:space="preserve"> – величина потребления электроэнергии во ВЭ, входящем в состав ГТП потребления участника оптового рынка </w:t>
            </w:r>
            <w:r w:rsidR="00D95A83" w:rsidRPr="00DF13E5">
              <w:rPr>
                <w:rFonts w:cstheme="minorHAnsi"/>
                <w:i/>
                <w:highlight w:val="yellow"/>
              </w:rPr>
              <w:t>j</w:t>
            </w:r>
            <w:r w:rsidR="00D95A83" w:rsidRPr="009D530B">
              <w:rPr>
                <w:rFonts w:cstheme="minorHAnsi"/>
                <w:highlight w:val="yellow"/>
              </w:rPr>
              <w:t>, не являющегося гарантирующим поставщиком или являющегося гарантирующим поставщиком и имеющ</w:t>
            </w:r>
            <w:r w:rsidR="00B43AE1">
              <w:rPr>
                <w:rFonts w:cstheme="minorHAnsi"/>
                <w:highlight w:val="yellow"/>
              </w:rPr>
              <w:t>его</w:t>
            </w:r>
            <w:r w:rsidR="00D95A83" w:rsidRPr="009D530B">
              <w:rPr>
                <w:rFonts w:cstheme="minorHAnsi"/>
                <w:highlight w:val="yellow"/>
              </w:rPr>
              <w:t xml:space="preserve"> сечение коммерческого учета с участником оптового рынка, не являющимся гарантирующим поставщиком, в час </w:t>
            </w:r>
            <w:r w:rsidR="00D95A83" w:rsidRPr="00DF13E5">
              <w:rPr>
                <w:rFonts w:cstheme="minorHAnsi"/>
                <w:i/>
                <w:highlight w:val="yellow"/>
              </w:rPr>
              <w:t>h</w:t>
            </w:r>
            <w:r w:rsidR="00D95A83" w:rsidRPr="009D530B">
              <w:rPr>
                <w:rFonts w:cstheme="minorHAnsi"/>
                <w:highlight w:val="yellow"/>
              </w:rPr>
              <w:t>;</w:t>
            </w:r>
          </w:p>
          <w:p w14:paraId="64FDFAAF" w14:textId="5282A54C" w:rsidR="00D95A83" w:rsidRPr="009D530B" w:rsidRDefault="00566815" w:rsidP="00825D60">
            <w:pPr>
              <w:tabs>
                <w:tab w:val="left" w:pos="1200"/>
              </w:tabs>
              <w:ind w:left="319" w:firstLine="0"/>
              <w:rPr>
                <w:rFonts w:cstheme="minorHAnsi"/>
                <w:highlight w:val="yellow"/>
              </w:rPr>
            </w:pPr>
            <m:oMath>
              <m:nary>
                <m:naryPr>
                  <m:chr m:val="∑"/>
                  <m:ctrlPr>
                    <w:rPr>
                      <w:rFonts w:ascii="Cambria Math" w:hAnsi="Cambria Math" w:cstheme="minorHAnsi"/>
                      <w:highlight w:val="yellow"/>
                    </w:rPr>
                  </m:ctrlPr>
                </m:naryPr>
                <m:sub>
                  <m:r>
                    <w:rPr>
                      <w:rFonts w:ascii="Cambria Math" w:hAnsi="Cambria Math" w:cstheme="minorHAnsi"/>
                      <w:highlight w:val="yellow"/>
                    </w:rPr>
                    <m:t>l</m:t>
                  </m:r>
                  <m:r>
                    <m:rPr>
                      <m:sty m:val="p"/>
                    </m:rPr>
                    <w:rPr>
                      <w:rFonts w:ascii="Cambria Math" w:hAnsi="Cambria Math" w:cstheme="minorHAnsi"/>
                      <w:highlight w:val="yellow"/>
                    </w:rPr>
                    <m:t>=1</m:t>
                  </m:r>
                </m:sub>
                <m:sup>
                  <m:r>
                    <w:rPr>
                      <w:rFonts w:ascii="Cambria Math" w:hAnsi="Cambria Math" w:cstheme="minorHAnsi"/>
                      <w:highlight w:val="yellow"/>
                    </w:rPr>
                    <m:t>L</m:t>
                  </m:r>
                </m:sup>
                <m:e>
                  <m:sSubSup>
                    <m:sSubSupPr>
                      <m:ctrlPr>
                        <w:rPr>
                          <w:rFonts w:ascii="Cambria Math" w:hAnsi="Cambria Math" w:cstheme="minorHAnsi"/>
                          <w:highlight w:val="yellow"/>
                        </w:rPr>
                      </m:ctrlPr>
                    </m:sSubSupPr>
                    <m:e>
                      <m:r>
                        <w:rPr>
                          <w:rFonts w:ascii="Cambria Math" w:hAnsi="Cambria Math" w:cstheme="minorHAnsi"/>
                          <w:highlight w:val="yellow"/>
                        </w:rPr>
                        <m:t>V</m:t>
                      </m:r>
                    </m:e>
                    <m:sub>
                      <m:r>
                        <m:rPr>
                          <m:sty m:val="p"/>
                        </m:rPr>
                        <w:rPr>
                          <w:rFonts w:ascii="Cambria Math" w:hAnsi="Cambria Math" w:cstheme="minorHAnsi"/>
                          <w:highlight w:val="yellow"/>
                        </w:rPr>
                        <m:t>сеч,</m:t>
                      </m:r>
                      <m:r>
                        <w:rPr>
                          <w:rFonts w:ascii="Cambria Math" w:hAnsi="Cambria Math" w:cstheme="minorHAnsi"/>
                          <w:highlight w:val="yellow"/>
                        </w:rPr>
                        <m:t>j</m:t>
                      </m:r>
                      <m:r>
                        <m:rPr>
                          <m:sty m:val="p"/>
                        </m:rPr>
                        <w:rPr>
                          <w:rFonts w:ascii="Cambria Math" w:hAnsi="Cambria Math" w:cstheme="minorHAnsi"/>
                          <w:highlight w:val="yellow"/>
                        </w:rPr>
                        <m:t>,</m:t>
                      </m:r>
                      <m:r>
                        <w:rPr>
                          <w:rFonts w:ascii="Cambria Math" w:hAnsi="Cambria Math" w:cstheme="minorHAnsi"/>
                          <w:highlight w:val="yellow"/>
                        </w:rPr>
                        <m:t>h</m:t>
                      </m:r>
                    </m:sub>
                    <m:sup>
                      <m:r>
                        <m:rPr>
                          <m:sty m:val="p"/>
                        </m:rPr>
                        <w:rPr>
                          <w:rFonts w:ascii="Cambria Math" w:hAnsi="Cambria Math" w:cstheme="minorHAnsi"/>
                          <w:highlight w:val="yellow"/>
                        </w:rPr>
                        <m:t>факт</m:t>
                      </m:r>
                    </m:sup>
                  </m:sSubSup>
                </m:e>
              </m:nary>
            </m:oMath>
            <w:r w:rsidR="00D95A83" w:rsidRPr="009D530B">
              <w:rPr>
                <w:rFonts w:cstheme="minorHAnsi"/>
                <w:highlight w:val="yellow"/>
              </w:rPr>
              <w:t xml:space="preserve"> – отчетные данные коммерческого учета за час </w:t>
            </w:r>
            <w:r w:rsidR="00D95A83" w:rsidRPr="00DF13E5">
              <w:rPr>
                <w:rFonts w:cstheme="minorHAnsi"/>
                <w:i/>
                <w:highlight w:val="yellow"/>
              </w:rPr>
              <w:t>h</w:t>
            </w:r>
            <w:r w:rsidR="00D95A83" w:rsidRPr="009D530B">
              <w:rPr>
                <w:rFonts w:cstheme="minorHAnsi"/>
                <w:highlight w:val="yellow"/>
              </w:rPr>
              <w:t xml:space="preserve">, сформированные в соответствии с требованиями настоящего Регламента в отношении всех сечений коммерческого учета, входящих в состав ГТП потребления вышеуказанного участника оптового рынка </w:t>
            </w:r>
            <w:r w:rsidR="00D95A83" w:rsidRPr="00DF13E5">
              <w:rPr>
                <w:rFonts w:cstheme="minorHAnsi"/>
                <w:i/>
                <w:highlight w:val="yellow"/>
              </w:rPr>
              <w:t>j</w:t>
            </w:r>
            <w:r w:rsidR="00D95A83" w:rsidRPr="009D530B">
              <w:rPr>
                <w:rFonts w:cstheme="minorHAnsi"/>
                <w:highlight w:val="yellow"/>
              </w:rPr>
              <w:t>, не являющегося гарантирующим поставщиком или являющегося гарантирующим поставщиком и имеющ</w:t>
            </w:r>
            <w:r w:rsidR="00B43AE1">
              <w:rPr>
                <w:rFonts w:cstheme="minorHAnsi"/>
                <w:highlight w:val="yellow"/>
              </w:rPr>
              <w:t>его</w:t>
            </w:r>
            <w:r w:rsidR="00D95A83" w:rsidRPr="009D530B">
              <w:rPr>
                <w:rFonts w:cstheme="minorHAnsi"/>
                <w:highlight w:val="yellow"/>
              </w:rPr>
              <w:t xml:space="preserve"> сечение коммерческого учета с участником оптового рынка, не являющимся гарантирующим поставщиком (при условии неприменения в отношении ГТП, в состав которых входят </w:t>
            </w:r>
            <w:r w:rsidR="00D95A83" w:rsidRPr="009D530B">
              <w:rPr>
                <w:rFonts w:cstheme="minorHAnsi"/>
                <w:highlight w:val="yellow"/>
              </w:rPr>
              <w:lastRenderedPageBreak/>
              <w:t xml:space="preserve">вышеуказанные сечения коммерческого учета, замещающих методов расчета, предусмотренных пп. 8.2, 8.3 настоящего Регламента), за исключением сечений коммерческого учета, относящихся к ВЭ, за час </w:t>
            </w:r>
            <w:r w:rsidR="00D95A83" w:rsidRPr="00DF13E5">
              <w:rPr>
                <w:rFonts w:cstheme="minorHAnsi"/>
                <w:i/>
                <w:highlight w:val="yellow"/>
              </w:rPr>
              <w:t>h</w:t>
            </w:r>
            <w:r w:rsidR="00D95A83" w:rsidRPr="009D530B">
              <w:rPr>
                <w:rFonts w:cstheme="minorHAnsi"/>
                <w:highlight w:val="yellow"/>
              </w:rPr>
              <w:t>.</w:t>
            </w:r>
          </w:p>
          <w:p w14:paraId="7E86E75C" w14:textId="1CFFB888" w:rsidR="00D95A83" w:rsidRPr="009D530B" w:rsidRDefault="00D95A83" w:rsidP="009D530B">
            <w:pPr>
              <w:tabs>
                <w:tab w:val="left" w:pos="1200"/>
              </w:tabs>
              <w:ind w:firstLine="601"/>
              <w:rPr>
                <w:rFonts w:cstheme="minorHAnsi"/>
                <w:highlight w:val="yellow"/>
              </w:rPr>
            </w:pPr>
            <w:r w:rsidRPr="009D530B">
              <w:rPr>
                <w:rFonts w:cstheme="minorHAnsi"/>
                <w:highlight w:val="yellow"/>
              </w:rPr>
              <w:t>Если в указанном в настоящем пункте случае потребление электроэнергии во ВЭ, входящем в состав ГТП потребления вышеуказанного участника оптового рынка</w:t>
            </w:r>
            <w:r w:rsidR="00825D60">
              <w:rPr>
                <w:rFonts w:cstheme="minorHAnsi"/>
                <w:highlight w:val="yellow"/>
              </w:rPr>
              <w:t>,</w:t>
            </w:r>
            <w:r w:rsidRPr="009D530B">
              <w:rPr>
                <w:rFonts w:cstheme="minorHAnsi"/>
                <w:highlight w:val="yellow"/>
              </w:rPr>
              <w:t xml:space="preserve"> определено с использованием замещающего метода расчета, предусмотренного настоящим пунктом, в связи с отсутствием сформированных отчетных данных коммерческого учета</w:t>
            </w:r>
            <w:r w:rsidR="00B20D70">
              <w:rPr>
                <w:rFonts w:cstheme="minorHAnsi"/>
                <w:highlight w:val="yellow"/>
              </w:rPr>
              <w:t>,</w:t>
            </w:r>
            <w:r w:rsidRPr="009D530B">
              <w:rPr>
                <w:rFonts w:cstheme="minorHAnsi"/>
                <w:highlight w:val="yellow"/>
              </w:rPr>
              <w:t xml:space="preserve"> в порядке, установленном настоящим Регламентом, в отношении сечения коммерческо</w:t>
            </w:r>
            <w:r w:rsidR="00B20D70">
              <w:rPr>
                <w:rFonts w:cstheme="minorHAnsi"/>
                <w:highlight w:val="yellow"/>
              </w:rPr>
              <w:t>го учета</w:t>
            </w:r>
            <w:r w:rsidRPr="009D530B">
              <w:rPr>
                <w:rFonts w:cstheme="minorHAnsi"/>
                <w:highlight w:val="yellow"/>
              </w:rPr>
              <w:t xml:space="preserve"> с ФСК, то для целей настоящего Регламента объем перетока электроэнергии в вышеуказанном сечении принимается равным суммарному потреблению ВЭ, входящего в состав ГТП потребления вышеуказанных участников оптового рынка (при условии, если в отношении вышеуказанных ГТП потребления не применялись замещающие методы расчета, предусмотренные пп. 8.2, 8.3 настоящего Регламента).</w:t>
            </w:r>
          </w:p>
          <w:p w14:paraId="1866A1D2" w14:textId="77777777" w:rsidR="00D95A83" w:rsidRPr="009D530B" w:rsidRDefault="00D95A83" w:rsidP="00D95A83">
            <w:pPr>
              <w:pStyle w:val="afff2"/>
              <w:numPr>
                <w:ilvl w:val="0"/>
                <w:numId w:val="80"/>
              </w:numPr>
              <w:tabs>
                <w:tab w:val="left" w:pos="567"/>
                <w:tab w:val="left" w:pos="1134"/>
              </w:tabs>
              <w:spacing w:before="120" w:after="120"/>
              <w:ind w:left="0" w:firstLine="567"/>
              <w:rPr>
                <w:rFonts w:ascii="Garamond" w:hAnsi="Garamond" w:cstheme="minorHAnsi"/>
                <w:sz w:val="22"/>
                <w:szCs w:val="22"/>
                <w:highlight w:val="yellow"/>
              </w:rPr>
            </w:pPr>
            <w:r w:rsidRPr="009D530B">
              <w:rPr>
                <w:rFonts w:ascii="Garamond" w:hAnsi="Garamond" w:cstheme="minorHAnsi"/>
                <w:sz w:val="22"/>
                <w:szCs w:val="22"/>
                <w:highlight w:val="yellow"/>
              </w:rPr>
              <w:t xml:space="preserve">В случае если во ВЭ включена часть сечений коммерческого учета, относящихся к соответствующей ГТП потребления (в состав которой включен вышеуказанный ВЭ) вышеуказанного участника оптового рынка, и при этом в отношении такой ГТП потребления применены замещающие методы расчета, предусмотренные пп. 8.2, 8.3 настоящего Регламента, величина </w:t>
            </w:r>
            <w:r w:rsidRPr="009D530B">
              <w:rPr>
                <w:rFonts w:ascii="Garamond" w:hAnsi="Garamond" w:cstheme="minorHAnsi"/>
                <w:position w:val="-14"/>
                <w:sz w:val="22"/>
                <w:szCs w:val="22"/>
                <w:highlight w:val="yellow"/>
              </w:rPr>
              <w:object w:dxaOrig="400" w:dyaOrig="400" w14:anchorId="1DF3B0B6">
                <v:shape id="_x0000_i1197" type="#_x0000_t75" style="width:24pt;height:24pt" o:ole="">
                  <v:imagedata r:id="rId274" o:title=""/>
                </v:shape>
                <o:OLEObject Type="Embed" ProgID="Equation.3" ShapeID="_x0000_i1197" DrawAspect="Content" ObjectID="_1796499646" r:id="rId275"/>
              </w:object>
            </w:r>
            <w:r w:rsidRPr="009D530B">
              <w:rPr>
                <w:rFonts w:ascii="Garamond" w:hAnsi="Garamond" w:cstheme="minorHAnsi"/>
                <w:sz w:val="22"/>
                <w:szCs w:val="22"/>
                <w:highlight w:val="yellow"/>
              </w:rPr>
              <w:t>рассчитывается в порядке, предусмотренном пп. 8.2, 8.3 настоящего Регламента.</w:t>
            </w:r>
          </w:p>
        </w:tc>
      </w:tr>
    </w:tbl>
    <w:p w14:paraId="1628ABF2" w14:textId="77777777" w:rsidR="00D95A83" w:rsidRPr="00614D29" w:rsidRDefault="00D95A83" w:rsidP="009D530B">
      <w:pPr>
        <w:spacing w:before="0" w:after="0"/>
      </w:pPr>
    </w:p>
    <w:p w14:paraId="393B3821" w14:textId="4775399C" w:rsidR="00930DBF" w:rsidRDefault="00930DBF" w:rsidP="009D530B">
      <w:pPr>
        <w:spacing w:before="0" w:after="0"/>
        <w:ind w:firstLine="0"/>
        <w:jc w:val="left"/>
        <w:rPr>
          <w:rFonts w:eastAsia="Calibri"/>
          <w:b/>
          <w:iCs/>
          <w:sz w:val="26"/>
          <w:szCs w:val="26"/>
          <w:lang w:eastAsia="en-US"/>
        </w:rPr>
      </w:pPr>
    </w:p>
    <w:p w14:paraId="2FE52028" w14:textId="43A4353C" w:rsidR="00365E0A" w:rsidRDefault="00365E0A" w:rsidP="009D530B">
      <w:pPr>
        <w:spacing w:before="0" w:after="0"/>
        <w:jc w:val="right"/>
        <w:rPr>
          <w:b/>
          <w:bCs/>
          <w:sz w:val="28"/>
          <w:szCs w:val="28"/>
        </w:rPr>
      </w:pPr>
      <w:r w:rsidRPr="004659B6">
        <w:rPr>
          <w:b/>
          <w:bCs/>
          <w:sz w:val="28"/>
          <w:szCs w:val="28"/>
        </w:rPr>
        <w:t>Приложение № 1.</w:t>
      </w:r>
      <w:r>
        <w:rPr>
          <w:b/>
          <w:bCs/>
          <w:sz w:val="28"/>
          <w:szCs w:val="28"/>
        </w:rPr>
        <w:t>6.2</w:t>
      </w:r>
    </w:p>
    <w:p w14:paraId="0D9B0FF3" w14:textId="77777777" w:rsidR="009D530B" w:rsidRPr="00C25116" w:rsidRDefault="009D530B" w:rsidP="009D530B">
      <w:pPr>
        <w:spacing w:before="0" w:after="0"/>
        <w:jc w:val="right"/>
        <w:rPr>
          <w:b/>
          <w:bCs/>
          <w:sz w:val="28"/>
          <w:szCs w:val="28"/>
        </w:rPr>
      </w:pPr>
    </w:p>
    <w:tbl>
      <w:tblPr>
        <w:tblpPr w:leftFromText="180" w:rightFromText="180" w:vertAnchor="text" w:horzAnchor="margin" w:tblpY="52"/>
        <w:tblW w:w="14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46"/>
      </w:tblGrid>
      <w:tr w:rsidR="00365E0A" w14:paraId="5FE2EDAF" w14:textId="77777777" w:rsidTr="00365E0A">
        <w:trPr>
          <w:trHeight w:val="416"/>
        </w:trPr>
        <w:tc>
          <w:tcPr>
            <w:tcW w:w="14846" w:type="dxa"/>
          </w:tcPr>
          <w:p w14:paraId="040F7407" w14:textId="77777777" w:rsidR="00365E0A" w:rsidRDefault="00365E0A" w:rsidP="009D530B">
            <w:pPr>
              <w:tabs>
                <w:tab w:val="left" w:pos="426"/>
              </w:tabs>
              <w:spacing w:before="0" w:after="0"/>
              <w:ind w:firstLine="0"/>
              <w:rPr>
                <w:sz w:val="24"/>
                <w:szCs w:val="24"/>
              </w:rPr>
            </w:pPr>
            <w:r>
              <w:rPr>
                <w:b/>
                <w:sz w:val="24"/>
                <w:szCs w:val="24"/>
              </w:rPr>
              <w:t xml:space="preserve">Дата вступления в силу: </w:t>
            </w:r>
            <w:r>
              <w:rPr>
                <w:sz w:val="24"/>
                <w:szCs w:val="24"/>
              </w:rPr>
              <w:t>с даты вступления в силу постановления Правительства Российской Федерации «О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w:t>
            </w:r>
          </w:p>
        </w:tc>
      </w:tr>
    </w:tbl>
    <w:p w14:paraId="1FC534CF" w14:textId="77777777" w:rsidR="006A5220" w:rsidRPr="00365E0A" w:rsidRDefault="006A5220" w:rsidP="009D530B">
      <w:pPr>
        <w:tabs>
          <w:tab w:val="left" w:pos="1134"/>
        </w:tabs>
        <w:spacing w:before="0" w:after="0"/>
        <w:ind w:right="23" w:firstLine="0"/>
        <w:jc w:val="left"/>
        <w:outlineLvl w:val="0"/>
        <w:rPr>
          <w:rFonts w:eastAsia="Batang"/>
          <w:bCs/>
          <w:caps/>
          <w:sz w:val="26"/>
          <w:szCs w:val="26"/>
        </w:rPr>
      </w:pPr>
    </w:p>
    <w:p w14:paraId="6B87A1B1" w14:textId="5661CD07" w:rsidR="00115BBE" w:rsidRDefault="00115BBE" w:rsidP="00AC6A85">
      <w:pPr>
        <w:pStyle w:val="20"/>
        <w:keepNext w:val="0"/>
        <w:widowControl w:val="0"/>
        <w:numPr>
          <w:ilvl w:val="1"/>
          <w:numId w:val="0"/>
        </w:numPr>
        <w:spacing w:before="0" w:after="0"/>
        <w:jc w:val="left"/>
        <w:rPr>
          <w:rFonts w:ascii="Garamond" w:hAnsi="Garamond"/>
          <w:sz w:val="26"/>
          <w:szCs w:val="26"/>
        </w:rPr>
      </w:pPr>
      <w:r w:rsidRPr="00365E0A">
        <w:rPr>
          <w:rFonts w:ascii="Garamond" w:eastAsia="Batang" w:hAnsi="Garamond"/>
          <w:bCs/>
          <w:sz w:val="26"/>
          <w:szCs w:val="26"/>
        </w:rPr>
        <w:t>Предложения по изменениям и дополнениям в</w:t>
      </w:r>
      <w:r w:rsidRPr="00365E0A">
        <w:rPr>
          <w:rFonts w:ascii="Garamond" w:hAnsi="Garamond"/>
          <w:b w:val="0"/>
          <w:sz w:val="26"/>
          <w:szCs w:val="26"/>
        </w:rPr>
        <w:t xml:space="preserve"> </w:t>
      </w:r>
      <w:r w:rsidRPr="00365E0A">
        <w:rPr>
          <w:rFonts w:ascii="Garamond" w:hAnsi="Garamond"/>
          <w:caps/>
          <w:sz w:val="26"/>
          <w:szCs w:val="26"/>
        </w:rPr>
        <w:t>РЕГЛАМЕНТ р</w:t>
      </w:r>
      <w:r w:rsidRPr="009F5518">
        <w:rPr>
          <w:rFonts w:ascii="Garamond" w:hAnsi="Garamond"/>
          <w:caps/>
          <w:sz w:val="26"/>
          <w:szCs w:val="26"/>
        </w:rPr>
        <w:t xml:space="preserve">егистрации регулируемых договоров купли-продажи электроэнергии и мощности </w:t>
      </w:r>
      <w:r w:rsidRPr="009F5518">
        <w:rPr>
          <w:rFonts w:ascii="Garamond" w:hAnsi="Garamond"/>
          <w:sz w:val="26"/>
          <w:szCs w:val="26"/>
        </w:rPr>
        <w:t xml:space="preserve">(Приложение № 6.2 к </w:t>
      </w:r>
      <w:r w:rsidRPr="009F5518">
        <w:rPr>
          <w:rFonts w:ascii="Garamond" w:hAnsi="Garamond"/>
          <w:bCs/>
          <w:sz w:val="26"/>
          <w:szCs w:val="26"/>
        </w:rPr>
        <w:t>Договору о присоединении к торговой системе оптового рынка</w:t>
      </w:r>
      <w:r w:rsidRPr="009F5518">
        <w:rPr>
          <w:rFonts w:ascii="Garamond" w:hAnsi="Garamond"/>
          <w:sz w:val="26"/>
          <w:szCs w:val="26"/>
        </w:rPr>
        <w:t>)</w:t>
      </w:r>
    </w:p>
    <w:p w14:paraId="0103683A" w14:textId="77777777" w:rsidR="009D530B" w:rsidRPr="009D530B" w:rsidRDefault="009D530B" w:rsidP="00AC6A85">
      <w:pPr>
        <w:pStyle w:val="35"/>
        <w:spacing w:before="0" w:after="0"/>
        <w:ind w:left="0"/>
        <w:rPr>
          <w:lang w:eastAsia="ru-RU"/>
        </w:rPr>
      </w:pPr>
    </w:p>
    <w:tbl>
      <w:tblPr>
        <w:tblW w:w="14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6945"/>
        <w:gridCol w:w="7045"/>
      </w:tblGrid>
      <w:tr w:rsidR="00115BBE" w:rsidRPr="00781561" w14:paraId="6CB0593D" w14:textId="77777777" w:rsidTr="008C7FE6">
        <w:tc>
          <w:tcPr>
            <w:tcW w:w="988" w:type="dxa"/>
            <w:vAlign w:val="center"/>
          </w:tcPr>
          <w:p w14:paraId="4D5301DB" w14:textId="77777777" w:rsidR="00115BBE" w:rsidRPr="00781561" w:rsidRDefault="00115BBE" w:rsidP="00AC6A85">
            <w:pPr>
              <w:widowControl w:val="0"/>
              <w:spacing w:before="0" w:after="0"/>
              <w:ind w:firstLine="0"/>
              <w:rPr>
                <w:b/>
                <w:lang w:eastAsia="en-US"/>
              </w:rPr>
            </w:pPr>
            <w:r w:rsidRPr="00781561">
              <w:rPr>
                <w:b/>
                <w:lang w:eastAsia="en-US"/>
              </w:rPr>
              <w:t>№</w:t>
            </w:r>
          </w:p>
          <w:p w14:paraId="047B0076" w14:textId="77777777" w:rsidR="00115BBE" w:rsidRPr="00781561" w:rsidRDefault="00115BBE" w:rsidP="00AC6A85">
            <w:pPr>
              <w:widowControl w:val="0"/>
              <w:spacing w:before="0" w:after="0"/>
              <w:ind w:firstLine="0"/>
              <w:rPr>
                <w:b/>
                <w:lang w:eastAsia="en-US"/>
              </w:rPr>
            </w:pPr>
            <w:r w:rsidRPr="00781561">
              <w:rPr>
                <w:b/>
                <w:lang w:eastAsia="en-US"/>
              </w:rPr>
              <w:t>пункта</w:t>
            </w:r>
          </w:p>
        </w:tc>
        <w:tc>
          <w:tcPr>
            <w:tcW w:w="6945" w:type="dxa"/>
            <w:vAlign w:val="center"/>
          </w:tcPr>
          <w:p w14:paraId="7DCD506E" w14:textId="77777777" w:rsidR="00115BBE" w:rsidRDefault="00115BBE" w:rsidP="00AC6A85">
            <w:pPr>
              <w:widowControl w:val="0"/>
              <w:spacing w:before="0" w:after="0"/>
              <w:jc w:val="center"/>
              <w:rPr>
                <w:b/>
                <w:lang w:eastAsia="en-US"/>
              </w:rPr>
            </w:pPr>
            <w:r w:rsidRPr="00781561">
              <w:rPr>
                <w:rFonts w:cs="Garamond"/>
                <w:b/>
                <w:bCs/>
              </w:rPr>
              <w:t>Редакция</w:t>
            </w:r>
            <w:r w:rsidRPr="00781561">
              <w:rPr>
                <w:b/>
                <w:lang w:eastAsia="en-US"/>
              </w:rPr>
              <w:t xml:space="preserve">, действующая на момент </w:t>
            </w:r>
          </w:p>
          <w:p w14:paraId="48939A8D" w14:textId="77777777" w:rsidR="00115BBE" w:rsidRPr="00781561" w:rsidRDefault="00115BBE" w:rsidP="00AC6A85">
            <w:pPr>
              <w:widowControl w:val="0"/>
              <w:spacing w:before="0" w:after="0"/>
              <w:jc w:val="center"/>
              <w:rPr>
                <w:lang w:eastAsia="en-US"/>
              </w:rPr>
            </w:pPr>
            <w:r w:rsidRPr="00781561">
              <w:rPr>
                <w:b/>
                <w:lang w:eastAsia="en-US"/>
              </w:rPr>
              <w:t>вступления в силу изменений</w:t>
            </w:r>
          </w:p>
        </w:tc>
        <w:tc>
          <w:tcPr>
            <w:tcW w:w="7045" w:type="dxa"/>
          </w:tcPr>
          <w:p w14:paraId="619CE02C" w14:textId="77777777" w:rsidR="00115BBE" w:rsidRPr="00781561" w:rsidRDefault="00115BBE" w:rsidP="00AC6A85">
            <w:pPr>
              <w:widowControl w:val="0"/>
              <w:spacing w:before="0" w:after="0"/>
              <w:jc w:val="center"/>
              <w:rPr>
                <w:b/>
                <w:lang w:eastAsia="en-US"/>
              </w:rPr>
            </w:pPr>
            <w:r w:rsidRPr="00781561">
              <w:rPr>
                <w:b/>
                <w:lang w:eastAsia="en-US"/>
              </w:rPr>
              <w:t>Предлагаемая редакция</w:t>
            </w:r>
          </w:p>
          <w:p w14:paraId="5A50E6BA" w14:textId="77777777" w:rsidR="00115BBE" w:rsidRPr="00781561" w:rsidRDefault="00115BBE" w:rsidP="00AC6A85">
            <w:pPr>
              <w:widowControl w:val="0"/>
              <w:spacing w:before="0" w:after="0"/>
              <w:jc w:val="center"/>
              <w:rPr>
                <w:lang w:eastAsia="en-US"/>
              </w:rPr>
            </w:pPr>
            <w:r w:rsidRPr="00781561">
              <w:rPr>
                <w:lang w:eastAsia="en-US"/>
              </w:rPr>
              <w:t>(изменения выделены цветом)</w:t>
            </w:r>
          </w:p>
        </w:tc>
      </w:tr>
      <w:tr w:rsidR="00115BBE" w:rsidRPr="00781561" w14:paraId="129D4516" w14:textId="77777777" w:rsidTr="001B75AD">
        <w:tc>
          <w:tcPr>
            <w:tcW w:w="988" w:type="dxa"/>
            <w:shd w:val="clear" w:color="auto" w:fill="auto"/>
            <w:vAlign w:val="center"/>
          </w:tcPr>
          <w:p w14:paraId="445C7A09" w14:textId="77777777" w:rsidR="00115BBE" w:rsidRPr="00781561" w:rsidRDefault="00115BBE" w:rsidP="00115BBE">
            <w:pPr>
              <w:widowControl w:val="0"/>
              <w:ind w:firstLine="0"/>
              <w:rPr>
                <w:b/>
                <w:lang w:eastAsia="en-US"/>
              </w:rPr>
            </w:pPr>
            <w:r>
              <w:rPr>
                <w:b/>
                <w:lang w:eastAsia="en-US"/>
              </w:rPr>
              <w:t>3.2</w:t>
            </w:r>
          </w:p>
        </w:tc>
        <w:tc>
          <w:tcPr>
            <w:tcW w:w="6945" w:type="dxa"/>
            <w:vAlign w:val="center"/>
          </w:tcPr>
          <w:p w14:paraId="2AC2954B" w14:textId="77777777" w:rsidR="00115BBE" w:rsidRPr="005C6108" w:rsidRDefault="00115BBE" w:rsidP="008C7FE6">
            <w:pPr>
              <w:pStyle w:val="35"/>
              <w:tabs>
                <w:tab w:val="left" w:pos="567"/>
              </w:tabs>
              <w:ind w:left="0"/>
              <w:rPr>
                <w:b w:val="0"/>
              </w:rPr>
            </w:pPr>
            <w:bookmarkStart w:id="526" w:name="_Toc351976859"/>
            <w:bookmarkStart w:id="527" w:name="_Toc355022058"/>
            <w:bookmarkStart w:id="528" w:name="_Toc357607860"/>
            <w:bookmarkStart w:id="529" w:name="_Toc372717073"/>
            <w:bookmarkStart w:id="530" w:name="_Toc382922314"/>
            <w:bookmarkStart w:id="531" w:name="_Toc467675915"/>
            <w:bookmarkStart w:id="532" w:name="_Toc533504268"/>
            <w:bookmarkStart w:id="533" w:name="_Toc60074029"/>
            <w:bookmarkStart w:id="534" w:name="_Toc112166434"/>
            <w:bookmarkStart w:id="535" w:name="_Toc138724317"/>
            <w:bookmarkStart w:id="536" w:name="_Toc162475195"/>
            <w:r>
              <w:rPr>
                <w:b w:val="0"/>
              </w:rPr>
              <w:t xml:space="preserve">3.2 </w:t>
            </w:r>
            <w:r w:rsidRPr="005C6108">
              <w:rPr>
                <w:b w:val="0"/>
              </w:rPr>
              <w:t xml:space="preserve">Регулируемые договоры заключаются </w:t>
            </w:r>
            <w:r w:rsidRPr="005C6108">
              <w:rPr>
                <w:rFonts w:eastAsia="Calibri" w:cs="Garamond"/>
                <w:b w:val="0"/>
                <w:lang w:eastAsia="ru-RU"/>
              </w:rPr>
              <w:t xml:space="preserve">в соответствии с принятыми </w:t>
            </w:r>
            <w:r w:rsidRPr="005C6108">
              <w:rPr>
                <w:rFonts w:cs="Garamond"/>
                <w:b w:val="0"/>
                <w:lang w:eastAsia="ru-RU"/>
              </w:rPr>
              <w:t xml:space="preserve">федеральным органом исполнительной власти в области государственного регулирования тарифов </w:t>
            </w:r>
            <w:r w:rsidRPr="005C6108">
              <w:rPr>
                <w:rFonts w:eastAsia="Calibri" w:cs="Garamond"/>
                <w:b w:val="0"/>
                <w:lang w:eastAsia="ru-RU"/>
              </w:rPr>
              <w:t xml:space="preserve">решениями об определении при формировании сводного прогнозного баланса производства и поставок электрической энергии и (или) мощности в рамках ЕЭС России </w:t>
            </w:r>
            <w:r w:rsidRPr="005C6108">
              <w:rPr>
                <w:rFonts w:eastAsia="Calibri" w:cs="Garamond"/>
                <w:b w:val="0"/>
                <w:lang w:eastAsia="ru-RU"/>
              </w:rPr>
              <w:lastRenderedPageBreak/>
              <w:t xml:space="preserve">по субъектам Российской Федерации </w:t>
            </w:r>
            <w:r w:rsidRPr="005C6108">
              <w:rPr>
                <w:rFonts w:cs="Garamond"/>
                <w:b w:val="0"/>
                <w:lang w:eastAsia="ru-RU"/>
              </w:rPr>
              <w:t xml:space="preserve">(далее – </w:t>
            </w:r>
            <w:r w:rsidRPr="005C6108">
              <w:rPr>
                <w:b w:val="0"/>
                <w:bCs/>
                <w:iCs/>
              </w:rPr>
              <w:t>Сводный прогнозный баланс)</w:t>
            </w:r>
            <w:r w:rsidRPr="005C6108">
              <w:rPr>
                <w:bCs/>
                <w:iCs/>
              </w:rPr>
              <w:t xml:space="preserve"> </w:t>
            </w:r>
            <w:r w:rsidRPr="005C6108">
              <w:rPr>
                <w:rFonts w:eastAsia="Calibri" w:cs="Garamond"/>
                <w:b w:val="0"/>
                <w:lang w:eastAsia="ru-RU"/>
              </w:rPr>
              <w:t>прогнозных объемов продажи (покупки) электрической энергии и (или) мощности по регулируемым ценам (тарифам) в зарегистрированных в соответствии с Правилами оптового рынка группах точек поставки</w:t>
            </w:r>
            <w:r w:rsidRPr="005C6108">
              <w:rPr>
                <w:b w:val="0"/>
              </w:rPr>
              <w:t xml:space="preserve"> следующими участниками оптового рынка, функционирующими в ценовых зонах оптового рынка:</w:t>
            </w:r>
            <w:bookmarkEnd w:id="526"/>
            <w:bookmarkEnd w:id="527"/>
            <w:bookmarkEnd w:id="528"/>
            <w:bookmarkEnd w:id="529"/>
            <w:bookmarkEnd w:id="530"/>
            <w:bookmarkEnd w:id="531"/>
            <w:bookmarkEnd w:id="532"/>
            <w:bookmarkEnd w:id="533"/>
            <w:bookmarkEnd w:id="534"/>
            <w:bookmarkEnd w:id="535"/>
            <w:bookmarkEnd w:id="536"/>
            <w:r w:rsidRPr="005C6108">
              <w:rPr>
                <w:b w:val="0"/>
              </w:rPr>
              <w:t xml:space="preserve">  </w:t>
            </w:r>
          </w:p>
          <w:p w14:paraId="05E638EA" w14:textId="70862D4A" w:rsidR="00115BBE" w:rsidRPr="005C6108" w:rsidRDefault="00115BBE" w:rsidP="008C7FE6">
            <w:pPr>
              <w:pStyle w:val="35"/>
              <w:ind w:left="567"/>
              <w:rPr>
                <w:b w:val="0"/>
              </w:rPr>
            </w:pPr>
            <w:bookmarkStart w:id="537" w:name="_Toc278386629"/>
            <w:bookmarkStart w:id="538" w:name="_Toc278386846"/>
            <w:bookmarkStart w:id="539" w:name="_Toc278387907"/>
            <w:bookmarkStart w:id="540" w:name="_Toc280022652"/>
            <w:bookmarkStart w:id="541" w:name="_Toc286916302"/>
            <w:bookmarkStart w:id="542" w:name="_Toc311213583"/>
            <w:bookmarkStart w:id="543" w:name="_Toc351976867"/>
            <w:bookmarkStart w:id="544" w:name="_Toc355022066"/>
            <w:bookmarkStart w:id="545" w:name="_Toc357607868"/>
            <w:bookmarkStart w:id="546" w:name="_Toc372717081"/>
            <w:bookmarkStart w:id="547" w:name="_Toc382922322"/>
            <w:bookmarkStart w:id="548" w:name="_Toc467675916"/>
            <w:bookmarkStart w:id="549" w:name="_Toc533504269"/>
            <w:bookmarkStart w:id="550" w:name="_Toc60074030"/>
            <w:bookmarkStart w:id="551" w:name="_Toc112166435"/>
            <w:bookmarkStart w:id="552" w:name="_Toc138724318"/>
            <w:bookmarkStart w:id="553" w:name="_Toc162475196"/>
            <w:r w:rsidRPr="005C6108">
              <w:rPr>
                <w:b w:val="0"/>
              </w:rPr>
              <w:t>гарантирующими поставщиками (энергоснабжающими, энергосбытовыми организациями, к числу покупателей которых относится население и (или) приравненные к нему категории потребителей)</w:t>
            </w:r>
            <w:bookmarkEnd w:id="537"/>
            <w:bookmarkEnd w:id="538"/>
            <w:bookmarkEnd w:id="539"/>
            <w:r w:rsidRPr="005C6108">
              <w:rPr>
                <w:b w:val="0"/>
              </w:rPr>
              <w:t>;</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r w:rsidRPr="005C6108">
              <w:rPr>
                <w:b w:val="0"/>
              </w:rPr>
              <w:t xml:space="preserve"> </w:t>
            </w:r>
          </w:p>
          <w:p w14:paraId="6C22143D" w14:textId="5A4662A2" w:rsidR="00115BBE" w:rsidRPr="005C6108" w:rsidRDefault="00115BBE" w:rsidP="008C7FE6">
            <w:pPr>
              <w:pStyle w:val="35"/>
              <w:ind w:left="567"/>
              <w:rPr>
                <w:b w:val="0"/>
              </w:rPr>
            </w:pPr>
            <w:bookmarkStart w:id="554" w:name="_Toc278386630"/>
            <w:bookmarkStart w:id="555" w:name="_Toc278386847"/>
            <w:bookmarkStart w:id="556" w:name="_Toc278387908"/>
            <w:bookmarkStart w:id="557" w:name="_Toc280022653"/>
            <w:bookmarkStart w:id="558" w:name="_Toc286916303"/>
            <w:bookmarkStart w:id="559" w:name="_Toc311213584"/>
            <w:bookmarkStart w:id="560" w:name="_Toc351976868"/>
            <w:bookmarkStart w:id="561" w:name="_Toc355022067"/>
            <w:bookmarkStart w:id="562" w:name="_Toc357607869"/>
            <w:bookmarkStart w:id="563" w:name="_Toc372717082"/>
            <w:bookmarkStart w:id="564" w:name="_Toc382922323"/>
            <w:bookmarkStart w:id="565" w:name="_Toc467675917"/>
            <w:bookmarkStart w:id="566" w:name="_Toc533504270"/>
            <w:bookmarkStart w:id="567" w:name="_Toc60074031"/>
            <w:bookmarkStart w:id="568" w:name="_Toc112166436"/>
            <w:bookmarkStart w:id="569" w:name="_Toc138724319"/>
            <w:bookmarkStart w:id="570" w:name="_Toc162475197"/>
            <w:r w:rsidRPr="005C6108">
              <w:rPr>
                <w:b w:val="0"/>
              </w:rPr>
              <w:t>гарантирующими поставщиками, энергосбытовыми и энергоснабжающими организациями – участниками оптового рынка, функционирующими в отдельных частях ценовых зон оптового рынка, а также организациями – участниками оптового рынка, осуществляющими экспортно-импортные операции в части покупки электрической энергии и мощности на территории Республики Северная Осетия – Алания, для которых Правительством Российской Федерации установлены особенности функционирования оптового и розничных рынков, определенными в п. 5 приложения 3 к настоящему Регламенту (далее по тексту настоящего Регламента – покупатели, функционирующие в отдельных частях ценовых зон).</w:t>
            </w:r>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r w:rsidRPr="005C6108">
              <w:rPr>
                <w:b w:val="0"/>
              </w:rPr>
              <w:t xml:space="preserve"> </w:t>
            </w:r>
          </w:p>
          <w:p w14:paraId="726F60F1" w14:textId="749F39EA" w:rsidR="00115BBE" w:rsidRDefault="00115BBE" w:rsidP="008C7FE6">
            <w:pPr>
              <w:pStyle w:val="35"/>
              <w:ind w:left="567"/>
              <w:rPr>
                <w:b w:val="0"/>
              </w:rPr>
            </w:pPr>
            <w:bookmarkStart w:id="571" w:name="_Toc467675918"/>
            <w:bookmarkStart w:id="572" w:name="_Toc533504271"/>
            <w:bookmarkStart w:id="573" w:name="_Toc60074032"/>
            <w:bookmarkStart w:id="574" w:name="_Toc112166437"/>
            <w:bookmarkStart w:id="575" w:name="_Toc138724320"/>
            <w:bookmarkStart w:id="576" w:name="_Toc162475198"/>
            <w:r w:rsidRPr="005C6108">
              <w:rPr>
                <w:b w:val="0"/>
              </w:rPr>
              <w:t>производителями электрической энергии и мощности, владеющими на праве собственности или ином законном основании генерирующими объектами, отнесенными на 1 октября года, предшествующего году, в котором предполагается поставка по регулируемым договорам, к группам точек поставки, в отношении которых получено право участия в торговле электрической энергией или электрической энергией и мощностью.</w:t>
            </w:r>
            <w:bookmarkEnd w:id="571"/>
            <w:bookmarkEnd w:id="572"/>
            <w:bookmarkEnd w:id="573"/>
            <w:bookmarkEnd w:id="574"/>
            <w:bookmarkEnd w:id="575"/>
            <w:bookmarkEnd w:id="576"/>
          </w:p>
          <w:p w14:paraId="35E6F643" w14:textId="77777777" w:rsidR="00115BBE" w:rsidRPr="005822E3" w:rsidRDefault="00115BBE" w:rsidP="008C7FE6">
            <w:pPr>
              <w:tabs>
                <w:tab w:val="left" w:pos="708"/>
              </w:tabs>
              <w:ind w:firstLine="600"/>
              <w:outlineLvl w:val="2"/>
              <w:rPr>
                <w:lang w:eastAsia="en-US"/>
              </w:rPr>
            </w:pPr>
            <w:r w:rsidRPr="005822E3">
              <w:rPr>
                <w:lang w:eastAsia="en-US"/>
              </w:rPr>
              <w:t xml:space="preserve">В период до 31 декабря 2028 года включительно поставка (покупка) электрической энергии и мощности по регулируемым договорам для обеспечения электрической энергией (мощностью) населения и (или) приравненных к нему категорий потребителей на входящей в состав Дальневосточного федерального округа отдельной территории, ранее относившейся к неценовым зонам, осуществляется участниками оптового </w:t>
            </w:r>
            <w:r w:rsidRPr="005822E3">
              <w:rPr>
                <w:lang w:eastAsia="en-US"/>
              </w:rPr>
              <w:lastRenderedPageBreak/>
              <w:t>рынка исключительно с использованием ГТП, расположенных на указанной территории.</w:t>
            </w:r>
          </w:p>
          <w:p w14:paraId="788233CA" w14:textId="77777777" w:rsidR="00115BBE" w:rsidRPr="005C6108" w:rsidRDefault="00115BBE" w:rsidP="008C7FE6">
            <w:pPr>
              <w:pStyle w:val="35"/>
              <w:ind w:left="567"/>
              <w:rPr>
                <w:b w:val="0"/>
              </w:rPr>
            </w:pPr>
            <w:bookmarkStart w:id="577" w:name="_Toc467675919"/>
            <w:bookmarkStart w:id="578" w:name="_Toc533504272"/>
            <w:bookmarkStart w:id="579" w:name="_Toc60074033"/>
            <w:bookmarkStart w:id="580" w:name="_Toc112166438"/>
            <w:bookmarkStart w:id="581" w:name="_Toc138724321"/>
            <w:bookmarkStart w:id="582" w:name="_Toc162475199"/>
            <w:r w:rsidRPr="005C6108">
              <w:rPr>
                <w:b w:val="0"/>
              </w:rPr>
              <w:t>При этом в отношении следующих генерирующих объектов:</w:t>
            </w:r>
            <w:bookmarkEnd w:id="577"/>
            <w:bookmarkEnd w:id="578"/>
            <w:bookmarkEnd w:id="579"/>
            <w:bookmarkEnd w:id="580"/>
            <w:bookmarkEnd w:id="581"/>
            <w:bookmarkEnd w:id="582"/>
          </w:p>
          <w:p w14:paraId="3609C937" w14:textId="6E5A36F3" w:rsidR="00115BBE" w:rsidRPr="005C6108" w:rsidRDefault="00115BBE" w:rsidP="00115BBE">
            <w:pPr>
              <w:pStyle w:val="35"/>
              <w:keepNext/>
              <w:numPr>
                <w:ilvl w:val="0"/>
                <w:numId w:val="66"/>
              </w:numPr>
              <w:tabs>
                <w:tab w:val="num" w:pos="360"/>
                <w:tab w:val="num" w:pos="926"/>
              </w:tabs>
              <w:ind w:left="0" w:firstLine="0"/>
            </w:pPr>
            <w:bookmarkStart w:id="583" w:name="_Toc467675920"/>
            <w:bookmarkStart w:id="584" w:name="_Toc533504273"/>
            <w:bookmarkStart w:id="585" w:name="_Toc60074034"/>
            <w:bookmarkStart w:id="586" w:name="_Toc112166439"/>
            <w:bookmarkStart w:id="587" w:name="_Toc138724322"/>
            <w:bookmarkStart w:id="588" w:name="_Toc162475200"/>
            <w:r w:rsidRPr="005C6108">
              <w:rPr>
                <w:b w:val="0"/>
              </w:rPr>
              <w:t>генерирующих объектов, мощность которых отобрана по результатам конкурентного отбора мощности на календарный год, в котором предполагается поставка по регулируемым договорам;</w:t>
            </w:r>
            <w:bookmarkEnd w:id="583"/>
            <w:bookmarkEnd w:id="584"/>
            <w:bookmarkEnd w:id="585"/>
            <w:bookmarkEnd w:id="586"/>
            <w:bookmarkEnd w:id="587"/>
            <w:bookmarkEnd w:id="588"/>
          </w:p>
          <w:p w14:paraId="30790E23" w14:textId="7BE5EE61" w:rsidR="00115BBE" w:rsidRPr="005C6108" w:rsidRDefault="00115BBE" w:rsidP="00115BBE">
            <w:pPr>
              <w:pStyle w:val="35"/>
              <w:keepNext/>
              <w:numPr>
                <w:ilvl w:val="0"/>
                <w:numId w:val="66"/>
              </w:numPr>
              <w:tabs>
                <w:tab w:val="num" w:pos="360"/>
                <w:tab w:val="num" w:pos="926"/>
              </w:tabs>
              <w:ind w:left="0" w:firstLine="0"/>
            </w:pPr>
            <w:bookmarkStart w:id="589" w:name="_Toc467675921"/>
            <w:bookmarkStart w:id="590" w:name="_Toc533504274"/>
            <w:bookmarkStart w:id="591" w:name="_Toc60074035"/>
            <w:bookmarkStart w:id="592" w:name="_Toc112166440"/>
            <w:bookmarkStart w:id="593" w:name="_Toc138724323"/>
            <w:bookmarkStart w:id="594" w:name="_Toc162475201"/>
            <w:r w:rsidRPr="005C6108">
              <w:rPr>
                <w:b w:val="0"/>
              </w:rPr>
              <w:t>генерирующих объектов, мощность которых была учтена при проведении такого конкурентного отбора мощности как подлежащая оплате по договорам купли-продажи мощности, производимой с использованием генерирующих объектов, поставляющих мощность в вынужденном режиме (далее – договоры ВР), за исключением таких генерирующих объектов, введенных в эксплуатацию в 2007–2011 годах;</w:t>
            </w:r>
            <w:bookmarkEnd w:id="589"/>
            <w:bookmarkEnd w:id="590"/>
            <w:bookmarkEnd w:id="591"/>
            <w:bookmarkEnd w:id="592"/>
            <w:bookmarkEnd w:id="593"/>
            <w:bookmarkEnd w:id="594"/>
          </w:p>
          <w:p w14:paraId="2F200F4F" w14:textId="5E42EC48" w:rsidR="00115BBE" w:rsidRPr="005C6108" w:rsidRDefault="00115BBE" w:rsidP="00115BBE">
            <w:pPr>
              <w:pStyle w:val="35"/>
              <w:keepNext/>
              <w:numPr>
                <w:ilvl w:val="0"/>
                <w:numId w:val="66"/>
              </w:numPr>
              <w:tabs>
                <w:tab w:val="num" w:pos="360"/>
                <w:tab w:val="num" w:pos="926"/>
              </w:tabs>
              <w:ind w:left="0" w:firstLine="0"/>
            </w:pPr>
            <w:bookmarkStart w:id="595" w:name="_Toc467675922"/>
            <w:bookmarkStart w:id="596" w:name="_Toc533504275"/>
            <w:bookmarkStart w:id="597" w:name="_Toc60074036"/>
            <w:bookmarkStart w:id="598" w:name="_Toc112166441"/>
            <w:bookmarkStart w:id="599" w:name="_Toc138724324"/>
            <w:bookmarkStart w:id="600" w:name="_Toc162475202"/>
            <w:r w:rsidRPr="005C6108">
              <w:rPr>
                <w:b w:val="0"/>
              </w:rPr>
              <w:t xml:space="preserve">генерирующих объектов, решение о поставке мощности которых по договорам ВР было принято в связи с требованием уполномоченного органа о приостановлении вывода из эксплуатации в срок до 15 октября года, предшествующего году, в котором предполагается поставка по регулируемым договорам (за исключением таких генерирующих объектов, введенных в эксплуатацию в 2007–2011 годах), </w:t>
            </w:r>
            <w:r w:rsidRPr="00DF6C8F">
              <w:rPr>
                <w:b w:val="0"/>
                <w:highlight w:val="yellow"/>
              </w:rPr>
              <w:t>–</w:t>
            </w:r>
            <w:bookmarkEnd w:id="595"/>
            <w:bookmarkEnd w:id="596"/>
            <w:bookmarkEnd w:id="597"/>
            <w:bookmarkEnd w:id="598"/>
            <w:bookmarkEnd w:id="599"/>
            <w:bookmarkEnd w:id="600"/>
          </w:p>
          <w:p w14:paraId="7BF8252F" w14:textId="0E6C6E5E" w:rsidR="00115BBE" w:rsidRPr="005C6108" w:rsidRDefault="00115BBE" w:rsidP="008C7FE6">
            <w:pPr>
              <w:pStyle w:val="35"/>
              <w:ind w:left="0"/>
              <w:rPr>
                <w:b w:val="0"/>
              </w:rPr>
            </w:pPr>
            <w:bookmarkStart w:id="601" w:name="_Toc467675923"/>
            <w:bookmarkStart w:id="602" w:name="_Toc533504276"/>
            <w:bookmarkStart w:id="603" w:name="_Toc60074037"/>
            <w:bookmarkStart w:id="604" w:name="_Toc112166442"/>
            <w:bookmarkStart w:id="605" w:name="_Toc138724325"/>
            <w:bookmarkStart w:id="606" w:name="_Toc162475203"/>
            <w:r w:rsidRPr="005C6108">
              <w:rPr>
                <w:b w:val="0"/>
              </w:rPr>
              <w:t>заключаются регулируемые договоры на поставку электрической энергии и мощности.</w:t>
            </w:r>
            <w:bookmarkEnd w:id="601"/>
            <w:bookmarkEnd w:id="602"/>
            <w:bookmarkEnd w:id="603"/>
            <w:bookmarkEnd w:id="604"/>
            <w:bookmarkEnd w:id="605"/>
            <w:bookmarkEnd w:id="606"/>
          </w:p>
          <w:p w14:paraId="79B773F5" w14:textId="1A6ABCBC" w:rsidR="00115BBE" w:rsidRPr="005C6108" w:rsidRDefault="00115BBE" w:rsidP="008C7FE6">
            <w:pPr>
              <w:pStyle w:val="35"/>
              <w:ind w:left="0" w:firstLine="567"/>
              <w:rPr>
                <w:b w:val="0"/>
              </w:rPr>
            </w:pPr>
            <w:bookmarkStart w:id="607" w:name="_Toc467675924"/>
            <w:bookmarkStart w:id="608" w:name="_Toc533504277"/>
            <w:bookmarkStart w:id="609" w:name="_Toc60074038"/>
            <w:bookmarkStart w:id="610" w:name="_Toc112166443"/>
            <w:bookmarkStart w:id="611" w:name="_Toc138724326"/>
            <w:bookmarkStart w:id="612" w:name="_Toc162475204"/>
            <w:r w:rsidRPr="005C6108">
              <w:rPr>
                <w:b w:val="0"/>
              </w:rPr>
              <w:t>В отношении генерирующих объектов, для которых одновременно выполняются следующие условия:</w:t>
            </w:r>
            <w:bookmarkEnd w:id="607"/>
            <w:bookmarkEnd w:id="608"/>
            <w:bookmarkEnd w:id="609"/>
            <w:bookmarkEnd w:id="610"/>
            <w:bookmarkEnd w:id="611"/>
            <w:bookmarkEnd w:id="612"/>
          </w:p>
          <w:p w14:paraId="0DE86FD3" w14:textId="4276CDDE" w:rsidR="00115BBE" w:rsidRPr="005C6108" w:rsidRDefault="00115BBE" w:rsidP="00115BBE">
            <w:pPr>
              <w:pStyle w:val="35"/>
              <w:keepNext/>
              <w:numPr>
                <w:ilvl w:val="0"/>
                <w:numId w:val="67"/>
              </w:numPr>
              <w:tabs>
                <w:tab w:val="num" w:pos="360"/>
              </w:tabs>
              <w:ind w:left="0" w:firstLine="0"/>
              <w:rPr>
                <w:b w:val="0"/>
              </w:rPr>
            </w:pPr>
            <w:bookmarkStart w:id="613" w:name="_Toc467675925"/>
            <w:bookmarkStart w:id="614" w:name="_Toc533504278"/>
            <w:bookmarkStart w:id="615" w:name="_Toc60074039"/>
            <w:bookmarkStart w:id="616" w:name="_Toc112166444"/>
            <w:bookmarkStart w:id="617" w:name="_Toc138724327"/>
            <w:bookmarkStart w:id="618" w:name="_Toc162475205"/>
            <w:r w:rsidRPr="005C6108">
              <w:rPr>
                <w:b w:val="0"/>
              </w:rPr>
              <w:t>мощность которых не была учтена при проведении конкурентного отбора мощности на календарный год, в котором предполагается поставка по регулируемым договорам, как подлежащая оплате по договорам ВР;</w:t>
            </w:r>
            <w:bookmarkEnd w:id="613"/>
            <w:bookmarkEnd w:id="614"/>
            <w:bookmarkEnd w:id="615"/>
            <w:bookmarkEnd w:id="616"/>
            <w:bookmarkEnd w:id="617"/>
            <w:bookmarkEnd w:id="618"/>
          </w:p>
          <w:p w14:paraId="2916A1D5" w14:textId="55268DAB" w:rsidR="00115BBE" w:rsidRPr="005C6108" w:rsidRDefault="00115BBE" w:rsidP="00115BBE">
            <w:pPr>
              <w:pStyle w:val="35"/>
              <w:keepNext/>
              <w:numPr>
                <w:ilvl w:val="0"/>
                <w:numId w:val="67"/>
              </w:numPr>
              <w:tabs>
                <w:tab w:val="num" w:pos="360"/>
              </w:tabs>
              <w:ind w:left="0" w:firstLine="0"/>
              <w:rPr>
                <w:b w:val="0"/>
              </w:rPr>
            </w:pPr>
            <w:bookmarkStart w:id="619" w:name="_Toc467675926"/>
            <w:bookmarkStart w:id="620" w:name="_Toc533504279"/>
            <w:bookmarkStart w:id="621" w:name="_Toc60074040"/>
            <w:bookmarkStart w:id="622" w:name="_Toc112166445"/>
            <w:bookmarkStart w:id="623" w:name="_Toc138724328"/>
            <w:bookmarkStart w:id="624" w:name="_Toc162475206"/>
            <w:r w:rsidRPr="005C6108">
              <w:rPr>
                <w:b w:val="0"/>
              </w:rPr>
              <w:t>решение о поставке мощности которых по договорам ВР было принято в связи с требованием уполномоченного органа о приостановлении вывода из эксплуатации не ранее 15 октября года, предшествующего году, в котором предполагается поставка по регулируемым договорам;</w:t>
            </w:r>
            <w:bookmarkEnd w:id="619"/>
            <w:bookmarkEnd w:id="620"/>
            <w:bookmarkEnd w:id="621"/>
            <w:bookmarkEnd w:id="622"/>
            <w:bookmarkEnd w:id="623"/>
            <w:bookmarkEnd w:id="624"/>
          </w:p>
          <w:p w14:paraId="644B3A59" w14:textId="4D0BFD0A" w:rsidR="00115BBE" w:rsidRPr="005C6108" w:rsidRDefault="00115BBE" w:rsidP="00115BBE">
            <w:pPr>
              <w:pStyle w:val="35"/>
              <w:keepNext/>
              <w:numPr>
                <w:ilvl w:val="0"/>
                <w:numId w:val="67"/>
              </w:numPr>
              <w:tabs>
                <w:tab w:val="num" w:pos="360"/>
              </w:tabs>
              <w:ind w:left="0" w:firstLine="0"/>
              <w:rPr>
                <w:b w:val="0"/>
              </w:rPr>
            </w:pPr>
            <w:bookmarkStart w:id="625" w:name="_Toc467675927"/>
            <w:bookmarkStart w:id="626" w:name="_Toc533504280"/>
            <w:bookmarkStart w:id="627" w:name="_Toc60074041"/>
            <w:bookmarkStart w:id="628" w:name="_Toc112166446"/>
            <w:bookmarkStart w:id="629" w:name="_Toc138724329"/>
            <w:bookmarkStart w:id="630" w:name="_Toc162475207"/>
            <w:r w:rsidRPr="005C6108">
              <w:rPr>
                <w:b w:val="0"/>
              </w:rPr>
              <w:t xml:space="preserve">поставка мощности которых по договорам ВР началась не позднее 1 </w:t>
            </w:r>
            <w:r w:rsidRPr="005C6108">
              <w:rPr>
                <w:b w:val="0"/>
              </w:rPr>
              <w:lastRenderedPageBreak/>
              <w:t>апреля соответствующего периода регулирования, –</w:t>
            </w:r>
            <w:bookmarkEnd w:id="625"/>
            <w:bookmarkEnd w:id="626"/>
            <w:bookmarkEnd w:id="627"/>
            <w:bookmarkEnd w:id="628"/>
            <w:bookmarkEnd w:id="629"/>
            <w:bookmarkEnd w:id="630"/>
            <w:r w:rsidRPr="005C6108">
              <w:rPr>
                <w:b w:val="0"/>
              </w:rPr>
              <w:t xml:space="preserve"> </w:t>
            </w:r>
          </w:p>
          <w:p w14:paraId="350A5D99" w14:textId="4109DDCA" w:rsidR="00115BBE" w:rsidRPr="005C6108" w:rsidRDefault="00115BBE" w:rsidP="008C7FE6">
            <w:pPr>
              <w:pStyle w:val="35"/>
              <w:ind w:left="0"/>
              <w:rPr>
                <w:b w:val="0"/>
              </w:rPr>
            </w:pPr>
            <w:bookmarkStart w:id="631" w:name="_Toc467675928"/>
            <w:bookmarkStart w:id="632" w:name="_Toc533504281"/>
            <w:bookmarkStart w:id="633" w:name="_Toc60074042"/>
            <w:bookmarkStart w:id="634" w:name="_Toc112166447"/>
            <w:bookmarkStart w:id="635" w:name="_Toc138724330"/>
            <w:bookmarkStart w:id="636" w:name="_Toc162475208"/>
            <w:r w:rsidRPr="005C6108">
              <w:rPr>
                <w:b w:val="0"/>
              </w:rPr>
              <w:t>заключаются регулируемые договоры на поставку электрической энергии и мощности, причем поставка мощности осуществляется только во втором полугодии.</w:t>
            </w:r>
            <w:bookmarkEnd w:id="631"/>
            <w:bookmarkEnd w:id="632"/>
            <w:bookmarkEnd w:id="633"/>
            <w:bookmarkEnd w:id="634"/>
            <w:bookmarkEnd w:id="635"/>
            <w:bookmarkEnd w:id="636"/>
          </w:p>
          <w:p w14:paraId="69B57452" w14:textId="77777777" w:rsidR="00115BBE" w:rsidRPr="00A66666" w:rsidRDefault="00115BBE" w:rsidP="008C7FE6">
            <w:pPr>
              <w:pStyle w:val="35"/>
              <w:ind w:left="0" w:firstLine="629"/>
              <w:rPr>
                <w:b w:val="0"/>
              </w:rPr>
            </w:pPr>
            <w:bookmarkStart w:id="637" w:name="_Toc60074043"/>
            <w:bookmarkStart w:id="638" w:name="_Toc112166448"/>
            <w:bookmarkStart w:id="639" w:name="_Toc138724331"/>
            <w:bookmarkStart w:id="640" w:name="_Toc162475209"/>
            <w:bookmarkStart w:id="641" w:name="_Toc467675930"/>
            <w:bookmarkStart w:id="642" w:name="_Toc533504283"/>
            <w:r w:rsidRPr="00A66666">
              <w:rPr>
                <w:b w:val="0"/>
              </w:rPr>
              <w:t>В целях соблюдения критериев, установленных абзацем 11 п. 62 Правил оптового рынка, р</w:t>
            </w:r>
            <w:r w:rsidRPr="00A668D4">
              <w:rPr>
                <w:b w:val="0"/>
              </w:rPr>
              <w:t xml:space="preserve">егулируемые </w:t>
            </w:r>
            <w:r w:rsidRPr="00A66666">
              <w:rPr>
                <w:b w:val="0"/>
              </w:rPr>
              <w:t>договоры не заключаются в отношении:</w:t>
            </w:r>
            <w:bookmarkEnd w:id="637"/>
            <w:bookmarkEnd w:id="638"/>
            <w:bookmarkEnd w:id="639"/>
            <w:bookmarkEnd w:id="640"/>
          </w:p>
          <w:p w14:paraId="713C6167" w14:textId="77777777" w:rsidR="00115BBE" w:rsidRPr="00A66666" w:rsidRDefault="00115BBE" w:rsidP="00115BBE">
            <w:pPr>
              <w:pStyle w:val="35"/>
              <w:keepNext/>
              <w:numPr>
                <w:ilvl w:val="0"/>
                <w:numId w:val="68"/>
              </w:numPr>
              <w:tabs>
                <w:tab w:val="num" w:pos="360"/>
                <w:tab w:val="left" w:pos="993"/>
              </w:tabs>
              <w:spacing w:before="0" w:after="0"/>
              <w:ind w:left="0" w:firstLine="567"/>
              <w:rPr>
                <w:b w:val="0"/>
                <w:bCs/>
              </w:rPr>
            </w:pPr>
            <w:bookmarkStart w:id="643" w:name="_Toc60074044"/>
            <w:bookmarkStart w:id="644" w:name="_Toc112166449"/>
            <w:bookmarkStart w:id="645" w:name="_Toc138724332"/>
            <w:bookmarkStart w:id="646" w:name="_Toc162475210"/>
            <w:r w:rsidRPr="00A66666">
              <w:rPr>
                <w:b w:val="0"/>
              </w:rPr>
              <w:t>гидроаккумулирующих электростанций;</w:t>
            </w:r>
            <w:bookmarkEnd w:id="643"/>
            <w:bookmarkEnd w:id="644"/>
            <w:bookmarkEnd w:id="645"/>
            <w:bookmarkEnd w:id="646"/>
            <w:r w:rsidRPr="00A66666">
              <w:rPr>
                <w:b w:val="0"/>
              </w:rPr>
              <w:t xml:space="preserve"> </w:t>
            </w:r>
          </w:p>
          <w:p w14:paraId="347190AC" w14:textId="77777777" w:rsidR="00115BBE" w:rsidRPr="00A66666" w:rsidRDefault="00115BBE" w:rsidP="00115BBE">
            <w:pPr>
              <w:pStyle w:val="35"/>
              <w:keepNext/>
              <w:numPr>
                <w:ilvl w:val="0"/>
                <w:numId w:val="68"/>
              </w:numPr>
              <w:tabs>
                <w:tab w:val="num" w:pos="360"/>
                <w:tab w:val="left" w:pos="993"/>
              </w:tabs>
              <w:spacing w:before="0" w:after="0"/>
              <w:ind w:left="0" w:firstLine="567"/>
              <w:rPr>
                <w:b w:val="0"/>
                <w:bCs/>
              </w:rPr>
            </w:pPr>
            <w:bookmarkStart w:id="647" w:name="_Toc60074045"/>
            <w:bookmarkStart w:id="648" w:name="_Toc112166450"/>
            <w:bookmarkStart w:id="649" w:name="_Toc138724333"/>
            <w:bookmarkStart w:id="650" w:name="_Toc162475211"/>
            <w:r w:rsidRPr="00A66666">
              <w:rPr>
                <w:b w:val="0"/>
              </w:rPr>
              <w:t>электростанций, установленная мощность которых составляет менее 25 МВт;</w:t>
            </w:r>
            <w:bookmarkEnd w:id="647"/>
            <w:bookmarkEnd w:id="648"/>
            <w:bookmarkEnd w:id="649"/>
            <w:bookmarkEnd w:id="650"/>
            <w:r w:rsidRPr="00A66666">
              <w:rPr>
                <w:b w:val="0"/>
              </w:rPr>
              <w:t xml:space="preserve"> </w:t>
            </w:r>
          </w:p>
          <w:p w14:paraId="03C7F1D3" w14:textId="77777777" w:rsidR="00115BBE" w:rsidRPr="00A66666" w:rsidRDefault="00115BBE" w:rsidP="00115BBE">
            <w:pPr>
              <w:pStyle w:val="35"/>
              <w:keepNext/>
              <w:numPr>
                <w:ilvl w:val="0"/>
                <w:numId w:val="68"/>
              </w:numPr>
              <w:tabs>
                <w:tab w:val="num" w:pos="360"/>
                <w:tab w:val="left" w:pos="993"/>
              </w:tabs>
              <w:spacing w:before="0" w:after="0"/>
              <w:ind w:left="0" w:firstLine="567"/>
              <w:rPr>
                <w:b w:val="0"/>
                <w:bCs/>
              </w:rPr>
            </w:pPr>
            <w:bookmarkStart w:id="651" w:name="_Toc60074046"/>
            <w:bookmarkStart w:id="652" w:name="_Toc112166451"/>
            <w:bookmarkStart w:id="653" w:name="_Toc138724334"/>
            <w:bookmarkStart w:id="654" w:name="_Toc162475212"/>
            <w:r w:rsidRPr="00A66666">
              <w:rPr>
                <w:b w:val="0"/>
              </w:rPr>
              <w:t>мобильных (передвижных) генерирующих объектов;</w:t>
            </w:r>
            <w:bookmarkEnd w:id="651"/>
            <w:bookmarkEnd w:id="652"/>
            <w:bookmarkEnd w:id="653"/>
            <w:bookmarkEnd w:id="654"/>
          </w:p>
          <w:p w14:paraId="2894EF3D" w14:textId="77777777" w:rsidR="00115BBE" w:rsidRPr="00A66666" w:rsidRDefault="00115BBE" w:rsidP="00115BBE">
            <w:pPr>
              <w:pStyle w:val="35"/>
              <w:keepNext/>
              <w:numPr>
                <w:ilvl w:val="0"/>
                <w:numId w:val="68"/>
              </w:numPr>
              <w:tabs>
                <w:tab w:val="num" w:pos="360"/>
                <w:tab w:val="left" w:pos="993"/>
              </w:tabs>
              <w:spacing w:before="0" w:after="0"/>
              <w:ind w:left="0" w:firstLine="567"/>
              <w:rPr>
                <w:b w:val="0"/>
                <w:bCs/>
              </w:rPr>
            </w:pPr>
            <w:bookmarkStart w:id="655" w:name="_Toc60074047"/>
            <w:bookmarkStart w:id="656" w:name="_Toc112166452"/>
            <w:bookmarkStart w:id="657" w:name="_Toc138724335"/>
            <w:bookmarkStart w:id="658" w:name="_Toc162475213"/>
            <w:r w:rsidRPr="00A66666">
              <w:rPr>
                <w:b w:val="0"/>
              </w:rPr>
              <w:t>генерирующих объектов, мощность которых подлежит оплате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bookmarkEnd w:id="655"/>
            <w:bookmarkEnd w:id="656"/>
            <w:bookmarkEnd w:id="657"/>
            <w:bookmarkEnd w:id="658"/>
            <w:r w:rsidRPr="00A66666">
              <w:rPr>
                <w:b w:val="0"/>
              </w:rPr>
              <w:t xml:space="preserve"> </w:t>
            </w:r>
          </w:p>
          <w:p w14:paraId="74AACADA" w14:textId="77777777" w:rsidR="00115BBE" w:rsidRPr="00A66666" w:rsidRDefault="00115BBE" w:rsidP="008C7FE6">
            <w:pPr>
              <w:pStyle w:val="35"/>
              <w:ind w:left="0" w:firstLine="567"/>
              <w:rPr>
                <w:b w:val="0"/>
              </w:rPr>
            </w:pPr>
            <w:bookmarkStart w:id="659" w:name="_Toc60074048"/>
            <w:bookmarkStart w:id="660" w:name="_Toc112166453"/>
            <w:bookmarkStart w:id="661" w:name="_Toc138724336"/>
            <w:bookmarkStart w:id="662" w:name="_Toc162475214"/>
            <w:r w:rsidRPr="00A66666">
              <w:rPr>
                <w:b w:val="0"/>
              </w:rPr>
              <w:t>В целях соблюдения критерия, установленного подпунктом 2 настоящего пункта, величина установленной мощности электростанции определяется по состоянию на первое число месяца, в котором Наблюдательным советом Совета рынка утверждается схема прикрепления по регулируемым договорам.</w:t>
            </w:r>
            <w:bookmarkEnd w:id="659"/>
            <w:bookmarkEnd w:id="660"/>
            <w:bookmarkEnd w:id="661"/>
            <w:bookmarkEnd w:id="662"/>
          </w:p>
          <w:p w14:paraId="28B1BAD7" w14:textId="0C2132A1" w:rsidR="00115BBE" w:rsidRPr="00B20D70" w:rsidRDefault="00115BBE" w:rsidP="00B20D70">
            <w:pPr>
              <w:pStyle w:val="35"/>
              <w:ind w:left="0" w:firstLine="567"/>
              <w:rPr>
                <w:b w:val="0"/>
              </w:rPr>
            </w:pPr>
            <w:bookmarkStart w:id="663" w:name="_Toc60074049"/>
            <w:bookmarkStart w:id="664" w:name="_Toc112166454"/>
            <w:bookmarkStart w:id="665" w:name="_Toc138724337"/>
            <w:bookmarkStart w:id="666" w:name="_Toc162475215"/>
            <w:r w:rsidRPr="005C6108">
              <w:rPr>
                <w:b w:val="0"/>
              </w:rPr>
              <w:t>В отношении остальных генерирующих объектов заключаются регулируемые договоры на поставку только электрической энергии.</w:t>
            </w:r>
            <w:bookmarkEnd w:id="641"/>
            <w:bookmarkEnd w:id="642"/>
            <w:bookmarkEnd w:id="663"/>
            <w:bookmarkEnd w:id="664"/>
            <w:bookmarkEnd w:id="665"/>
            <w:bookmarkEnd w:id="666"/>
          </w:p>
        </w:tc>
        <w:tc>
          <w:tcPr>
            <w:tcW w:w="7045" w:type="dxa"/>
          </w:tcPr>
          <w:p w14:paraId="45599FF9" w14:textId="77777777" w:rsidR="00115BBE" w:rsidRPr="005C6108" w:rsidRDefault="00115BBE" w:rsidP="008C7FE6">
            <w:pPr>
              <w:pStyle w:val="35"/>
              <w:tabs>
                <w:tab w:val="left" w:pos="567"/>
              </w:tabs>
              <w:ind w:left="0"/>
              <w:rPr>
                <w:b w:val="0"/>
              </w:rPr>
            </w:pPr>
            <w:r>
              <w:rPr>
                <w:b w:val="0"/>
              </w:rPr>
              <w:lastRenderedPageBreak/>
              <w:t xml:space="preserve">3.2 </w:t>
            </w:r>
            <w:r w:rsidRPr="005C6108">
              <w:rPr>
                <w:b w:val="0"/>
              </w:rPr>
              <w:t xml:space="preserve">Регулируемые договоры заключаются </w:t>
            </w:r>
            <w:r w:rsidRPr="005C6108">
              <w:rPr>
                <w:rFonts w:eastAsia="Calibri" w:cs="Garamond"/>
                <w:b w:val="0"/>
                <w:lang w:eastAsia="ru-RU"/>
              </w:rPr>
              <w:t xml:space="preserve">в соответствии с принятыми </w:t>
            </w:r>
            <w:r w:rsidRPr="005C6108">
              <w:rPr>
                <w:rFonts w:cs="Garamond"/>
                <w:b w:val="0"/>
                <w:lang w:eastAsia="ru-RU"/>
              </w:rPr>
              <w:t xml:space="preserve">федеральным органом исполнительной власти в области государственного регулирования тарифов </w:t>
            </w:r>
            <w:r w:rsidRPr="005C6108">
              <w:rPr>
                <w:rFonts w:eastAsia="Calibri" w:cs="Garamond"/>
                <w:b w:val="0"/>
                <w:lang w:eastAsia="ru-RU"/>
              </w:rPr>
              <w:t xml:space="preserve">решениями об определении при формировании сводного прогнозного баланса производства и поставок электрической энергии и (или) мощности в рамках ЕЭС России по субъектам Российской </w:t>
            </w:r>
            <w:r w:rsidRPr="005C6108">
              <w:rPr>
                <w:rFonts w:eastAsia="Calibri" w:cs="Garamond"/>
                <w:b w:val="0"/>
                <w:lang w:eastAsia="ru-RU"/>
              </w:rPr>
              <w:lastRenderedPageBreak/>
              <w:t xml:space="preserve">Федерации </w:t>
            </w:r>
            <w:r w:rsidRPr="005C6108">
              <w:rPr>
                <w:rFonts w:cs="Garamond"/>
                <w:b w:val="0"/>
                <w:lang w:eastAsia="ru-RU"/>
              </w:rPr>
              <w:t xml:space="preserve">(далее – </w:t>
            </w:r>
            <w:r w:rsidRPr="005C6108">
              <w:rPr>
                <w:b w:val="0"/>
                <w:bCs/>
                <w:iCs/>
              </w:rPr>
              <w:t>Сводный прогнозный баланс)</w:t>
            </w:r>
            <w:r w:rsidRPr="005C6108">
              <w:rPr>
                <w:bCs/>
                <w:iCs/>
              </w:rPr>
              <w:t xml:space="preserve"> </w:t>
            </w:r>
            <w:r w:rsidRPr="005C6108">
              <w:rPr>
                <w:rFonts w:eastAsia="Calibri" w:cs="Garamond"/>
                <w:b w:val="0"/>
                <w:lang w:eastAsia="ru-RU"/>
              </w:rPr>
              <w:t>прогнозных объемов продажи (покупки) электрической энергии и (или) мощности по регулируемым ценам (тарифам) в зарегистрированных в соответствии с Правилами оптового рынка группах точек поставки</w:t>
            </w:r>
            <w:r w:rsidRPr="005C6108">
              <w:rPr>
                <w:b w:val="0"/>
              </w:rPr>
              <w:t xml:space="preserve"> следующими участниками оптового рынка, функционирующими в ценовых зонах оптового рынка:  </w:t>
            </w:r>
          </w:p>
          <w:p w14:paraId="1A5AF371" w14:textId="77777777" w:rsidR="00115BBE" w:rsidRPr="005C6108" w:rsidRDefault="00115BBE" w:rsidP="008C7FE6">
            <w:pPr>
              <w:pStyle w:val="35"/>
              <w:ind w:left="567"/>
              <w:rPr>
                <w:b w:val="0"/>
              </w:rPr>
            </w:pPr>
            <w:r w:rsidRPr="005C6108">
              <w:rPr>
                <w:b w:val="0"/>
              </w:rPr>
              <w:t xml:space="preserve">гарантирующими поставщиками (энергоснабжающими, энергосбытовыми организациями, к числу покупателей которых относится население и (или) приравненные к нему категории потребителей); </w:t>
            </w:r>
          </w:p>
          <w:p w14:paraId="2E3A03AE" w14:textId="77777777" w:rsidR="00115BBE" w:rsidRPr="005C6108" w:rsidRDefault="00115BBE" w:rsidP="008C7FE6">
            <w:pPr>
              <w:pStyle w:val="35"/>
              <w:ind w:left="567"/>
              <w:rPr>
                <w:b w:val="0"/>
              </w:rPr>
            </w:pPr>
            <w:r w:rsidRPr="005C6108">
              <w:rPr>
                <w:b w:val="0"/>
              </w:rPr>
              <w:t xml:space="preserve">гарантирующими поставщиками, энергосбытовыми и энергоснабжающими организациями – участниками оптового рынка, функционирующими в отдельных частях ценовых зон оптового рынка, а также организациями – участниками оптового рынка, осуществляющими экспортно-импортные операции в части покупки электрической энергии и мощности на территории Республики Северная Осетия – Алания, для которых Правительством Российской Федерации установлены особенности функционирования оптового и розничных рынков, определенными в п. 5 приложения 3 к настоящему Регламенту (далее по тексту настоящего Регламента – покупатели, функционирующие в отдельных частях ценовых зон). </w:t>
            </w:r>
          </w:p>
          <w:p w14:paraId="02ABE496" w14:textId="77777777" w:rsidR="00115BBE" w:rsidRDefault="00115BBE" w:rsidP="008C7FE6">
            <w:pPr>
              <w:pStyle w:val="35"/>
              <w:ind w:left="567"/>
              <w:rPr>
                <w:b w:val="0"/>
              </w:rPr>
            </w:pPr>
            <w:r w:rsidRPr="005C6108">
              <w:rPr>
                <w:b w:val="0"/>
              </w:rPr>
              <w:t>производителями электрической энергии и мощности, владеющими на праве собственности или ином законном основании генерирующими объектами, отнесенными на 1 октября года, предшествующего году, в котором предполагается поставка по регулируемым договорам, к группам точек поставки, в отношении которых получено право участия в торговле электрической энергией или электрической энергией и мощностью.</w:t>
            </w:r>
          </w:p>
          <w:p w14:paraId="176CEEB7" w14:textId="77777777" w:rsidR="00115BBE" w:rsidRPr="005822E3" w:rsidRDefault="00115BBE" w:rsidP="008C7FE6">
            <w:pPr>
              <w:tabs>
                <w:tab w:val="left" w:pos="708"/>
              </w:tabs>
              <w:ind w:firstLine="600"/>
              <w:outlineLvl w:val="2"/>
              <w:rPr>
                <w:lang w:eastAsia="en-US"/>
              </w:rPr>
            </w:pPr>
            <w:r w:rsidRPr="005822E3">
              <w:rPr>
                <w:lang w:eastAsia="en-US"/>
              </w:rPr>
              <w:t>В период до 31 декабря 2028 года включительно поставка (покупка) электрической энергии и мощности по регулируемым договорам для обеспечения электрической энергией (мощностью) населения и (или) приравненных к нему категорий потребителей на входящей в состав Дальневосточного федерального округа отдельной территории, ранее относившейся к неценовым зонам, осуществляется участниками оптового рынка исключительно с использованием ГТП, расположенных на указанной территории.</w:t>
            </w:r>
          </w:p>
          <w:p w14:paraId="490E9A01" w14:textId="77777777" w:rsidR="00115BBE" w:rsidRPr="005C6108" w:rsidRDefault="00115BBE" w:rsidP="008C7FE6">
            <w:pPr>
              <w:pStyle w:val="35"/>
              <w:ind w:left="567"/>
              <w:rPr>
                <w:b w:val="0"/>
              </w:rPr>
            </w:pPr>
            <w:r w:rsidRPr="005C6108">
              <w:rPr>
                <w:b w:val="0"/>
              </w:rPr>
              <w:lastRenderedPageBreak/>
              <w:t>При этом в отношении следующих генерирующих объектов:</w:t>
            </w:r>
          </w:p>
          <w:p w14:paraId="5036F9B2" w14:textId="77777777" w:rsidR="00115BBE" w:rsidRPr="005C6108" w:rsidRDefault="00115BBE" w:rsidP="00115BBE">
            <w:pPr>
              <w:pStyle w:val="35"/>
              <w:keepNext/>
              <w:numPr>
                <w:ilvl w:val="0"/>
                <w:numId w:val="66"/>
              </w:numPr>
              <w:tabs>
                <w:tab w:val="num" w:pos="360"/>
                <w:tab w:val="num" w:pos="926"/>
              </w:tabs>
              <w:ind w:left="0" w:firstLine="0"/>
            </w:pPr>
            <w:r w:rsidRPr="005C6108">
              <w:rPr>
                <w:b w:val="0"/>
              </w:rPr>
              <w:t>генерирующих объектов, мощность которых отобрана по результатам конкурентного отбора мощности на календарный год, в котором предполагается поставка по регулируемым договорам;</w:t>
            </w:r>
          </w:p>
          <w:p w14:paraId="6815F9A1" w14:textId="77777777" w:rsidR="00115BBE" w:rsidRPr="00696E99" w:rsidRDefault="00115BBE" w:rsidP="00115BBE">
            <w:pPr>
              <w:pStyle w:val="35"/>
              <w:keepNext/>
              <w:numPr>
                <w:ilvl w:val="0"/>
                <w:numId w:val="66"/>
              </w:numPr>
              <w:tabs>
                <w:tab w:val="num" w:pos="360"/>
                <w:tab w:val="num" w:pos="926"/>
              </w:tabs>
              <w:ind w:left="0" w:firstLine="0"/>
            </w:pPr>
            <w:r w:rsidRPr="00696E99">
              <w:rPr>
                <w:b w:val="0"/>
              </w:rPr>
              <w:t xml:space="preserve">генерирующих объектов, мощность которых была учтена при проведении такого конкурентного отбора мощности как подлежащая оплате по договорам купли-продажи мощности, производимой с использованием генерирующих объектов, поставляющих мощность в вынужденном режиме (далее – договоры ВР), за исключением таких генерирующих объектов, введенных в эксплуатацию в 2007–2011 </w:t>
            </w:r>
            <w:r w:rsidRPr="00F71275">
              <w:rPr>
                <w:b w:val="0"/>
              </w:rPr>
              <w:t>годах;</w:t>
            </w:r>
          </w:p>
          <w:p w14:paraId="2E1678C5" w14:textId="661AFB46" w:rsidR="00115BBE" w:rsidRPr="00720229" w:rsidRDefault="00115BBE" w:rsidP="00115BBE">
            <w:pPr>
              <w:pStyle w:val="35"/>
              <w:keepNext/>
              <w:numPr>
                <w:ilvl w:val="0"/>
                <w:numId w:val="66"/>
              </w:numPr>
              <w:tabs>
                <w:tab w:val="num" w:pos="360"/>
                <w:tab w:val="num" w:pos="926"/>
              </w:tabs>
              <w:ind w:left="0" w:firstLine="0"/>
            </w:pPr>
            <w:r w:rsidRPr="005C6108">
              <w:rPr>
                <w:b w:val="0"/>
              </w:rPr>
              <w:t>генерирующих объектов, решение о поставке мощности которых по договорам ВР было принято в связи с требованием уполномоченного органа о приостановлении вывода из эксплуатации в срок до 15 октября года, предшествующего году, в котором предполагается поставка по регулируемым договорам (за исключением таких генерирующих объектов, введенных в эксплуатацию в 2007–2011 годах)</w:t>
            </w:r>
            <w:r w:rsidR="00B20D70" w:rsidRPr="00B20D70">
              <w:rPr>
                <w:b w:val="0"/>
                <w:highlight w:val="yellow"/>
              </w:rPr>
              <w:t>;</w:t>
            </w:r>
            <w:r w:rsidRPr="005C6108">
              <w:rPr>
                <w:b w:val="0"/>
              </w:rPr>
              <w:t xml:space="preserve"> </w:t>
            </w:r>
          </w:p>
          <w:p w14:paraId="2F23EAE5" w14:textId="306345CA" w:rsidR="00115BBE" w:rsidRPr="00DF6C8F" w:rsidRDefault="00115BBE" w:rsidP="00115BBE">
            <w:pPr>
              <w:pStyle w:val="35"/>
              <w:keepNext/>
              <w:numPr>
                <w:ilvl w:val="0"/>
                <w:numId w:val="66"/>
              </w:numPr>
              <w:tabs>
                <w:tab w:val="num" w:pos="360"/>
                <w:tab w:val="num" w:pos="926"/>
              </w:tabs>
              <w:ind w:left="0" w:firstLine="0"/>
              <w:rPr>
                <w:b w:val="0"/>
                <w:highlight w:val="yellow"/>
              </w:rPr>
            </w:pPr>
            <w:r w:rsidRPr="00DF6C8F">
              <w:rPr>
                <w:b w:val="0"/>
                <w:highlight w:val="yellow"/>
              </w:rPr>
              <w:t>генерирующих объектов, мощность которых поставляется по договорам купли-продажи (поставки) мощности генерирующих объектов, функционирующих на отдельных территориях, ранее относившихся к неценовым зонам</w:t>
            </w:r>
            <w:r>
              <w:rPr>
                <w:b w:val="0"/>
                <w:highlight w:val="yellow"/>
              </w:rPr>
              <w:t>,</w:t>
            </w:r>
            <w:r w:rsidR="00B20D70">
              <w:rPr>
                <w:b w:val="0"/>
                <w:highlight w:val="yellow"/>
              </w:rPr>
              <w:t xml:space="preserve"> –</w:t>
            </w:r>
          </w:p>
          <w:p w14:paraId="0FF7180E" w14:textId="77777777" w:rsidR="00115BBE" w:rsidRPr="005C6108" w:rsidRDefault="00115BBE" w:rsidP="008C7FE6">
            <w:pPr>
              <w:pStyle w:val="35"/>
              <w:ind w:left="0"/>
              <w:rPr>
                <w:b w:val="0"/>
              </w:rPr>
            </w:pPr>
            <w:r w:rsidRPr="005C6108">
              <w:rPr>
                <w:b w:val="0"/>
              </w:rPr>
              <w:t>заключаются регулируемые договоры на поставку электрической энергии и мощности.</w:t>
            </w:r>
          </w:p>
          <w:p w14:paraId="156281CB" w14:textId="77777777" w:rsidR="00115BBE" w:rsidRPr="005C6108" w:rsidRDefault="00115BBE" w:rsidP="008C7FE6">
            <w:pPr>
              <w:pStyle w:val="35"/>
              <w:ind w:left="0" w:firstLine="567"/>
              <w:rPr>
                <w:b w:val="0"/>
              </w:rPr>
            </w:pPr>
            <w:r w:rsidRPr="005C6108">
              <w:rPr>
                <w:b w:val="0"/>
              </w:rPr>
              <w:t>В отношении генерирующих объектов, для которых одновременно выполняются следующие условия:</w:t>
            </w:r>
          </w:p>
          <w:p w14:paraId="7F19FEC4" w14:textId="77777777" w:rsidR="00115BBE" w:rsidRPr="005C6108" w:rsidRDefault="00115BBE" w:rsidP="00115BBE">
            <w:pPr>
              <w:pStyle w:val="35"/>
              <w:keepNext/>
              <w:numPr>
                <w:ilvl w:val="0"/>
                <w:numId w:val="67"/>
              </w:numPr>
              <w:tabs>
                <w:tab w:val="num" w:pos="360"/>
              </w:tabs>
              <w:ind w:left="0" w:firstLine="0"/>
              <w:rPr>
                <w:b w:val="0"/>
              </w:rPr>
            </w:pPr>
            <w:r w:rsidRPr="005C6108">
              <w:rPr>
                <w:b w:val="0"/>
              </w:rPr>
              <w:t>мощность которых не была учтена при проведении конкурентного отбора мощности на календарный год, в котором предполагается поставка по регулируемым договорам, как подлежащая оплате по договорам ВР;</w:t>
            </w:r>
          </w:p>
          <w:p w14:paraId="234FA3FC" w14:textId="77777777" w:rsidR="00115BBE" w:rsidRPr="005C6108" w:rsidRDefault="00115BBE" w:rsidP="00115BBE">
            <w:pPr>
              <w:pStyle w:val="35"/>
              <w:keepNext/>
              <w:numPr>
                <w:ilvl w:val="0"/>
                <w:numId w:val="67"/>
              </w:numPr>
              <w:tabs>
                <w:tab w:val="num" w:pos="360"/>
              </w:tabs>
              <w:ind w:left="0" w:firstLine="0"/>
              <w:rPr>
                <w:b w:val="0"/>
              </w:rPr>
            </w:pPr>
            <w:r w:rsidRPr="005C6108">
              <w:rPr>
                <w:b w:val="0"/>
              </w:rPr>
              <w:t>решение о поставке мощности которых по договорам ВР было принято в связи с требованием уполномоченного органа о приостановлении вывода из эксплуатации не ранее 15 октября года, предшествующего году, в котором предполагается поставка по регулируемым договорам;</w:t>
            </w:r>
          </w:p>
          <w:p w14:paraId="4152BAE9" w14:textId="77777777" w:rsidR="00115BBE" w:rsidRPr="005C6108" w:rsidRDefault="00115BBE" w:rsidP="00115BBE">
            <w:pPr>
              <w:pStyle w:val="35"/>
              <w:keepNext/>
              <w:numPr>
                <w:ilvl w:val="0"/>
                <w:numId w:val="67"/>
              </w:numPr>
              <w:tabs>
                <w:tab w:val="num" w:pos="360"/>
              </w:tabs>
              <w:ind w:left="0" w:firstLine="0"/>
              <w:rPr>
                <w:b w:val="0"/>
              </w:rPr>
            </w:pPr>
            <w:r w:rsidRPr="005C6108">
              <w:rPr>
                <w:b w:val="0"/>
              </w:rPr>
              <w:t xml:space="preserve">поставка мощности которых по договорам ВР началась не позднее 1 </w:t>
            </w:r>
            <w:r w:rsidRPr="005C6108">
              <w:rPr>
                <w:b w:val="0"/>
              </w:rPr>
              <w:lastRenderedPageBreak/>
              <w:t xml:space="preserve">апреля соответствующего периода регулирования, – </w:t>
            </w:r>
          </w:p>
          <w:p w14:paraId="1DD9579C" w14:textId="77777777" w:rsidR="00115BBE" w:rsidRPr="005C6108" w:rsidRDefault="00115BBE" w:rsidP="008C7FE6">
            <w:pPr>
              <w:pStyle w:val="35"/>
              <w:ind w:left="0"/>
              <w:rPr>
                <w:b w:val="0"/>
              </w:rPr>
            </w:pPr>
            <w:r w:rsidRPr="005C6108">
              <w:rPr>
                <w:b w:val="0"/>
              </w:rPr>
              <w:t>заключаются регулируемые договоры на поставку электрической энергии и мощности, причем поставка мощности осуществляется только во втором полугодии.</w:t>
            </w:r>
          </w:p>
          <w:p w14:paraId="3602C2C8" w14:textId="77777777" w:rsidR="00115BBE" w:rsidRPr="00A66666" w:rsidRDefault="00115BBE" w:rsidP="008C7FE6">
            <w:pPr>
              <w:pStyle w:val="35"/>
              <w:ind w:left="0" w:firstLine="629"/>
              <w:rPr>
                <w:b w:val="0"/>
              </w:rPr>
            </w:pPr>
            <w:r w:rsidRPr="00A66666">
              <w:rPr>
                <w:b w:val="0"/>
              </w:rPr>
              <w:t>В целях соблюдения критериев, установленных абзацем 11 п. 62 Правил оптового рынка, р</w:t>
            </w:r>
            <w:r w:rsidRPr="00A668D4">
              <w:rPr>
                <w:b w:val="0"/>
              </w:rPr>
              <w:t xml:space="preserve">егулируемые </w:t>
            </w:r>
            <w:r w:rsidRPr="00A66666">
              <w:rPr>
                <w:b w:val="0"/>
              </w:rPr>
              <w:t>договоры не заключаются в отношении:</w:t>
            </w:r>
          </w:p>
          <w:p w14:paraId="22F73498" w14:textId="77777777" w:rsidR="00115BBE" w:rsidRPr="00A66666" w:rsidRDefault="00115BBE" w:rsidP="00AC6A85">
            <w:pPr>
              <w:pStyle w:val="35"/>
              <w:keepNext/>
              <w:numPr>
                <w:ilvl w:val="0"/>
                <w:numId w:val="82"/>
              </w:numPr>
              <w:tabs>
                <w:tab w:val="left" w:pos="993"/>
              </w:tabs>
              <w:spacing w:before="0" w:after="0"/>
              <w:ind w:left="888"/>
              <w:rPr>
                <w:b w:val="0"/>
                <w:bCs/>
              </w:rPr>
            </w:pPr>
            <w:r w:rsidRPr="00A66666">
              <w:rPr>
                <w:b w:val="0"/>
              </w:rPr>
              <w:t xml:space="preserve">гидроаккумулирующих электростанций; </w:t>
            </w:r>
          </w:p>
          <w:p w14:paraId="00A97F11" w14:textId="77777777" w:rsidR="00115BBE" w:rsidRPr="00A66666" w:rsidRDefault="00115BBE" w:rsidP="00AC6A85">
            <w:pPr>
              <w:pStyle w:val="35"/>
              <w:keepNext/>
              <w:numPr>
                <w:ilvl w:val="0"/>
                <w:numId w:val="82"/>
              </w:numPr>
              <w:tabs>
                <w:tab w:val="left" w:pos="993"/>
              </w:tabs>
              <w:spacing w:before="0" w:after="0"/>
              <w:ind w:left="0" w:firstLine="567"/>
              <w:rPr>
                <w:b w:val="0"/>
                <w:bCs/>
              </w:rPr>
            </w:pPr>
            <w:r w:rsidRPr="00A66666">
              <w:rPr>
                <w:b w:val="0"/>
              </w:rPr>
              <w:t xml:space="preserve">электростанций, установленная мощность которых составляет менее 25 МВт; </w:t>
            </w:r>
          </w:p>
          <w:p w14:paraId="017C6C79" w14:textId="77777777" w:rsidR="00115BBE" w:rsidRPr="00A66666" w:rsidRDefault="00115BBE" w:rsidP="00AC6A85">
            <w:pPr>
              <w:pStyle w:val="35"/>
              <w:keepNext/>
              <w:numPr>
                <w:ilvl w:val="0"/>
                <w:numId w:val="82"/>
              </w:numPr>
              <w:tabs>
                <w:tab w:val="left" w:pos="993"/>
              </w:tabs>
              <w:spacing w:before="0" w:after="0"/>
              <w:ind w:left="0" w:firstLine="567"/>
              <w:rPr>
                <w:b w:val="0"/>
                <w:bCs/>
              </w:rPr>
            </w:pPr>
            <w:r w:rsidRPr="00A66666">
              <w:rPr>
                <w:b w:val="0"/>
              </w:rPr>
              <w:t>мобильных (передвижных) генерирующих объектов;</w:t>
            </w:r>
          </w:p>
          <w:p w14:paraId="1D5A0167" w14:textId="77777777" w:rsidR="00115BBE" w:rsidRPr="00A66666" w:rsidRDefault="00115BBE" w:rsidP="00AC6A85">
            <w:pPr>
              <w:pStyle w:val="35"/>
              <w:keepNext/>
              <w:numPr>
                <w:ilvl w:val="0"/>
                <w:numId w:val="82"/>
              </w:numPr>
              <w:tabs>
                <w:tab w:val="left" w:pos="993"/>
              </w:tabs>
              <w:spacing w:before="0" w:after="0"/>
              <w:ind w:left="0" w:firstLine="567"/>
              <w:rPr>
                <w:b w:val="0"/>
                <w:bCs/>
              </w:rPr>
            </w:pPr>
            <w:r w:rsidRPr="00A66666">
              <w:rPr>
                <w:b w:val="0"/>
              </w:rPr>
              <w:t xml:space="preserve">генерирующих объектов, мощность которых подлежит оплате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w:t>
            </w:r>
          </w:p>
          <w:p w14:paraId="20F4882C" w14:textId="77777777" w:rsidR="00115BBE" w:rsidRPr="00A66666" w:rsidRDefault="00115BBE" w:rsidP="008C7FE6">
            <w:pPr>
              <w:pStyle w:val="35"/>
              <w:ind w:left="0" w:firstLine="567"/>
              <w:rPr>
                <w:b w:val="0"/>
              </w:rPr>
            </w:pPr>
            <w:r w:rsidRPr="00A66666">
              <w:rPr>
                <w:b w:val="0"/>
              </w:rPr>
              <w:t>В целях соблюдения критерия, установленного подпунктом 2 настоящего пункта, величина установленной мощности электростанции определяется по состоянию на первое число месяца, в котором Наблюдательным советом Совета рынка утверждается схема прикрепления по регулируемым договорам.</w:t>
            </w:r>
          </w:p>
          <w:p w14:paraId="3306454C" w14:textId="577AF261" w:rsidR="00115BBE" w:rsidRPr="00781561" w:rsidRDefault="00115BBE" w:rsidP="009D530B">
            <w:pPr>
              <w:pStyle w:val="35"/>
              <w:ind w:left="0" w:firstLine="567"/>
              <w:rPr>
                <w:b w:val="0"/>
              </w:rPr>
            </w:pPr>
            <w:r w:rsidRPr="005C6108">
              <w:rPr>
                <w:b w:val="0"/>
              </w:rPr>
              <w:t>В отношении остальных генерирующих объектов</w:t>
            </w:r>
            <w:r w:rsidR="00416122">
              <w:rPr>
                <w:b w:val="0"/>
              </w:rPr>
              <w:t xml:space="preserve"> </w:t>
            </w:r>
            <w:r w:rsidRPr="005C6108">
              <w:rPr>
                <w:b w:val="0"/>
              </w:rPr>
              <w:t>заключаются регулируемые договоры на поставку только электрической энергии.</w:t>
            </w:r>
          </w:p>
        </w:tc>
      </w:tr>
    </w:tbl>
    <w:p w14:paraId="3670139E" w14:textId="77777777" w:rsidR="00115BBE" w:rsidRPr="001F506A" w:rsidRDefault="00115BBE" w:rsidP="00115BBE">
      <w:pPr>
        <w:spacing w:after="160" w:line="259" w:lineRule="auto"/>
        <w:rPr>
          <w:b/>
          <w:bCs/>
          <w:sz w:val="26"/>
          <w:szCs w:val="26"/>
        </w:rPr>
      </w:pPr>
    </w:p>
    <w:p w14:paraId="04AD57D6" w14:textId="77777777" w:rsidR="00135A32" w:rsidRDefault="00135A32" w:rsidP="00135A32">
      <w:pPr>
        <w:rPr>
          <w:b/>
          <w:sz w:val="26"/>
          <w:szCs w:val="26"/>
        </w:rPr>
      </w:pPr>
    </w:p>
    <w:p w14:paraId="090F7281" w14:textId="77777777" w:rsidR="00135A32" w:rsidRDefault="00135A32" w:rsidP="00135A32">
      <w:pPr>
        <w:rPr>
          <w:b/>
          <w:sz w:val="26"/>
          <w:szCs w:val="26"/>
        </w:rPr>
      </w:pPr>
    </w:p>
    <w:p w14:paraId="30A87676" w14:textId="77777777" w:rsidR="00135A32" w:rsidRPr="00C25116" w:rsidRDefault="00135A32" w:rsidP="00135A32">
      <w:pPr>
        <w:spacing w:before="0" w:after="0"/>
        <w:jc w:val="right"/>
        <w:rPr>
          <w:b/>
          <w:bCs/>
          <w:sz w:val="28"/>
          <w:szCs w:val="28"/>
        </w:rPr>
      </w:pPr>
      <w:r w:rsidRPr="004659B6">
        <w:rPr>
          <w:b/>
          <w:bCs/>
          <w:sz w:val="28"/>
          <w:szCs w:val="28"/>
        </w:rPr>
        <w:t>Приложение № 1.</w:t>
      </w:r>
      <w:r>
        <w:rPr>
          <w:b/>
          <w:bCs/>
          <w:sz w:val="28"/>
          <w:szCs w:val="28"/>
        </w:rPr>
        <w:t>6.3</w:t>
      </w:r>
    </w:p>
    <w:tbl>
      <w:tblPr>
        <w:tblW w:w="14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46"/>
      </w:tblGrid>
      <w:tr w:rsidR="00135A32" w14:paraId="198A4E2C" w14:textId="77777777" w:rsidTr="00FC47D5">
        <w:trPr>
          <w:trHeight w:val="416"/>
        </w:trPr>
        <w:tc>
          <w:tcPr>
            <w:tcW w:w="14846" w:type="dxa"/>
          </w:tcPr>
          <w:p w14:paraId="49D55E2A" w14:textId="77777777" w:rsidR="00135A32" w:rsidRDefault="00135A32" w:rsidP="00135A32">
            <w:pPr>
              <w:tabs>
                <w:tab w:val="left" w:pos="426"/>
              </w:tabs>
              <w:spacing w:before="0" w:after="0"/>
              <w:ind w:firstLine="0"/>
              <w:rPr>
                <w:sz w:val="24"/>
                <w:szCs w:val="24"/>
              </w:rPr>
            </w:pPr>
            <w:r>
              <w:rPr>
                <w:b/>
                <w:sz w:val="24"/>
                <w:szCs w:val="24"/>
              </w:rPr>
              <w:t xml:space="preserve">Дата вступления в силу: </w:t>
            </w:r>
            <w:r>
              <w:rPr>
                <w:sz w:val="24"/>
                <w:szCs w:val="24"/>
              </w:rPr>
              <w:t>с даты вступления в силу постановления Правительства Российской Федерации «О внесении изменений в некоторые акты Правительства Российской Федерации по вопросам установления особенностей функционирования оптового и розничных рынков электрической энергии и мощности на отдельных территориях ценовых зон, ранее относившихся к неценовым зонам оптового рынка», но не ранее 1 апреля 2025 года.</w:t>
            </w:r>
          </w:p>
        </w:tc>
      </w:tr>
    </w:tbl>
    <w:p w14:paraId="69E5AA73" w14:textId="77777777" w:rsidR="00135A32" w:rsidRDefault="00135A32" w:rsidP="00135A32">
      <w:pPr>
        <w:rPr>
          <w:b/>
          <w:sz w:val="26"/>
          <w:szCs w:val="26"/>
        </w:rPr>
      </w:pPr>
    </w:p>
    <w:p w14:paraId="2AC8EE06" w14:textId="0A820DCF" w:rsidR="00135A32" w:rsidRDefault="00135A32" w:rsidP="00AD7F79">
      <w:pPr>
        <w:ind w:firstLine="0"/>
        <w:jc w:val="left"/>
        <w:rPr>
          <w:b/>
          <w:sz w:val="26"/>
          <w:szCs w:val="26"/>
        </w:rPr>
      </w:pPr>
      <w:r w:rsidRPr="008860C7">
        <w:rPr>
          <w:b/>
          <w:sz w:val="26"/>
          <w:szCs w:val="26"/>
        </w:rPr>
        <w:lastRenderedPageBreak/>
        <w:t>Предложения по изменениям и дополнениям в РЕГЛАМЕНТ ПРОВЕДЕНИЯ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(Приложение № 27 к Договору о присоединении к торговой системе оптового рынка)</w:t>
      </w:r>
    </w:p>
    <w:p w14:paraId="79601366" w14:textId="77777777" w:rsidR="001E1740" w:rsidRDefault="001E1740" w:rsidP="00135A32">
      <w:pPr>
        <w:ind w:firstLine="0"/>
        <w:rPr>
          <w:b/>
          <w:sz w:val="26"/>
          <w:szCs w:val="26"/>
        </w:rPr>
      </w:pPr>
    </w:p>
    <w:tbl>
      <w:tblPr>
        <w:tblpPr w:leftFromText="180" w:rightFromText="180" w:vertAnchor="text" w:tblpY="1"/>
        <w:tblOverlap w:val="never"/>
        <w:tblW w:w="14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13931"/>
      </w:tblGrid>
      <w:tr w:rsidR="00135A32" w:rsidRPr="00392ADB" w14:paraId="25394EC0" w14:textId="77777777" w:rsidTr="00FC47D5">
        <w:trPr>
          <w:trHeight w:val="665"/>
        </w:trPr>
        <w:tc>
          <w:tcPr>
            <w:tcW w:w="960" w:type="dxa"/>
            <w:vAlign w:val="center"/>
          </w:tcPr>
          <w:p w14:paraId="75D52B3C" w14:textId="77777777" w:rsidR="00135A32" w:rsidRPr="00392ADB" w:rsidRDefault="00135A32" w:rsidP="00135A32">
            <w:pPr>
              <w:spacing w:before="0" w:after="0"/>
              <w:ind w:firstLine="0"/>
              <w:jc w:val="center"/>
              <w:rPr>
                <w:rFonts w:cs="Garamond"/>
                <w:b/>
                <w:bCs/>
                <w:szCs w:val="20"/>
                <w:lang w:val="en-GB"/>
              </w:rPr>
            </w:pPr>
            <w:r w:rsidRPr="00392ADB">
              <w:rPr>
                <w:rFonts w:cs="Garamond"/>
                <w:b/>
                <w:bCs/>
                <w:lang w:val="en-GB"/>
              </w:rPr>
              <w:t>№</w:t>
            </w:r>
          </w:p>
          <w:p w14:paraId="0DE88E51" w14:textId="77777777" w:rsidR="00135A32" w:rsidRPr="00392ADB" w:rsidRDefault="00135A32" w:rsidP="00135A32">
            <w:pPr>
              <w:spacing w:before="0" w:after="0"/>
              <w:ind w:firstLine="0"/>
              <w:jc w:val="center"/>
              <w:rPr>
                <w:rFonts w:cs="Garamond"/>
                <w:b/>
                <w:bCs/>
                <w:szCs w:val="20"/>
                <w:lang w:val="en-GB"/>
              </w:rPr>
            </w:pPr>
            <w:r w:rsidRPr="00392ADB">
              <w:rPr>
                <w:rFonts w:cs="Garamond"/>
                <w:b/>
                <w:bCs/>
                <w:lang w:val="en-GB"/>
              </w:rPr>
              <w:t>пункта</w:t>
            </w:r>
          </w:p>
        </w:tc>
        <w:tc>
          <w:tcPr>
            <w:tcW w:w="13931" w:type="dxa"/>
            <w:vAlign w:val="center"/>
          </w:tcPr>
          <w:p w14:paraId="2DA87419" w14:textId="77777777" w:rsidR="00135A32" w:rsidRDefault="00135A32" w:rsidP="00135A32">
            <w:pPr>
              <w:spacing w:before="0" w:after="0"/>
              <w:ind w:firstLine="539"/>
              <w:jc w:val="center"/>
              <w:rPr>
                <w:rFonts w:cs="Garamond"/>
                <w:b/>
                <w:bCs/>
              </w:rPr>
            </w:pPr>
            <w:r w:rsidRPr="00392ADB">
              <w:rPr>
                <w:rFonts w:cs="Garamond"/>
                <w:b/>
                <w:bCs/>
              </w:rPr>
              <w:t>Редакция, действующая на момент вступления в силу изменений</w:t>
            </w:r>
            <w:r>
              <w:rPr>
                <w:rFonts w:cs="Garamond"/>
                <w:b/>
                <w:bCs/>
              </w:rPr>
              <w:t xml:space="preserve"> </w:t>
            </w:r>
          </w:p>
          <w:p w14:paraId="327A9F2D" w14:textId="77777777" w:rsidR="00135A32" w:rsidRPr="001A5D0F" w:rsidRDefault="00135A32" w:rsidP="00135A32">
            <w:pPr>
              <w:spacing w:before="0" w:after="0"/>
              <w:ind w:firstLine="539"/>
              <w:jc w:val="center"/>
              <w:rPr>
                <w:rFonts w:cs="Garamond"/>
                <w:szCs w:val="20"/>
              </w:rPr>
            </w:pPr>
            <w:r w:rsidRPr="00135A32">
              <w:rPr>
                <w:rFonts w:cs="Garamond"/>
              </w:rPr>
              <w:t>(с учетом изменений, принятых на заседании Наблюдательного совета 26.11.2024)</w:t>
            </w:r>
          </w:p>
        </w:tc>
      </w:tr>
      <w:tr w:rsidR="00135A32" w:rsidRPr="00392ADB" w14:paraId="7806B519" w14:textId="77777777" w:rsidTr="00FC47D5">
        <w:trPr>
          <w:trHeight w:val="665"/>
        </w:trPr>
        <w:tc>
          <w:tcPr>
            <w:tcW w:w="960" w:type="dxa"/>
            <w:vAlign w:val="center"/>
          </w:tcPr>
          <w:p w14:paraId="228EE794" w14:textId="6E94E2A8" w:rsidR="00135A32" w:rsidRPr="00392ADB" w:rsidRDefault="00AD7F79" w:rsidP="00135A32">
            <w:pPr>
              <w:spacing w:before="0" w:after="0"/>
              <w:ind w:firstLine="0"/>
              <w:jc w:val="center"/>
              <w:rPr>
                <w:rFonts w:cs="Garamond"/>
                <w:b/>
                <w:bCs/>
              </w:rPr>
            </w:pPr>
            <w:r>
              <w:rPr>
                <w:rFonts w:cs="Garamond"/>
                <w:b/>
                <w:bCs/>
              </w:rPr>
              <w:t xml:space="preserve">Прил. 31, п. </w:t>
            </w:r>
            <w:r w:rsidR="00135A32">
              <w:rPr>
                <w:rFonts w:cs="Garamond"/>
                <w:b/>
                <w:bCs/>
              </w:rPr>
              <w:t>3</w:t>
            </w:r>
          </w:p>
        </w:tc>
        <w:tc>
          <w:tcPr>
            <w:tcW w:w="13931" w:type="dxa"/>
          </w:tcPr>
          <w:p w14:paraId="5F56EBB6" w14:textId="77777777" w:rsidR="00135A32" w:rsidRPr="0087273D" w:rsidRDefault="00135A32" w:rsidP="00FC47D5">
            <w:pPr>
              <w:suppressAutoHyphens/>
              <w:ind w:firstLine="709"/>
              <w:rPr>
                <w:rFonts w:eastAsia="Batang" w:cs="Garamond"/>
                <w:lang w:eastAsia="ar-SA"/>
              </w:rPr>
            </w:pPr>
            <w:r w:rsidRPr="0087273D">
              <w:rPr>
                <w:rFonts w:eastAsia="Batang" w:cs="Garamond"/>
                <w:lang w:eastAsia="ar-SA"/>
              </w:rPr>
              <w:t xml:space="preserve">КО по всем участникам оптового рынка, в отношении которых на оптовом рынке зарегистрированы ГТП генерации, для которых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за исключением участников оптового рынка, ГТП генерации которых расположены исключительно на территории неценовых зон </w:t>
            </w:r>
            <w:r w:rsidRPr="0087273D">
              <w:rPr>
                <w:rFonts w:eastAsia="Batang" w:cs="Garamond"/>
                <w:highlight w:val="yellow"/>
                <w:lang w:eastAsia="ar-SA"/>
              </w:rPr>
              <w:t>или на входящей в состав Дальневосточного федерального округа отдельной территории, ранее относившейся к неценовым зонам</w:t>
            </w:r>
            <w:r w:rsidRPr="0087273D">
              <w:rPr>
                <w:rFonts w:eastAsia="Batang" w:cs="Garamond"/>
                <w:lang w:eastAsia="ar-SA"/>
              </w:rPr>
              <w:t xml:space="preserve">, определяет величину требований участника оптового рынка по договорам, заключенным им на оптовом рынке, </w:t>
            </w:r>
            <w:r w:rsidRPr="0087273D">
              <w:rPr>
                <w:rFonts w:eastAsia="Batang" w:cs="Garamond"/>
                <w:position w:val="-14"/>
                <w:lang w:eastAsia="ar-SA"/>
              </w:rPr>
              <w:object w:dxaOrig="540" w:dyaOrig="400" w14:anchorId="4220A218">
                <v:shape id="_x0000_i1198" type="#_x0000_t75" style="width:24.6pt;height:21pt" o:ole="">
                  <v:imagedata r:id="rId276" o:title=""/>
                </v:shape>
                <o:OLEObject Type="Embed" ProgID="Equation.3" ShapeID="_x0000_i1198" DrawAspect="Content" ObjectID="_1796499647" r:id="rId277"/>
              </w:object>
            </w:r>
            <w:r w:rsidRPr="0087273D">
              <w:rPr>
                <w:rFonts w:eastAsia="Batang" w:cs="Garamond"/>
                <w:lang w:eastAsia="ar-SA"/>
              </w:rPr>
              <w:t xml:space="preserve"> в соответствии со следующей формулой:</w:t>
            </w:r>
          </w:p>
          <w:p w14:paraId="249D81E1" w14:textId="77777777" w:rsidR="00135A32" w:rsidRPr="0087273D" w:rsidRDefault="00566815" w:rsidP="00FC47D5">
            <w:pPr>
              <w:widowControl w:val="0"/>
              <w:ind w:right="-28" w:firstLine="567"/>
              <w:rPr>
                <w:rFonts w:eastAsia="Batang" w:cs="Garamond"/>
                <w:lang w:eastAsia="ar-SA"/>
              </w:rPr>
            </w:pPr>
            <m:oMathPara>
              <m:oMath>
                <m:sSubSup>
                  <m:sSubSupPr>
                    <m:ctrlPr>
                      <w:rPr>
                        <w:rFonts w:ascii="Cambria Math" w:eastAsia="Batang" w:hAnsi="Cambria Math" w:cs="Garamond"/>
                        <w:i/>
                        <w:lang w:eastAsia="ar-SA"/>
                      </w:rPr>
                    </m:ctrlPr>
                  </m:sSubSupPr>
                  <m:e>
                    <m:r>
                      <w:rPr>
                        <w:rFonts w:ascii="Cambria Math" w:eastAsia="Batang" w:cs="Garamond"/>
                        <w:lang w:eastAsia="ar-SA"/>
                      </w:rPr>
                      <m:t>S</m:t>
                    </m:r>
                  </m:e>
                  <m:sub>
                    <m:r>
                      <w:rPr>
                        <w:rFonts w:ascii="Cambria Math" w:eastAsia="Batang" w:cs="Garamond"/>
                        <w:lang w:eastAsia="ar-SA"/>
                      </w:rPr>
                      <m:t>i,m</m:t>
                    </m:r>
                  </m:sub>
                  <m:sup>
                    <m:r>
                      <w:rPr>
                        <w:rFonts w:ascii="Cambria Math" w:eastAsia="Batang" w:cs="Garamond"/>
                        <w:lang w:eastAsia="ar-SA"/>
                      </w:rPr>
                      <m:t>треб</m:t>
                    </m:r>
                  </m:sup>
                </m:sSubSup>
                <m:r>
                  <w:rPr>
                    <w:rFonts w:ascii="Cambria Math" w:eastAsia="Batang" w:cs="Garamond"/>
                    <w:lang w:eastAsia="ar-SA"/>
                  </w:rPr>
                  <m:t>=</m:t>
                </m:r>
                <m:func>
                  <m:funcPr>
                    <m:ctrlPr>
                      <w:rPr>
                        <w:rFonts w:ascii="Cambria Math" w:eastAsia="Batang" w:hAnsi="Cambria Math" w:cs="Garamond"/>
                        <w:i/>
                        <w:lang w:eastAsia="ar-SA"/>
                      </w:rPr>
                    </m:ctrlPr>
                  </m:funcPr>
                  <m:fName>
                    <m:r>
                      <w:rPr>
                        <w:rFonts w:ascii="Cambria Math" w:eastAsia="Batang" w:cs="Garamond"/>
                        <w:lang w:eastAsia="ar-SA"/>
                      </w:rPr>
                      <m:t>max</m:t>
                    </m:r>
                  </m:fName>
                  <m:e>
                    <m:r>
                      <w:rPr>
                        <w:rFonts w:ascii="Cambria Math" w:eastAsia="Batang" w:cs="Garamond"/>
                        <w:lang w:eastAsia="ar-SA"/>
                      </w:rPr>
                      <m:t>{</m:t>
                    </m:r>
                  </m:e>
                </m:func>
                <m:r>
                  <w:rPr>
                    <w:rFonts w:ascii="Cambria Math" w:eastAsia="Batang" w:cs="Garamond"/>
                    <w:lang w:eastAsia="ar-SA"/>
                  </w:rPr>
                  <m:t>0;</m:t>
                </m:r>
                <m:sSubSup>
                  <m:sSubSupPr>
                    <m:ctrlPr>
                      <w:rPr>
                        <w:rFonts w:ascii="Cambria Math" w:eastAsia="Batang" w:hAnsi="Cambria Math" w:cs="Garamond"/>
                        <w:i/>
                        <w:lang w:eastAsia="ar-SA"/>
                      </w:rPr>
                    </m:ctrlPr>
                  </m:sSubSupPr>
                  <m:e>
                    <m:r>
                      <w:rPr>
                        <w:rFonts w:ascii="Cambria Math" w:eastAsia="Batang" w:cs="Garamond"/>
                        <w:lang w:eastAsia="ar-SA"/>
                      </w:rPr>
                      <m:t>S</m:t>
                    </m:r>
                  </m:e>
                  <m:sub>
                    <m:r>
                      <w:rPr>
                        <w:rFonts w:ascii="Cambria Math" w:eastAsia="Batang" w:cs="Garamond"/>
                        <w:lang w:eastAsia="ar-SA"/>
                      </w:rPr>
                      <m:t>i,m</m:t>
                    </m:r>
                  </m:sub>
                  <m:sup>
                    <m:r>
                      <w:rPr>
                        <w:rFonts w:ascii="Cambria Math" w:eastAsia="Batang" w:cs="Garamond"/>
                        <w:lang w:eastAsia="ar-SA"/>
                      </w:rPr>
                      <m:t>продаж</m:t>
                    </m:r>
                    <m:r>
                      <w:rPr>
                        <w:rFonts w:ascii="Cambria Math" w:eastAsia="Batang" w:cs="Garamond"/>
                        <w:lang w:eastAsia="ar-SA"/>
                      </w:rPr>
                      <m:t>_</m:t>
                    </m:r>
                    <m:r>
                      <w:rPr>
                        <w:rFonts w:ascii="Cambria Math" w:eastAsia="Batang" w:cs="Garamond"/>
                        <w:lang w:eastAsia="ar-SA"/>
                      </w:rPr>
                      <m:t>мощн</m:t>
                    </m:r>
                  </m:sup>
                </m:sSubSup>
                <m:r>
                  <w:rPr>
                    <w:rFonts w:ascii="Cambria Math" w:eastAsia="Batang" w:cs="Garamond"/>
                    <w:lang w:eastAsia="ar-SA"/>
                  </w:rPr>
                  <m:t>-</m:t>
                </m:r>
                <m:sSubSup>
                  <m:sSubSupPr>
                    <m:ctrlPr>
                      <w:rPr>
                        <w:rFonts w:ascii="Cambria Math" w:eastAsia="Batang" w:hAnsi="Cambria Math" w:cs="Garamond"/>
                        <w:i/>
                        <w:lang w:eastAsia="ar-SA"/>
                      </w:rPr>
                    </m:ctrlPr>
                  </m:sSubSupPr>
                  <m:e>
                    <m:r>
                      <w:rPr>
                        <w:rFonts w:ascii="Cambria Math" w:eastAsia="Batang" w:cs="Garamond"/>
                        <w:lang w:eastAsia="ar-SA"/>
                      </w:rPr>
                      <m:t>S</m:t>
                    </m:r>
                  </m:e>
                  <m:sub>
                    <m:r>
                      <w:rPr>
                        <w:rFonts w:ascii="Cambria Math" w:eastAsia="Batang" w:cs="Garamond"/>
                        <w:lang w:eastAsia="ar-SA"/>
                      </w:rPr>
                      <m:t>i,m</m:t>
                    </m:r>
                  </m:sub>
                  <m:sup>
                    <m:r>
                      <w:rPr>
                        <w:rFonts w:ascii="Cambria Math" w:eastAsia="Batang" w:cs="Garamond"/>
                        <w:lang w:eastAsia="ar-SA"/>
                      </w:rPr>
                      <m:t>неуст</m:t>
                    </m:r>
                    <m:r>
                      <w:rPr>
                        <w:rFonts w:ascii="Cambria Math" w:eastAsia="Batang" w:cs="Garamond"/>
                        <w:lang w:eastAsia="ar-SA"/>
                      </w:rPr>
                      <m:t>_</m:t>
                    </m:r>
                    <m:r>
                      <w:rPr>
                        <w:rFonts w:ascii="Cambria Math" w:eastAsia="Batang" w:cs="Garamond"/>
                        <w:lang w:eastAsia="ar-SA"/>
                      </w:rPr>
                      <m:t>КОМ</m:t>
                    </m:r>
                    <m:r>
                      <w:rPr>
                        <w:rFonts w:ascii="Cambria Math" w:eastAsia="Batang" w:cs="Garamond"/>
                        <w:lang w:eastAsia="ar-SA"/>
                      </w:rPr>
                      <m:t>_</m:t>
                    </m:r>
                    <m:r>
                      <w:rPr>
                        <w:rFonts w:ascii="Cambria Math" w:eastAsia="Batang" w:cs="Garamond"/>
                        <w:lang w:eastAsia="ar-SA"/>
                      </w:rPr>
                      <m:t>НГО</m:t>
                    </m:r>
                  </m:sup>
                </m:sSubSup>
                <m:r>
                  <w:rPr>
                    <w:rFonts w:ascii="Cambria Math" w:eastAsia="Batang" w:cs="Garamond"/>
                    <w:lang w:eastAsia="ar-SA"/>
                  </w:rPr>
                  <m:t>-</m:t>
                </m:r>
                <m:sSubSup>
                  <m:sSubSupPr>
                    <m:ctrlPr>
                      <w:rPr>
                        <w:rFonts w:ascii="Cambria Math" w:eastAsia="Batang" w:hAnsi="Cambria Math" w:cs="Garamond"/>
                        <w:i/>
                        <w:lang w:eastAsia="ar-SA"/>
                      </w:rPr>
                    </m:ctrlPr>
                  </m:sSubSupPr>
                  <m:e>
                    <m:r>
                      <w:rPr>
                        <w:rFonts w:ascii="Cambria Math" w:eastAsia="Batang" w:cs="Garamond"/>
                        <w:lang w:eastAsia="ar-SA"/>
                      </w:rPr>
                      <m:t>S</m:t>
                    </m:r>
                  </m:e>
                  <m:sub>
                    <m:r>
                      <w:rPr>
                        <w:rFonts w:ascii="Cambria Math" w:eastAsia="Batang" w:cs="Garamond"/>
                        <w:lang w:eastAsia="ar-SA"/>
                      </w:rPr>
                      <m:t>i,m</m:t>
                    </m:r>
                  </m:sub>
                  <m:sup>
                    <m:r>
                      <w:rPr>
                        <w:rFonts w:ascii="Cambria Math" w:eastAsia="Batang" w:cs="Garamond"/>
                        <w:lang w:eastAsia="ar-SA"/>
                      </w:rPr>
                      <m:t>поруч</m:t>
                    </m:r>
                    <m:r>
                      <w:rPr>
                        <w:rFonts w:ascii="Cambria Math" w:eastAsia="Batang" w:cs="Garamond"/>
                        <w:lang w:eastAsia="ar-SA"/>
                      </w:rPr>
                      <m:t>_</m:t>
                    </m:r>
                    <m:r>
                      <w:rPr>
                        <w:rFonts w:ascii="Cambria Math" w:eastAsia="Batang" w:cs="Garamond"/>
                        <w:lang w:eastAsia="ar-SA"/>
                      </w:rPr>
                      <m:t>КОМ</m:t>
                    </m:r>
                    <m:r>
                      <w:rPr>
                        <w:rFonts w:ascii="Cambria Math" w:eastAsia="Batang" w:cs="Garamond"/>
                        <w:lang w:eastAsia="ar-SA"/>
                      </w:rPr>
                      <m:t>_</m:t>
                    </m:r>
                    <m:r>
                      <w:rPr>
                        <w:rFonts w:ascii="Cambria Math" w:eastAsia="Batang" w:cs="Garamond"/>
                        <w:lang w:eastAsia="ar-SA"/>
                      </w:rPr>
                      <m:t>НГО</m:t>
                    </m:r>
                  </m:sup>
                </m:sSubSup>
                <m:r>
                  <w:rPr>
                    <w:rFonts w:ascii="Cambria Math" w:eastAsia="Batang" w:cs="Garamond"/>
                    <w:lang w:eastAsia="ar-SA"/>
                  </w:rPr>
                  <m:t>-</m:t>
                </m:r>
                <m:sSubSup>
                  <m:sSubSupPr>
                    <m:ctrlPr>
                      <w:rPr>
                        <w:rFonts w:ascii="Cambria Math" w:eastAsia="Batang" w:hAnsi="Cambria Math" w:cs="Garamond"/>
                        <w:i/>
                        <w:lang w:eastAsia="ar-SA"/>
                      </w:rPr>
                    </m:ctrlPr>
                  </m:sSubSupPr>
                  <m:e>
                    <m:r>
                      <w:rPr>
                        <w:rFonts w:ascii="Cambria Math" w:eastAsia="Batang" w:cs="Garamond"/>
                        <w:lang w:eastAsia="ar-SA"/>
                      </w:rPr>
                      <m:t>S</m:t>
                    </m:r>
                  </m:e>
                  <m:sub>
                    <m:r>
                      <w:rPr>
                        <w:rFonts w:ascii="Cambria Math" w:eastAsia="Batang" w:cs="Garamond"/>
                        <w:lang w:eastAsia="ar-SA"/>
                      </w:rPr>
                      <m:t>i,m</m:t>
                    </m:r>
                  </m:sub>
                  <m:sup>
                    <m:r>
                      <w:rPr>
                        <w:rFonts w:ascii="Cambria Math" w:eastAsia="Batang" w:cs="Garamond"/>
                        <w:lang w:eastAsia="ar-SA"/>
                      </w:rPr>
                      <m:t>неуст</m:t>
                    </m:r>
                    <m:r>
                      <w:rPr>
                        <w:rFonts w:ascii="Cambria Math" w:eastAsia="Batang" w:cs="Garamond"/>
                        <w:lang w:eastAsia="ar-SA"/>
                      </w:rPr>
                      <m:t>_</m:t>
                    </m:r>
                    <m:r>
                      <w:rPr>
                        <w:rFonts w:ascii="Cambria Math" w:eastAsia="Batang" w:cs="Garamond"/>
                        <w:lang w:eastAsia="ar-SA"/>
                      </w:rPr>
                      <m:t>КОМ</m:t>
                    </m:r>
                  </m:sup>
                </m:sSubSup>
                <m:r>
                  <w:rPr>
                    <w:rFonts w:ascii="Cambria Math" w:eastAsia="Batang" w:cs="Garamond"/>
                    <w:lang w:eastAsia="ar-SA"/>
                  </w:rPr>
                  <m:t>-</m:t>
                </m:r>
                <m:sSubSup>
                  <m:sSubSupPr>
                    <m:ctrlPr>
                      <w:rPr>
                        <w:rFonts w:ascii="Cambria Math" w:eastAsia="Batang" w:hAnsi="Cambria Math" w:cs="Garamond"/>
                        <w:i/>
                        <w:lang w:eastAsia="ar-SA"/>
                      </w:rPr>
                    </m:ctrlPr>
                  </m:sSubSupPr>
                  <m:e>
                    <m:r>
                      <w:rPr>
                        <w:rFonts w:ascii="Cambria Math" w:eastAsia="Batang" w:cs="Garamond"/>
                        <w:lang w:eastAsia="ar-SA"/>
                      </w:rPr>
                      <m:t>S</m:t>
                    </m:r>
                  </m:e>
                  <m:sub>
                    <m:r>
                      <w:rPr>
                        <w:rFonts w:ascii="Cambria Math" w:eastAsia="Batang" w:cs="Garamond"/>
                        <w:lang w:eastAsia="ar-SA"/>
                      </w:rPr>
                      <m:t>i,m</m:t>
                    </m:r>
                  </m:sub>
                  <m:sup>
                    <m:r>
                      <w:rPr>
                        <w:rFonts w:ascii="Cambria Math" w:eastAsia="Batang" w:cs="Garamond"/>
                        <w:lang w:eastAsia="ar-SA"/>
                      </w:rPr>
                      <m:t>поруч</m:t>
                    </m:r>
                    <m:r>
                      <w:rPr>
                        <w:rFonts w:ascii="Cambria Math" w:eastAsia="Batang" w:cs="Garamond"/>
                        <w:lang w:eastAsia="ar-SA"/>
                      </w:rPr>
                      <m:t>_</m:t>
                    </m:r>
                    <m:r>
                      <w:rPr>
                        <w:rFonts w:ascii="Cambria Math" w:eastAsia="Batang" w:cs="Garamond"/>
                        <w:lang w:eastAsia="ar-SA"/>
                      </w:rPr>
                      <m:t>КОМ</m:t>
                    </m:r>
                  </m:sup>
                </m:sSubSup>
                <m:r>
                  <w:rPr>
                    <w:rFonts w:ascii="Cambria Math" w:eastAsia="Batang" w:cs="Garamond"/>
                    <w:lang w:eastAsia="ar-SA"/>
                  </w:rPr>
                  <m:t>-</m:t>
                </m:r>
                <m:r>
                  <m:rPr>
                    <m:sty m:val="p"/>
                  </m:rPr>
                  <w:rPr>
                    <w:rFonts w:ascii="Cambria Math" w:eastAsia="Batang" w:cs="Garamond"/>
                    <w:lang w:eastAsia="ar-SA"/>
                  </w:rPr>
                  <w:br/>
                </m:r>
              </m:oMath>
              <m:oMath>
                <m:r>
                  <w:rPr>
                    <w:rFonts w:ascii="Cambria Math" w:eastAsia="Batang" w:cs="Garamond"/>
                    <w:lang w:eastAsia="ar-SA"/>
                  </w:rPr>
                  <m:t>-</m:t>
                </m:r>
                <m:nary>
                  <m:naryPr>
                    <m:chr m:val="∑"/>
                    <m:supHide m:val="1"/>
                    <m:ctrlPr>
                      <w:rPr>
                        <w:rFonts w:ascii="Cambria Math" w:eastAsia="Batang" w:hAnsi="Cambria Math" w:cs="Garamond"/>
                        <w:i/>
                        <w:lang w:eastAsia="ar-SA"/>
                      </w:rPr>
                    </m:ctrlPr>
                  </m:naryPr>
                  <m:sub>
                    <m:r>
                      <w:rPr>
                        <w:rFonts w:ascii="Cambria Math" w:eastAsia="Batang" w:cs="Garamond"/>
                        <w:lang w:eastAsia="ar-SA"/>
                      </w:rPr>
                      <m:t>j</m:t>
                    </m:r>
                  </m:sub>
                  <m:sup/>
                  <m:e>
                    <m:sSubSup>
                      <m:sSubSupPr>
                        <m:ctrlPr>
                          <w:rPr>
                            <w:rFonts w:ascii="Cambria Math" w:eastAsia="Batang" w:hAnsi="Cambria Math" w:cs="Garamond"/>
                            <w:i/>
                            <w:lang w:eastAsia="ar-SA"/>
                          </w:rPr>
                        </m:ctrlPr>
                      </m:sSubSupPr>
                      <m:e>
                        <m:r>
                          <w:rPr>
                            <w:rFonts w:ascii="Cambria Math" w:eastAsia="Batang" w:cs="Garamond"/>
                            <w:lang w:eastAsia="ar-SA"/>
                          </w:rPr>
                          <m:t>S</m:t>
                        </m:r>
                      </m:e>
                      <m:sub>
                        <m:r>
                          <w:rPr>
                            <w:rFonts w:ascii="Cambria Math" w:eastAsia="Batang" w:cs="Garamond"/>
                            <w:lang w:eastAsia="ar-SA"/>
                          </w:rPr>
                          <m:t>i,j</m:t>
                        </m:r>
                      </m:sub>
                      <m:sup>
                        <m:r>
                          <w:rPr>
                            <w:rFonts w:ascii="Cambria Math" w:eastAsia="Batang" w:cs="Garamond"/>
                            <w:lang w:eastAsia="ar-SA"/>
                          </w:rPr>
                          <m:t>поруч</m:t>
                        </m:r>
                        <m:r>
                          <w:rPr>
                            <w:rFonts w:ascii="Cambria Math" w:eastAsia="Batang" w:cs="Garamond"/>
                            <w:lang w:eastAsia="ar-SA"/>
                          </w:rPr>
                          <m:t>_</m:t>
                        </m:r>
                        <m:r>
                          <w:rPr>
                            <w:rFonts w:ascii="Cambria Math" w:eastAsia="Batang" w:cs="Garamond"/>
                            <w:lang w:eastAsia="ar-SA"/>
                          </w:rPr>
                          <m:t>ЦЗП</m:t>
                        </m:r>
                      </m:sup>
                    </m:sSubSup>
                  </m:e>
                </m:nary>
                <m:r>
                  <w:rPr>
                    <w:rFonts w:ascii="Cambria Math" w:eastAsia="Batang" w:cs="Garamond"/>
                    <w:lang w:eastAsia="ar-SA"/>
                  </w:rPr>
                  <m:t>-</m:t>
                </m:r>
                <m:sSubSup>
                  <m:sSubSupPr>
                    <m:ctrlPr>
                      <w:rPr>
                        <w:rFonts w:ascii="Cambria Math" w:eastAsia="Batang" w:hAnsi="Cambria Math" w:cs="Garamond"/>
                        <w:i/>
                        <w:lang w:eastAsia="ar-SA"/>
                      </w:rPr>
                    </m:ctrlPr>
                  </m:sSubSupPr>
                  <m:e>
                    <m:r>
                      <w:rPr>
                        <w:rFonts w:ascii="Cambria Math" w:eastAsia="Batang" w:cs="Garamond"/>
                        <w:lang w:eastAsia="ar-SA"/>
                      </w:rPr>
                      <m:t>S</m:t>
                    </m:r>
                  </m:e>
                  <m:sub>
                    <m:r>
                      <w:rPr>
                        <w:rFonts w:ascii="Cambria Math" w:eastAsia="Batang" w:cs="Garamond"/>
                        <w:lang w:eastAsia="ar-SA"/>
                      </w:rPr>
                      <m:t>i,m</m:t>
                    </m:r>
                  </m:sub>
                  <m:sup>
                    <m:r>
                      <w:rPr>
                        <w:rFonts w:ascii="Cambria Math" w:eastAsia="Batang" w:cs="Garamond"/>
                        <w:lang w:eastAsia="ar-SA"/>
                      </w:rPr>
                      <m:t>поруч</m:t>
                    </m:r>
                    <m:r>
                      <w:rPr>
                        <w:rFonts w:ascii="Cambria Math" w:eastAsia="Batang" w:cs="Garamond"/>
                        <w:lang w:eastAsia="ar-SA"/>
                      </w:rPr>
                      <m:t>_</m:t>
                    </m:r>
                    <m:r>
                      <w:rPr>
                        <w:rFonts w:ascii="Cambria Math" w:eastAsia="Batang" w:cs="Garamond"/>
                        <w:lang w:eastAsia="ar-SA"/>
                      </w:rPr>
                      <m:t>выданное</m:t>
                    </m:r>
                    <m:r>
                      <w:rPr>
                        <w:rFonts w:ascii="Cambria Math" w:eastAsia="Batang" w:cs="Garamond"/>
                        <w:lang w:eastAsia="ar-SA"/>
                      </w:rPr>
                      <m:t>_</m:t>
                    </m:r>
                    <m:r>
                      <w:rPr>
                        <w:rFonts w:ascii="Cambria Math" w:eastAsia="Batang" w:cs="Garamond"/>
                        <w:lang w:eastAsia="ar-SA"/>
                      </w:rPr>
                      <m:t>ВИЭ</m:t>
                    </m:r>
                  </m:sup>
                </m:sSubSup>
                <m:r>
                  <w:rPr>
                    <w:rFonts w:ascii="Cambria Math" w:eastAsia="Batang" w:cs="Garamond"/>
                    <w:lang w:eastAsia="ar-SA"/>
                  </w:rPr>
                  <m:t>-</m:t>
                </m:r>
                <m:sSubSup>
                  <m:sSubSupPr>
                    <m:ctrlPr>
                      <w:rPr>
                        <w:rFonts w:ascii="Cambria Math" w:eastAsia="Batang" w:hAnsi="Cambria Math" w:cs="Garamond"/>
                        <w:i/>
                        <w:lang w:eastAsia="ar-SA"/>
                      </w:rPr>
                    </m:ctrlPr>
                  </m:sSubSupPr>
                  <m:e>
                    <m:r>
                      <w:rPr>
                        <w:rFonts w:ascii="Cambria Math" w:eastAsia="Batang" w:cs="Garamond"/>
                        <w:lang w:eastAsia="ar-SA"/>
                      </w:rPr>
                      <m:t>S</m:t>
                    </m:r>
                  </m:e>
                  <m:sub>
                    <m:r>
                      <w:rPr>
                        <w:rFonts w:ascii="Cambria Math" w:eastAsia="Batang" w:cs="Garamond"/>
                        <w:lang w:eastAsia="ar-SA"/>
                      </w:rPr>
                      <m:t>i,m</m:t>
                    </m:r>
                  </m:sub>
                  <m:sup>
                    <m:r>
                      <w:rPr>
                        <w:rFonts w:ascii="Cambria Math" w:eastAsia="Batang" w:cs="Garamond"/>
                        <w:lang w:eastAsia="ar-SA"/>
                      </w:rPr>
                      <m:t>неуст</m:t>
                    </m:r>
                    <m:r>
                      <w:rPr>
                        <w:rFonts w:ascii="Cambria Math" w:eastAsia="Batang" w:cs="Garamond"/>
                        <w:lang w:eastAsia="ar-SA"/>
                      </w:rPr>
                      <m:t>_</m:t>
                    </m:r>
                    <m:r>
                      <w:rPr>
                        <w:rFonts w:ascii="Cambria Math" w:eastAsia="Batang" w:cs="Garamond"/>
                        <w:lang w:eastAsia="ar-SA"/>
                      </w:rPr>
                      <m:t>выданное</m:t>
                    </m:r>
                    <m:r>
                      <w:rPr>
                        <w:rFonts w:ascii="Cambria Math" w:eastAsia="Batang" w:cs="Garamond"/>
                        <w:lang w:eastAsia="ar-SA"/>
                      </w:rPr>
                      <m:t>_</m:t>
                    </m:r>
                    <m:r>
                      <w:rPr>
                        <w:rFonts w:ascii="Cambria Math" w:eastAsia="Batang" w:cs="Garamond"/>
                        <w:lang w:eastAsia="ar-SA"/>
                      </w:rPr>
                      <m:t>ВИЭ</m:t>
                    </m:r>
                  </m:sup>
                </m:sSubSup>
                <m:r>
                  <m:rPr>
                    <m:sty m:val="p"/>
                  </m:rPr>
                  <w:rPr>
                    <w:rFonts w:ascii="Cambria Math" w:eastAsia="Batang" w:cs="Garamond"/>
                    <w:lang w:eastAsia="ar-SA"/>
                  </w:rPr>
                  <w:br/>
                </m:r>
              </m:oMath>
              <m:oMath>
                <m:r>
                  <w:rPr>
                    <w:rFonts w:ascii="Cambria Math" w:eastAsia="Batang" w:cs="Garamond"/>
                    <w:lang w:eastAsia="ar-SA"/>
                  </w:rPr>
                  <m:t>-</m:t>
                </m:r>
                <m:sSubSup>
                  <m:sSubSupPr>
                    <m:ctrlPr>
                      <w:rPr>
                        <w:rFonts w:ascii="Cambria Math" w:eastAsia="Batang" w:hAnsi="Cambria Math" w:cs="Garamond"/>
                        <w:i/>
                        <w:lang w:eastAsia="ar-SA"/>
                      </w:rPr>
                    </m:ctrlPr>
                  </m:sSubSupPr>
                  <m:e>
                    <m:r>
                      <w:rPr>
                        <w:rFonts w:ascii="Cambria Math" w:eastAsia="Batang" w:cs="Garamond"/>
                        <w:lang w:eastAsia="ar-SA"/>
                      </w:rPr>
                      <m:t>S</m:t>
                    </m:r>
                  </m:e>
                  <m:sub>
                    <m:r>
                      <w:rPr>
                        <w:rFonts w:ascii="Cambria Math" w:eastAsia="Batang" w:cs="Garamond"/>
                        <w:lang w:eastAsia="ar-SA"/>
                      </w:rPr>
                      <m:t>i,m</m:t>
                    </m:r>
                  </m:sub>
                  <m:sup>
                    <m:r>
                      <w:rPr>
                        <w:rFonts w:ascii="Cambria Math" w:eastAsia="Batang" w:cs="Garamond"/>
                        <w:lang w:eastAsia="ar-SA"/>
                      </w:rPr>
                      <m:t>поруч</m:t>
                    </m:r>
                    <m:r>
                      <w:rPr>
                        <w:rFonts w:ascii="Cambria Math" w:eastAsia="Batang" w:cs="Garamond"/>
                        <w:lang w:eastAsia="ar-SA"/>
                      </w:rPr>
                      <m:t>_</m:t>
                    </m:r>
                    <m:r>
                      <w:rPr>
                        <w:rFonts w:ascii="Cambria Math" w:eastAsia="Batang" w:cs="Garamond"/>
                        <w:lang w:eastAsia="ar-SA"/>
                      </w:rPr>
                      <m:t>доп</m:t>
                    </m:r>
                    <m:r>
                      <w:rPr>
                        <w:rFonts w:ascii="Cambria Math" w:eastAsia="Batang" w:cs="Garamond"/>
                        <w:lang w:eastAsia="ar-SA"/>
                      </w:rPr>
                      <m:t>_</m:t>
                    </m:r>
                    <m:r>
                      <w:rPr>
                        <w:rFonts w:ascii="Cambria Math" w:eastAsia="Batang" w:cs="Garamond"/>
                        <w:lang w:eastAsia="ar-SA"/>
                      </w:rPr>
                      <m:t>ВИЭ</m:t>
                    </m:r>
                  </m:sup>
                </m:sSubSup>
                <m:r>
                  <w:rPr>
                    <w:rFonts w:ascii="Cambria Math" w:eastAsia="Batang" w:cs="Garamond"/>
                    <w:lang w:eastAsia="ar-SA"/>
                  </w:rPr>
                  <m:t>-</m:t>
                </m:r>
                <m:sSubSup>
                  <m:sSubSupPr>
                    <m:ctrlPr>
                      <w:rPr>
                        <w:rFonts w:ascii="Cambria Math" w:eastAsia="Batang" w:hAnsi="Cambria Math" w:cs="Garamond"/>
                        <w:i/>
                        <w:lang w:eastAsia="ar-SA"/>
                      </w:rPr>
                    </m:ctrlPr>
                  </m:sSubSupPr>
                  <m:e>
                    <m:r>
                      <w:rPr>
                        <w:rFonts w:ascii="Cambria Math" w:eastAsia="Batang" w:cs="Garamond"/>
                        <w:lang w:eastAsia="ar-SA"/>
                      </w:rPr>
                      <m:t>S</m:t>
                    </m:r>
                  </m:e>
                  <m:sub>
                    <m:r>
                      <w:rPr>
                        <w:rFonts w:ascii="Cambria Math" w:eastAsia="Batang" w:cs="Garamond"/>
                        <w:lang w:eastAsia="ar-SA"/>
                      </w:rPr>
                      <m:t>i,m</m:t>
                    </m:r>
                  </m:sub>
                  <m:sup>
                    <m:r>
                      <w:rPr>
                        <w:rFonts w:ascii="Cambria Math" w:eastAsia="Batang" w:cs="Garamond"/>
                        <w:lang w:eastAsia="ar-SA"/>
                      </w:rPr>
                      <m:t>неуст</m:t>
                    </m:r>
                    <m:r>
                      <w:rPr>
                        <w:rFonts w:ascii="Cambria Math" w:eastAsia="Batang" w:cs="Garamond"/>
                        <w:lang w:eastAsia="ar-SA"/>
                      </w:rPr>
                      <m:t>_</m:t>
                    </m:r>
                    <m:r>
                      <w:rPr>
                        <w:rFonts w:ascii="Cambria Math" w:eastAsia="Batang" w:cs="Garamond"/>
                        <w:lang w:eastAsia="ar-SA"/>
                      </w:rPr>
                      <m:t>доп</m:t>
                    </m:r>
                    <m:r>
                      <w:rPr>
                        <w:rFonts w:ascii="Cambria Math" w:eastAsia="Batang" w:cs="Garamond"/>
                        <w:lang w:eastAsia="ar-SA"/>
                      </w:rPr>
                      <m:t>_</m:t>
                    </m:r>
                    <m:r>
                      <w:rPr>
                        <w:rFonts w:ascii="Cambria Math" w:eastAsia="Batang" w:cs="Garamond"/>
                        <w:lang w:eastAsia="ar-SA"/>
                      </w:rPr>
                      <m:t>ВИЭ</m:t>
                    </m:r>
                  </m:sup>
                </m:sSubSup>
                <m:r>
                  <w:rPr>
                    <w:rFonts w:ascii="Cambria Math" w:eastAsia="Batang" w:cs="Garamond"/>
                    <w:lang w:eastAsia="ar-SA"/>
                  </w:rPr>
                  <m:t>},</m:t>
                </m:r>
              </m:oMath>
            </m:oMathPara>
          </w:p>
          <w:p w14:paraId="498C69A2" w14:textId="77777777" w:rsidR="00135A32" w:rsidRDefault="00135A32" w:rsidP="00FC47D5">
            <w:pPr>
              <w:suppressAutoHyphens/>
              <w:rPr>
                <w:rFonts w:cs="Garamond"/>
                <w:lang w:eastAsia="ar-SA"/>
              </w:rPr>
            </w:pPr>
            <w:r>
              <w:rPr>
                <w:rFonts w:cs="Garamond"/>
                <w:lang w:eastAsia="ar-SA"/>
              </w:rPr>
              <w:t>...</w:t>
            </w:r>
          </w:p>
          <w:p w14:paraId="2ABD3DF9" w14:textId="77777777" w:rsidR="00135A32" w:rsidRPr="00DE575E" w:rsidRDefault="00566815" w:rsidP="00FC47D5">
            <w:pPr>
              <w:suppressAutoHyphens/>
              <w:rPr>
                <w:rFonts w:eastAsia="Batang" w:cs="Garamond"/>
                <w:lang w:eastAsia="ar-SA"/>
              </w:rPr>
            </w:pPr>
            <m:oMath>
              <m:sSubSup>
                <m:sSubSupPr>
                  <m:ctrlPr>
                    <w:rPr>
                      <w:rFonts w:ascii="Cambria Math" w:eastAsia="Batang" w:hAnsi="Cambria Math" w:cs="Garamond"/>
                      <w:i/>
                      <w:lang w:eastAsia="ar-SA"/>
                    </w:rPr>
                  </m:ctrlPr>
                </m:sSubSupPr>
                <m:e>
                  <m:r>
                    <w:rPr>
                      <w:rFonts w:ascii="Cambria Math" w:eastAsia="Batang" w:cs="Garamond"/>
                      <w:lang w:eastAsia="ar-SA"/>
                    </w:rPr>
                    <m:t>S</m:t>
                  </m:r>
                </m:e>
                <m:sub>
                  <m:r>
                    <w:rPr>
                      <w:rFonts w:ascii="Cambria Math" w:eastAsia="Batang" w:cs="Garamond"/>
                      <w:lang w:eastAsia="ar-SA"/>
                    </w:rPr>
                    <m:t>i,m</m:t>
                  </m:r>
                </m:sub>
                <m:sup>
                  <m:r>
                    <w:rPr>
                      <w:rFonts w:ascii="Cambria Math" w:eastAsia="Batang" w:cs="Garamond"/>
                      <w:lang w:eastAsia="ar-SA"/>
                    </w:rPr>
                    <m:t>продаж</m:t>
                  </m:r>
                  <m:r>
                    <w:rPr>
                      <w:rFonts w:ascii="Cambria Math" w:eastAsia="Batang" w:cs="Garamond"/>
                      <w:lang w:eastAsia="ar-SA"/>
                    </w:rPr>
                    <m:t>_</m:t>
                  </m:r>
                  <m:r>
                    <w:rPr>
                      <w:rFonts w:ascii="Cambria Math" w:eastAsia="Batang" w:cs="Garamond"/>
                      <w:lang w:eastAsia="ar-SA"/>
                    </w:rPr>
                    <m:t>мощн</m:t>
                  </m:r>
                </m:sup>
              </m:sSubSup>
            </m:oMath>
            <w:r w:rsidR="00135A32" w:rsidRPr="00DE575E">
              <w:rPr>
                <w:rFonts w:eastAsia="Batang" w:cs="Garamond"/>
                <w:lang w:eastAsia="ar-SA"/>
              </w:rPr>
              <w:t xml:space="preserve"> [руб.] – совокупная величина требований, рассчитываемая КО в целях определения достаточности обеспечения за месяц </w:t>
            </w:r>
            <w:r w:rsidR="00135A32" w:rsidRPr="00DE575E">
              <w:rPr>
                <w:rFonts w:eastAsia="Batang" w:cs="Garamond"/>
                <w:i/>
                <w:lang w:val="en-US" w:eastAsia="ar-SA"/>
              </w:rPr>
              <w:t>m</w:t>
            </w:r>
            <w:r w:rsidR="00135A32" w:rsidRPr="00DE575E">
              <w:rPr>
                <w:rFonts w:eastAsia="Batang" w:cs="Garamond"/>
                <w:lang w:eastAsia="ar-SA"/>
              </w:rPr>
              <w:t xml:space="preserve"> по договорам, заключенным участником оптового рынка </w:t>
            </w:r>
            <w:r w:rsidR="00135A32" w:rsidRPr="00DE575E">
              <w:rPr>
                <w:rFonts w:eastAsia="Batang" w:cs="Garamond"/>
                <w:i/>
                <w:lang w:val="en-US" w:eastAsia="ar-SA"/>
              </w:rPr>
              <w:t>i</w:t>
            </w:r>
            <w:r w:rsidR="00135A32" w:rsidRPr="00DE575E">
              <w:rPr>
                <w:rFonts w:eastAsia="Batang" w:cs="Garamond"/>
                <w:lang w:eastAsia="ar-SA"/>
              </w:rPr>
              <w:t>, на оптовом рынке электрической энергии и мощности</w:t>
            </w:r>
            <w:r w:rsidR="00135A32" w:rsidRPr="00DE575E">
              <w:rPr>
                <w:rFonts w:eastAsia="Batang" w:cs="Garamond"/>
                <w:i/>
                <w:lang w:eastAsia="ar-SA"/>
              </w:rPr>
              <w:t xml:space="preserve">, </w:t>
            </w:r>
            <w:r w:rsidR="00135A32" w:rsidRPr="00DE575E">
              <w:rPr>
                <w:rFonts w:eastAsia="Batang" w:cs="Garamond"/>
                <w:lang w:eastAsia="ar-SA"/>
              </w:rPr>
              <w:t>определенная в соответствии со следующей формулой:</w:t>
            </w:r>
          </w:p>
          <w:p w14:paraId="38FF564B" w14:textId="77777777" w:rsidR="00135A32" w:rsidRPr="00DE575E" w:rsidRDefault="00566815" w:rsidP="00FC47D5">
            <w:pPr>
              <w:suppressAutoHyphens/>
              <w:spacing w:after="0"/>
              <w:rPr>
                <w:rFonts w:eastAsia="Batang" w:cs="Garamond"/>
                <w:lang w:eastAsia="ar-SA"/>
              </w:rPr>
            </w:pPr>
            <m:oMathPara>
              <m:oMath>
                <m:sSubSup>
                  <m:sSubSupPr>
                    <m:ctrlPr>
                      <w:rPr>
                        <w:rFonts w:ascii="Cambria Math" w:eastAsia="Batang" w:hAnsi="Cambria Math" w:cs="Garamond"/>
                        <w:i/>
                        <w:sz w:val="20"/>
                        <w:szCs w:val="20"/>
                        <w:lang w:eastAsia="ar-SA"/>
                      </w:rPr>
                    </m:ctrlPr>
                  </m:sSubSupPr>
                  <m:e>
                    <m:r>
                      <w:rPr>
                        <w:rFonts w:ascii="Cambria Math" w:eastAsia="Batang" w:cs="Garamond"/>
                        <w:sz w:val="20"/>
                        <w:szCs w:val="20"/>
                        <w:lang w:eastAsia="ar-SA"/>
                      </w:rPr>
                      <m:t>S</m:t>
                    </m:r>
                  </m:e>
                  <m:sub>
                    <m:r>
                      <w:rPr>
                        <w:rFonts w:ascii="Cambria Math" w:eastAsia="Batang" w:cs="Garamond"/>
                        <w:sz w:val="20"/>
                        <w:szCs w:val="20"/>
                        <w:lang w:eastAsia="ar-SA"/>
                      </w:rPr>
                      <m:t>i,m</m:t>
                    </m:r>
                  </m:sub>
                  <m:sup>
                    <m:r>
                      <m:rPr>
                        <m:nor/>
                      </m:rPr>
                      <w:rPr>
                        <w:rFonts w:ascii="Cambria Math" w:eastAsia="Batang" w:cs="Garamond"/>
                        <w:i/>
                        <w:iCs/>
                        <w:sz w:val="20"/>
                        <w:szCs w:val="20"/>
                        <w:lang w:eastAsia="ar-SA"/>
                      </w:rPr>
                      <m:t>продаж</m:t>
                    </m:r>
                    <m:r>
                      <m:rPr>
                        <m:nor/>
                      </m:rPr>
                      <w:rPr>
                        <w:rFonts w:ascii="Cambria Math" w:eastAsia="Batang" w:cs="Garamond"/>
                        <w:i/>
                        <w:iCs/>
                        <w:sz w:val="20"/>
                        <w:szCs w:val="20"/>
                        <w:lang w:eastAsia="ar-SA"/>
                      </w:rPr>
                      <m:t>_</m:t>
                    </m:r>
                    <m:r>
                      <m:rPr>
                        <m:nor/>
                      </m:rPr>
                      <w:rPr>
                        <w:rFonts w:ascii="Cambria Math" w:eastAsia="Batang" w:cs="Garamond"/>
                        <w:i/>
                        <w:iCs/>
                        <w:sz w:val="20"/>
                        <w:szCs w:val="20"/>
                        <w:lang w:eastAsia="ar-SA"/>
                      </w:rPr>
                      <m:t>мощ</m:t>
                    </m:r>
                    <m:r>
                      <m:rPr>
                        <m:nor/>
                      </m:rPr>
                      <w:rPr>
                        <w:rFonts w:ascii="Cambria Math" w:eastAsia="Batang" w:cs="Garamond"/>
                        <w:sz w:val="20"/>
                        <w:szCs w:val="20"/>
                        <w:lang w:eastAsia="ar-SA"/>
                      </w:rPr>
                      <m:t>н</m:t>
                    </m:r>
                  </m:sup>
                </m:sSubSup>
                <m:r>
                  <w:rPr>
                    <w:rFonts w:ascii="Cambria Math" w:eastAsia="Batang" w:cs="Garamond"/>
                    <w:sz w:val="20"/>
                    <w:szCs w:val="20"/>
                    <w:lang w:eastAsia="ar-SA"/>
                  </w:rPr>
                  <m:t>=</m:t>
                </m:r>
                <m:sSubSup>
                  <m:sSubSupPr>
                    <m:ctrlPr>
                      <w:rPr>
                        <w:rFonts w:ascii="Cambria Math" w:eastAsia="Batang" w:hAnsi="Cambria Math" w:cs="Garamond"/>
                        <w:i/>
                        <w:sz w:val="20"/>
                        <w:szCs w:val="20"/>
                        <w:lang w:eastAsia="ar-SA"/>
                      </w:rPr>
                    </m:ctrlPr>
                  </m:sSubSupPr>
                  <m:e>
                    <m:r>
                      <w:rPr>
                        <w:rFonts w:ascii="Cambria Math" w:eastAsia="Batang" w:cs="Garamond"/>
                        <w:sz w:val="20"/>
                        <w:szCs w:val="20"/>
                        <w:lang w:eastAsia="ar-SA"/>
                      </w:rPr>
                      <m:t>S</m:t>
                    </m:r>
                  </m:e>
                  <m:sub>
                    <m:r>
                      <w:rPr>
                        <w:rFonts w:ascii="Cambria Math" w:eastAsia="Batang" w:cs="Garamond"/>
                        <w:sz w:val="20"/>
                        <w:szCs w:val="20"/>
                        <w:lang w:eastAsia="ar-SA"/>
                      </w:rPr>
                      <m:t>i,m</m:t>
                    </m:r>
                  </m:sub>
                  <m:sup>
                    <m:r>
                      <m:rPr>
                        <m:nor/>
                      </m:rPr>
                      <w:rPr>
                        <w:rFonts w:ascii="Cambria Math" w:eastAsia="Batang" w:cs="Garamond"/>
                        <w:sz w:val="20"/>
                        <w:szCs w:val="20"/>
                        <w:lang w:eastAsia="ar-SA"/>
                      </w:rPr>
                      <m:t>прод</m:t>
                    </m:r>
                    <m:r>
                      <m:rPr>
                        <m:nor/>
                      </m:rPr>
                      <w:rPr>
                        <w:rFonts w:ascii="Cambria Math" w:eastAsia="Batang" w:cs="Garamond"/>
                        <w:sz w:val="20"/>
                        <w:szCs w:val="20"/>
                        <w:lang w:eastAsia="ar-SA"/>
                      </w:rPr>
                      <m:t>_</m:t>
                    </m:r>
                    <m:r>
                      <m:rPr>
                        <m:nor/>
                      </m:rPr>
                      <w:rPr>
                        <w:rFonts w:ascii="Cambria Math" w:eastAsia="Batang" w:cs="Garamond"/>
                        <w:sz w:val="20"/>
                        <w:szCs w:val="20"/>
                        <w:lang w:eastAsia="ar-SA"/>
                      </w:rPr>
                      <m:t>РД</m:t>
                    </m:r>
                    <m:r>
                      <m:rPr>
                        <m:nor/>
                      </m:rPr>
                      <w:rPr>
                        <w:rFonts w:ascii="Cambria Math" w:eastAsia="Batang" w:cs="Garamond"/>
                        <w:sz w:val="20"/>
                        <w:szCs w:val="20"/>
                        <w:lang w:eastAsia="ar-SA"/>
                      </w:rPr>
                      <m:t>(</m:t>
                    </m:r>
                    <m:r>
                      <m:rPr>
                        <m:nor/>
                      </m:rPr>
                      <w:rPr>
                        <w:rFonts w:ascii="Cambria Math" w:eastAsia="Batang" w:cs="Garamond"/>
                        <w:sz w:val="20"/>
                        <w:szCs w:val="20"/>
                        <w:lang w:eastAsia="ar-SA"/>
                      </w:rPr>
                      <m:t>мощн</m:t>
                    </m:r>
                    <m:r>
                      <m:rPr>
                        <m:nor/>
                      </m:rPr>
                      <w:rPr>
                        <w:rFonts w:ascii="Cambria Math" w:eastAsia="Batang" w:cs="Garamond"/>
                        <w:sz w:val="20"/>
                        <w:szCs w:val="20"/>
                        <w:lang w:eastAsia="ar-SA"/>
                      </w:rPr>
                      <m:t>)</m:t>
                    </m:r>
                  </m:sup>
                </m:sSubSup>
                <m:r>
                  <w:rPr>
                    <w:rFonts w:ascii="Cambria Math" w:eastAsia="Batang" w:cs="Garamond"/>
                    <w:sz w:val="20"/>
                    <w:szCs w:val="20"/>
                    <w:lang w:eastAsia="ar-SA"/>
                  </w:rPr>
                  <m:t>+</m:t>
                </m:r>
                <m:f>
                  <m:fPr>
                    <m:ctrlPr>
                      <w:rPr>
                        <w:rFonts w:ascii="Cambria Math" w:eastAsia="Batang" w:hAnsi="Cambria Math" w:cs="Garamond"/>
                        <w:i/>
                        <w:sz w:val="20"/>
                        <w:szCs w:val="20"/>
                        <w:lang w:eastAsia="ar-SA"/>
                      </w:rPr>
                    </m:ctrlPr>
                  </m:fPr>
                  <m:num>
                    <m:sSubSup>
                      <m:sSubSupPr>
                        <m:ctrlPr>
                          <w:rPr>
                            <w:rFonts w:ascii="Cambria Math" w:eastAsia="Batang" w:hAnsi="Cambria Math" w:cs="Garamond"/>
                            <w:i/>
                            <w:sz w:val="20"/>
                            <w:szCs w:val="20"/>
                            <w:lang w:eastAsia="ar-SA"/>
                          </w:rPr>
                        </m:ctrlPr>
                      </m:sSubSupPr>
                      <m:e>
                        <m:r>
                          <w:rPr>
                            <w:rFonts w:ascii="Cambria Math" w:eastAsia="Batang" w:cs="Garamond"/>
                            <w:sz w:val="20"/>
                            <w:szCs w:val="20"/>
                            <w:lang w:eastAsia="ar-SA"/>
                          </w:rPr>
                          <m:t>S</m:t>
                        </m:r>
                      </m:e>
                      <m:sub>
                        <m:r>
                          <w:rPr>
                            <w:rFonts w:ascii="Cambria Math" w:eastAsia="Batang" w:cs="Garamond"/>
                            <w:sz w:val="20"/>
                            <w:szCs w:val="20"/>
                            <w:lang w:eastAsia="ar-SA"/>
                          </w:rPr>
                          <m:t>i,m</m:t>
                        </m:r>
                      </m:sub>
                      <m:sup>
                        <m:r>
                          <m:rPr>
                            <m:nor/>
                          </m:rPr>
                          <w:rPr>
                            <w:rFonts w:ascii="Cambria Math" w:eastAsia="Batang" w:cs="Garamond"/>
                            <w:sz w:val="20"/>
                            <w:szCs w:val="20"/>
                            <w:lang w:eastAsia="ar-SA"/>
                          </w:rPr>
                          <m:t>прод</m:t>
                        </m:r>
                        <m:r>
                          <m:rPr>
                            <m:nor/>
                          </m:rPr>
                          <w:rPr>
                            <w:rFonts w:ascii="Cambria Math" w:eastAsia="Batang" w:cs="Garamond"/>
                            <w:sz w:val="20"/>
                            <w:szCs w:val="20"/>
                            <w:lang w:eastAsia="ar-SA"/>
                          </w:rPr>
                          <m:t>_</m:t>
                        </m:r>
                        <m:r>
                          <m:rPr>
                            <m:nor/>
                          </m:rPr>
                          <w:rPr>
                            <w:rFonts w:ascii="Cambria Math" w:eastAsia="Batang" w:cs="Garamond"/>
                            <w:sz w:val="20"/>
                            <w:szCs w:val="20"/>
                            <w:lang w:eastAsia="ar-SA"/>
                          </w:rPr>
                          <m:t>переток</m:t>
                        </m:r>
                      </m:sup>
                    </m:sSubSup>
                  </m:num>
                  <m:den>
                    <m:sSubSup>
                      <m:sSubSupPr>
                        <m:ctrlPr>
                          <w:rPr>
                            <w:rFonts w:ascii="Cambria Math" w:eastAsia="Batang" w:hAnsi="Cambria Math" w:cs="Garamond"/>
                            <w:i/>
                            <w:sz w:val="20"/>
                            <w:szCs w:val="20"/>
                            <w:lang w:eastAsia="ar-SA"/>
                          </w:rPr>
                        </m:ctrlPr>
                      </m:sSubSupPr>
                      <m:e>
                        <m:r>
                          <w:rPr>
                            <w:rFonts w:ascii="Cambria Math" w:eastAsia="Batang" w:cs="Garamond"/>
                            <w:sz w:val="20"/>
                            <w:szCs w:val="20"/>
                            <w:lang w:eastAsia="ar-SA"/>
                          </w:rPr>
                          <m:t>k</m:t>
                        </m:r>
                      </m:e>
                      <m:sub>
                        <m:r>
                          <w:rPr>
                            <w:rFonts w:ascii="Cambria Math" w:eastAsia="Batang" w:cs="Garamond"/>
                            <w:sz w:val="20"/>
                            <w:szCs w:val="20"/>
                            <w:lang w:eastAsia="ar-SA"/>
                          </w:rPr>
                          <m:t>m,z</m:t>
                        </m:r>
                        <m:r>
                          <w:rPr>
                            <w:rFonts w:ascii="Cambria Math" w:eastAsia="Batang" w:hAnsi="Cambria Math" w:cs="Cambria Math"/>
                            <w:sz w:val="20"/>
                            <w:szCs w:val="20"/>
                            <w:lang w:eastAsia="ar-SA"/>
                          </w:rPr>
                          <m:t>∉</m:t>
                        </m:r>
                        <m:r>
                          <w:rPr>
                            <w:rFonts w:ascii="Cambria Math" w:eastAsia="Batang" w:cs="Garamond"/>
                            <w:sz w:val="20"/>
                            <w:szCs w:val="20"/>
                            <w:lang w:eastAsia="ar-SA"/>
                          </w:rPr>
                          <m:t>Out</m:t>
                        </m:r>
                      </m:sub>
                      <m:sup>
                        <m:r>
                          <w:rPr>
                            <w:rFonts w:ascii="Cambria Math" w:eastAsia="Batang" w:cs="Garamond"/>
                            <w:sz w:val="20"/>
                            <w:szCs w:val="20"/>
                            <w:lang w:eastAsia="ar-SA"/>
                          </w:rPr>
                          <m:t>сезон</m:t>
                        </m:r>
                      </m:sup>
                    </m:sSubSup>
                  </m:den>
                </m:f>
                <m:r>
                  <w:rPr>
                    <w:rFonts w:ascii="Cambria Math" w:eastAsia="Batang" w:cs="Garamond"/>
                    <w:sz w:val="20"/>
                    <w:szCs w:val="20"/>
                    <w:lang w:eastAsia="ar-SA"/>
                  </w:rPr>
                  <m:t>-</m:t>
                </m:r>
                <m:sSubSup>
                  <m:sSubSupPr>
                    <m:ctrlPr>
                      <w:rPr>
                        <w:rFonts w:ascii="Cambria Math" w:eastAsia="Batang" w:hAnsi="Cambria Math" w:cs="Garamond"/>
                        <w:i/>
                        <w:sz w:val="20"/>
                        <w:szCs w:val="20"/>
                        <w:lang w:eastAsia="ar-SA"/>
                      </w:rPr>
                    </m:ctrlPr>
                  </m:sSubSupPr>
                  <m:e>
                    <m:r>
                      <w:rPr>
                        <w:rFonts w:ascii="Cambria Math" w:eastAsia="Batang" w:cs="Garamond"/>
                        <w:sz w:val="20"/>
                        <w:szCs w:val="20"/>
                        <w:lang w:eastAsia="ar-SA"/>
                      </w:rPr>
                      <m:t>S</m:t>
                    </m:r>
                  </m:e>
                  <m:sub>
                    <m:r>
                      <w:rPr>
                        <w:rFonts w:ascii="Cambria Math" w:eastAsia="Batang" w:cs="Garamond"/>
                        <w:sz w:val="20"/>
                        <w:szCs w:val="20"/>
                        <w:lang w:eastAsia="ar-SA"/>
                      </w:rPr>
                      <m:t>j,m</m:t>
                    </m:r>
                  </m:sub>
                  <m:sup>
                    <m:r>
                      <m:rPr>
                        <m:nor/>
                      </m:rPr>
                      <w:rPr>
                        <w:rFonts w:ascii="Cambria Math" w:eastAsia="Batang" w:cs="Garamond"/>
                        <w:sz w:val="20"/>
                        <w:szCs w:val="20"/>
                        <w:lang w:eastAsia="ar-SA"/>
                      </w:rPr>
                      <m:t>пок</m:t>
                    </m:r>
                    <m:r>
                      <m:rPr>
                        <m:nor/>
                      </m:rPr>
                      <w:rPr>
                        <w:rFonts w:ascii="Cambria Math" w:eastAsia="Batang" w:cs="Garamond"/>
                        <w:sz w:val="20"/>
                        <w:szCs w:val="20"/>
                        <w:lang w:eastAsia="ar-SA"/>
                      </w:rPr>
                      <m:t>_</m:t>
                    </m:r>
                    <m:r>
                      <m:rPr>
                        <m:nor/>
                      </m:rPr>
                      <w:rPr>
                        <w:rFonts w:ascii="Cambria Math" w:eastAsia="Batang" w:cs="Garamond"/>
                        <w:sz w:val="20"/>
                        <w:szCs w:val="20"/>
                        <w:lang w:eastAsia="ar-SA"/>
                      </w:rPr>
                      <m:t>РД</m:t>
                    </m:r>
                    <m:r>
                      <m:rPr>
                        <m:nor/>
                      </m:rPr>
                      <w:rPr>
                        <w:rFonts w:ascii="Cambria Math" w:eastAsia="Batang" w:cs="Garamond"/>
                        <w:sz w:val="20"/>
                        <w:szCs w:val="20"/>
                        <w:lang w:eastAsia="ar-SA"/>
                      </w:rPr>
                      <m:t>(</m:t>
                    </m:r>
                    <m:r>
                      <m:rPr>
                        <m:nor/>
                      </m:rPr>
                      <w:rPr>
                        <w:rFonts w:ascii="Cambria Math" w:eastAsia="Batang" w:cs="Garamond"/>
                        <w:sz w:val="20"/>
                        <w:szCs w:val="20"/>
                        <w:lang w:eastAsia="ar-SA"/>
                      </w:rPr>
                      <m:t>э</m:t>
                    </m:r>
                    <m:r>
                      <m:rPr>
                        <m:nor/>
                      </m:rPr>
                      <w:rPr>
                        <w:rFonts w:ascii="Cambria Math" w:eastAsia="Batang" w:cs="Garamond"/>
                        <w:sz w:val="20"/>
                        <w:szCs w:val="20"/>
                        <w:lang w:eastAsia="ar-SA"/>
                      </w:rPr>
                      <m:t>/</m:t>
                    </m:r>
                    <m:r>
                      <m:rPr>
                        <m:nor/>
                      </m:rPr>
                      <w:rPr>
                        <w:rFonts w:ascii="Cambria Math" w:eastAsia="Batang" w:cs="Garamond"/>
                        <w:sz w:val="20"/>
                        <w:szCs w:val="20"/>
                        <w:lang w:eastAsia="ar-SA"/>
                      </w:rPr>
                      <m:t>э</m:t>
                    </m:r>
                    <m:r>
                      <m:rPr>
                        <m:nor/>
                      </m:rPr>
                      <w:rPr>
                        <w:rFonts w:ascii="Cambria Math" w:eastAsia="Batang" w:cs="Garamond"/>
                        <w:sz w:val="20"/>
                        <w:szCs w:val="20"/>
                        <w:lang w:eastAsia="ar-SA"/>
                      </w:rPr>
                      <m:t>)</m:t>
                    </m:r>
                  </m:sup>
                </m:sSubSup>
                <m:r>
                  <w:rPr>
                    <w:rFonts w:ascii="Cambria Math" w:eastAsia="Batang" w:cs="Garamond"/>
                    <w:sz w:val="20"/>
                    <w:szCs w:val="20"/>
                    <w:lang w:eastAsia="ar-SA"/>
                  </w:rPr>
                  <m:t>-</m:t>
                </m:r>
                <m:sSubSup>
                  <m:sSubSupPr>
                    <m:ctrlPr>
                      <w:rPr>
                        <w:rFonts w:ascii="Cambria Math" w:eastAsia="Batang" w:hAnsi="Cambria Math" w:cs="Garamond"/>
                        <w:i/>
                        <w:sz w:val="20"/>
                        <w:szCs w:val="20"/>
                        <w:lang w:eastAsia="ar-SA"/>
                      </w:rPr>
                    </m:ctrlPr>
                  </m:sSubSupPr>
                  <m:e>
                    <m:r>
                      <w:rPr>
                        <w:rFonts w:ascii="Cambria Math" w:eastAsia="Batang" w:cs="Garamond"/>
                        <w:sz w:val="20"/>
                        <w:szCs w:val="20"/>
                        <w:lang w:eastAsia="ar-SA"/>
                      </w:rPr>
                      <m:t>S</m:t>
                    </m:r>
                  </m:e>
                  <m:sub>
                    <m:r>
                      <w:rPr>
                        <w:rFonts w:ascii="Cambria Math" w:eastAsia="Batang" w:cs="Garamond"/>
                        <w:sz w:val="20"/>
                        <w:szCs w:val="20"/>
                        <w:lang w:eastAsia="ar-SA"/>
                      </w:rPr>
                      <m:t>j,m</m:t>
                    </m:r>
                  </m:sub>
                  <m:sup>
                    <m:r>
                      <m:rPr>
                        <m:nor/>
                      </m:rPr>
                      <w:rPr>
                        <w:rFonts w:ascii="Cambria Math" w:eastAsia="Batang" w:cs="Garamond"/>
                        <w:sz w:val="20"/>
                        <w:szCs w:val="20"/>
                        <w:lang w:eastAsia="ar-SA"/>
                      </w:rPr>
                      <m:t>пок</m:t>
                    </m:r>
                    <m:r>
                      <m:rPr>
                        <m:nor/>
                      </m:rPr>
                      <w:rPr>
                        <w:rFonts w:ascii="Cambria Math" w:eastAsia="Batang" w:cs="Garamond"/>
                        <w:sz w:val="20"/>
                        <w:szCs w:val="20"/>
                        <w:lang w:eastAsia="ar-SA"/>
                      </w:rPr>
                      <m:t>_</m:t>
                    </m:r>
                    <m:r>
                      <m:rPr>
                        <m:nor/>
                      </m:rPr>
                      <w:rPr>
                        <w:rFonts w:ascii="Cambria Math" w:eastAsia="Batang" w:cs="Garamond"/>
                        <w:sz w:val="20"/>
                        <w:szCs w:val="20"/>
                        <w:lang w:eastAsia="ar-SA"/>
                      </w:rPr>
                      <m:t>РСВ</m:t>
                    </m:r>
                  </m:sup>
                </m:sSubSup>
                <m:r>
                  <w:rPr>
                    <w:rFonts w:ascii="Cambria Math" w:eastAsia="Batang" w:cs="Garamond"/>
                    <w:sz w:val="20"/>
                    <w:szCs w:val="20"/>
                    <w:lang w:eastAsia="ar-SA"/>
                  </w:rPr>
                  <m:t>-</m:t>
                </m:r>
                <m:f>
                  <m:fPr>
                    <m:ctrlPr>
                      <w:rPr>
                        <w:rFonts w:ascii="Cambria Math" w:eastAsia="Batang" w:hAnsi="Cambria Math" w:cs="Garamond"/>
                        <w:i/>
                        <w:sz w:val="20"/>
                        <w:szCs w:val="20"/>
                        <w:lang w:eastAsia="ar-SA"/>
                      </w:rPr>
                    </m:ctrlPr>
                  </m:fPr>
                  <m:num>
                    <m:sSubSup>
                      <m:sSubSupPr>
                        <m:ctrlPr>
                          <w:rPr>
                            <w:rFonts w:ascii="Cambria Math" w:eastAsia="Batang" w:hAnsi="Cambria Math" w:cs="Garamond"/>
                            <w:i/>
                            <w:sz w:val="20"/>
                            <w:szCs w:val="20"/>
                            <w:lang w:eastAsia="ar-SA"/>
                          </w:rPr>
                        </m:ctrlPr>
                      </m:sSubSupPr>
                      <m:e>
                        <m:r>
                          <w:rPr>
                            <w:rFonts w:ascii="Cambria Math" w:eastAsia="Batang" w:cs="Garamond"/>
                            <w:sz w:val="20"/>
                            <w:szCs w:val="20"/>
                            <w:lang w:eastAsia="ar-SA"/>
                          </w:rPr>
                          <m:t>S</m:t>
                        </m:r>
                      </m:e>
                      <m:sub>
                        <m:r>
                          <w:rPr>
                            <w:rFonts w:ascii="Cambria Math" w:eastAsia="Batang" w:cs="Garamond"/>
                            <w:sz w:val="20"/>
                            <w:szCs w:val="20"/>
                            <w:lang w:eastAsia="ar-SA"/>
                          </w:rPr>
                          <m:t>j,m</m:t>
                        </m:r>
                      </m:sub>
                      <m:sup>
                        <m:r>
                          <m:rPr>
                            <m:nor/>
                          </m:rPr>
                          <w:rPr>
                            <w:rFonts w:ascii="Cambria Math" w:eastAsia="Batang" w:cs="Garamond"/>
                            <w:sz w:val="20"/>
                            <w:szCs w:val="20"/>
                            <w:lang w:eastAsia="ar-SA"/>
                          </w:rPr>
                          <m:t>пок</m:t>
                        </m:r>
                        <m:r>
                          <m:rPr>
                            <m:nor/>
                          </m:rPr>
                          <w:rPr>
                            <w:rFonts w:ascii="Cambria Math" w:eastAsia="Batang" w:cs="Garamond"/>
                            <w:sz w:val="20"/>
                            <w:szCs w:val="20"/>
                            <w:lang w:eastAsia="ar-SA"/>
                          </w:rPr>
                          <m:t>_</m:t>
                        </m:r>
                        <m:r>
                          <m:rPr>
                            <m:nor/>
                          </m:rPr>
                          <w:rPr>
                            <w:rFonts w:ascii="Cambria Math" w:eastAsia="Batang" w:cs="Garamond"/>
                            <w:sz w:val="20"/>
                            <w:szCs w:val="20"/>
                            <w:lang w:eastAsia="ar-SA"/>
                          </w:rPr>
                          <m:t>переток</m:t>
                        </m:r>
                      </m:sup>
                    </m:sSubSup>
                  </m:num>
                  <m:den>
                    <m:sSubSup>
                      <m:sSubSupPr>
                        <m:ctrlPr>
                          <w:rPr>
                            <w:rFonts w:ascii="Cambria Math" w:eastAsia="Batang" w:hAnsi="Cambria Math" w:cs="Garamond"/>
                            <w:i/>
                            <w:sz w:val="20"/>
                            <w:szCs w:val="20"/>
                            <w:lang w:eastAsia="ar-SA"/>
                          </w:rPr>
                        </m:ctrlPr>
                      </m:sSubSupPr>
                      <m:e>
                        <m:r>
                          <w:rPr>
                            <w:rFonts w:ascii="Cambria Math" w:eastAsia="Batang" w:cs="Garamond"/>
                            <w:sz w:val="20"/>
                            <w:szCs w:val="20"/>
                            <w:lang w:eastAsia="ar-SA"/>
                          </w:rPr>
                          <m:t>k</m:t>
                        </m:r>
                      </m:e>
                      <m:sub>
                        <m:r>
                          <w:rPr>
                            <w:rFonts w:ascii="Cambria Math" w:eastAsia="Batang" w:cs="Garamond"/>
                            <w:sz w:val="20"/>
                            <w:szCs w:val="20"/>
                            <w:lang w:eastAsia="ar-SA"/>
                          </w:rPr>
                          <m:t>m,z</m:t>
                        </m:r>
                        <m:r>
                          <w:rPr>
                            <w:rFonts w:ascii="Cambria Math" w:eastAsia="Batang" w:hAnsi="Cambria Math" w:cs="Cambria Math"/>
                            <w:sz w:val="20"/>
                            <w:szCs w:val="20"/>
                            <w:lang w:eastAsia="ar-SA"/>
                          </w:rPr>
                          <m:t>∉</m:t>
                        </m:r>
                        <m:r>
                          <w:rPr>
                            <w:rFonts w:ascii="Cambria Math" w:eastAsia="Batang" w:cs="Garamond"/>
                            <w:sz w:val="20"/>
                            <w:szCs w:val="20"/>
                            <w:lang w:eastAsia="ar-SA"/>
                          </w:rPr>
                          <m:t>Out</m:t>
                        </m:r>
                      </m:sub>
                      <m:sup>
                        <m:r>
                          <w:rPr>
                            <w:rFonts w:ascii="Cambria Math" w:eastAsia="Batang" w:cs="Garamond"/>
                            <w:sz w:val="20"/>
                            <w:szCs w:val="20"/>
                            <w:lang w:eastAsia="ar-SA"/>
                          </w:rPr>
                          <m:t>сезон</m:t>
                        </m:r>
                      </m:sup>
                    </m:sSubSup>
                  </m:den>
                </m:f>
                <m:r>
                  <w:rPr>
                    <w:rFonts w:ascii="Cambria Math" w:eastAsia="Batang" w:cs="Garamond"/>
                    <w:sz w:val="20"/>
                    <w:szCs w:val="20"/>
                    <w:lang w:eastAsia="ar-SA"/>
                  </w:rPr>
                  <m:t>+</m:t>
                </m:r>
                <m:sSubSup>
                  <m:sSubSupPr>
                    <m:ctrlPr>
                      <w:rPr>
                        <w:rFonts w:ascii="Cambria Math" w:eastAsia="Batang" w:hAnsi="Cambria Math" w:cs="Garamond"/>
                        <w:i/>
                        <w:sz w:val="20"/>
                        <w:szCs w:val="20"/>
                        <w:lang w:eastAsia="ar-SA"/>
                      </w:rPr>
                    </m:ctrlPr>
                  </m:sSubSupPr>
                  <m:e>
                    <m:r>
                      <w:rPr>
                        <w:rFonts w:ascii="Cambria Math" w:eastAsia="Batang" w:cs="Garamond"/>
                        <w:sz w:val="20"/>
                        <w:szCs w:val="20"/>
                        <w:lang w:eastAsia="ar-SA"/>
                      </w:rPr>
                      <m:t>S</m:t>
                    </m:r>
                  </m:e>
                  <m:sub>
                    <m:r>
                      <w:rPr>
                        <w:rFonts w:ascii="Cambria Math" w:eastAsia="Batang" w:cs="Garamond"/>
                        <w:sz w:val="20"/>
                        <w:szCs w:val="20"/>
                        <w:lang w:eastAsia="ar-SA"/>
                      </w:rPr>
                      <m:t>i,m</m:t>
                    </m:r>
                  </m:sub>
                  <m:sup>
                    <m:r>
                      <m:rPr>
                        <m:nor/>
                      </m:rPr>
                      <w:rPr>
                        <w:rFonts w:ascii="Cambria Math" w:eastAsia="Batang" w:cs="Garamond"/>
                        <w:sz w:val="20"/>
                        <w:szCs w:val="20"/>
                        <w:lang w:eastAsia="ar-SA"/>
                      </w:rPr>
                      <m:t>прод</m:t>
                    </m:r>
                    <m:r>
                      <m:rPr>
                        <m:nor/>
                      </m:rPr>
                      <w:rPr>
                        <w:rFonts w:ascii="Cambria Math" w:eastAsia="Batang" w:cs="Garamond"/>
                        <w:sz w:val="20"/>
                        <w:szCs w:val="20"/>
                        <w:lang w:eastAsia="ar-SA"/>
                      </w:rPr>
                      <m:t>_</m:t>
                    </m:r>
                    <m:r>
                      <m:rPr>
                        <m:nor/>
                      </m:rPr>
                      <w:rPr>
                        <w:rFonts w:ascii="Cambria Math" w:eastAsia="Batang" w:cs="Garamond"/>
                        <w:sz w:val="20"/>
                        <w:szCs w:val="20"/>
                        <w:lang w:eastAsia="ar-SA"/>
                      </w:rPr>
                      <m:t>ВР</m:t>
                    </m:r>
                  </m:sup>
                </m:sSubSup>
                <m:r>
                  <w:rPr>
                    <w:rFonts w:ascii="Cambria Math" w:eastAsia="Batang" w:cs="Garamond"/>
                    <w:sz w:val="20"/>
                    <w:szCs w:val="20"/>
                    <w:lang w:eastAsia="ar-SA"/>
                  </w:rPr>
                  <m:t>-</m:t>
                </m:r>
                <m:sSubSup>
                  <m:sSubSupPr>
                    <m:ctrlPr>
                      <w:rPr>
                        <w:rFonts w:ascii="Cambria Math" w:eastAsia="Batang" w:hAnsi="Cambria Math" w:cs="Garamond"/>
                        <w:i/>
                        <w:sz w:val="20"/>
                        <w:szCs w:val="20"/>
                        <w:lang w:eastAsia="ar-SA"/>
                      </w:rPr>
                    </m:ctrlPr>
                  </m:sSubSupPr>
                  <m:e>
                    <m:r>
                      <w:rPr>
                        <w:rFonts w:ascii="Cambria Math" w:eastAsia="Batang" w:cs="Garamond"/>
                        <w:sz w:val="20"/>
                        <w:szCs w:val="20"/>
                        <w:lang w:eastAsia="ar-SA"/>
                      </w:rPr>
                      <m:t>S</m:t>
                    </m:r>
                  </m:e>
                  <m:sub>
                    <m:r>
                      <w:rPr>
                        <w:rFonts w:ascii="Cambria Math" w:eastAsia="Batang" w:cs="Garamond"/>
                        <w:sz w:val="20"/>
                        <w:szCs w:val="20"/>
                        <w:lang w:eastAsia="ar-SA"/>
                      </w:rPr>
                      <m:t>j,m</m:t>
                    </m:r>
                  </m:sub>
                  <m:sup>
                    <m:r>
                      <m:rPr>
                        <m:nor/>
                      </m:rPr>
                      <w:rPr>
                        <w:rFonts w:ascii="Cambria Math" w:eastAsia="Batang" w:cs="Garamond"/>
                        <w:sz w:val="20"/>
                        <w:szCs w:val="20"/>
                        <w:lang w:eastAsia="ar-SA"/>
                      </w:rPr>
                      <m:t>пок</m:t>
                    </m:r>
                    <m:r>
                      <m:rPr>
                        <m:nor/>
                      </m:rPr>
                      <w:rPr>
                        <w:rFonts w:ascii="Cambria Math" w:eastAsia="Batang" w:cs="Garamond"/>
                        <w:sz w:val="20"/>
                        <w:szCs w:val="20"/>
                        <w:lang w:eastAsia="ar-SA"/>
                      </w:rPr>
                      <m:t>_</m:t>
                    </m:r>
                    <m:r>
                      <m:rPr>
                        <m:nor/>
                      </m:rPr>
                      <w:rPr>
                        <w:rFonts w:ascii="Cambria Math" w:eastAsia="Batang" w:cs="Garamond"/>
                        <w:sz w:val="20"/>
                        <w:szCs w:val="20"/>
                        <w:lang w:eastAsia="ar-SA"/>
                      </w:rPr>
                      <m:t>ВР</m:t>
                    </m:r>
                  </m:sup>
                </m:sSubSup>
                <m:r>
                  <w:rPr>
                    <w:rFonts w:ascii="Cambria Math" w:eastAsia="Batang" w:cs="Garamond"/>
                    <w:sz w:val="20"/>
                    <w:szCs w:val="20"/>
                    <w:lang w:eastAsia="ar-SA"/>
                  </w:rPr>
                  <m:t>+</m:t>
                </m:r>
                <m:nary>
                  <m:naryPr>
                    <m:chr m:val="∑"/>
                    <m:supHide m:val="1"/>
                    <m:ctrlPr>
                      <w:rPr>
                        <w:rFonts w:ascii="Cambria Math" w:eastAsia="Batang" w:hAnsi="Cambria Math" w:cs="Garamond"/>
                        <w:i/>
                        <w:sz w:val="20"/>
                        <w:szCs w:val="20"/>
                        <w:lang w:eastAsia="ar-SA"/>
                      </w:rPr>
                    </m:ctrlPr>
                  </m:naryPr>
                  <m:sub>
                    <m:r>
                      <w:rPr>
                        <w:rFonts w:ascii="Cambria Math" w:eastAsia="Batang" w:cs="Garamond"/>
                        <w:sz w:val="20"/>
                        <w:szCs w:val="20"/>
                        <w:lang w:eastAsia="ar-SA"/>
                      </w:rPr>
                      <m:t>z</m:t>
                    </m:r>
                  </m:sub>
                  <m:sup/>
                  <m:e>
                    <m:f>
                      <m:fPr>
                        <m:ctrlPr>
                          <w:rPr>
                            <w:rFonts w:ascii="Cambria Math" w:eastAsia="Batang" w:hAnsi="Cambria Math" w:cs="Garamond"/>
                            <w:i/>
                            <w:sz w:val="20"/>
                            <w:szCs w:val="20"/>
                            <w:lang w:eastAsia="ar-SA"/>
                          </w:rPr>
                        </m:ctrlPr>
                      </m:fPr>
                      <m:num>
                        <m:eqArr>
                          <m:eqArrPr>
                            <m:ctrlPr>
                              <w:rPr>
                                <w:rFonts w:ascii="Cambria Math" w:eastAsia="Batang" w:hAnsi="Cambria Math" w:cs="Garamond"/>
                                <w:i/>
                                <w:sz w:val="20"/>
                                <w:szCs w:val="20"/>
                                <w:lang w:eastAsia="ar-SA"/>
                              </w:rPr>
                            </m:ctrlPr>
                          </m:eqArrPr>
                          <m:e>
                            <m:r>
                              <w:rPr>
                                <w:rFonts w:ascii="Cambria Math" w:eastAsia="Batang" w:cs="Garamond"/>
                                <w:sz w:val="20"/>
                                <w:szCs w:val="20"/>
                                <w:lang w:eastAsia="ar-SA"/>
                              </w:rPr>
                              <m:t>(</m:t>
                            </m:r>
                            <m:sSubSup>
                              <m:sSubSupPr>
                                <m:ctrlPr>
                                  <w:rPr>
                                    <w:rFonts w:ascii="Cambria Math" w:eastAsia="Batang" w:hAnsi="Cambria Math" w:cs="Garamond"/>
                                    <w:i/>
                                    <w:sz w:val="20"/>
                                    <w:szCs w:val="20"/>
                                    <w:lang w:eastAsia="ar-SA"/>
                                  </w:rPr>
                                </m:ctrlPr>
                              </m:sSubSupPr>
                              <m:e>
                                <m:r>
                                  <w:rPr>
                                    <w:rFonts w:ascii="Cambria Math" w:eastAsia="Batang" w:cs="Garamond"/>
                                    <w:sz w:val="20"/>
                                    <w:szCs w:val="20"/>
                                    <w:lang w:eastAsia="ar-SA"/>
                                  </w:rPr>
                                  <m:t>S</m:t>
                                </m:r>
                              </m:e>
                              <m:sub>
                                <m:r>
                                  <w:rPr>
                                    <w:rFonts w:ascii="Cambria Math" w:eastAsia="Batang" w:cs="Garamond"/>
                                    <w:sz w:val="20"/>
                                    <w:szCs w:val="20"/>
                                    <w:lang w:eastAsia="ar-SA"/>
                                  </w:rPr>
                                  <m:t>i,m,z</m:t>
                                </m:r>
                              </m:sub>
                              <m:sup>
                                <m:r>
                                  <m:rPr>
                                    <m:nor/>
                                  </m:rPr>
                                  <w:rPr>
                                    <w:rFonts w:ascii="Cambria Math" w:eastAsia="Batang" w:cs="Garamond"/>
                                    <w:sz w:val="20"/>
                                    <w:szCs w:val="20"/>
                                    <w:lang w:eastAsia="ar-SA"/>
                                  </w:rPr>
                                  <m:t>прод</m:t>
                                </m:r>
                                <m:r>
                                  <m:rPr>
                                    <m:nor/>
                                  </m:rPr>
                                  <w:rPr>
                                    <w:rFonts w:ascii="Cambria Math" w:eastAsia="Batang" w:cs="Garamond"/>
                                    <w:sz w:val="20"/>
                                    <w:szCs w:val="20"/>
                                    <w:lang w:eastAsia="ar-SA"/>
                                  </w:rPr>
                                  <m:t>_</m:t>
                                </m:r>
                                <m:r>
                                  <m:rPr>
                                    <m:nor/>
                                  </m:rPr>
                                  <w:rPr>
                                    <w:rFonts w:ascii="Cambria Math" w:eastAsia="Batang" w:cs="Garamond"/>
                                    <w:sz w:val="20"/>
                                    <w:szCs w:val="20"/>
                                    <w:lang w:eastAsia="ar-SA"/>
                                  </w:rPr>
                                  <m:t>КОМ</m:t>
                                </m:r>
                              </m:sup>
                            </m:sSubSup>
                            <m:r>
                              <w:rPr>
                                <w:rFonts w:ascii="Cambria Math" w:eastAsia="Batang" w:cs="Garamond"/>
                                <w:sz w:val="20"/>
                                <w:szCs w:val="20"/>
                                <w:lang w:eastAsia="ar-SA"/>
                              </w:rPr>
                              <m:t>+</m:t>
                            </m:r>
                            <m:sSubSup>
                              <m:sSubSupPr>
                                <m:ctrlPr>
                                  <w:rPr>
                                    <w:rFonts w:ascii="Cambria Math" w:eastAsia="Batang" w:hAnsi="Cambria Math" w:cs="Garamond"/>
                                    <w:i/>
                                    <w:sz w:val="20"/>
                                    <w:szCs w:val="20"/>
                                    <w:lang w:eastAsia="ar-SA"/>
                                  </w:rPr>
                                </m:ctrlPr>
                              </m:sSubSupPr>
                              <m:e>
                                <m:r>
                                  <w:rPr>
                                    <w:rFonts w:ascii="Cambria Math" w:eastAsia="Batang" w:cs="Garamond"/>
                                    <w:sz w:val="20"/>
                                    <w:szCs w:val="20"/>
                                    <w:lang w:eastAsia="ar-SA"/>
                                  </w:rPr>
                                  <m:t>S</m:t>
                                </m:r>
                              </m:e>
                              <m:sub>
                                <m:r>
                                  <m:rPr>
                                    <m:nor/>
                                  </m:rPr>
                                  <w:rPr>
                                    <w:rFonts w:ascii="Cambria Math" w:eastAsia="Batang" w:cs="Garamond"/>
                                    <w:sz w:val="20"/>
                                    <w:szCs w:val="20"/>
                                    <w:lang w:val="en-US" w:eastAsia="ar-SA"/>
                                  </w:rPr>
                                  <m:t>i</m:t>
                                </m:r>
                                <m:r>
                                  <m:rPr>
                                    <m:nor/>
                                  </m:rPr>
                                  <w:rPr>
                                    <w:rFonts w:ascii="Cambria Math" w:eastAsia="Batang" w:cs="Garamond"/>
                                    <w:sz w:val="20"/>
                                    <w:szCs w:val="20"/>
                                    <w:lang w:eastAsia="ar-SA"/>
                                  </w:rPr>
                                  <m:t>,</m:t>
                                </m:r>
                                <m:r>
                                  <m:rPr>
                                    <m:nor/>
                                  </m:rPr>
                                  <w:rPr>
                                    <w:rFonts w:ascii="Cambria Math" w:eastAsia="Batang" w:cs="Garamond"/>
                                    <w:sz w:val="20"/>
                                    <w:szCs w:val="20"/>
                                    <w:lang w:val="en-US" w:eastAsia="ar-SA"/>
                                  </w:rPr>
                                  <m:t>m</m:t>
                                </m:r>
                                <m:r>
                                  <m:rPr>
                                    <m:nor/>
                                  </m:rPr>
                                  <w:rPr>
                                    <w:rFonts w:ascii="Cambria Math" w:eastAsia="Batang" w:cs="Garamond"/>
                                    <w:sz w:val="20"/>
                                    <w:szCs w:val="20"/>
                                    <w:lang w:eastAsia="ar-SA"/>
                                  </w:rPr>
                                  <m:t>,</m:t>
                                </m:r>
                                <m:r>
                                  <m:rPr>
                                    <m:nor/>
                                  </m:rPr>
                                  <w:rPr>
                                    <w:rFonts w:ascii="Cambria Math" w:eastAsia="Batang" w:cs="Garamond"/>
                                    <w:sz w:val="20"/>
                                    <w:szCs w:val="20"/>
                                    <w:lang w:val="en-US" w:eastAsia="ar-SA"/>
                                  </w:rPr>
                                  <m:t>z</m:t>
                                </m:r>
                                <m:ctrlPr>
                                  <w:rPr>
                                    <w:rFonts w:ascii="Cambria Math" w:eastAsia="Batang" w:hAnsi="Cambria Math" w:cs="Garamond"/>
                                    <w:sz w:val="20"/>
                                    <w:szCs w:val="20"/>
                                    <w:lang w:eastAsia="ar-SA"/>
                                  </w:rPr>
                                </m:ctrlPr>
                              </m:sub>
                              <m:sup>
                                <m:r>
                                  <m:rPr>
                                    <m:nor/>
                                  </m:rPr>
                                  <w:rPr>
                                    <w:rFonts w:ascii="Cambria Math" w:eastAsia="Batang" w:cs="Garamond"/>
                                    <w:sz w:val="20"/>
                                    <w:szCs w:val="20"/>
                                    <w:lang w:eastAsia="ar-SA"/>
                                  </w:rPr>
                                  <m:t>прод</m:t>
                                </m:r>
                                <m:r>
                                  <m:rPr>
                                    <m:nor/>
                                  </m:rPr>
                                  <w:rPr>
                                    <w:rFonts w:ascii="Cambria Math" w:eastAsia="Batang" w:cs="Garamond"/>
                                    <w:sz w:val="20"/>
                                    <w:szCs w:val="20"/>
                                    <w:lang w:eastAsia="ar-SA"/>
                                  </w:rPr>
                                  <m:t>_</m:t>
                                </m:r>
                                <m:r>
                                  <m:rPr>
                                    <m:nor/>
                                  </m:rPr>
                                  <w:rPr>
                                    <w:rFonts w:ascii="Cambria Math" w:eastAsia="Batang" w:cs="Garamond"/>
                                    <w:sz w:val="20"/>
                                    <w:szCs w:val="20"/>
                                    <w:lang w:eastAsia="ar-SA"/>
                                  </w:rPr>
                                  <m:t>АЭС</m:t>
                                </m:r>
                                <m:r>
                                  <m:rPr>
                                    <m:nor/>
                                  </m:rPr>
                                  <w:rPr>
                                    <w:rFonts w:ascii="Cambria Math" w:eastAsia="Batang" w:cs="Garamond"/>
                                    <w:sz w:val="20"/>
                                    <w:szCs w:val="20"/>
                                    <w:lang w:eastAsia="ar-SA"/>
                                  </w:rPr>
                                  <m:t>/</m:t>
                                </m:r>
                                <m:r>
                                  <m:rPr>
                                    <m:nor/>
                                  </m:rPr>
                                  <w:rPr>
                                    <w:rFonts w:ascii="Cambria Math" w:eastAsia="Batang" w:cs="Garamond"/>
                                    <w:sz w:val="20"/>
                                    <w:szCs w:val="20"/>
                                    <w:lang w:eastAsia="ar-SA"/>
                                  </w:rPr>
                                  <m:t>ГЭС</m:t>
                                </m:r>
                              </m:sup>
                            </m:sSubSup>
                            <m:r>
                              <w:rPr>
                                <w:rFonts w:ascii="Cambria Math" w:eastAsia="Batang" w:cs="Garamond"/>
                                <w:sz w:val="20"/>
                                <w:szCs w:val="20"/>
                                <w:lang w:eastAsia="ar-SA"/>
                              </w:rPr>
                              <m:t>+</m:t>
                            </m:r>
                            <m:sSubSup>
                              <m:sSubSupPr>
                                <m:ctrlPr>
                                  <w:rPr>
                                    <w:rFonts w:ascii="Cambria Math" w:eastAsia="Batang" w:hAnsi="Cambria Math" w:cs="Garamond"/>
                                    <w:i/>
                                    <w:sz w:val="20"/>
                                    <w:szCs w:val="20"/>
                                    <w:lang w:eastAsia="ar-SA"/>
                                  </w:rPr>
                                </m:ctrlPr>
                              </m:sSubSupPr>
                              <m:e>
                                <m:r>
                                  <w:rPr>
                                    <w:rFonts w:ascii="Cambria Math" w:eastAsia="Batang" w:cs="Garamond"/>
                                    <w:sz w:val="20"/>
                                    <w:szCs w:val="20"/>
                                    <w:lang w:eastAsia="ar-SA"/>
                                  </w:rPr>
                                  <m:t>S</m:t>
                                </m:r>
                              </m:e>
                              <m:sub>
                                <m:r>
                                  <w:rPr>
                                    <w:rFonts w:ascii="Cambria Math" w:eastAsia="Batang" w:cs="Garamond"/>
                                    <w:sz w:val="20"/>
                                    <w:szCs w:val="20"/>
                                    <w:lang w:eastAsia="ar-SA"/>
                                  </w:rPr>
                                  <m:t>i,m,z</m:t>
                                </m:r>
                              </m:sub>
                              <m:sup>
                                <m:r>
                                  <m:rPr>
                                    <m:nor/>
                                  </m:rPr>
                                  <w:rPr>
                                    <w:rFonts w:ascii="Cambria Math" w:eastAsia="Batang" w:cs="Garamond"/>
                                    <w:sz w:val="20"/>
                                    <w:szCs w:val="20"/>
                                    <w:lang w:eastAsia="ar-SA"/>
                                  </w:rPr>
                                  <m:t>прод</m:t>
                                </m:r>
                                <m:r>
                                  <m:rPr>
                                    <m:nor/>
                                  </m:rPr>
                                  <w:rPr>
                                    <w:rFonts w:ascii="Cambria Math" w:eastAsia="Batang" w:cs="Garamond"/>
                                    <w:sz w:val="20"/>
                                    <w:szCs w:val="20"/>
                                    <w:lang w:eastAsia="ar-SA"/>
                                  </w:rPr>
                                  <m:t>_</m:t>
                                </m:r>
                                <m:r>
                                  <m:rPr>
                                    <m:nor/>
                                  </m:rPr>
                                  <w:rPr>
                                    <w:rFonts w:ascii="Cambria Math" w:eastAsia="Batang" w:cs="Garamond"/>
                                    <w:sz w:val="20"/>
                                    <w:szCs w:val="20"/>
                                    <w:lang w:eastAsia="ar-SA"/>
                                  </w:rPr>
                                  <m:t>ДПМ</m:t>
                                </m:r>
                              </m:sup>
                            </m:sSubSup>
                            <m:r>
                              <w:rPr>
                                <w:rFonts w:ascii="Cambria Math" w:eastAsia="Batang" w:cs="Garamond"/>
                                <w:sz w:val="20"/>
                                <w:szCs w:val="20"/>
                                <w:lang w:eastAsia="ar-SA"/>
                              </w:rPr>
                              <m:t>+</m:t>
                            </m:r>
                            <m:sSubSup>
                              <m:sSubSupPr>
                                <m:ctrlPr>
                                  <w:rPr>
                                    <w:rFonts w:ascii="Cambria Math" w:eastAsia="Batang" w:hAnsi="Cambria Math" w:cs="Garamond"/>
                                    <w:i/>
                                    <w:sz w:val="20"/>
                                    <w:szCs w:val="20"/>
                                    <w:lang w:eastAsia="ar-SA"/>
                                  </w:rPr>
                                </m:ctrlPr>
                              </m:sSubSupPr>
                              <m:e>
                                <m:r>
                                  <w:rPr>
                                    <w:rFonts w:ascii="Cambria Math" w:eastAsia="Batang" w:cs="Garamond"/>
                                    <w:sz w:val="20"/>
                                    <w:szCs w:val="20"/>
                                    <w:lang w:eastAsia="ar-SA"/>
                                  </w:rPr>
                                  <m:t>S</m:t>
                                </m:r>
                              </m:e>
                              <m:sub>
                                <m:r>
                                  <w:rPr>
                                    <w:rFonts w:ascii="Cambria Math" w:eastAsia="Batang" w:cs="Garamond"/>
                                    <w:sz w:val="20"/>
                                    <w:szCs w:val="20"/>
                                    <w:lang w:eastAsia="ar-SA"/>
                                  </w:rPr>
                                  <m:t>i,m,z</m:t>
                                </m:r>
                              </m:sub>
                              <m:sup>
                                <m:r>
                                  <m:rPr>
                                    <m:nor/>
                                  </m:rPr>
                                  <w:rPr>
                                    <w:rFonts w:ascii="Cambria Math" w:eastAsia="Batang" w:cs="Garamond"/>
                                    <w:sz w:val="20"/>
                                    <w:szCs w:val="20"/>
                                    <w:lang w:eastAsia="ar-SA"/>
                                  </w:rPr>
                                  <m:t>прод</m:t>
                                </m:r>
                                <m:r>
                                  <m:rPr>
                                    <m:nor/>
                                  </m:rPr>
                                  <w:rPr>
                                    <w:rFonts w:ascii="Cambria Math" w:eastAsia="Batang" w:cs="Garamond"/>
                                    <w:sz w:val="20"/>
                                    <w:szCs w:val="20"/>
                                    <w:lang w:eastAsia="ar-SA"/>
                                  </w:rPr>
                                  <m:t>_</m:t>
                                </m:r>
                                <m:r>
                                  <m:rPr>
                                    <m:nor/>
                                  </m:rPr>
                                  <w:rPr>
                                    <w:rFonts w:ascii="Cambria Math" w:eastAsia="Batang" w:cs="Garamond"/>
                                    <w:sz w:val="20"/>
                                    <w:szCs w:val="20"/>
                                    <w:lang w:eastAsia="ar-SA"/>
                                  </w:rPr>
                                  <m:t>ВИЭ</m:t>
                                </m:r>
                              </m:sup>
                            </m:sSubSup>
                            <m:r>
                              <w:rPr>
                                <w:rFonts w:ascii="Cambria Math" w:eastAsia="Batang" w:cs="Garamond"/>
                                <w:sz w:val="20"/>
                                <w:szCs w:val="20"/>
                                <w:lang w:eastAsia="ar-SA"/>
                              </w:rPr>
                              <m:t>+</m:t>
                            </m:r>
                            <m:sSubSup>
                              <m:sSubSupPr>
                                <m:ctrlPr>
                                  <w:rPr>
                                    <w:rFonts w:ascii="Cambria Math" w:eastAsia="Batang" w:hAnsi="Cambria Math" w:cs="Garamond"/>
                                    <w:i/>
                                    <w:sz w:val="20"/>
                                    <w:szCs w:val="20"/>
                                    <w:lang w:eastAsia="ar-SA"/>
                                  </w:rPr>
                                </m:ctrlPr>
                              </m:sSubSupPr>
                              <m:e>
                                <m:r>
                                  <w:rPr>
                                    <w:rFonts w:ascii="Cambria Math" w:eastAsia="Batang" w:cs="Garamond"/>
                                    <w:sz w:val="20"/>
                                    <w:szCs w:val="20"/>
                                    <w:lang w:eastAsia="ar-SA"/>
                                  </w:rPr>
                                  <m:t>S</m:t>
                                </m:r>
                              </m:e>
                              <m:sub>
                                <m:r>
                                  <w:rPr>
                                    <w:rFonts w:ascii="Cambria Math" w:eastAsia="Batang" w:cs="Garamond"/>
                                    <w:sz w:val="20"/>
                                    <w:szCs w:val="20"/>
                                    <w:lang w:eastAsia="ar-SA"/>
                                  </w:rPr>
                                  <m:t>i,m,z</m:t>
                                </m:r>
                              </m:sub>
                              <m:sup>
                                <m:r>
                                  <m:rPr>
                                    <m:nor/>
                                  </m:rPr>
                                  <w:rPr>
                                    <w:rFonts w:ascii="Cambria Math" w:eastAsia="Batang" w:cs="Garamond"/>
                                    <w:sz w:val="20"/>
                                    <w:szCs w:val="20"/>
                                    <w:lang w:eastAsia="ar-SA"/>
                                  </w:rPr>
                                  <m:t>прод</m:t>
                                </m:r>
                                <m:r>
                                  <m:rPr>
                                    <m:nor/>
                                  </m:rPr>
                                  <w:rPr>
                                    <w:rFonts w:ascii="Cambria Math" w:eastAsia="Batang" w:cs="Garamond"/>
                                    <w:sz w:val="20"/>
                                    <w:szCs w:val="20"/>
                                    <w:lang w:eastAsia="ar-SA"/>
                                  </w:rPr>
                                  <m:t>_</m:t>
                                </m:r>
                                <m:r>
                                  <m:rPr>
                                    <m:nor/>
                                  </m:rPr>
                                  <w:rPr>
                                    <w:rFonts w:ascii="Cambria Math" w:eastAsia="Batang" w:cs="Garamond"/>
                                    <w:sz w:val="20"/>
                                    <w:szCs w:val="20"/>
                                    <w:lang w:eastAsia="ar-SA"/>
                                  </w:rPr>
                                  <m:t>КОММод</m:t>
                                </m:r>
                              </m:sup>
                            </m:sSubSup>
                            <m:r>
                              <w:rPr>
                                <w:rFonts w:ascii="Cambria Math" w:hAnsi="Cambria Math"/>
                                <w:sz w:val="20"/>
                                <w:szCs w:val="20"/>
                              </w:rPr>
                              <m:t>-</m:t>
                            </m:r>
                          </m:e>
                          <m:e>
                            <m:sSubSup>
                              <m:sSubSupPr>
                                <m:ctrlPr>
                                  <w:rPr>
                                    <w:rFonts w:ascii="Cambria Math" w:eastAsia="Batang" w:hAnsi="Cambria Math" w:cs="Garamond"/>
                                    <w:i/>
                                    <w:sz w:val="20"/>
                                    <w:szCs w:val="20"/>
                                    <w:lang w:eastAsia="ar-SA"/>
                                  </w:rPr>
                                </m:ctrlPr>
                              </m:sSubSupPr>
                              <m:e>
                                <m:r>
                                  <w:rPr>
                                    <w:rFonts w:ascii="Cambria Math" w:eastAsia="Batang" w:cs="Garamond"/>
                                    <w:sz w:val="20"/>
                                    <w:szCs w:val="20"/>
                                    <w:lang w:eastAsia="ar-SA"/>
                                  </w:rPr>
                                  <m:t>S</m:t>
                                </m:r>
                              </m:e>
                              <m:sub>
                                <m:r>
                                  <w:rPr>
                                    <w:rFonts w:ascii="Cambria Math" w:eastAsia="Batang" w:cs="Garamond"/>
                                    <w:sz w:val="20"/>
                                    <w:szCs w:val="20"/>
                                    <w:lang w:eastAsia="ar-SA"/>
                                  </w:rPr>
                                  <m:t>j,m,z</m:t>
                                </m:r>
                              </m:sub>
                              <m:sup>
                                <m:r>
                                  <m:rPr>
                                    <m:nor/>
                                  </m:rPr>
                                  <w:rPr>
                                    <w:rFonts w:ascii="Cambria Math" w:eastAsia="Batang" w:cs="Garamond"/>
                                    <w:sz w:val="20"/>
                                    <w:szCs w:val="20"/>
                                    <w:lang w:eastAsia="ar-SA"/>
                                  </w:rPr>
                                  <m:t>пок</m:t>
                                </m:r>
                                <m:r>
                                  <m:rPr>
                                    <m:nor/>
                                  </m:rPr>
                                  <w:rPr>
                                    <w:rFonts w:ascii="Cambria Math" w:eastAsia="Batang" w:cs="Garamond"/>
                                    <w:sz w:val="20"/>
                                    <w:szCs w:val="20"/>
                                    <w:lang w:eastAsia="ar-SA"/>
                                  </w:rPr>
                                  <m:t>_</m:t>
                                </m:r>
                                <m:r>
                                  <m:rPr>
                                    <m:nor/>
                                  </m:rPr>
                                  <w:rPr>
                                    <w:rFonts w:ascii="Cambria Math" w:eastAsia="Batang" w:cs="Garamond"/>
                                    <w:sz w:val="20"/>
                                    <w:szCs w:val="20"/>
                                    <w:lang w:eastAsia="ar-SA"/>
                                  </w:rPr>
                                  <m:t>КОМ</m:t>
                                </m:r>
                              </m:sup>
                            </m:sSubSup>
                            <m:r>
                              <w:rPr>
                                <w:rFonts w:ascii="Cambria Math" w:eastAsia="Batang" w:cs="Garamond"/>
                                <w:sz w:val="20"/>
                                <w:szCs w:val="20"/>
                                <w:lang w:eastAsia="ar-SA"/>
                              </w:rPr>
                              <m:t>-</m:t>
                            </m:r>
                            <m:sSubSup>
                              <m:sSubSupPr>
                                <m:ctrlPr>
                                  <w:rPr>
                                    <w:rFonts w:ascii="Cambria Math" w:eastAsia="Batang" w:hAnsi="Cambria Math" w:cs="Garamond"/>
                                    <w:i/>
                                    <w:sz w:val="20"/>
                                    <w:szCs w:val="20"/>
                                    <w:lang w:eastAsia="ar-SA"/>
                                  </w:rPr>
                                </m:ctrlPr>
                              </m:sSubSupPr>
                              <m:e>
                                <m:r>
                                  <w:rPr>
                                    <w:rFonts w:ascii="Cambria Math" w:eastAsia="Batang" w:cs="Garamond"/>
                                    <w:sz w:val="20"/>
                                    <w:szCs w:val="20"/>
                                    <w:lang w:eastAsia="ar-SA"/>
                                  </w:rPr>
                                  <m:t>S</m:t>
                                </m:r>
                              </m:e>
                              <m:sub>
                                <m:r>
                                  <m:rPr>
                                    <m:nor/>
                                  </m:rPr>
                                  <w:rPr>
                                    <w:rFonts w:ascii="Cambria Math" w:eastAsia="Batang" w:cs="Garamond"/>
                                    <w:sz w:val="20"/>
                                    <w:szCs w:val="20"/>
                                    <w:lang w:val="en-US" w:eastAsia="ar-SA"/>
                                  </w:rPr>
                                  <m:t>j</m:t>
                                </m:r>
                                <m:r>
                                  <m:rPr>
                                    <m:nor/>
                                  </m:rPr>
                                  <w:rPr>
                                    <w:rFonts w:ascii="Cambria Math" w:eastAsia="Batang" w:cs="Garamond"/>
                                    <w:sz w:val="20"/>
                                    <w:szCs w:val="20"/>
                                    <w:lang w:eastAsia="ar-SA"/>
                                  </w:rPr>
                                  <m:t>,</m:t>
                                </m:r>
                                <m:r>
                                  <m:rPr>
                                    <m:nor/>
                                  </m:rPr>
                                  <w:rPr>
                                    <w:rFonts w:ascii="Cambria Math" w:eastAsia="Batang" w:cs="Garamond"/>
                                    <w:sz w:val="20"/>
                                    <w:szCs w:val="20"/>
                                    <w:lang w:val="en-US" w:eastAsia="ar-SA"/>
                                  </w:rPr>
                                  <m:t>m</m:t>
                                </m:r>
                                <m:r>
                                  <m:rPr>
                                    <m:nor/>
                                  </m:rPr>
                                  <w:rPr>
                                    <w:rFonts w:ascii="Cambria Math" w:eastAsia="Batang" w:cs="Garamond"/>
                                    <w:sz w:val="20"/>
                                    <w:szCs w:val="20"/>
                                    <w:lang w:eastAsia="ar-SA"/>
                                  </w:rPr>
                                  <m:t>,</m:t>
                                </m:r>
                                <m:r>
                                  <m:rPr>
                                    <m:nor/>
                                  </m:rPr>
                                  <w:rPr>
                                    <w:rFonts w:ascii="Cambria Math" w:eastAsia="Batang" w:cs="Garamond"/>
                                    <w:sz w:val="20"/>
                                    <w:szCs w:val="20"/>
                                    <w:lang w:val="en-US" w:eastAsia="ar-SA"/>
                                  </w:rPr>
                                  <m:t>z</m:t>
                                </m:r>
                                <m:ctrlPr>
                                  <w:rPr>
                                    <w:rFonts w:ascii="Cambria Math" w:eastAsia="Batang" w:hAnsi="Cambria Math" w:cs="Garamond"/>
                                    <w:sz w:val="20"/>
                                    <w:szCs w:val="20"/>
                                    <w:lang w:eastAsia="ar-SA"/>
                                  </w:rPr>
                                </m:ctrlPr>
                              </m:sub>
                              <m:sup>
                                <m:r>
                                  <m:rPr>
                                    <m:nor/>
                                  </m:rPr>
                                  <w:rPr>
                                    <w:rFonts w:ascii="Cambria Math" w:eastAsia="Batang" w:cs="Garamond"/>
                                    <w:sz w:val="20"/>
                                    <w:szCs w:val="20"/>
                                    <w:lang w:eastAsia="ar-SA"/>
                                  </w:rPr>
                                  <m:t>пок</m:t>
                                </m:r>
                                <m:r>
                                  <m:rPr>
                                    <m:nor/>
                                  </m:rPr>
                                  <w:rPr>
                                    <w:rFonts w:ascii="Cambria Math" w:eastAsia="Batang" w:cs="Garamond"/>
                                    <w:sz w:val="20"/>
                                    <w:szCs w:val="20"/>
                                    <w:lang w:eastAsia="ar-SA"/>
                                  </w:rPr>
                                  <m:t>_</m:t>
                                </m:r>
                                <m:r>
                                  <m:rPr>
                                    <m:nor/>
                                  </m:rPr>
                                  <w:rPr>
                                    <w:rFonts w:ascii="Cambria Math" w:eastAsia="Batang" w:cs="Garamond"/>
                                    <w:sz w:val="20"/>
                                    <w:szCs w:val="20"/>
                                    <w:lang w:eastAsia="ar-SA"/>
                                  </w:rPr>
                                  <m:t>АЭС</m:t>
                                </m:r>
                                <m:r>
                                  <m:rPr>
                                    <m:nor/>
                                  </m:rPr>
                                  <w:rPr>
                                    <w:rFonts w:ascii="Cambria Math" w:eastAsia="Batang" w:cs="Garamond"/>
                                    <w:sz w:val="20"/>
                                    <w:szCs w:val="20"/>
                                    <w:lang w:eastAsia="ar-SA"/>
                                  </w:rPr>
                                  <m:t>/</m:t>
                                </m:r>
                                <m:r>
                                  <m:rPr>
                                    <m:nor/>
                                  </m:rPr>
                                  <w:rPr>
                                    <w:rFonts w:ascii="Cambria Math" w:eastAsia="Batang" w:cs="Garamond"/>
                                    <w:sz w:val="20"/>
                                    <w:szCs w:val="20"/>
                                    <w:lang w:eastAsia="ar-SA"/>
                                  </w:rPr>
                                  <m:t>ГЭС</m:t>
                                </m:r>
                              </m:sup>
                            </m:sSubSup>
                            <m:r>
                              <w:rPr>
                                <w:rFonts w:ascii="Cambria Math" w:eastAsia="Batang" w:cs="Garamond"/>
                                <w:sz w:val="20"/>
                                <w:szCs w:val="20"/>
                                <w:lang w:eastAsia="ar-SA"/>
                              </w:rPr>
                              <m:t>-</m:t>
                            </m:r>
                            <m:sSubSup>
                              <m:sSubSupPr>
                                <m:ctrlPr>
                                  <w:rPr>
                                    <w:rFonts w:ascii="Cambria Math" w:eastAsia="Batang" w:hAnsi="Cambria Math" w:cs="Garamond"/>
                                    <w:i/>
                                    <w:sz w:val="20"/>
                                    <w:szCs w:val="20"/>
                                    <w:lang w:eastAsia="ar-SA"/>
                                  </w:rPr>
                                </m:ctrlPr>
                              </m:sSubSupPr>
                              <m:e>
                                <m:r>
                                  <w:rPr>
                                    <w:rFonts w:ascii="Cambria Math" w:eastAsia="Batang" w:cs="Garamond"/>
                                    <w:sz w:val="20"/>
                                    <w:szCs w:val="20"/>
                                    <w:lang w:eastAsia="ar-SA"/>
                                  </w:rPr>
                                  <m:t>S</m:t>
                                </m:r>
                              </m:e>
                              <m:sub>
                                <m:r>
                                  <w:rPr>
                                    <w:rFonts w:ascii="Cambria Math" w:eastAsia="Batang" w:cs="Garamond"/>
                                    <w:sz w:val="20"/>
                                    <w:szCs w:val="20"/>
                                    <w:lang w:eastAsia="ar-SA"/>
                                  </w:rPr>
                                  <m:t>j,m,z</m:t>
                                </m:r>
                              </m:sub>
                              <m:sup>
                                <m:r>
                                  <m:rPr>
                                    <m:nor/>
                                  </m:rPr>
                                  <w:rPr>
                                    <w:rFonts w:ascii="Cambria Math" w:eastAsia="Batang" w:cs="Garamond"/>
                                    <w:sz w:val="20"/>
                                    <w:szCs w:val="20"/>
                                    <w:lang w:eastAsia="ar-SA"/>
                                  </w:rPr>
                                  <m:t>пок</m:t>
                                </m:r>
                                <m:r>
                                  <m:rPr>
                                    <m:nor/>
                                  </m:rPr>
                                  <w:rPr>
                                    <w:rFonts w:ascii="Cambria Math" w:eastAsia="Batang" w:cs="Garamond"/>
                                    <w:sz w:val="20"/>
                                    <w:szCs w:val="20"/>
                                    <w:lang w:eastAsia="ar-SA"/>
                                  </w:rPr>
                                  <m:t>_</m:t>
                                </m:r>
                                <m:r>
                                  <m:rPr>
                                    <m:nor/>
                                  </m:rPr>
                                  <w:rPr>
                                    <w:rFonts w:ascii="Cambria Math" w:eastAsia="Batang" w:cs="Garamond"/>
                                    <w:sz w:val="20"/>
                                    <w:szCs w:val="20"/>
                                    <w:lang w:eastAsia="ar-SA"/>
                                  </w:rPr>
                                  <m:t>ДПМ</m:t>
                                </m:r>
                              </m:sup>
                            </m:sSubSup>
                            <m:r>
                              <w:rPr>
                                <w:rFonts w:ascii="Cambria Math" w:eastAsia="Batang" w:cs="Garamond"/>
                                <w:sz w:val="20"/>
                                <w:szCs w:val="20"/>
                                <w:lang w:eastAsia="ar-SA"/>
                              </w:rPr>
                              <m:t>-</m:t>
                            </m:r>
                            <m:sSubSup>
                              <m:sSubSupPr>
                                <m:ctrlPr>
                                  <w:rPr>
                                    <w:rFonts w:ascii="Cambria Math" w:eastAsia="Batang" w:hAnsi="Cambria Math" w:cs="Garamond"/>
                                    <w:i/>
                                    <w:sz w:val="20"/>
                                    <w:szCs w:val="20"/>
                                    <w:lang w:eastAsia="ar-SA"/>
                                  </w:rPr>
                                </m:ctrlPr>
                              </m:sSubSupPr>
                              <m:e>
                                <m:r>
                                  <w:rPr>
                                    <w:rFonts w:ascii="Cambria Math" w:eastAsia="Batang" w:cs="Garamond"/>
                                    <w:sz w:val="20"/>
                                    <w:szCs w:val="20"/>
                                    <w:lang w:eastAsia="ar-SA"/>
                                  </w:rPr>
                                  <m:t>S</m:t>
                                </m:r>
                              </m:e>
                              <m:sub>
                                <m:r>
                                  <w:rPr>
                                    <w:rFonts w:ascii="Cambria Math" w:eastAsia="Batang" w:cs="Garamond"/>
                                    <w:sz w:val="20"/>
                                    <w:szCs w:val="20"/>
                                    <w:lang w:eastAsia="ar-SA"/>
                                  </w:rPr>
                                  <m:t>j,m,z</m:t>
                                </m:r>
                              </m:sub>
                              <m:sup>
                                <m:r>
                                  <m:rPr>
                                    <m:nor/>
                                  </m:rPr>
                                  <w:rPr>
                                    <w:rFonts w:ascii="Cambria Math" w:eastAsia="Batang" w:cs="Garamond"/>
                                    <w:sz w:val="20"/>
                                    <w:szCs w:val="20"/>
                                    <w:lang w:eastAsia="ar-SA"/>
                                  </w:rPr>
                                  <m:t>пок</m:t>
                                </m:r>
                                <m:r>
                                  <m:rPr>
                                    <m:nor/>
                                  </m:rPr>
                                  <w:rPr>
                                    <w:rFonts w:ascii="Cambria Math" w:eastAsia="Batang" w:cs="Garamond"/>
                                    <w:sz w:val="20"/>
                                    <w:szCs w:val="20"/>
                                    <w:lang w:eastAsia="ar-SA"/>
                                  </w:rPr>
                                  <m:t>_</m:t>
                                </m:r>
                                <m:r>
                                  <m:rPr>
                                    <m:nor/>
                                  </m:rPr>
                                  <w:rPr>
                                    <w:rFonts w:ascii="Cambria Math" w:eastAsia="Batang" w:cs="Garamond"/>
                                    <w:sz w:val="20"/>
                                    <w:szCs w:val="20"/>
                                    <w:lang w:eastAsia="ar-SA"/>
                                  </w:rPr>
                                  <m:t>ВИЭ</m:t>
                                </m:r>
                              </m:sup>
                            </m:sSubSup>
                            <m:r>
                              <w:rPr>
                                <w:rFonts w:ascii="Cambria Math" w:eastAsia="Batang" w:cs="Garamond"/>
                                <w:sz w:val="20"/>
                                <w:szCs w:val="20"/>
                                <w:lang w:eastAsia="ar-SA"/>
                              </w:rPr>
                              <m:t>-</m:t>
                            </m:r>
                            <m:sSubSup>
                              <m:sSubSupPr>
                                <m:ctrlPr>
                                  <w:rPr>
                                    <w:rFonts w:ascii="Cambria Math" w:eastAsia="Batang" w:hAnsi="Cambria Math" w:cs="Garamond"/>
                                    <w:i/>
                                    <w:sz w:val="20"/>
                                    <w:szCs w:val="20"/>
                                    <w:lang w:eastAsia="ar-SA"/>
                                  </w:rPr>
                                </m:ctrlPr>
                              </m:sSubSupPr>
                              <m:e>
                                <m:r>
                                  <w:rPr>
                                    <w:rFonts w:ascii="Cambria Math" w:eastAsia="Batang" w:cs="Garamond"/>
                                    <w:sz w:val="20"/>
                                    <w:szCs w:val="20"/>
                                    <w:lang w:eastAsia="ar-SA"/>
                                  </w:rPr>
                                  <m:t>S</m:t>
                                </m:r>
                              </m:e>
                              <m:sub>
                                <m:r>
                                  <w:rPr>
                                    <w:rFonts w:ascii="Cambria Math" w:eastAsia="Batang" w:cs="Garamond"/>
                                    <w:sz w:val="20"/>
                                    <w:szCs w:val="20"/>
                                    <w:lang w:eastAsia="ar-SA"/>
                                  </w:rPr>
                                  <m:t>j,m,z</m:t>
                                </m:r>
                              </m:sub>
                              <m:sup>
                                <m:r>
                                  <m:rPr>
                                    <m:nor/>
                                  </m:rPr>
                                  <w:rPr>
                                    <w:rFonts w:ascii="Cambria Math" w:eastAsia="Batang" w:cs="Garamond"/>
                                    <w:sz w:val="20"/>
                                    <w:szCs w:val="20"/>
                                    <w:lang w:eastAsia="ar-SA"/>
                                  </w:rPr>
                                  <m:t>пок</m:t>
                                </m:r>
                                <m:r>
                                  <m:rPr>
                                    <m:nor/>
                                  </m:rPr>
                                  <w:rPr>
                                    <w:rFonts w:ascii="Cambria Math" w:eastAsia="Batang" w:cs="Garamond"/>
                                    <w:sz w:val="20"/>
                                    <w:szCs w:val="20"/>
                                    <w:lang w:eastAsia="ar-SA"/>
                                  </w:rPr>
                                  <m:t>_</m:t>
                                </m:r>
                                <m:r>
                                  <m:rPr>
                                    <m:nor/>
                                  </m:rPr>
                                  <w:rPr>
                                    <w:rFonts w:ascii="Cambria Math" w:eastAsia="Batang" w:cs="Garamond"/>
                                    <w:sz w:val="20"/>
                                    <w:szCs w:val="20"/>
                                    <w:lang w:eastAsia="ar-SA"/>
                                  </w:rPr>
                                  <m:t>КОММод</m:t>
                                </m:r>
                              </m:sup>
                            </m:sSubSup>
                            <m:r>
                              <w:rPr>
                                <w:rFonts w:ascii="Cambria Math" w:eastAsia="Batang" w:cs="Garamond"/>
                                <w:sz w:val="20"/>
                                <w:szCs w:val="20"/>
                                <w:lang w:eastAsia="ar-SA"/>
                              </w:rPr>
                              <m:t>)</m:t>
                            </m:r>
                          </m:e>
                        </m:eqArr>
                      </m:num>
                      <m:den>
                        <m:sSubSup>
                          <m:sSubSupPr>
                            <m:ctrlPr>
                              <w:rPr>
                                <w:rFonts w:ascii="Cambria Math" w:eastAsia="Batang" w:hAnsi="Cambria Math" w:cs="Garamond"/>
                                <w:i/>
                                <w:sz w:val="20"/>
                                <w:szCs w:val="20"/>
                                <w:lang w:eastAsia="ar-SA"/>
                              </w:rPr>
                            </m:ctrlPr>
                          </m:sSubSupPr>
                          <m:e>
                            <m:r>
                              <w:rPr>
                                <w:rFonts w:ascii="Cambria Math" w:eastAsia="Batang" w:cs="Garamond"/>
                                <w:sz w:val="20"/>
                                <w:szCs w:val="20"/>
                                <w:lang w:eastAsia="ar-SA"/>
                              </w:rPr>
                              <m:t>k</m:t>
                            </m:r>
                          </m:e>
                          <m:sub>
                            <m:r>
                              <w:rPr>
                                <w:rFonts w:ascii="Cambria Math" w:eastAsia="Batang" w:cs="Garamond"/>
                                <w:sz w:val="20"/>
                                <w:szCs w:val="20"/>
                                <w:lang w:eastAsia="ar-SA"/>
                              </w:rPr>
                              <m:t>m,z</m:t>
                            </m:r>
                          </m:sub>
                          <m:sup>
                            <m:r>
                              <w:rPr>
                                <w:rFonts w:ascii="Cambria Math" w:eastAsia="Batang" w:cs="Garamond"/>
                                <w:sz w:val="20"/>
                                <w:szCs w:val="20"/>
                                <w:lang w:eastAsia="ar-SA"/>
                              </w:rPr>
                              <m:t>сезон</m:t>
                            </m:r>
                          </m:sup>
                        </m:sSubSup>
                      </m:den>
                    </m:f>
                  </m:e>
                </m:nary>
              </m:oMath>
            </m:oMathPara>
          </w:p>
          <w:p w14:paraId="369E571C" w14:textId="77777777" w:rsidR="00135A32" w:rsidRPr="00DE575E" w:rsidRDefault="00135A32" w:rsidP="00FC47D5">
            <w:pPr>
              <w:suppressAutoHyphens/>
              <w:ind w:left="709"/>
              <w:rPr>
                <w:rFonts w:eastAsia="Batang" w:cs="Garamond"/>
                <w:lang w:eastAsia="ar-SA"/>
              </w:rPr>
            </w:pPr>
          </w:p>
          <w:p w14:paraId="73809B2B" w14:textId="77777777" w:rsidR="00135A32" w:rsidRPr="00DE575E" w:rsidRDefault="00566815" w:rsidP="00FC47D5">
            <w:pPr>
              <w:suppressAutoHyphens/>
              <w:ind w:left="709"/>
              <w:rPr>
                <w:rFonts w:eastAsia="Batang" w:cs="Garamond"/>
                <w:lang w:eastAsia="ar-SA"/>
              </w:rPr>
            </w:pPr>
            <m:oMath>
              <m:sSubSup>
                <m:sSubSupPr>
                  <m:ctrlPr>
                    <w:rPr>
                      <w:rFonts w:ascii="Cambria Math" w:eastAsia="Batang" w:hAnsi="Cambria Math" w:cs="Garamond"/>
                      <w:i/>
                    </w:rPr>
                  </m:ctrlPr>
                </m:sSubSupPr>
                <m:e>
                  <m:r>
                    <w:rPr>
                      <w:rFonts w:ascii="Cambria Math" w:eastAsia="Batang" w:cs="Garamond"/>
                    </w:rPr>
                    <m:t>S</m:t>
                  </m:r>
                </m:e>
                <m:sub>
                  <m:r>
                    <w:rPr>
                      <w:rFonts w:ascii="Cambria Math" w:eastAsia="Batang" w:cs="Garamond"/>
                    </w:rPr>
                    <m:t>i,m</m:t>
                  </m:r>
                </m:sub>
                <m:sup>
                  <m:r>
                    <w:rPr>
                      <w:rFonts w:ascii="Cambria Math" w:eastAsia="Batang" w:cs="Garamond"/>
                    </w:rPr>
                    <m:t>прод</m:t>
                  </m:r>
                  <m:r>
                    <w:rPr>
                      <w:rFonts w:ascii="Cambria Math" w:eastAsia="Batang" w:cs="Garamond"/>
                    </w:rPr>
                    <m:t>_</m:t>
                  </m:r>
                  <m:r>
                    <w:rPr>
                      <w:rFonts w:ascii="Cambria Math" w:eastAsia="Batang" w:cs="Garamond"/>
                    </w:rPr>
                    <m:t>РД</m:t>
                  </m:r>
                  <m:r>
                    <w:rPr>
                      <w:rFonts w:ascii="Cambria Math" w:eastAsia="Batang" w:cs="Garamond"/>
                    </w:rPr>
                    <m:t>(</m:t>
                  </m:r>
                  <m:r>
                    <w:rPr>
                      <w:rFonts w:ascii="Cambria Math" w:eastAsia="Batang" w:cs="Garamond"/>
                    </w:rPr>
                    <m:t>мощн</m:t>
                  </m:r>
                  <m:r>
                    <w:rPr>
                      <w:rFonts w:ascii="Cambria Math" w:eastAsia="Batang" w:cs="Garamond"/>
                    </w:rPr>
                    <m:t>)</m:t>
                  </m:r>
                </m:sup>
              </m:sSubSup>
              <m:r>
                <w:rPr>
                  <w:rFonts w:ascii="Cambria Math" w:eastAsia="Batang" w:cs="Garamond"/>
                </w:rPr>
                <m:t>=</m:t>
              </m:r>
              <m:nary>
                <m:naryPr>
                  <m:chr m:val="∑"/>
                  <m:supHide m:val="1"/>
                  <m:ctrlPr>
                    <w:rPr>
                      <w:rFonts w:ascii="Cambria Math" w:eastAsia="Batang" w:hAnsi="Cambria Math" w:cs="Garamond"/>
                      <w:i/>
                    </w:rPr>
                  </m:ctrlPr>
                </m:naryPr>
                <m:sub>
                  <m:r>
                    <w:rPr>
                      <w:rFonts w:ascii="Cambria Math" w:eastAsia="Batang" w:cs="Garamond"/>
                    </w:rPr>
                    <m:t>D</m:t>
                  </m:r>
                  <m:r>
                    <w:rPr>
                      <w:rFonts w:ascii="Cambria Math" w:eastAsia="Batang" w:hAnsi="Cambria Math" w:cs="Cambria Math"/>
                    </w:rPr>
                    <m:t>∈</m:t>
                  </m:r>
                  <m:r>
                    <w:rPr>
                      <w:rFonts w:ascii="Cambria Math" w:eastAsia="Batang" w:cs="Garamond"/>
                    </w:rPr>
                    <m:t>i</m:t>
                  </m:r>
                </m:sub>
                <m:sup/>
                <m:e>
                  <m:sSubSup>
                    <m:sSubSupPr>
                      <m:ctrlPr>
                        <w:rPr>
                          <w:rFonts w:ascii="Cambria Math" w:eastAsia="Batang" w:hAnsi="Cambria Math" w:cs="Garamond"/>
                          <w:i/>
                        </w:rPr>
                      </m:ctrlPr>
                    </m:sSubSupPr>
                    <m:e>
                      <m:r>
                        <w:rPr>
                          <w:rFonts w:ascii="Cambria Math" w:eastAsia="Batang" w:cs="Garamond"/>
                        </w:rPr>
                        <m:t>S</m:t>
                      </m:r>
                    </m:e>
                    <m:sub>
                      <m:r>
                        <w:rPr>
                          <w:rFonts w:ascii="Cambria Math" w:eastAsia="Batang" w:cs="Garamond"/>
                        </w:rPr>
                        <m:t>D,m</m:t>
                      </m:r>
                    </m:sub>
                    <m:sup>
                      <m:r>
                        <w:rPr>
                          <w:rFonts w:ascii="Cambria Math" w:eastAsia="Batang" w:cs="Garamond"/>
                        </w:rPr>
                        <m:t>РД</m:t>
                      </m:r>
                      <m:r>
                        <w:rPr>
                          <w:rFonts w:ascii="Cambria Math" w:eastAsia="Batang" w:cs="Garamond"/>
                        </w:rPr>
                        <m:t>(</m:t>
                      </m:r>
                      <m:r>
                        <w:rPr>
                          <w:rFonts w:ascii="Cambria Math" w:eastAsia="Batang" w:cs="Garamond"/>
                        </w:rPr>
                        <m:t>мощн</m:t>
                      </m:r>
                      <m:r>
                        <w:rPr>
                          <w:rFonts w:ascii="Cambria Math" w:eastAsia="Batang" w:cs="Garamond"/>
                        </w:rPr>
                        <m:t>)_</m:t>
                      </m:r>
                      <m:r>
                        <w:rPr>
                          <w:rFonts w:ascii="Cambria Math" w:eastAsia="Batang" w:cs="Garamond"/>
                        </w:rPr>
                        <m:t>ненас</m:t>
                      </m:r>
                    </m:sup>
                  </m:sSubSup>
                </m:e>
              </m:nary>
              <m:r>
                <w:rPr>
                  <w:rFonts w:ascii="Cambria Math" w:eastAsia="Batang" w:cs="Garamond"/>
                </w:rPr>
                <m:t>+</m:t>
              </m:r>
              <m:nary>
                <m:naryPr>
                  <m:chr m:val="∑"/>
                  <m:supHide m:val="1"/>
                  <m:ctrlPr>
                    <w:rPr>
                      <w:rFonts w:ascii="Cambria Math" w:eastAsia="Batang" w:hAnsi="Cambria Math" w:cs="Garamond"/>
                      <w:i/>
                    </w:rPr>
                  </m:ctrlPr>
                </m:naryPr>
                <m:sub>
                  <m:r>
                    <w:rPr>
                      <w:rFonts w:ascii="Cambria Math" w:eastAsia="Batang" w:cs="Garamond"/>
                    </w:rPr>
                    <m:t>D</m:t>
                  </m:r>
                  <m:r>
                    <w:rPr>
                      <w:rFonts w:ascii="Cambria Math" w:eastAsia="Batang" w:hAnsi="Cambria Math" w:cs="Cambria Math"/>
                    </w:rPr>
                    <m:t>∈</m:t>
                  </m:r>
                  <m:r>
                    <w:rPr>
                      <w:rFonts w:ascii="Cambria Math" w:eastAsia="Batang" w:cs="Garamond"/>
                    </w:rPr>
                    <m:t>i</m:t>
                  </m:r>
                </m:sub>
                <m:sup/>
                <m:e>
                  <m:sSubSup>
                    <m:sSubSupPr>
                      <m:ctrlPr>
                        <w:rPr>
                          <w:rFonts w:ascii="Cambria Math" w:eastAsia="Batang" w:hAnsi="Cambria Math" w:cs="Garamond"/>
                          <w:i/>
                        </w:rPr>
                      </m:ctrlPr>
                    </m:sSubSupPr>
                    <m:e>
                      <m:r>
                        <w:rPr>
                          <w:rFonts w:ascii="Cambria Math" w:eastAsia="Batang" w:cs="Garamond"/>
                        </w:rPr>
                        <m:t>S</m:t>
                      </m:r>
                    </m:e>
                    <m:sub>
                      <m:r>
                        <w:rPr>
                          <w:rFonts w:ascii="Cambria Math" w:eastAsia="Batang" w:cs="Garamond"/>
                        </w:rPr>
                        <m:t>D,m</m:t>
                      </m:r>
                    </m:sub>
                    <m:sup>
                      <m:r>
                        <w:rPr>
                          <w:rFonts w:ascii="Cambria Math" w:eastAsia="Batang" w:cs="Garamond"/>
                        </w:rPr>
                        <m:t>РД</m:t>
                      </m:r>
                      <m:r>
                        <w:rPr>
                          <w:rFonts w:ascii="Cambria Math" w:eastAsia="Batang" w:cs="Garamond"/>
                        </w:rPr>
                        <m:t>(</m:t>
                      </m:r>
                      <m:r>
                        <w:rPr>
                          <w:rFonts w:ascii="Cambria Math" w:eastAsia="Batang" w:cs="Garamond"/>
                        </w:rPr>
                        <m:t>мощн</m:t>
                      </m:r>
                      <m:r>
                        <w:rPr>
                          <w:rFonts w:ascii="Cambria Math" w:eastAsia="Batang" w:cs="Garamond"/>
                        </w:rPr>
                        <m:t>)_</m:t>
                      </m:r>
                      <m:r>
                        <w:rPr>
                          <w:rFonts w:ascii="Cambria Math" w:eastAsia="Batang" w:cs="Garamond"/>
                        </w:rPr>
                        <m:t>нас</m:t>
                      </m:r>
                    </m:sup>
                  </m:sSubSup>
                </m:e>
              </m:nary>
            </m:oMath>
            <w:r w:rsidR="00135A32" w:rsidRPr="00DE575E">
              <w:rPr>
                <w:rFonts w:eastAsia="Batang" w:cs="Garamond"/>
                <w:lang w:eastAsia="ar-SA"/>
              </w:rPr>
              <w:t>,</w:t>
            </w:r>
          </w:p>
          <w:p w14:paraId="27CDC432" w14:textId="77777777" w:rsidR="00135A32" w:rsidRDefault="00135A32" w:rsidP="00FC47D5">
            <w:pPr>
              <w:autoSpaceDE w:val="0"/>
              <w:autoSpaceDN w:val="0"/>
              <w:adjustRightInd w:val="0"/>
              <w:spacing w:after="0"/>
              <w:rPr>
                <w:rFonts w:ascii="Arial" w:eastAsiaTheme="minorHAnsi" w:hAnsi="Arial" w:cs="Arial"/>
                <w:sz w:val="20"/>
                <w:szCs w:val="20"/>
              </w:rPr>
            </w:pPr>
            <w:r>
              <w:rPr>
                <w:rFonts w:ascii="Arial" w:eastAsiaTheme="minorHAnsi" w:hAnsi="Arial" w:cs="Arial"/>
                <w:sz w:val="20"/>
                <w:szCs w:val="20"/>
              </w:rPr>
              <w:t>...</w:t>
            </w:r>
          </w:p>
          <w:p w14:paraId="1BEC8A82" w14:textId="77777777" w:rsidR="00135A32" w:rsidRPr="0087273D" w:rsidRDefault="00135A32" w:rsidP="00FC47D5">
            <w:pPr>
              <w:widowControl w:val="0"/>
              <w:ind w:left="709" w:hanging="425"/>
              <w:rPr>
                <w:rFonts w:eastAsia="Batang" w:cs="Garamond"/>
                <w:color w:val="000000"/>
                <w:lang w:eastAsia="ar-SA"/>
              </w:rPr>
            </w:pPr>
            <w:r w:rsidRPr="0087273D">
              <w:rPr>
                <w:rFonts w:eastAsia="Batang" w:cs="Garamond"/>
                <w:color w:val="000000"/>
                <w:lang w:eastAsia="ar-SA"/>
              </w:rPr>
              <w:t>где</w:t>
            </w:r>
            <w:r w:rsidRPr="0087273D">
              <w:rPr>
                <w:rFonts w:eastAsia="Batang" w:cs="Garamond"/>
                <w:lang w:eastAsia="ar-SA"/>
              </w:rPr>
              <w:t xml:space="preserve"> </w:t>
            </w:r>
            <w:r w:rsidRPr="0087273D">
              <w:rPr>
                <w:rFonts w:eastAsia="Batang" w:cs="Garamond"/>
                <w:position w:val="-14"/>
                <w:lang w:eastAsia="ar-SA"/>
              </w:rPr>
              <w:object w:dxaOrig="1040" w:dyaOrig="400" w14:anchorId="78F75A7E">
                <v:shape id="_x0000_i1199" type="#_x0000_t75" style="width:51.6pt;height:21pt" o:ole="">
                  <v:imagedata r:id="rId278" o:title=""/>
                </v:shape>
                <o:OLEObject Type="Embed" ProgID="Equation.3" ShapeID="_x0000_i1199" DrawAspect="Content" ObjectID="_1796499648" r:id="rId279"/>
              </w:object>
            </w:r>
            <w:r w:rsidRPr="0087273D">
              <w:rPr>
                <w:rFonts w:eastAsia="Batang" w:cs="Garamond"/>
                <w:lang w:eastAsia="ar-SA"/>
              </w:rPr>
              <w:t xml:space="preserve"> – </w:t>
            </w:r>
            <w:r w:rsidRPr="0087273D">
              <w:rPr>
                <w:rFonts w:cs="Garamond"/>
              </w:rPr>
              <w:t xml:space="preserve">стоимость мощности, купленной/проданной участником оптового рынка в месяце </w:t>
            </w:r>
            <w:r w:rsidRPr="0087273D">
              <w:rPr>
                <w:rFonts w:cs="Garamond"/>
                <w:i/>
              </w:rPr>
              <w:t>m</w:t>
            </w:r>
            <w:r w:rsidRPr="0087273D">
              <w:rPr>
                <w:rFonts w:cs="Garamond"/>
              </w:rPr>
              <w:t xml:space="preserve"> </w:t>
            </w:r>
            <w:r w:rsidRPr="0087273D">
              <w:rPr>
                <w:rFonts w:cs="Garamond"/>
                <w:highlight w:val="yellow"/>
              </w:rPr>
              <w:t>в первой ценовой зоне или второй ценовой зоне, за исключением входящей в состав Дальневосточного федерального округа отдельной территории, ранее относившейся к неценовым зонам,</w:t>
            </w:r>
            <w:r w:rsidRPr="0087273D">
              <w:rPr>
                <w:rFonts w:cs="Garamond"/>
              </w:rPr>
              <w:t xml:space="preserve"> по </w:t>
            </w:r>
            <w:r w:rsidRPr="0087273D">
              <w:rPr>
                <w:rFonts w:cs="Garamond"/>
                <w:bCs/>
              </w:rPr>
              <w:t>д</w:t>
            </w:r>
            <w:r w:rsidRPr="0087273D">
              <w:rPr>
                <w:rFonts w:cs="Garamond"/>
              </w:rPr>
              <w:t xml:space="preserve">оговору купли-продажи мощности, производимой с использованием генерирующих объектов, поставляющих мощность в вынужденном режиме, поставляемой ГТП генерации </w:t>
            </w:r>
            <w:r w:rsidRPr="0087273D">
              <w:rPr>
                <w:rFonts w:cs="Garamond"/>
                <w:i/>
              </w:rPr>
              <w:t>p</w:t>
            </w:r>
            <w:r w:rsidRPr="0087273D">
              <w:rPr>
                <w:rFonts w:cs="Garamond"/>
              </w:rPr>
              <w:t xml:space="preserve"> участника оптового рынка </w:t>
            </w:r>
            <w:r w:rsidRPr="0087273D">
              <w:rPr>
                <w:rFonts w:cs="Garamond"/>
                <w:i/>
              </w:rPr>
              <w:t>i</w:t>
            </w:r>
            <w:r w:rsidRPr="0087273D">
              <w:rPr>
                <w:rFonts w:cs="Garamond"/>
              </w:rPr>
              <w:t xml:space="preserve"> и приобретаемой в ГТП потребления (экспорта) </w:t>
            </w:r>
            <w:r w:rsidRPr="0087273D">
              <w:rPr>
                <w:rFonts w:cs="Garamond"/>
                <w:i/>
              </w:rPr>
              <w:t xml:space="preserve">q </w:t>
            </w:r>
            <w:r w:rsidRPr="0087273D">
              <w:rPr>
                <w:rFonts w:cs="Garamond"/>
              </w:rPr>
              <w:t xml:space="preserve">участника оптового рынка </w:t>
            </w:r>
            <w:r w:rsidRPr="0087273D">
              <w:rPr>
                <w:rFonts w:cs="Garamond"/>
                <w:i/>
              </w:rPr>
              <w:t>j</w:t>
            </w:r>
            <w:r w:rsidRPr="0087273D">
              <w:rPr>
                <w:rFonts w:cs="Garamond"/>
              </w:rPr>
              <w:t xml:space="preserve">, </w:t>
            </w:r>
            <w:r w:rsidRPr="0087273D">
              <w:rPr>
                <w:rFonts w:cs="Garamond"/>
                <w:color w:val="000000"/>
              </w:rPr>
              <w:t>определенная в соответствии с</w:t>
            </w:r>
            <w:r w:rsidRPr="0087273D">
              <w:rPr>
                <w:rFonts w:cs="Garamond"/>
                <w:i/>
                <w:color w:val="000000"/>
              </w:rPr>
              <w:t xml:space="preserve"> Регламентом финансовых расчетов на оптовом рынке электроэнергии </w:t>
            </w:r>
            <w:r w:rsidRPr="0087273D">
              <w:rPr>
                <w:rFonts w:cs="Garamond"/>
                <w:color w:val="000000"/>
              </w:rPr>
              <w:t>(Приложение № 16 к</w:t>
            </w:r>
            <w:r w:rsidRPr="0087273D">
              <w:rPr>
                <w:rFonts w:cs="Garamond"/>
                <w:i/>
                <w:color w:val="000000"/>
              </w:rPr>
              <w:t xml:space="preserve"> Договору о присоединении к торговой системе оптового рынка</w:t>
            </w:r>
            <w:r w:rsidRPr="0087273D">
              <w:rPr>
                <w:rFonts w:cs="Garamond"/>
                <w:color w:val="000000"/>
              </w:rPr>
              <w:t>)</w:t>
            </w:r>
            <w:r w:rsidRPr="0087273D">
              <w:rPr>
                <w:rFonts w:eastAsia="Batang" w:cs="Garamond"/>
                <w:color w:val="000000"/>
                <w:lang w:eastAsia="ar-SA"/>
              </w:rPr>
              <w:t>;</w:t>
            </w:r>
          </w:p>
          <w:p w14:paraId="5C8A569F" w14:textId="77777777" w:rsidR="00135A32" w:rsidRDefault="00135A32" w:rsidP="00FC47D5">
            <w:pPr>
              <w:autoSpaceDE w:val="0"/>
              <w:autoSpaceDN w:val="0"/>
              <w:adjustRightInd w:val="0"/>
              <w:spacing w:after="0"/>
              <w:rPr>
                <w:rFonts w:ascii="Arial" w:eastAsiaTheme="minorHAnsi" w:hAnsi="Arial" w:cs="Arial"/>
                <w:sz w:val="20"/>
                <w:szCs w:val="20"/>
              </w:rPr>
            </w:pPr>
            <w:r>
              <w:rPr>
                <w:rFonts w:ascii="Arial" w:eastAsiaTheme="minorHAnsi" w:hAnsi="Arial" w:cs="Arial"/>
                <w:sz w:val="20"/>
                <w:szCs w:val="20"/>
              </w:rPr>
              <w:t>...</w:t>
            </w:r>
          </w:p>
          <w:p w14:paraId="4229F0D9" w14:textId="77777777" w:rsidR="008F2E1C" w:rsidRDefault="00566815" w:rsidP="008F2E1C">
            <w:pPr>
              <w:pStyle w:val="aa"/>
              <w:widowControl w:val="0"/>
              <w:ind w:left="709"/>
              <w:rPr>
                <w:rFonts w:ascii="Garamond" w:hAnsi="Garamond"/>
              </w:rPr>
            </w:pPr>
            <m:oMath>
              <m:sSubSup>
                <m:sSubSupPr>
                  <m:ctrlPr>
                    <w:rPr>
                      <w:rFonts w:ascii="Cambria Math" w:hAnsi="Cambria Math"/>
                      <w:i/>
                      <w:lang w:eastAsia="ar-SA"/>
                    </w:rPr>
                  </m:ctrlPr>
                </m:sSubSupPr>
                <m:e>
                  <m:r>
                    <w:rPr>
                      <w:rFonts w:ascii="Cambria Math" w:hAnsi="Cambria Math"/>
                    </w:rPr>
                    <m:t>S</m:t>
                  </m:r>
                </m:e>
                <m:sub>
                  <m:r>
                    <w:rPr>
                      <w:rFonts w:ascii="Cambria Math" w:hAnsi="Cambria Math"/>
                    </w:rPr>
                    <m:t>j,m</m:t>
                  </m:r>
                </m:sub>
                <m:sup>
                  <m:r>
                    <w:rPr>
                      <w:rFonts w:ascii="Cambria Math" w:hAnsi="Cambria Math"/>
                    </w:rPr>
                    <m:t>пок_РСВ</m:t>
                  </m:r>
                </m:sup>
              </m:sSubSup>
              <m:r>
                <w:rPr>
                  <w:rFonts w:ascii="Cambria Math" w:hAnsi="Cambria Math"/>
                </w:rPr>
                <m:t>=</m:t>
              </m:r>
              <m:nary>
                <m:naryPr>
                  <m:chr m:val="∑"/>
                  <m:supHide m:val="1"/>
                  <m:ctrlPr>
                    <w:rPr>
                      <w:rFonts w:ascii="Cambria Math" w:hAnsi="Cambria Math"/>
                      <w:i/>
                      <w:lang w:eastAsia="ar-SA"/>
                    </w:rPr>
                  </m:ctrlPr>
                </m:naryPr>
                <m:sub>
                  <m:r>
                    <w:rPr>
                      <w:rFonts w:ascii="Cambria Math" w:hAnsi="Cambria Math"/>
                    </w:rPr>
                    <m:t>zd</m:t>
                  </m:r>
                </m:sub>
                <m:sup/>
                <m:e>
                  <m:sSubSup>
                    <m:sSubSupPr>
                      <m:ctrlPr>
                        <w:rPr>
                          <w:rFonts w:ascii="Cambria Math" w:hAnsi="Cambria Math"/>
                          <w:i/>
                          <w:lang w:eastAsia="ar-SA"/>
                        </w:rPr>
                      </m:ctrlPr>
                    </m:sSubSupPr>
                    <m:e>
                      <m:r>
                        <w:rPr>
                          <w:rFonts w:ascii="Cambria Math" w:hAnsi="Cambria Math"/>
                        </w:rPr>
                        <m:t>Q</m:t>
                      </m:r>
                    </m:e>
                    <m:sub>
                      <m:r>
                        <w:rPr>
                          <w:rFonts w:ascii="Cambria Math" w:hAnsi="Cambria Math"/>
                        </w:rPr>
                        <m:t>i,t,zd</m:t>
                      </m:r>
                    </m:sub>
                    <m:sup>
                      <m:r>
                        <w:rPr>
                          <w:rFonts w:ascii="Cambria Math" w:hAnsi="Cambria Math"/>
                        </w:rPr>
                        <m:t>дог_РСВ_к/п</m:t>
                      </m:r>
                    </m:sup>
                  </m:sSubSup>
                </m:e>
              </m:nary>
              <m:r>
                <w:rPr>
                  <w:rFonts w:ascii="Cambria Math" w:hAnsi="Cambria Math"/>
                </w:rPr>
                <m:t>+</m:t>
              </m:r>
              <m:sSubSup>
                <m:sSubSupPr>
                  <m:ctrlPr>
                    <w:rPr>
                      <w:rFonts w:ascii="Cambria Math" w:hAnsi="Cambria Math"/>
                      <w:i/>
                      <w:highlight w:val="yellow"/>
                      <w:lang w:eastAsia="ar-SA"/>
                    </w:rPr>
                  </m:ctrlPr>
                </m:sSubSupPr>
                <m:e>
                  <m:r>
                    <w:rPr>
                      <w:rFonts w:ascii="Cambria Math" w:hAnsi="Cambria Math"/>
                      <w:highlight w:val="yellow"/>
                    </w:rPr>
                    <m:t>Q</m:t>
                  </m:r>
                </m:e>
                <m:sub>
                  <m:r>
                    <w:rPr>
                      <w:rFonts w:ascii="Cambria Math" w:hAnsi="Cambria Math"/>
                      <w:highlight w:val="yellow"/>
                    </w:rPr>
                    <m:t>i,</m:t>
                  </m:r>
                  <m:sSub>
                    <m:sSubPr>
                      <m:ctrlPr>
                        <w:rPr>
                          <w:rFonts w:ascii="Cambria Math" w:hAnsi="Cambria Math"/>
                          <w:i/>
                          <w:highlight w:val="yellow"/>
                          <w:lang w:eastAsia="ar-SA"/>
                        </w:rPr>
                      </m:ctrlPr>
                    </m:sSubPr>
                    <m:e>
                      <m:r>
                        <w:rPr>
                          <w:rFonts w:ascii="Cambria Math" w:hAnsi="Cambria Math"/>
                          <w:highlight w:val="yellow"/>
                        </w:rPr>
                        <m:t>D</m:t>
                      </m:r>
                    </m:e>
                    <m:sub>
                      <m:r>
                        <w:rPr>
                          <w:rFonts w:ascii="Cambria Math" w:hAnsi="Cambria Math"/>
                          <w:highlight w:val="yellow"/>
                        </w:rPr>
                        <m:t>i,</m:t>
                      </m:r>
                      <m:sSup>
                        <m:sSupPr>
                          <m:ctrlPr>
                            <w:rPr>
                              <w:rFonts w:ascii="Cambria Math" w:hAnsi="Cambria Math"/>
                              <w:i/>
                              <w:highlight w:val="yellow"/>
                              <w:lang w:eastAsia="ar-SA"/>
                            </w:rPr>
                          </m:ctrlPr>
                        </m:sSupPr>
                        <m:e>
                          <m:r>
                            <w:rPr>
                              <w:rFonts w:ascii="Cambria Math" w:hAnsi="Cambria Math"/>
                              <w:highlight w:val="yellow"/>
                            </w:rPr>
                            <m:t>i</m:t>
                          </m:r>
                        </m:e>
                        <m:sup>
                          <m:r>
                            <w:rPr>
                              <w:rFonts w:ascii="Cambria Math" w:hAnsi="Cambria Math"/>
                              <w:highlight w:val="yellow"/>
                            </w:rPr>
                            <m:t>банкрот</m:t>
                          </m:r>
                        </m:sup>
                      </m:sSup>
                    </m:sub>
                  </m:sSub>
                  <m:r>
                    <w:rPr>
                      <w:rFonts w:ascii="Cambria Math" w:hAnsi="Cambria Math"/>
                      <w:highlight w:val="yellow"/>
                    </w:rPr>
                    <m:t>,t</m:t>
                  </m:r>
                </m:sub>
                <m:sup>
                  <m:r>
                    <w:rPr>
                      <w:rFonts w:ascii="Cambria Math" w:hAnsi="Cambria Math"/>
                      <w:highlight w:val="yellow"/>
                    </w:rPr>
                    <m:t>дог_РСВ_банкрот</m:t>
                  </m:r>
                </m:sup>
              </m:sSubSup>
            </m:oMath>
            <w:r w:rsidR="008F2E1C">
              <w:rPr>
                <w:rFonts w:ascii="Garamond" w:hAnsi="Garamond"/>
              </w:rPr>
              <w:t>,</w:t>
            </w:r>
          </w:p>
          <w:p w14:paraId="5E097B90" w14:textId="77777777" w:rsidR="00135A32" w:rsidRPr="0087273D" w:rsidRDefault="00566815" w:rsidP="00FC47D5">
            <w:pPr>
              <w:widowControl w:val="0"/>
              <w:ind w:left="709" w:firstLine="55"/>
              <w:rPr>
                <w:rFonts w:eastAsia="Batang" w:cs="Garamond"/>
                <w:color w:val="000000"/>
                <w:lang w:eastAsia="ar-SA"/>
              </w:rPr>
            </w:pPr>
            <m:oMath>
              <m:sSubSup>
                <m:sSubSupPr>
                  <m:ctrlPr>
                    <w:rPr>
                      <w:rFonts w:ascii="Cambria Math" w:eastAsia="Batang" w:hAnsi="Cambria Math" w:cs="Garamond"/>
                      <w:i/>
                      <w:lang w:eastAsia="ar-SA"/>
                    </w:rPr>
                  </m:ctrlPr>
                </m:sSubSupPr>
                <m:e>
                  <m:r>
                    <w:rPr>
                      <w:rFonts w:ascii="Cambria Math" w:eastAsia="Batang" w:cs="Garamond"/>
                      <w:lang w:eastAsia="ar-SA"/>
                    </w:rPr>
                    <m:t>Q</m:t>
                  </m:r>
                </m:e>
                <m:sub>
                  <m:r>
                    <w:rPr>
                      <w:rFonts w:ascii="Cambria Math" w:eastAsia="Batang" w:cs="Garamond"/>
                      <w:lang w:eastAsia="ar-SA"/>
                    </w:rPr>
                    <m:t>i,t,zd</m:t>
                  </m:r>
                </m:sub>
                <m:sup>
                  <m:r>
                    <w:rPr>
                      <w:rFonts w:ascii="Cambria Math" w:eastAsia="Batang" w:cs="Garamond"/>
                      <w:lang w:eastAsia="ar-SA"/>
                    </w:rPr>
                    <m:t>дог</m:t>
                  </m:r>
                  <m:r>
                    <w:rPr>
                      <w:rFonts w:ascii="Cambria Math" w:eastAsia="Batang" w:cs="Garamond"/>
                      <w:lang w:eastAsia="ar-SA"/>
                    </w:rPr>
                    <m:t>_</m:t>
                  </m:r>
                  <m:r>
                    <w:rPr>
                      <w:rFonts w:ascii="Cambria Math" w:eastAsia="Batang" w:cs="Garamond"/>
                      <w:lang w:eastAsia="ar-SA"/>
                    </w:rPr>
                    <m:t>РСВ</m:t>
                  </m:r>
                  <m:r>
                    <w:rPr>
                      <w:rFonts w:ascii="Cambria Math" w:eastAsia="Batang" w:cs="Garamond"/>
                      <w:lang w:eastAsia="ar-SA"/>
                    </w:rPr>
                    <m:t>_</m:t>
                  </m:r>
                  <m:r>
                    <w:rPr>
                      <w:rFonts w:ascii="Cambria Math" w:eastAsia="Batang" w:cs="Garamond"/>
                      <w:lang w:eastAsia="ar-SA"/>
                    </w:rPr>
                    <m:t>к</m:t>
                  </m:r>
                  <m:r>
                    <w:rPr>
                      <w:rFonts w:ascii="Cambria Math" w:eastAsia="Batang" w:cs="Garamond"/>
                      <w:lang w:eastAsia="ar-SA"/>
                    </w:rPr>
                    <m:t>/</m:t>
                  </m:r>
                  <m:r>
                    <w:rPr>
                      <w:rFonts w:ascii="Cambria Math" w:eastAsia="Batang" w:cs="Garamond"/>
                      <w:lang w:eastAsia="ar-SA"/>
                    </w:rPr>
                    <m:t>п</m:t>
                  </m:r>
                </m:sup>
              </m:sSubSup>
            </m:oMath>
            <w:r w:rsidR="00135A32" w:rsidRPr="0087273D">
              <w:rPr>
                <w:rFonts w:eastAsia="Batang" w:cs="Garamond"/>
                <w:color w:val="000000"/>
                <w:lang w:eastAsia="ar-SA"/>
              </w:rPr>
              <w:t xml:space="preserve"> – стоимость электроэнергии, купленной участником оптового рынка по договору купли-продажи электрической энергии по результатам конкурентного отбора ценовых заявок на сутки вперед</w:t>
            </w:r>
            <w:r w:rsidR="00135A32" w:rsidRPr="0087273D" w:rsidDel="00BC73C4">
              <w:rPr>
                <w:rFonts w:eastAsia="Batang" w:cs="Garamond"/>
                <w:color w:val="000000"/>
                <w:lang w:eastAsia="ar-SA"/>
              </w:rPr>
              <w:t xml:space="preserve"> </w:t>
            </w:r>
            <w:r w:rsidR="00135A32" w:rsidRPr="0087273D">
              <w:rPr>
                <w:rFonts w:eastAsia="Batang" w:cs="Garamond"/>
                <w:color w:val="000000"/>
                <w:lang w:eastAsia="ar-SA"/>
              </w:rPr>
              <w:t xml:space="preserve">за расчетный период </w:t>
            </w:r>
            <w:r w:rsidR="00135A32" w:rsidRPr="0087273D">
              <w:rPr>
                <w:rFonts w:eastAsia="Batang" w:cs="Garamond"/>
                <w:i/>
                <w:color w:val="000000"/>
                <w:lang w:eastAsia="ar-SA"/>
              </w:rPr>
              <w:t xml:space="preserve">t = </w:t>
            </w:r>
            <w:r w:rsidR="00135A32" w:rsidRPr="0087273D">
              <w:rPr>
                <w:rFonts w:eastAsia="Batang" w:cs="Garamond"/>
                <w:color w:val="000000"/>
                <w:lang w:eastAsia="ar-SA"/>
              </w:rPr>
              <w:t>месяц</w:t>
            </w:r>
            <w:r w:rsidR="00135A32" w:rsidRPr="0087273D">
              <w:rPr>
                <w:rFonts w:eastAsia="Batang" w:cs="Garamond"/>
                <w:i/>
                <w:color w:val="000000"/>
                <w:lang w:eastAsia="ar-SA"/>
              </w:rPr>
              <w:t xml:space="preserve"> m</w:t>
            </w:r>
            <w:r w:rsidR="00135A32" w:rsidRPr="0087273D">
              <w:rPr>
                <w:rFonts w:eastAsia="Batang" w:cs="Garamond"/>
                <w:color w:val="000000"/>
                <w:lang w:eastAsia="ar-SA"/>
              </w:rPr>
              <w:t xml:space="preserve"> </w:t>
            </w:r>
            <w:r w:rsidR="00135A32" w:rsidRPr="0087273D">
              <w:rPr>
                <w:rFonts w:eastAsia="Batang" w:cs="Garamond"/>
                <w:spacing w:val="1"/>
                <w:highlight w:val="yellow"/>
                <w:lang w:eastAsia="ar-SA"/>
              </w:rPr>
              <w:t xml:space="preserve">для территории </w:t>
            </w:r>
            <w:r w:rsidR="00135A32" w:rsidRPr="0087273D">
              <w:rPr>
                <w:rFonts w:eastAsia="Batang" w:cs="Garamond"/>
                <w:i/>
                <w:spacing w:val="1"/>
                <w:highlight w:val="yellow"/>
                <w:lang w:eastAsia="ar-SA"/>
              </w:rPr>
              <w:t>zd</w:t>
            </w:r>
            <w:r w:rsidR="00135A32" w:rsidRPr="0087273D">
              <w:rPr>
                <w:rFonts w:eastAsia="Batang" w:cs="Garamond"/>
                <w:spacing w:val="1"/>
                <w:highlight w:val="yellow"/>
                <w:lang w:eastAsia="ar-SA"/>
              </w:rPr>
              <w:t xml:space="preserve"> (за исключением</w:t>
            </w:r>
            <w:r w:rsidR="00135A32" w:rsidRPr="0087273D">
              <w:rPr>
                <w:rFonts w:eastAsia="Batang" w:cs="Garamond"/>
                <w:highlight w:val="yellow"/>
                <w:lang w:eastAsia="ar-SA"/>
              </w:rPr>
              <w:t xml:space="preserve"> входящей в состав Дальневосточного федерального округа отдельной территории, ранее относившейся к неценовым зонам)</w:t>
            </w:r>
            <w:r w:rsidR="00135A32" w:rsidRPr="0087273D">
              <w:rPr>
                <w:rFonts w:eastAsia="Batang" w:cs="Garamond"/>
                <w:lang w:eastAsia="ar-SA"/>
              </w:rPr>
              <w:t>,</w:t>
            </w:r>
            <w:r w:rsidR="00135A32" w:rsidRPr="0087273D">
              <w:rPr>
                <w:rFonts w:eastAsia="Batang" w:cs="Garamond"/>
                <w:color w:val="000000"/>
                <w:lang w:eastAsia="ar-SA"/>
              </w:rPr>
              <w:t xml:space="preserve"> определенная в соответствии с</w:t>
            </w:r>
            <w:r w:rsidR="00135A32" w:rsidRPr="0087273D">
              <w:rPr>
                <w:rFonts w:eastAsia="Batang" w:cs="Garamond"/>
                <w:i/>
                <w:color w:val="000000"/>
                <w:lang w:eastAsia="ar-SA"/>
              </w:rPr>
              <w:t xml:space="preserve"> Регламентом финансовых расчетов на оптовом рынке электроэнергии </w:t>
            </w:r>
            <w:r w:rsidR="00135A32" w:rsidRPr="0087273D">
              <w:rPr>
                <w:rFonts w:eastAsia="Batang" w:cs="Garamond"/>
                <w:color w:val="000000"/>
                <w:lang w:eastAsia="ar-SA"/>
              </w:rPr>
              <w:t>(Приложение № 16 к</w:t>
            </w:r>
            <w:r w:rsidR="00135A32" w:rsidRPr="0087273D">
              <w:rPr>
                <w:rFonts w:eastAsia="Batang" w:cs="Garamond"/>
                <w:i/>
                <w:color w:val="000000"/>
                <w:lang w:eastAsia="ar-SA"/>
              </w:rPr>
              <w:t xml:space="preserve"> Договору о присоединении к торговой системе оптового рынка</w:t>
            </w:r>
            <w:r w:rsidR="00135A32" w:rsidRPr="0087273D">
              <w:rPr>
                <w:rFonts w:eastAsia="Batang" w:cs="Garamond"/>
                <w:color w:val="000000"/>
                <w:lang w:eastAsia="ar-SA"/>
              </w:rPr>
              <w:t>);</w:t>
            </w:r>
          </w:p>
          <w:p w14:paraId="2CD62F23" w14:textId="77777777" w:rsidR="00135A32" w:rsidRDefault="00566815" w:rsidP="00FC47D5">
            <w:pPr>
              <w:widowControl w:val="0"/>
              <w:ind w:left="709"/>
              <w:rPr>
                <w:rFonts w:eastAsia="Batang" w:cs="Garamond"/>
                <w:color w:val="000000"/>
                <w:lang w:eastAsia="ar-SA"/>
              </w:rPr>
            </w:pPr>
            <m:oMath>
              <m:sSubSup>
                <m:sSubSupPr>
                  <m:ctrlPr>
                    <w:rPr>
                      <w:rFonts w:ascii="Cambria Math" w:eastAsia="Batang" w:hAnsi="Cambria Math" w:cs="Garamond"/>
                      <w:i/>
                      <w:lang w:eastAsia="ar-SA"/>
                    </w:rPr>
                  </m:ctrlPr>
                </m:sSubSupPr>
                <m:e>
                  <m:r>
                    <w:rPr>
                      <w:rFonts w:ascii="Cambria Math" w:eastAsia="Batang" w:cs="Garamond"/>
                      <w:lang w:eastAsia="ar-SA"/>
                    </w:rPr>
                    <m:t>Q</m:t>
                  </m:r>
                </m:e>
                <m:sub>
                  <m:r>
                    <w:rPr>
                      <w:rFonts w:ascii="Cambria Math" w:eastAsia="Batang" w:cs="Garamond"/>
                      <w:lang w:eastAsia="ar-SA"/>
                    </w:rPr>
                    <m:t>i,</m:t>
                  </m:r>
                  <m:sSub>
                    <m:sSubPr>
                      <m:ctrlPr>
                        <w:rPr>
                          <w:rFonts w:ascii="Cambria Math" w:eastAsia="Batang" w:hAnsi="Cambria Math" w:cs="Garamond"/>
                          <w:i/>
                          <w:lang w:eastAsia="ar-SA"/>
                        </w:rPr>
                      </m:ctrlPr>
                    </m:sSubPr>
                    <m:e>
                      <m:r>
                        <w:rPr>
                          <w:rFonts w:ascii="Cambria Math" w:eastAsia="Batang" w:cs="Garamond"/>
                          <w:lang w:eastAsia="ar-SA"/>
                        </w:rPr>
                        <m:t>D</m:t>
                      </m:r>
                    </m:e>
                    <m:sub>
                      <m:r>
                        <w:rPr>
                          <w:rFonts w:ascii="Cambria Math" w:eastAsia="Batang" w:cs="Garamond"/>
                          <w:lang w:eastAsia="ar-SA"/>
                        </w:rPr>
                        <m:t>i,</m:t>
                      </m:r>
                      <m:sSup>
                        <m:sSupPr>
                          <m:ctrlPr>
                            <w:rPr>
                              <w:rFonts w:ascii="Cambria Math" w:eastAsia="Batang" w:hAnsi="Cambria Math" w:cs="Garamond"/>
                              <w:i/>
                              <w:lang w:eastAsia="ar-SA"/>
                            </w:rPr>
                          </m:ctrlPr>
                        </m:sSupPr>
                        <m:e>
                          <m:r>
                            <w:rPr>
                              <w:rFonts w:ascii="Cambria Math" w:eastAsia="Batang" w:cs="Garamond"/>
                              <w:lang w:eastAsia="ar-SA"/>
                            </w:rPr>
                            <m:t>i</m:t>
                          </m:r>
                        </m:e>
                        <m:sup>
                          <m:r>
                            <w:rPr>
                              <w:rFonts w:ascii="Cambria Math" w:eastAsia="Batang" w:cs="Garamond"/>
                              <w:lang w:eastAsia="ar-SA"/>
                            </w:rPr>
                            <m:t>банкрот</m:t>
                          </m:r>
                        </m:sup>
                      </m:sSup>
                    </m:sub>
                  </m:sSub>
                  <m:r>
                    <w:rPr>
                      <w:rFonts w:ascii="Cambria Math" w:eastAsia="Batang" w:cs="Garamond"/>
                      <w:lang w:eastAsia="ar-SA"/>
                    </w:rPr>
                    <m:t>,t</m:t>
                  </m:r>
                </m:sub>
                <m:sup>
                  <m:r>
                    <w:rPr>
                      <w:rFonts w:ascii="Cambria Math" w:eastAsia="Batang" w:cs="Garamond"/>
                      <w:lang w:eastAsia="ar-SA"/>
                    </w:rPr>
                    <m:t>дог</m:t>
                  </m:r>
                  <m:r>
                    <w:rPr>
                      <w:rFonts w:ascii="Cambria Math" w:eastAsia="Batang" w:cs="Garamond"/>
                      <w:lang w:eastAsia="ar-SA"/>
                    </w:rPr>
                    <m:t>_</m:t>
                  </m:r>
                  <m:r>
                    <w:rPr>
                      <w:rFonts w:ascii="Cambria Math" w:eastAsia="Batang" w:cs="Garamond"/>
                      <w:lang w:eastAsia="ar-SA"/>
                    </w:rPr>
                    <m:t>РСВ</m:t>
                  </m:r>
                  <m:r>
                    <w:rPr>
                      <w:rFonts w:ascii="Cambria Math" w:eastAsia="Batang" w:cs="Garamond"/>
                      <w:lang w:eastAsia="ar-SA"/>
                    </w:rPr>
                    <m:t>_</m:t>
                  </m:r>
                  <m:r>
                    <w:rPr>
                      <w:rFonts w:ascii="Cambria Math" w:eastAsia="Batang" w:cs="Garamond"/>
                      <w:lang w:eastAsia="ar-SA"/>
                    </w:rPr>
                    <m:t>банкрот</m:t>
                  </m:r>
                </m:sup>
              </m:sSubSup>
            </m:oMath>
            <w:r w:rsidR="00135A32" w:rsidRPr="00DE575E">
              <w:rPr>
                <w:rFonts w:cs="Garamond"/>
                <w:lang w:eastAsia="ar-SA"/>
              </w:rPr>
              <w:t xml:space="preserve"> </w:t>
            </w:r>
            <w:r w:rsidR="00135A32" w:rsidRPr="00DE575E">
              <w:rPr>
                <w:rFonts w:eastAsia="Batang" w:cs="Garamond"/>
                <w:color w:val="000000"/>
                <w:lang w:eastAsia="ar-SA"/>
              </w:rPr>
              <w:t xml:space="preserve">– </w:t>
            </w:r>
            <w:r w:rsidR="00135A32" w:rsidRPr="00DE575E">
              <w:rPr>
                <w:rFonts w:cs="Garamond"/>
                <w:lang w:eastAsia="ar-SA"/>
              </w:rPr>
              <w:t xml:space="preserve">стоимость электроэнергии, купленной участником оптового рынка по договору купли-продажи электрической энергии по результатам конкурентного отбора ценовых заявок на сутки вперед (для участников оптового рынка, признанных банкротами) за расчетный период </w:t>
            </w:r>
            <w:r w:rsidR="00135A32" w:rsidRPr="00DE575E">
              <w:rPr>
                <w:rFonts w:cs="Garamond"/>
                <w:i/>
                <w:lang w:val="en-GB" w:eastAsia="ar-SA"/>
              </w:rPr>
              <w:t>t</w:t>
            </w:r>
            <w:r w:rsidR="00135A32" w:rsidRPr="00DE575E">
              <w:rPr>
                <w:rFonts w:cs="Garamond"/>
                <w:lang w:eastAsia="ar-SA"/>
              </w:rPr>
              <w:t xml:space="preserve"> </w:t>
            </w:r>
            <w:r w:rsidR="00135A32" w:rsidRPr="00DE575E">
              <w:rPr>
                <w:rFonts w:eastAsia="Batang" w:cs="Garamond"/>
                <w:i/>
                <w:color w:val="000000"/>
                <w:lang w:eastAsia="ar-SA"/>
              </w:rPr>
              <w:t xml:space="preserve">= </w:t>
            </w:r>
            <w:r w:rsidR="00135A32" w:rsidRPr="00DE575E">
              <w:rPr>
                <w:rFonts w:eastAsia="Batang" w:cs="Garamond"/>
                <w:color w:val="000000"/>
                <w:lang w:eastAsia="ar-SA"/>
              </w:rPr>
              <w:t>месяц</w:t>
            </w:r>
            <w:r w:rsidR="00135A32" w:rsidRPr="00DE575E">
              <w:rPr>
                <w:rFonts w:eastAsia="Batang" w:cs="Garamond"/>
                <w:i/>
                <w:color w:val="000000"/>
                <w:lang w:eastAsia="ar-SA"/>
              </w:rPr>
              <w:t xml:space="preserve"> </w:t>
            </w:r>
            <w:r w:rsidR="00135A32" w:rsidRPr="00DE575E">
              <w:rPr>
                <w:rFonts w:eastAsia="Batang" w:cs="Garamond"/>
                <w:i/>
                <w:color w:val="000000"/>
                <w:lang w:val="en-US" w:eastAsia="ar-SA"/>
              </w:rPr>
              <w:t>m</w:t>
            </w:r>
            <w:r w:rsidR="00135A32" w:rsidRPr="00DE575E">
              <w:rPr>
                <w:rFonts w:eastAsia="Batang" w:cs="Garamond"/>
                <w:color w:val="000000"/>
                <w:lang w:eastAsia="ar-SA"/>
              </w:rPr>
              <w:t>, определенная в соответствии с</w:t>
            </w:r>
            <w:r w:rsidR="00135A32" w:rsidRPr="00DE575E">
              <w:rPr>
                <w:rFonts w:eastAsia="Batang" w:cs="Garamond"/>
                <w:i/>
                <w:color w:val="000000"/>
                <w:lang w:eastAsia="ar-SA"/>
              </w:rPr>
              <w:t xml:space="preserve"> Регламентом финансовых расчетов на оптовом рынке электроэнергии </w:t>
            </w:r>
            <w:r w:rsidR="00135A32" w:rsidRPr="00DE575E">
              <w:rPr>
                <w:rFonts w:eastAsia="Batang" w:cs="Garamond"/>
                <w:color w:val="000000"/>
                <w:lang w:eastAsia="ar-SA"/>
              </w:rPr>
              <w:t>(Приложение № 16 к</w:t>
            </w:r>
            <w:r w:rsidR="00135A32" w:rsidRPr="00DE575E">
              <w:rPr>
                <w:rFonts w:eastAsia="Batang" w:cs="Garamond"/>
                <w:i/>
                <w:color w:val="000000"/>
                <w:lang w:eastAsia="ar-SA"/>
              </w:rPr>
              <w:t xml:space="preserve"> Договору о присоединении к торговой системе оптового рынка)</w:t>
            </w:r>
            <w:r w:rsidR="00135A32" w:rsidRPr="00DE575E">
              <w:rPr>
                <w:rFonts w:eastAsia="Batang" w:cs="Garamond"/>
                <w:color w:val="000000"/>
                <w:lang w:eastAsia="ar-SA"/>
              </w:rPr>
              <w:t>;</w:t>
            </w:r>
          </w:p>
          <w:p w14:paraId="2FDB13CE" w14:textId="77777777" w:rsidR="00135A32" w:rsidRDefault="00135A32" w:rsidP="00FC47D5">
            <w:pPr>
              <w:suppressAutoHyphens/>
              <w:ind w:left="709"/>
              <w:rPr>
                <w:rFonts w:eastAsia="Batang" w:cs="Garamond"/>
                <w:color w:val="000000"/>
                <w:lang w:eastAsia="ar-SA"/>
              </w:rPr>
            </w:pPr>
            <w:r w:rsidRPr="00DE575E">
              <w:rPr>
                <w:rFonts w:eastAsia="Batang" w:cs="Garamond"/>
                <w:position w:val="-12"/>
                <w:lang w:eastAsia="ar-SA"/>
              </w:rPr>
              <w:object w:dxaOrig="400" w:dyaOrig="360" w14:anchorId="44578391">
                <v:shape id="_x0000_i1200" type="#_x0000_t75" style="width:24.6pt;height:24.6pt" o:ole="">
                  <v:imagedata r:id="rId280" o:title=""/>
                </v:shape>
                <o:OLEObject Type="Embed" ProgID="Equation.3" ShapeID="_x0000_i1200" DrawAspect="Content" ObjectID="_1796499649" r:id="rId281"/>
              </w:object>
            </w:r>
            <w:r w:rsidRPr="00DE575E">
              <w:rPr>
                <w:rFonts w:eastAsia="Batang" w:cs="Garamond"/>
                <w:lang w:eastAsia="ar-SA"/>
              </w:rPr>
              <w:t xml:space="preserve"> – сезонный коэффициент, отражающий распределение нагрузки потребления по месяцам в течение календарного года, определяемый с точностью до 11 знаков после запятой в соответствии с пунктом 13.1.4.1</w:t>
            </w:r>
            <w:r w:rsidRPr="00DE575E">
              <w:rPr>
                <w:rFonts w:eastAsia="Batang" w:cs="Garamond"/>
                <w:color w:val="000000"/>
                <w:lang w:eastAsia="ar-SA"/>
              </w:rPr>
              <w:t xml:space="preserve"> </w:t>
            </w:r>
            <w:r w:rsidRPr="00DE575E">
              <w:rPr>
                <w:rFonts w:eastAsia="Batang" w:cs="Garamond"/>
                <w:i/>
                <w:color w:val="000000"/>
                <w:lang w:eastAsia="ar-SA"/>
              </w:rPr>
              <w:t xml:space="preserve">Регламента финансовых расчетов на оптовом рынке электроэнергии </w:t>
            </w:r>
            <w:r w:rsidRPr="00DE575E">
              <w:rPr>
                <w:rFonts w:eastAsia="Batang" w:cs="Garamond"/>
                <w:color w:val="000000"/>
                <w:lang w:eastAsia="ar-SA"/>
              </w:rPr>
              <w:t>(Приложение № 16 к</w:t>
            </w:r>
            <w:r w:rsidRPr="00DE575E">
              <w:rPr>
                <w:rFonts w:eastAsia="Batang" w:cs="Garamond"/>
                <w:i/>
                <w:color w:val="000000"/>
                <w:lang w:eastAsia="ar-SA"/>
              </w:rPr>
              <w:t xml:space="preserve"> Договору о присоединении к торговой системе оптового рынка</w:t>
            </w:r>
            <w:r w:rsidRPr="00DE575E">
              <w:rPr>
                <w:rFonts w:eastAsia="Batang" w:cs="Garamond"/>
                <w:color w:val="000000"/>
                <w:lang w:eastAsia="ar-SA"/>
              </w:rPr>
              <w:t>);</w:t>
            </w:r>
          </w:p>
          <w:p w14:paraId="02938142" w14:textId="77777777" w:rsidR="00135A32" w:rsidRPr="00DE575E" w:rsidRDefault="00135A32" w:rsidP="00FC47D5">
            <w:pPr>
              <w:suppressAutoHyphens/>
              <w:ind w:left="709"/>
              <w:rPr>
                <w:rFonts w:eastAsia="Batang" w:cs="Garamond"/>
                <w:color w:val="000000"/>
                <w:lang w:eastAsia="ar-SA"/>
              </w:rPr>
            </w:pPr>
            <w:r>
              <w:rPr>
                <w:rFonts w:eastAsia="Batang" w:cs="Garamond"/>
                <w:color w:val="000000"/>
                <w:lang w:eastAsia="ar-SA"/>
              </w:rPr>
              <w:t>...</w:t>
            </w:r>
          </w:p>
          <w:p w14:paraId="6FD27606" w14:textId="77777777" w:rsidR="00135A32" w:rsidRPr="008C15FD" w:rsidRDefault="00135A32" w:rsidP="00FC47D5">
            <w:pPr>
              <w:autoSpaceDE w:val="0"/>
              <w:autoSpaceDN w:val="0"/>
              <w:adjustRightInd w:val="0"/>
              <w:spacing w:after="0"/>
              <w:rPr>
                <w:rFonts w:ascii="Arial" w:eastAsiaTheme="minorHAnsi" w:hAnsi="Arial" w:cs="Arial"/>
                <w:sz w:val="20"/>
                <w:szCs w:val="20"/>
              </w:rPr>
            </w:pPr>
          </w:p>
        </w:tc>
      </w:tr>
    </w:tbl>
    <w:p w14:paraId="345E66A9" w14:textId="77777777" w:rsidR="00135A32" w:rsidRDefault="00135A32" w:rsidP="00135A32">
      <w:pPr>
        <w:spacing w:after="0"/>
        <w:rPr>
          <w:sz w:val="24"/>
          <w:szCs w:val="24"/>
        </w:rPr>
      </w:pPr>
    </w:p>
    <w:tbl>
      <w:tblPr>
        <w:tblpPr w:leftFromText="180" w:rightFromText="180" w:vertAnchor="text" w:tblpY="1"/>
        <w:tblOverlap w:val="never"/>
        <w:tblW w:w="14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13931"/>
      </w:tblGrid>
      <w:tr w:rsidR="001E1740" w:rsidRPr="001E1740" w14:paraId="1525014E" w14:textId="77777777" w:rsidTr="00112357">
        <w:trPr>
          <w:trHeight w:val="665"/>
        </w:trPr>
        <w:tc>
          <w:tcPr>
            <w:tcW w:w="960" w:type="dxa"/>
            <w:vAlign w:val="center"/>
          </w:tcPr>
          <w:p w14:paraId="24952E7F" w14:textId="77777777" w:rsidR="001E1740" w:rsidRPr="001E1740" w:rsidRDefault="001E1740" w:rsidP="001E1740">
            <w:pPr>
              <w:spacing w:before="0" w:after="0"/>
              <w:ind w:firstLine="0"/>
              <w:jc w:val="center"/>
              <w:rPr>
                <w:rFonts w:cs="Garamond"/>
                <w:b/>
                <w:bCs/>
                <w:szCs w:val="20"/>
                <w:lang w:val="en-GB" w:eastAsia="en-US"/>
              </w:rPr>
            </w:pPr>
            <w:r w:rsidRPr="001E1740">
              <w:rPr>
                <w:rFonts w:cs="Garamond"/>
                <w:b/>
                <w:bCs/>
                <w:lang w:val="en-GB" w:eastAsia="en-US"/>
              </w:rPr>
              <w:t>№</w:t>
            </w:r>
          </w:p>
          <w:p w14:paraId="0A259475" w14:textId="77777777" w:rsidR="001E1740" w:rsidRPr="001E1740" w:rsidRDefault="001E1740" w:rsidP="001E1740">
            <w:pPr>
              <w:spacing w:before="0" w:after="0"/>
              <w:ind w:firstLine="0"/>
              <w:jc w:val="center"/>
              <w:rPr>
                <w:rFonts w:cs="Garamond"/>
                <w:b/>
                <w:bCs/>
                <w:szCs w:val="20"/>
                <w:lang w:val="en-GB" w:eastAsia="en-US"/>
              </w:rPr>
            </w:pPr>
            <w:r w:rsidRPr="001E1740">
              <w:rPr>
                <w:rFonts w:cs="Garamond"/>
                <w:b/>
                <w:bCs/>
                <w:lang w:val="en-GB" w:eastAsia="en-US"/>
              </w:rPr>
              <w:t>пункта</w:t>
            </w:r>
          </w:p>
        </w:tc>
        <w:tc>
          <w:tcPr>
            <w:tcW w:w="13931" w:type="dxa"/>
            <w:vAlign w:val="center"/>
          </w:tcPr>
          <w:p w14:paraId="5EBD0992" w14:textId="77777777" w:rsidR="001E1740" w:rsidRPr="001E1740" w:rsidRDefault="001E1740" w:rsidP="001E1740">
            <w:pPr>
              <w:spacing w:before="0" w:after="0"/>
              <w:ind w:firstLine="0"/>
              <w:jc w:val="center"/>
              <w:rPr>
                <w:rFonts w:cs="Garamond"/>
                <w:b/>
                <w:bCs/>
                <w:szCs w:val="20"/>
                <w:lang w:eastAsia="en-US"/>
              </w:rPr>
            </w:pPr>
            <w:r w:rsidRPr="001E1740">
              <w:rPr>
                <w:rFonts w:cs="Garamond"/>
                <w:b/>
                <w:bCs/>
                <w:lang w:eastAsia="en-US"/>
              </w:rPr>
              <w:t>Предлагаемая редакция</w:t>
            </w:r>
            <w:r w:rsidRPr="001E1740">
              <w:rPr>
                <w:rFonts w:cs="Garamond"/>
                <w:b/>
                <w:bCs/>
                <w:szCs w:val="20"/>
                <w:lang w:eastAsia="en-US"/>
              </w:rPr>
              <w:t xml:space="preserve"> </w:t>
            </w:r>
            <w:r w:rsidRPr="001E1740">
              <w:rPr>
                <w:rFonts w:cs="Garamond"/>
                <w:lang w:eastAsia="en-US"/>
              </w:rPr>
              <w:t>(изменения выделены цветом)</w:t>
            </w:r>
          </w:p>
        </w:tc>
      </w:tr>
      <w:tr w:rsidR="001E1740" w:rsidRPr="001E1740" w14:paraId="67B7056A" w14:textId="77777777" w:rsidTr="00112357">
        <w:trPr>
          <w:trHeight w:val="665"/>
        </w:trPr>
        <w:tc>
          <w:tcPr>
            <w:tcW w:w="960" w:type="dxa"/>
            <w:vAlign w:val="center"/>
          </w:tcPr>
          <w:p w14:paraId="47AFC9F4" w14:textId="77777777" w:rsidR="001E1740" w:rsidRPr="001E1740" w:rsidRDefault="001E1740" w:rsidP="001E1740">
            <w:pPr>
              <w:spacing w:before="180" w:after="60"/>
              <w:ind w:firstLine="0"/>
              <w:jc w:val="center"/>
              <w:rPr>
                <w:rFonts w:cs="Garamond"/>
                <w:b/>
                <w:bCs/>
                <w:lang w:eastAsia="en-US"/>
              </w:rPr>
            </w:pPr>
            <w:r w:rsidRPr="001E1740">
              <w:rPr>
                <w:rFonts w:cs="Garamond"/>
                <w:b/>
                <w:bCs/>
                <w:lang w:eastAsia="en-US"/>
              </w:rPr>
              <w:lastRenderedPageBreak/>
              <w:t>3</w:t>
            </w:r>
          </w:p>
        </w:tc>
        <w:tc>
          <w:tcPr>
            <w:tcW w:w="13931" w:type="dxa"/>
          </w:tcPr>
          <w:p w14:paraId="3DE36D75" w14:textId="77777777" w:rsidR="001E1740" w:rsidRPr="001E1740" w:rsidRDefault="001E1740" w:rsidP="001E1740">
            <w:pPr>
              <w:suppressAutoHyphens/>
              <w:ind w:firstLine="709"/>
              <w:rPr>
                <w:rFonts w:eastAsia="Batang" w:cs="Garamond"/>
                <w:lang w:eastAsia="ar-SA"/>
              </w:rPr>
            </w:pPr>
            <w:r w:rsidRPr="001E1740">
              <w:rPr>
                <w:rFonts w:eastAsia="Batang" w:cs="Garamond"/>
                <w:lang w:eastAsia="ar-SA"/>
              </w:rPr>
              <w:t xml:space="preserve">КО по всем участникам оптового рынка, в отношении которых на оптовом рынке зарегистрированы ГТП генерации, для которых получено право покупки (продажи) электроэнергии и мощности на оптовом рынке электроэнергии и мощности (право на участие в торговле электрической энергией и мощностью на оптовом рынке), за исключением участников оптового рынка, ГТП генерации которых расположены исключительно на территории неценовых зон, определяет величину требований участника оптового рынка по договорам, заключенным им на оптовом рынке, </w:t>
            </w:r>
            <w:r w:rsidRPr="001E1740">
              <w:rPr>
                <w:rFonts w:eastAsia="Batang" w:cs="Garamond"/>
                <w:position w:val="-14"/>
                <w:lang w:eastAsia="ar-SA"/>
              </w:rPr>
              <w:object w:dxaOrig="540" w:dyaOrig="400" w14:anchorId="6C5F2BD0">
                <v:shape id="_x0000_i1201" type="#_x0000_t75" style="width:24.6pt;height:21pt" o:ole="">
                  <v:imagedata r:id="rId276" o:title=""/>
                </v:shape>
                <o:OLEObject Type="Embed" ProgID="Equation.3" ShapeID="_x0000_i1201" DrawAspect="Content" ObjectID="_1796499650" r:id="rId282"/>
              </w:object>
            </w:r>
            <w:r w:rsidRPr="001E1740">
              <w:rPr>
                <w:rFonts w:eastAsia="Batang" w:cs="Garamond"/>
                <w:lang w:eastAsia="ar-SA"/>
              </w:rPr>
              <w:t xml:space="preserve"> в соответствии со следующей формулой:</w:t>
            </w:r>
          </w:p>
          <w:p w14:paraId="58EAF6D9" w14:textId="77777777" w:rsidR="001E1740" w:rsidRPr="001E1740" w:rsidRDefault="00566815" w:rsidP="001E1740">
            <w:pPr>
              <w:widowControl w:val="0"/>
              <w:ind w:right="-28" w:firstLine="567"/>
              <w:rPr>
                <w:rFonts w:eastAsia="Batang" w:cs="Garamond"/>
                <w:lang w:eastAsia="ar-SA"/>
              </w:rPr>
            </w:pPr>
            <m:oMathPara>
              <m:oMath>
                <m:sSubSup>
                  <m:sSubSupPr>
                    <m:ctrlPr>
                      <w:rPr>
                        <w:rFonts w:ascii="Cambria Math" w:eastAsia="Batang" w:hAnsi="Cambria Math" w:cs="Garamond"/>
                        <w:i/>
                        <w:lang w:eastAsia="ar-SA"/>
                      </w:rPr>
                    </m:ctrlPr>
                  </m:sSubSupPr>
                  <m:e>
                    <m:r>
                      <w:rPr>
                        <w:rFonts w:ascii="Cambria Math" w:eastAsia="Batang" w:cs="Garamond"/>
                        <w:lang w:eastAsia="ar-SA"/>
                      </w:rPr>
                      <m:t>S</m:t>
                    </m:r>
                  </m:e>
                  <m:sub>
                    <m:r>
                      <w:rPr>
                        <w:rFonts w:ascii="Cambria Math" w:eastAsia="Batang" w:cs="Garamond"/>
                        <w:lang w:eastAsia="ar-SA"/>
                      </w:rPr>
                      <m:t>i,m</m:t>
                    </m:r>
                  </m:sub>
                  <m:sup>
                    <m:r>
                      <w:rPr>
                        <w:rFonts w:ascii="Cambria Math" w:eastAsia="Batang" w:cs="Garamond"/>
                        <w:lang w:eastAsia="ar-SA"/>
                      </w:rPr>
                      <m:t>треб</m:t>
                    </m:r>
                  </m:sup>
                </m:sSubSup>
                <m:r>
                  <w:rPr>
                    <w:rFonts w:ascii="Cambria Math" w:eastAsia="Batang" w:cs="Garamond"/>
                    <w:lang w:eastAsia="ar-SA"/>
                  </w:rPr>
                  <m:t>=</m:t>
                </m:r>
                <m:func>
                  <m:funcPr>
                    <m:ctrlPr>
                      <w:rPr>
                        <w:rFonts w:ascii="Cambria Math" w:eastAsia="Batang" w:hAnsi="Cambria Math" w:cs="Garamond"/>
                        <w:i/>
                        <w:lang w:eastAsia="ar-SA"/>
                      </w:rPr>
                    </m:ctrlPr>
                  </m:funcPr>
                  <m:fName>
                    <m:r>
                      <w:rPr>
                        <w:rFonts w:ascii="Cambria Math" w:eastAsia="Batang" w:cs="Garamond"/>
                        <w:lang w:eastAsia="ar-SA"/>
                      </w:rPr>
                      <m:t>max</m:t>
                    </m:r>
                  </m:fName>
                  <m:e>
                    <m:r>
                      <w:rPr>
                        <w:rFonts w:ascii="Cambria Math" w:eastAsia="Batang" w:cs="Garamond"/>
                        <w:lang w:eastAsia="ar-SA"/>
                      </w:rPr>
                      <m:t>{</m:t>
                    </m:r>
                  </m:e>
                </m:func>
                <m:r>
                  <w:rPr>
                    <w:rFonts w:ascii="Cambria Math" w:eastAsia="Batang" w:cs="Garamond"/>
                    <w:lang w:eastAsia="ar-SA"/>
                  </w:rPr>
                  <m:t>0;</m:t>
                </m:r>
                <m:sSubSup>
                  <m:sSubSupPr>
                    <m:ctrlPr>
                      <w:rPr>
                        <w:rFonts w:ascii="Cambria Math" w:eastAsia="Batang" w:hAnsi="Cambria Math" w:cs="Garamond"/>
                        <w:i/>
                        <w:lang w:eastAsia="ar-SA"/>
                      </w:rPr>
                    </m:ctrlPr>
                  </m:sSubSupPr>
                  <m:e>
                    <m:r>
                      <w:rPr>
                        <w:rFonts w:ascii="Cambria Math" w:eastAsia="Batang" w:cs="Garamond"/>
                        <w:lang w:eastAsia="ar-SA"/>
                      </w:rPr>
                      <m:t>S</m:t>
                    </m:r>
                  </m:e>
                  <m:sub>
                    <m:r>
                      <w:rPr>
                        <w:rFonts w:ascii="Cambria Math" w:eastAsia="Batang" w:cs="Garamond"/>
                        <w:lang w:eastAsia="ar-SA"/>
                      </w:rPr>
                      <m:t>i,m</m:t>
                    </m:r>
                  </m:sub>
                  <m:sup>
                    <m:r>
                      <w:rPr>
                        <w:rFonts w:ascii="Cambria Math" w:eastAsia="Batang" w:cs="Garamond"/>
                        <w:lang w:eastAsia="ar-SA"/>
                      </w:rPr>
                      <m:t>продаж</m:t>
                    </m:r>
                    <m:r>
                      <w:rPr>
                        <w:rFonts w:ascii="Cambria Math" w:eastAsia="Batang" w:cs="Garamond"/>
                        <w:lang w:eastAsia="ar-SA"/>
                      </w:rPr>
                      <m:t>_</m:t>
                    </m:r>
                    <m:r>
                      <w:rPr>
                        <w:rFonts w:ascii="Cambria Math" w:eastAsia="Batang" w:cs="Garamond"/>
                        <w:lang w:eastAsia="ar-SA"/>
                      </w:rPr>
                      <m:t>мощн</m:t>
                    </m:r>
                  </m:sup>
                </m:sSubSup>
                <m:r>
                  <w:rPr>
                    <w:rFonts w:ascii="Cambria Math" w:eastAsia="Batang" w:cs="Garamond"/>
                    <w:lang w:eastAsia="ar-SA"/>
                  </w:rPr>
                  <m:t>-</m:t>
                </m:r>
                <m:sSubSup>
                  <m:sSubSupPr>
                    <m:ctrlPr>
                      <w:rPr>
                        <w:rFonts w:ascii="Cambria Math" w:eastAsia="Batang" w:hAnsi="Cambria Math" w:cs="Garamond"/>
                        <w:i/>
                        <w:lang w:eastAsia="ar-SA"/>
                      </w:rPr>
                    </m:ctrlPr>
                  </m:sSubSupPr>
                  <m:e>
                    <m:r>
                      <w:rPr>
                        <w:rFonts w:ascii="Cambria Math" w:eastAsia="Batang" w:cs="Garamond"/>
                        <w:lang w:eastAsia="ar-SA"/>
                      </w:rPr>
                      <m:t>S</m:t>
                    </m:r>
                  </m:e>
                  <m:sub>
                    <m:r>
                      <w:rPr>
                        <w:rFonts w:ascii="Cambria Math" w:eastAsia="Batang" w:cs="Garamond"/>
                        <w:lang w:eastAsia="ar-SA"/>
                      </w:rPr>
                      <m:t>i,m</m:t>
                    </m:r>
                  </m:sub>
                  <m:sup>
                    <m:r>
                      <w:rPr>
                        <w:rFonts w:ascii="Cambria Math" w:eastAsia="Batang" w:cs="Garamond"/>
                        <w:lang w:eastAsia="ar-SA"/>
                      </w:rPr>
                      <m:t>неуст</m:t>
                    </m:r>
                    <m:r>
                      <w:rPr>
                        <w:rFonts w:ascii="Cambria Math" w:eastAsia="Batang" w:cs="Garamond"/>
                        <w:lang w:eastAsia="ar-SA"/>
                      </w:rPr>
                      <m:t>_</m:t>
                    </m:r>
                    <m:r>
                      <w:rPr>
                        <w:rFonts w:ascii="Cambria Math" w:eastAsia="Batang" w:cs="Garamond"/>
                        <w:lang w:eastAsia="ar-SA"/>
                      </w:rPr>
                      <m:t>КОМ</m:t>
                    </m:r>
                    <m:r>
                      <w:rPr>
                        <w:rFonts w:ascii="Cambria Math" w:eastAsia="Batang" w:cs="Garamond"/>
                        <w:lang w:eastAsia="ar-SA"/>
                      </w:rPr>
                      <m:t>_</m:t>
                    </m:r>
                    <m:r>
                      <w:rPr>
                        <w:rFonts w:ascii="Cambria Math" w:eastAsia="Batang" w:cs="Garamond"/>
                        <w:lang w:eastAsia="ar-SA"/>
                      </w:rPr>
                      <m:t>НГО</m:t>
                    </m:r>
                  </m:sup>
                </m:sSubSup>
                <m:r>
                  <w:rPr>
                    <w:rFonts w:ascii="Cambria Math" w:eastAsia="Batang" w:cs="Garamond"/>
                    <w:lang w:eastAsia="ar-SA"/>
                  </w:rPr>
                  <m:t>-</m:t>
                </m:r>
                <m:sSubSup>
                  <m:sSubSupPr>
                    <m:ctrlPr>
                      <w:rPr>
                        <w:rFonts w:ascii="Cambria Math" w:eastAsia="Batang" w:hAnsi="Cambria Math" w:cs="Garamond"/>
                        <w:i/>
                        <w:lang w:eastAsia="ar-SA"/>
                      </w:rPr>
                    </m:ctrlPr>
                  </m:sSubSupPr>
                  <m:e>
                    <m:r>
                      <w:rPr>
                        <w:rFonts w:ascii="Cambria Math" w:eastAsia="Batang" w:cs="Garamond"/>
                        <w:lang w:eastAsia="ar-SA"/>
                      </w:rPr>
                      <m:t>S</m:t>
                    </m:r>
                  </m:e>
                  <m:sub>
                    <m:r>
                      <w:rPr>
                        <w:rFonts w:ascii="Cambria Math" w:eastAsia="Batang" w:cs="Garamond"/>
                        <w:lang w:eastAsia="ar-SA"/>
                      </w:rPr>
                      <m:t>i,m</m:t>
                    </m:r>
                  </m:sub>
                  <m:sup>
                    <m:r>
                      <w:rPr>
                        <w:rFonts w:ascii="Cambria Math" w:eastAsia="Batang" w:cs="Garamond"/>
                        <w:lang w:eastAsia="ar-SA"/>
                      </w:rPr>
                      <m:t>поруч</m:t>
                    </m:r>
                    <m:r>
                      <w:rPr>
                        <w:rFonts w:ascii="Cambria Math" w:eastAsia="Batang" w:cs="Garamond"/>
                        <w:lang w:eastAsia="ar-SA"/>
                      </w:rPr>
                      <m:t>_</m:t>
                    </m:r>
                    <m:r>
                      <w:rPr>
                        <w:rFonts w:ascii="Cambria Math" w:eastAsia="Batang" w:cs="Garamond"/>
                        <w:lang w:eastAsia="ar-SA"/>
                      </w:rPr>
                      <m:t>КОМ</m:t>
                    </m:r>
                    <m:r>
                      <w:rPr>
                        <w:rFonts w:ascii="Cambria Math" w:eastAsia="Batang" w:cs="Garamond"/>
                        <w:lang w:eastAsia="ar-SA"/>
                      </w:rPr>
                      <m:t>_</m:t>
                    </m:r>
                    <m:r>
                      <w:rPr>
                        <w:rFonts w:ascii="Cambria Math" w:eastAsia="Batang" w:cs="Garamond"/>
                        <w:lang w:eastAsia="ar-SA"/>
                      </w:rPr>
                      <m:t>НГО</m:t>
                    </m:r>
                  </m:sup>
                </m:sSubSup>
                <m:r>
                  <w:rPr>
                    <w:rFonts w:ascii="Cambria Math" w:eastAsia="Batang" w:cs="Garamond"/>
                    <w:lang w:eastAsia="ar-SA"/>
                  </w:rPr>
                  <m:t>-</m:t>
                </m:r>
                <m:sSubSup>
                  <m:sSubSupPr>
                    <m:ctrlPr>
                      <w:rPr>
                        <w:rFonts w:ascii="Cambria Math" w:eastAsia="Batang" w:hAnsi="Cambria Math" w:cs="Garamond"/>
                        <w:i/>
                        <w:lang w:eastAsia="ar-SA"/>
                      </w:rPr>
                    </m:ctrlPr>
                  </m:sSubSupPr>
                  <m:e>
                    <m:r>
                      <w:rPr>
                        <w:rFonts w:ascii="Cambria Math" w:eastAsia="Batang" w:cs="Garamond"/>
                        <w:lang w:eastAsia="ar-SA"/>
                      </w:rPr>
                      <m:t>S</m:t>
                    </m:r>
                  </m:e>
                  <m:sub>
                    <m:r>
                      <w:rPr>
                        <w:rFonts w:ascii="Cambria Math" w:eastAsia="Batang" w:cs="Garamond"/>
                        <w:lang w:eastAsia="ar-SA"/>
                      </w:rPr>
                      <m:t>i,m</m:t>
                    </m:r>
                  </m:sub>
                  <m:sup>
                    <m:r>
                      <w:rPr>
                        <w:rFonts w:ascii="Cambria Math" w:eastAsia="Batang" w:cs="Garamond"/>
                        <w:lang w:eastAsia="ar-SA"/>
                      </w:rPr>
                      <m:t>неуст</m:t>
                    </m:r>
                    <m:r>
                      <w:rPr>
                        <w:rFonts w:ascii="Cambria Math" w:eastAsia="Batang" w:cs="Garamond"/>
                        <w:lang w:eastAsia="ar-SA"/>
                      </w:rPr>
                      <m:t>_</m:t>
                    </m:r>
                    <m:r>
                      <w:rPr>
                        <w:rFonts w:ascii="Cambria Math" w:eastAsia="Batang" w:cs="Garamond"/>
                        <w:lang w:eastAsia="ar-SA"/>
                      </w:rPr>
                      <m:t>КОМ</m:t>
                    </m:r>
                  </m:sup>
                </m:sSubSup>
                <m:r>
                  <w:rPr>
                    <w:rFonts w:ascii="Cambria Math" w:eastAsia="Batang" w:cs="Garamond"/>
                    <w:lang w:eastAsia="ar-SA"/>
                  </w:rPr>
                  <m:t>-</m:t>
                </m:r>
                <m:sSubSup>
                  <m:sSubSupPr>
                    <m:ctrlPr>
                      <w:rPr>
                        <w:rFonts w:ascii="Cambria Math" w:eastAsia="Batang" w:hAnsi="Cambria Math" w:cs="Garamond"/>
                        <w:i/>
                        <w:lang w:eastAsia="ar-SA"/>
                      </w:rPr>
                    </m:ctrlPr>
                  </m:sSubSupPr>
                  <m:e>
                    <m:r>
                      <w:rPr>
                        <w:rFonts w:ascii="Cambria Math" w:eastAsia="Batang" w:cs="Garamond"/>
                        <w:lang w:eastAsia="ar-SA"/>
                      </w:rPr>
                      <m:t>S</m:t>
                    </m:r>
                  </m:e>
                  <m:sub>
                    <m:r>
                      <w:rPr>
                        <w:rFonts w:ascii="Cambria Math" w:eastAsia="Batang" w:cs="Garamond"/>
                        <w:lang w:eastAsia="ar-SA"/>
                      </w:rPr>
                      <m:t>i,m</m:t>
                    </m:r>
                  </m:sub>
                  <m:sup>
                    <m:r>
                      <w:rPr>
                        <w:rFonts w:ascii="Cambria Math" w:eastAsia="Batang" w:cs="Garamond"/>
                        <w:lang w:eastAsia="ar-SA"/>
                      </w:rPr>
                      <m:t>поруч</m:t>
                    </m:r>
                    <m:r>
                      <w:rPr>
                        <w:rFonts w:ascii="Cambria Math" w:eastAsia="Batang" w:cs="Garamond"/>
                        <w:lang w:eastAsia="ar-SA"/>
                      </w:rPr>
                      <m:t>_</m:t>
                    </m:r>
                    <m:r>
                      <w:rPr>
                        <w:rFonts w:ascii="Cambria Math" w:eastAsia="Batang" w:cs="Garamond"/>
                        <w:lang w:eastAsia="ar-SA"/>
                      </w:rPr>
                      <m:t>КОМ</m:t>
                    </m:r>
                  </m:sup>
                </m:sSubSup>
                <m:r>
                  <w:rPr>
                    <w:rFonts w:ascii="Cambria Math" w:eastAsia="Batang" w:cs="Garamond"/>
                    <w:lang w:eastAsia="ar-SA"/>
                  </w:rPr>
                  <m:t>-</m:t>
                </m:r>
                <m:r>
                  <m:rPr>
                    <m:sty m:val="p"/>
                  </m:rPr>
                  <w:rPr>
                    <w:rFonts w:ascii="Cambria Math" w:eastAsia="Batang" w:cs="Garamond"/>
                    <w:lang w:eastAsia="ar-SA"/>
                  </w:rPr>
                  <w:br/>
                </m:r>
              </m:oMath>
              <m:oMath>
                <m:r>
                  <w:rPr>
                    <w:rFonts w:ascii="Cambria Math" w:eastAsia="Batang" w:cs="Garamond"/>
                    <w:lang w:eastAsia="ar-SA"/>
                  </w:rPr>
                  <m:t>-</m:t>
                </m:r>
                <m:nary>
                  <m:naryPr>
                    <m:chr m:val="∑"/>
                    <m:supHide m:val="1"/>
                    <m:ctrlPr>
                      <w:rPr>
                        <w:rFonts w:ascii="Cambria Math" w:eastAsia="Batang" w:hAnsi="Cambria Math" w:cs="Garamond"/>
                        <w:i/>
                        <w:lang w:eastAsia="ar-SA"/>
                      </w:rPr>
                    </m:ctrlPr>
                  </m:naryPr>
                  <m:sub>
                    <m:r>
                      <w:rPr>
                        <w:rFonts w:ascii="Cambria Math" w:eastAsia="Batang" w:cs="Garamond"/>
                        <w:lang w:eastAsia="ar-SA"/>
                      </w:rPr>
                      <m:t>j</m:t>
                    </m:r>
                  </m:sub>
                  <m:sup/>
                  <m:e>
                    <m:sSubSup>
                      <m:sSubSupPr>
                        <m:ctrlPr>
                          <w:rPr>
                            <w:rFonts w:ascii="Cambria Math" w:eastAsia="Batang" w:hAnsi="Cambria Math" w:cs="Garamond"/>
                            <w:i/>
                            <w:lang w:eastAsia="ar-SA"/>
                          </w:rPr>
                        </m:ctrlPr>
                      </m:sSubSupPr>
                      <m:e>
                        <m:r>
                          <w:rPr>
                            <w:rFonts w:ascii="Cambria Math" w:eastAsia="Batang" w:cs="Garamond"/>
                            <w:lang w:eastAsia="ar-SA"/>
                          </w:rPr>
                          <m:t>S</m:t>
                        </m:r>
                      </m:e>
                      <m:sub>
                        <m:r>
                          <w:rPr>
                            <w:rFonts w:ascii="Cambria Math" w:eastAsia="Batang" w:cs="Garamond"/>
                            <w:lang w:eastAsia="ar-SA"/>
                          </w:rPr>
                          <m:t>i,j</m:t>
                        </m:r>
                      </m:sub>
                      <m:sup>
                        <m:r>
                          <w:rPr>
                            <w:rFonts w:ascii="Cambria Math" w:eastAsia="Batang" w:cs="Garamond"/>
                            <w:lang w:eastAsia="ar-SA"/>
                          </w:rPr>
                          <m:t>поруч</m:t>
                        </m:r>
                        <m:r>
                          <w:rPr>
                            <w:rFonts w:ascii="Cambria Math" w:eastAsia="Batang" w:cs="Garamond"/>
                            <w:lang w:eastAsia="ar-SA"/>
                          </w:rPr>
                          <m:t>_</m:t>
                        </m:r>
                        <m:r>
                          <w:rPr>
                            <w:rFonts w:ascii="Cambria Math" w:eastAsia="Batang" w:cs="Garamond"/>
                            <w:lang w:eastAsia="ar-SA"/>
                          </w:rPr>
                          <m:t>ЦЗП</m:t>
                        </m:r>
                      </m:sup>
                    </m:sSubSup>
                  </m:e>
                </m:nary>
                <m:r>
                  <w:rPr>
                    <w:rFonts w:ascii="Cambria Math" w:eastAsia="Batang" w:cs="Garamond"/>
                    <w:lang w:eastAsia="ar-SA"/>
                  </w:rPr>
                  <m:t>-</m:t>
                </m:r>
                <m:sSubSup>
                  <m:sSubSupPr>
                    <m:ctrlPr>
                      <w:rPr>
                        <w:rFonts w:ascii="Cambria Math" w:eastAsia="Batang" w:hAnsi="Cambria Math" w:cs="Garamond"/>
                        <w:i/>
                        <w:lang w:eastAsia="ar-SA"/>
                      </w:rPr>
                    </m:ctrlPr>
                  </m:sSubSupPr>
                  <m:e>
                    <m:r>
                      <w:rPr>
                        <w:rFonts w:ascii="Cambria Math" w:eastAsia="Batang" w:cs="Garamond"/>
                        <w:lang w:eastAsia="ar-SA"/>
                      </w:rPr>
                      <m:t>S</m:t>
                    </m:r>
                  </m:e>
                  <m:sub>
                    <m:r>
                      <w:rPr>
                        <w:rFonts w:ascii="Cambria Math" w:eastAsia="Batang" w:cs="Garamond"/>
                        <w:lang w:eastAsia="ar-SA"/>
                      </w:rPr>
                      <m:t>i,m</m:t>
                    </m:r>
                  </m:sub>
                  <m:sup>
                    <m:r>
                      <w:rPr>
                        <w:rFonts w:ascii="Cambria Math" w:eastAsia="Batang" w:cs="Garamond"/>
                        <w:lang w:eastAsia="ar-SA"/>
                      </w:rPr>
                      <m:t>поруч</m:t>
                    </m:r>
                    <m:r>
                      <w:rPr>
                        <w:rFonts w:ascii="Cambria Math" w:eastAsia="Batang" w:cs="Garamond"/>
                        <w:lang w:eastAsia="ar-SA"/>
                      </w:rPr>
                      <m:t>_</m:t>
                    </m:r>
                    <m:r>
                      <w:rPr>
                        <w:rFonts w:ascii="Cambria Math" w:eastAsia="Batang" w:cs="Garamond"/>
                        <w:lang w:eastAsia="ar-SA"/>
                      </w:rPr>
                      <m:t>выданное</m:t>
                    </m:r>
                    <m:r>
                      <w:rPr>
                        <w:rFonts w:ascii="Cambria Math" w:eastAsia="Batang" w:cs="Garamond"/>
                        <w:lang w:eastAsia="ar-SA"/>
                      </w:rPr>
                      <m:t>_</m:t>
                    </m:r>
                    <m:r>
                      <w:rPr>
                        <w:rFonts w:ascii="Cambria Math" w:eastAsia="Batang" w:cs="Garamond"/>
                        <w:lang w:eastAsia="ar-SA"/>
                      </w:rPr>
                      <m:t>ВИЭ</m:t>
                    </m:r>
                  </m:sup>
                </m:sSubSup>
                <m:r>
                  <w:rPr>
                    <w:rFonts w:ascii="Cambria Math" w:eastAsia="Batang" w:cs="Garamond"/>
                    <w:lang w:eastAsia="ar-SA"/>
                  </w:rPr>
                  <m:t>-</m:t>
                </m:r>
                <m:sSubSup>
                  <m:sSubSupPr>
                    <m:ctrlPr>
                      <w:rPr>
                        <w:rFonts w:ascii="Cambria Math" w:eastAsia="Batang" w:hAnsi="Cambria Math" w:cs="Garamond"/>
                        <w:i/>
                        <w:lang w:eastAsia="ar-SA"/>
                      </w:rPr>
                    </m:ctrlPr>
                  </m:sSubSupPr>
                  <m:e>
                    <m:r>
                      <w:rPr>
                        <w:rFonts w:ascii="Cambria Math" w:eastAsia="Batang" w:cs="Garamond"/>
                        <w:lang w:eastAsia="ar-SA"/>
                      </w:rPr>
                      <m:t>S</m:t>
                    </m:r>
                  </m:e>
                  <m:sub>
                    <m:r>
                      <w:rPr>
                        <w:rFonts w:ascii="Cambria Math" w:eastAsia="Batang" w:cs="Garamond"/>
                        <w:lang w:eastAsia="ar-SA"/>
                      </w:rPr>
                      <m:t>i,m</m:t>
                    </m:r>
                  </m:sub>
                  <m:sup>
                    <m:r>
                      <w:rPr>
                        <w:rFonts w:ascii="Cambria Math" w:eastAsia="Batang" w:cs="Garamond"/>
                        <w:lang w:eastAsia="ar-SA"/>
                      </w:rPr>
                      <m:t>неуст</m:t>
                    </m:r>
                    <m:r>
                      <w:rPr>
                        <w:rFonts w:ascii="Cambria Math" w:eastAsia="Batang" w:cs="Garamond"/>
                        <w:lang w:eastAsia="ar-SA"/>
                      </w:rPr>
                      <m:t>_</m:t>
                    </m:r>
                    <m:r>
                      <w:rPr>
                        <w:rFonts w:ascii="Cambria Math" w:eastAsia="Batang" w:cs="Garamond"/>
                        <w:lang w:eastAsia="ar-SA"/>
                      </w:rPr>
                      <m:t>выданное</m:t>
                    </m:r>
                    <m:r>
                      <w:rPr>
                        <w:rFonts w:ascii="Cambria Math" w:eastAsia="Batang" w:cs="Garamond"/>
                        <w:lang w:eastAsia="ar-SA"/>
                      </w:rPr>
                      <m:t>_</m:t>
                    </m:r>
                    <m:r>
                      <w:rPr>
                        <w:rFonts w:ascii="Cambria Math" w:eastAsia="Batang" w:cs="Garamond"/>
                        <w:lang w:eastAsia="ar-SA"/>
                      </w:rPr>
                      <m:t>ВИЭ</m:t>
                    </m:r>
                  </m:sup>
                </m:sSubSup>
                <m:r>
                  <m:rPr>
                    <m:sty m:val="p"/>
                  </m:rPr>
                  <w:rPr>
                    <w:rFonts w:ascii="Cambria Math" w:eastAsia="Batang" w:cs="Garamond"/>
                    <w:lang w:eastAsia="ar-SA"/>
                  </w:rPr>
                  <w:br/>
                </m:r>
              </m:oMath>
              <m:oMath>
                <m:r>
                  <w:rPr>
                    <w:rFonts w:ascii="Cambria Math" w:eastAsia="Batang" w:cs="Garamond"/>
                    <w:lang w:eastAsia="ar-SA"/>
                  </w:rPr>
                  <m:t>-</m:t>
                </m:r>
                <m:sSubSup>
                  <m:sSubSupPr>
                    <m:ctrlPr>
                      <w:rPr>
                        <w:rFonts w:ascii="Cambria Math" w:eastAsia="Batang" w:hAnsi="Cambria Math" w:cs="Garamond"/>
                        <w:i/>
                        <w:lang w:eastAsia="ar-SA"/>
                      </w:rPr>
                    </m:ctrlPr>
                  </m:sSubSupPr>
                  <m:e>
                    <m:r>
                      <w:rPr>
                        <w:rFonts w:ascii="Cambria Math" w:eastAsia="Batang" w:cs="Garamond"/>
                        <w:lang w:eastAsia="ar-SA"/>
                      </w:rPr>
                      <m:t>S</m:t>
                    </m:r>
                  </m:e>
                  <m:sub>
                    <m:r>
                      <w:rPr>
                        <w:rFonts w:ascii="Cambria Math" w:eastAsia="Batang" w:cs="Garamond"/>
                        <w:lang w:eastAsia="ar-SA"/>
                      </w:rPr>
                      <m:t>i,m</m:t>
                    </m:r>
                  </m:sub>
                  <m:sup>
                    <m:r>
                      <w:rPr>
                        <w:rFonts w:ascii="Cambria Math" w:eastAsia="Batang" w:cs="Garamond"/>
                        <w:lang w:eastAsia="ar-SA"/>
                      </w:rPr>
                      <m:t>поруч</m:t>
                    </m:r>
                    <m:r>
                      <w:rPr>
                        <w:rFonts w:ascii="Cambria Math" w:eastAsia="Batang" w:cs="Garamond"/>
                        <w:lang w:eastAsia="ar-SA"/>
                      </w:rPr>
                      <m:t>_</m:t>
                    </m:r>
                    <m:r>
                      <w:rPr>
                        <w:rFonts w:ascii="Cambria Math" w:eastAsia="Batang" w:cs="Garamond"/>
                        <w:lang w:eastAsia="ar-SA"/>
                      </w:rPr>
                      <m:t>доп</m:t>
                    </m:r>
                    <m:r>
                      <w:rPr>
                        <w:rFonts w:ascii="Cambria Math" w:eastAsia="Batang" w:cs="Garamond"/>
                        <w:lang w:eastAsia="ar-SA"/>
                      </w:rPr>
                      <m:t>_</m:t>
                    </m:r>
                    <m:r>
                      <w:rPr>
                        <w:rFonts w:ascii="Cambria Math" w:eastAsia="Batang" w:cs="Garamond"/>
                        <w:lang w:eastAsia="ar-SA"/>
                      </w:rPr>
                      <m:t>ВИЭ</m:t>
                    </m:r>
                  </m:sup>
                </m:sSubSup>
                <m:r>
                  <w:rPr>
                    <w:rFonts w:ascii="Cambria Math" w:eastAsia="Batang" w:cs="Garamond"/>
                    <w:lang w:eastAsia="ar-SA"/>
                  </w:rPr>
                  <m:t>-</m:t>
                </m:r>
                <m:sSubSup>
                  <m:sSubSupPr>
                    <m:ctrlPr>
                      <w:rPr>
                        <w:rFonts w:ascii="Cambria Math" w:eastAsia="Batang" w:hAnsi="Cambria Math" w:cs="Garamond"/>
                        <w:i/>
                        <w:lang w:eastAsia="ar-SA"/>
                      </w:rPr>
                    </m:ctrlPr>
                  </m:sSubSupPr>
                  <m:e>
                    <m:r>
                      <w:rPr>
                        <w:rFonts w:ascii="Cambria Math" w:eastAsia="Batang" w:cs="Garamond"/>
                        <w:lang w:eastAsia="ar-SA"/>
                      </w:rPr>
                      <m:t>S</m:t>
                    </m:r>
                  </m:e>
                  <m:sub>
                    <m:r>
                      <w:rPr>
                        <w:rFonts w:ascii="Cambria Math" w:eastAsia="Batang" w:cs="Garamond"/>
                        <w:lang w:eastAsia="ar-SA"/>
                      </w:rPr>
                      <m:t>i,m</m:t>
                    </m:r>
                  </m:sub>
                  <m:sup>
                    <m:r>
                      <w:rPr>
                        <w:rFonts w:ascii="Cambria Math" w:eastAsia="Batang" w:cs="Garamond"/>
                        <w:lang w:eastAsia="ar-SA"/>
                      </w:rPr>
                      <m:t>неуст</m:t>
                    </m:r>
                    <m:r>
                      <w:rPr>
                        <w:rFonts w:ascii="Cambria Math" w:eastAsia="Batang" w:cs="Garamond"/>
                        <w:lang w:eastAsia="ar-SA"/>
                      </w:rPr>
                      <m:t>_</m:t>
                    </m:r>
                    <m:r>
                      <w:rPr>
                        <w:rFonts w:ascii="Cambria Math" w:eastAsia="Batang" w:cs="Garamond"/>
                        <w:lang w:eastAsia="ar-SA"/>
                      </w:rPr>
                      <m:t>доп</m:t>
                    </m:r>
                    <m:r>
                      <w:rPr>
                        <w:rFonts w:ascii="Cambria Math" w:eastAsia="Batang" w:cs="Garamond"/>
                        <w:lang w:eastAsia="ar-SA"/>
                      </w:rPr>
                      <m:t>_</m:t>
                    </m:r>
                    <m:r>
                      <w:rPr>
                        <w:rFonts w:ascii="Cambria Math" w:eastAsia="Batang" w:cs="Garamond"/>
                        <w:lang w:eastAsia="ar-SA"/>
                      </w:rPr>
                      <m:t>ВИЭ</m:t>
                    </m:r>
                  </m:sup>
                </m:sSubSup>
                <m:r>
                  <w:rPr>
                    <w:rFonts w:ascii="Cambria Math" w:eastAsia="Batang" w:cs="Garamond"/>
                    <w:lang w:eastAsia="ar-SA"/>
                  </w:rPr>
                  <m:t>},</m:t>
                </m:r>
              </m:oMath>
            </m:oMathPara>
          </w:p>
          <w:p w14:paraId="490CB866" w14:textId="77777777" w:rsidR="001E1740" w:rsidRPr="001E1740" w:rsidRDefault="001E1740" w:rsidP="001E1740">
            <w:pPr>
              <w:suppressAutoHyphens/>
              <w:ind w:firstLine="0"/>
              <w:rPr>
                <w:rFonts w:cs="Garamond"/>
                <w:lang w:eastAsia="ar-SA"/>
              </w:rPr>
            </w:pPr>
            <w:r w:rsidRPr="001E1740">
              <w:rPr>
                <w:rFonts w:cs="Garamond"/>
                <w:lang w:eastAsia="ar-SA"/>
              </w:rPr>
              <w:t>...</w:t>
            </w:r>
          </w:p>
          <w:p w14:paraId="080B0B88" w14:textId="77777777" w:rsidR="001E1740" w:rsidRPr="001E1740" w:rsidRDefault="00566815" w:rsidP="001E1740">
            <w:pPr>
              <w:suppressAutoHyphens/>
              <w:ind w:firstLine="0"/>
              <w:rPr>
                <w:rFonts w:eastAsia="Batang" w:cs="Garamond"/>
                <w:lang w:eastAsia="ar-SA"/>
              </w:rPr>
            </w:pPr>
            <m:oMath>
              <m:sSubSup>
                <m:sSubSupPr>
                  <m:ctrlPr>
                    <w:rPr>
                      <w:rFonts w:ascii="Cambria Math" w:eastAsia="Batang" w:hAnsi="Cambria Math" w:cs="Garamond"/>
                      <w:i/>
                      <w:lang w:eastAsia="ar-SA"/>
                    </w:rPr>
                  </m:ctrlPr>
                </m:sSubSupPr>
                <m:e>
                  <m:r>
                    <w:rPr>
                      <w:rFonts w:ascii="Cambria Math" w:eastAsia="Batang" w:cs="Garamond"/>
                      <w:lang w:eastAsia="ar-SA"/>
                    </w:rPr>
                    <m:t>S</m:t>
                  </m:r>
                </m:e>
                <m:sub>
                  <m:r>
                    <w:rPr>
                      <w:rFonts w:ascii="Cambria Math" w:eastAsia="Batang" w:cs="Garamond"/>
                      <w:lang w:eastAsia="ar-SA"/>
                    </w:rPr>
                    <m:t>i,m</m:t>
                  </m:r>
                </m:sub>
                <m:sup>
                  <m:r>
                    <w:rPr>
                      <w:rFonts w:ascii="Cambria Math" w:eastAsia="Batang" w:cs="Garamond"/>
                      <w:lang w:eastAsia="ar-SA"/>
                    </w:rPr>
                    <m:t>продаж</m:t>
                  </m:r>
                  <m:r>
                    <w:rPr>
                      <w:rFonts w:ascii="Cambria Math" w:eastAsia="Batang" w:cs="Garamond"/>
                      <w:lang w:eastAsia="ar-SA"/>
                    </w:rPr>
                    <m:t>_</m:t>
                  </m:r>
                  <m:r>
                    <w:rPr>
                      <w:rFonts w:ascii="Cambria Math" w:eastAsia="Batang" w:cs="Garamond"/>
                      <w:lang w:eastAsia="ar-SA"/>
                    </w:rPr>
                    <m:t>мощн</m:t>
                  </m:r>
                </m:sup>
              </m:sSubSup>
            </m:oMath>
            <w:r w:rsidR="001E1740" w:rsidRPr="001E1740">
              <w:rPr>
                <w:rFonts w:eastAsia="Batang" w:cs="Garamond"/>
                <w:lang w:eastAsia="ar-SA"/>
              </w:rPr>
              <w:t xml:space="preserve"> [руб.] – совокупная величина требований, рассчитываемая КО в целях определения достаточности обеспечения за месяц </w:t>
            </w:r>
            <w:r w:rsidR="001E1740" w:rsidRPr="001E1740">
              <w:rPr>
                <w:rFonts w:eastAsia="Batang" w:cs="Garamond"/>
                <w:i/>
                <w:lang w:val="en-US" w:eastAsia="ar-SA"/>
              </w:rPr>
              <w:t>m</w:t>
            </w:r>
            <w:r w:rsidR="001E1740" w:rsidRPr="001E1740">
              <w:rPr>
                <w:rFonts w:eastAsia="Batang" w:cs="Garamond"/>
                <w:lang w:eastAsia="ar-SA"/>
              </w:rPr>
              <w:t xml:space="preserve"> по договорам, заключенным участником оптового рынка </w:t>
            </w:r>
            <w:r w:rsidR="001E1740" w:rsidRPr="001E1740">
              <w:rPr>
                <w:rFonts w:eastAsia="Batang" w:cs="Garamond"/>
                <w:i/>
                <w:lang w:val="en-US" w:eastAsia="ar-SA"/>
              </w:rPr>
              <w:t>i</w:t>
            </w:r>
            <w:r w:rsidR="001E1740" w:rsidRPr="001E1740">
              <w:rPr>
                <w:rFonts w:eastAsia="Batang" w:cs="Garamond"/>
                <w:lang w:eastAsia="ar-SA"/>
              </w:rPr>
              <w:t>, на оптовом рынке электрической энергии и мощности</w:t>
            </w:r>
            <w:r w:rsidR="001E1740" w:rsidRPr="001E1740">
              <w:rPr>
                <w:rFonts w:eastAsia="Batang" w:cs="Garamond"/>
                <w:i/>
                <w:lang w:eastAsia="ar-SA"/>
              </w:rPr>
              <w:t xml:space="preserve">, </w:t>
            </w:r>
            <w:r w:rsidR="001E1740" w:rsidRPr="001E1740">
              <w:rPr>
                <w:rFonts w:eastAsia="Batang" w:cs="Garamond"/>
                <w:lang w:eastAsia="ar-SA"/>
              </w:rPr>
              <w:t>определенная в соответствии со следующей формулой:</w:t>
            </w:r>
          </w:p>
          <w:p w14:paraId="2AC61828" w14:textId="77777777" w:rsidR="001E1740" w:rsidRPr="001E1740" w:rsidRDefault="00566815" w:rsidP="001E1740">
            <w:pPr>
              <w:suppressAutoHyphens/>
              <w:spacing w:after="0"/>
              <w:ind w:firstLine="0"/>
              <w:jc w:val="left"/>
              <w:rPr>
                <w:rFonts w:eastAsia="Batang" w:cs="Garamond"/>
                <w:lang w:eastAsia="ar-SA"/>
              </w:rPr>
            </w:pPr>
            <m:oMathPara>
              <m:oMath>
                <m:sSubSup>
                  <m:sSubSupPr>
                    <m:ctrlPr>
                      <w:rPr>
                        <w:rFonts w:ascii="Cambria Math" w:eastAsia="Batang" w:hAnsi="Cambria Math" w:cs="Garamond"/>
                        <w:i/>
                        <w:sz w:val="20"/>
                        <w:szCs w:val="20"/>
                        <w:lang w:eastAsia="ar-SA"/>
                      </w:rPr>
                    </m:ctrlPr>
                  </m:sSubSupPr>
                  <m:e>
                    <m:r>
                      <w:rPr>
                        <w:rFonts w:ascii="Cambria Math" w:eastAsia="Batang" w:cs="Garamond"/>
                        <w:sz w:val="20"/>
                        <w:szCs w:val="20"/>
                        <w:lang w:eastAsia="ar-SA"/>
                      </w:rPr>
                      <m:t>S</m:t>
                    </m:r>
                  </m:e>
                  <m:sub>
                    <m:r>
                      <w:rPr>
                        <w:rFonts w:ascii="Cambria Math" w:eastAsia="Batang" w:cs="Garamond"/>
                        <w:sz w:val="20"/>
                        <w:szCs w:val="20"/>
                        <w:lang w:eastAsia="ar-SA"/>
                      </w:rPr>
                      <m:t>i,m</m:t>
                    </m:r>
                  </m:sub>
                  <m:sup>
                    <m:r>
                      <m:rPr>
                        <m:nor/>
                      </m:rPr>
                      <w:rPr>
                        <w:rFonts w:ascii="Cambria Math" w:eastAsia="Batang" w:cs="Garamond"/>
                        <w:i/>
                        <w:iCs/>
                        <w:sz w:val="20"/>
                        <w:szCs w:val="20"/>
                        <w:lang w:eastAsia="ar-SA"/>
                      </w:rPr>
                      <m:t>продаж</m:t>
                    </m:r>
                    <m:r>
                      <m:rPr>
                        <m:nor/>
                      </m:rPr>
                      <w:rPr>
                        <w:rFonts w:ascii="Cambria Math" w:eastAsia="Batang" w:cs="Garamond"/>
                        <w:i/>
                        <w:iCs/>
                        <w:sz w:val="20"/>
                        <w:szCs w:val="20"/>
                        <w:lang w:eastAsia="ar-SA"/>
                      </w:rPr>
                      <m:t>_</m:t>
                    </m:r>
                    <m:r>
                      <m:rPr>
                        <m:nor/>
                      </m:rPr>
                      <w:rPr>
                        <w:rFonts w:ascii="Cambria Math" w:eastAsia="Batang" w:cs="Garamond"/>
                        <w:i/>
                        <w:iCs/>
                        <w:sz w:val="20"/>
                        <w:szCs w:val="20"/>
                        <w:lang w:eastAsia="ar-SA"/>
                      </w:rPr>
                      <m:t>мощ</m:t>
                    </m:r>
                    <m:r>
                      <m:rPr>
                        <m:nor/>
                      </m:rPr>
                      <w:rPr>
                        <w:rFonts w:ascii="Cambria Math" w:eastAsia="Batang" w:cs="Garamond"/>
                        <w:sz w:val="20"/>
                        <w:szCs w:val="20"/>
                        <w:lang w:eastAsia="ar-SA"/>
                      </w:rPr>
                      <m:t>н</m:t>
                    </m:r>
                  </m:sup>
                </m:sSubSup>
                <m:r>
                  <w:rPr>
                    <w:rFonts w:ascii="Cambria Math" w:eastAsia="Batang" w:cs="Garamond"/>
                    <w:sz w:val="20"/>
                    <w:szCs w:val="20"/>
                    <w:lang w:eastAsia="ar-SA"/>
                  </w:rPr>
                  <m:t>=</m:t>
                </m:r>
                <m:sSubSup>
                  <m:sSubSupPr>
                    <m:ctrlPr>
                      <w:rPr>
                        <w:rFonts w:ascii="Cambria Math" w:eastAsia="Batang" w:hAnsi="Cambria Math" w:cs="Garamond"/>
                        <w:i/>
                        <w:sz w:val="20"/>
                        <w:szCs w:val="20"/>
                        <w:lang w:eastAsia="ar-SA"/>
                      </w:rPr>
                    </m:ctrlPr>
                  </m:sSubSupPr>
                  <m:e>
                    <m:r>
                      <w:rPr>
                        <w:rFonts w:ascii="Cambria Math" w:eastAsia="Batang" w:cs="Garamond"/>
                        <w:sz w:val="20"/>
                        <w:szCs w:val="20"/>
                        <w:lang w:eastAsia="ar-SA"/>
                      </w:rPr>
                      <m:t>S</m:t>
                    </m:r>
                  </m:e>
                  <m:sub>
                    <m:r>
                      <w:rPr>
                        <w:rFonts w:ascii="Cambria Math" w:eastAsia="Batang" w:cs="Garamond"/>
                        <w:sz w:val="20"/>
                        <w:szCs w:val="20"/>
                        <w:lang w:eastAsia="ar-SA"/>
                      </w:rPr>
                      <m:t>i,m</m:t>
                    </m:r>
                  </m:sub>
                  <m:sup>
                    <m:r>
                      <m:rPr>
                        <m:nor/>
                      </m:rPr>
                      <w:rPr>
                        <w:rFonts w:ascii="Cambria Math" w:eastAsia="Batang" w:cs="Garamond"/>
                        <w:sz w:val="20"/>
                        <w:szCs w:val="20"/>
                        <w:lang w:eastAsia="ar-SA"/>
                      </w:rPr>
                      <m:t>прод</m:t>
                    </m:r>
                    <m:r>
                      <m:rPr>
                        <m:nor/>
                      </m:rPr>
                      <w:rPr>
                        <w:rFonts w:ascii="Cambria Math" w:eastAsia="Batang" w:cs="Garamond"/>
                        <w:sz w:val="20"/>
                        <w:szCs w:val="20"/>
                        <w:lang w:eastAsia="ar-SA"/>
                      </w:rPr>
                      <m:t>_</m:t>
                    </m:r>
                    <m:r>
                      <m:rPr>
                        <m:nor/>
                      </m:rPr>
                      <w:rPr>
                        <w:rFonts w:ascii="Cambria Math" w:eastAsia="Batang" w:cs="Garamond"/>
                        <w:sz w:val="20"/>
                        <w:szCs w:val="20"/>
                        <w:lang w:eastAsia="ar-SA"/>
                      </w:rPr>
                      <m:t>РД</m:t>
                    </m:r>
                    <m:r>
                      <m:rPr>
                        <m:nor/>
                      </m:rPr>
                      <w:rPr>
                        <w:rFonts w:ascii="Cambria Math" w:eastAsia="Batang" w:cs="Garamond"/>
                        <w:sz w:val="20"/>
                        <w:szCs w:val="20"/>
                        <w:lang w:eastAsia="ar-SA"/>
                      </w:rPr>
                      <m:t>(</m:t>
                    </m:r>
                    <m:r>
                      <m:rPr>
                        <m:nor/>
                      </m:rPr>
                      <w:rPr>
                        <w:rFonts w:ascii="Cambria Math" w:eastAsia="Batang" w:cs="Garamond"/>
                        <w:sz w:val="20"/>
                        <w:szCs w:val="20"/>
                        <w:lang w:eastAsia="ar-SA"/>
                      </w:rPr>
                      <m:t>мощн</m:t>
                    </m:r>
                    <m:r>
                      <m:rPr>
                        <m:nor/>
                      </m:rPr>
                      <w:rPr>
                        <w:rFonts w:ascii="Cambria Math" w:eastAsia="Batang" w:cs="Garamond"/>
                        <w:sz w:val="20"/>
                        <w:szCs w:val="20"/>
                        <w:lang w:eastAsia="ar-SA"/>
                      </w:rPr>
                      <m:t>)</m:t>
                    </m:r>
                  </m:sup>
                </m:sSubSup>
                <m:r>
                  <w:rPr>
                    <w:rFonts w:ascii="Cambria Math" w:eastAsia="Batang" w:cs="Garamond"/>
                    <w:sz w:val="20"/>
                    <w:szCs w:val="20"/>
                    <w:lang w:eastAsia="ar-SA"/>
                  </w:rPr>
                  <m:t>+</m:t>
                </m:r>
                <m:f>
                  <m:fPr>
                    <m:ctrlPr>
                      <w:rPr>
                        <w:rFonts w:ascii="Cambria Math" w:eastAsia="Batang" w:hAnsi="Cambria Math" w:cs="Garamond"/>
                        <w:i/>
                        <w:sz w:val="20"/>
                        <w:szCs w:val="20"/>
                        <w:lang w:eastAsia="ar-SA"/>
                      </w:rPr>
                    </m:ctrlPr>
                  </m:fPr>
                  <m:num>
                    <m:sSubSup>
                      <m:sSubSupPr>
                        <m:ctrlPr>
                          <w:rPr>
                            <w:rFonts w:ascii="Cambria Math" w:eastAsia="Batang" w:hAnsi="Cambria Math" w:cs="Garamond"/>
                            <w:i/>
                            <w:sz w:val="20"/>
                            <w:szCs w:val="20"/>
                            <w:lang w:eastAsia="ar-SA"/>
                          </w:rPr>
                        </m:ctrlPr>
                      </m:sSubSupPr>
                      <m:e>
                        <m:r>
                          <w:rPr>
                            <w:rFonts w:ascii="Cambria Math" w:eastAsia="Batang" w:cs="Garamond"/>
                            <w:sz w:val="20"/>
                            <w:szCs w:val="20"/>
                            <w:lang w:eastAsia="ar-SA"/>
                          </w:rPr>
                          <m:t>S</m:t>
                        </m:r>
                      </m:e>
                      <m:sub>
                        <m:r>
                          <w:rPr>
                            <w:rFonts w:ascii="Cambria Math" w:eastAsia="Batang" w:cs="Garamond"/>
                            <w:sz w:val="20"/>
                            <w:szCs w:val="20"/>
                            <w:lang w:eastAsia="ar-SA"/>
                          </w:rPr>
                          <m:t>i,m</m:t>
                        </m:r>
                      </m:sub>
                      <m:sup>
                        <m:r>
                          <m:rPr>
                            <m:nor/>
                          </m:rPr>
                          <w:rPr>
                            <w:rFonts w:ascii="Cambria Math" w:eastAsia="Batang" w:cs="Garamond"/>
                            <w:sz w:val="20"/>
                            <w:szCs w:val="20"/>
                            <w:lang w:eastAsia="ar-SA"/>
                          </w:rPr>
                          <m:t>прод</m:t>
                        </m:r>
                        <m:r>
                          <m:rPr>
                            <m:nor/>
                          </m:rPr>
                          <w:rPr>
                            <w:rFonts w:ascii="Cambria Math" w:eastAsia="Batang" w:cs="Garamond"/>
                            <w:sz w:val="20"/>
                            <w:szCs w:val="20"/>
                            <w:lang w:eastAsia="ar-SA"/>
                          </w:rPr>
                          <m:t>_</m:t>
                        </m:r>
                        <m:r>
                          <m:rPr>
                            <m:nor/>
                          </m:rPr>
                          <w:rPr>
                            <w:rFonts w:ascii="Cambria Math" w:eastAsia="Batang" w:cs="Garamond"/>
                            <w:sz w:val="20"/>
                            <w:szCs w:val="20"/>
                            <w:lang w:eastAsia="ar-SA"/>
                          </w:rPr>
                          <m:t>переток</m:t>
                        </m:r>
                      </m:sup>
                    </m:sSubSup>
                  </m:num>
                  <m:den>
                    <m:sSubSup>
                      <m:sSubSupPr>
                        <m:ctrlPr>
                          <w:rPr>
                            <w:rFonts w:ascii="Cambria Math" w:eastAsia="Batang" w:hAnsi="Cambria Math" w:cs="Garamond"/>
                            <w:i/>
                            <w:sz w:val="20"/>
                            <w:szCs w:val="20"/>
                            <w:lang w:eastAsia="ar-SA"/>
                          </w:rPr>
                        </m:ctrlPr>
                      </m:sSubSupPr>
                      <m:e>
                        <m:r>
                          <w:rPr>
                            <w:rFonts w:ascii="Cambria Math" w:eastAsia="Batang" w:cs="Garamond"/>
                            <w:sz w:val="20"/>
                            <w:szCs w:val="20"/>
                            <w:lang w:eastAsia="ar-SA"/>
                          </w:rPr>
                          <m:t>k</m:t>
                        </m:r>
                      </m:e>
                      <m:sub>
                        <m:r>
                          <w:rPr>
                            <w:rFonts w:ascii="Cambria Math" w:eastAsia="Batang" w:cs="Garamond"/>
                            <w:sz w:val="20"/>
                            <w:szCs w:val="20"/>
                            <w:lang w:eastAsia="ar-SA"/>
                          </w:rPr>
                          <m:t>m,z</m:t>
                        </m:r>
                        <m:r>
                          <w:rPr>
                            <w:rFonts w:ascii="Cambria Math" w:eastAsia="Batang" w:hAnsi="Cambria Math" w:cs="Cambria Math"/>
                            <w:sz w:val="20"/>
                            <w:szCs w:val="20"/>
                            <w:lang w:eastAsia="ar-SA"/>
                          </w:rPr>
                          <m:t>∉</m:t>
                        </m:r>
                        <m:r>
                          <w:rPr>
                            <w:rFonts w:ascii="Cambria Math" w:eastAsia="Batang" w:cs="Garamond"/>
                            <w:sz w:val="20"/>
                            <w:szCs w:val="20"/>
                            <w:lang w:eastAsia="ar-SA"/>
                          </w:rPr>
                          <m:t>Out</m:t>
                        </m:r>
                      </m:sub>
                      <m:sup>
                        <m:r>
                          <w:rPr>
                            <w:rFonts w:ascii="Cambria Math" w:eastAsia="Batang" w:cs="Garamond"/>
                            <w:sz w:val="20"/>
                            <w:szCs w:val="20"/>
                            <w:lang w:eastAsia="ar-SA"/>
                          </w:rPr>
                          <m:t>сезон</m:t>
                        </m:r>
                      </m:sup>
                    </m:sSubSup>
                  </m:den>
                </m:f>
                <m:r>
                  <w:rPr>
                    <w:rFonts w:ascii="Cambria Math" w:eastAsia="Batang" w:cs="Garamond"/>
                    <w:sz w:val="20"/>
                    <w:szCs w:val="20"/>
                    <w:lang w:eastAsia="ar-SA"/>
                  </w:rPr>
                  <m:t>-</m:t>
                </m:r>
                <m:sSubSup>
                  <m:sSubSupPr>
                    <m:ctrlPr>
                      <w:rPr>
                        <w:rFonts w:ascii="Cambria Math" w:eastAsia="Batang" w:hAnsi="Cambria Math" w:cs="Garamond"/>
                        <w:i/>
                        <w:sz w:val="20"/>
                        <w:szCs w:val="20"/>
                        <w:lang w:eastAsia="ar-SA"/>
                      </w:rPr>
                    </m:ctrlPr>
                  </m:sSubSupPr>
                  <m:e>
                    <m:r>
                      <w:rPr>
                        <w:rFonts w:ascii="Cambria Math" w:eastAsia="Batang" w:cs="Garamond"/>
                        <w:sz w:val="20"/>
                        <w:szCs w:val="20"/>
                        <w:lang w:eastAsia="ar-SA"/>
                      </w:rPr>
                      <m:t>S</m:t>
                    </m:r>
                  </m:e>
                  <m:sub>
                    <m:r>
                      <w:rPr>
                        <w:rFonts w:ascii="Cambria Math" w:eastAsia="Batang" w:cs="Garamond"/>
                        <w:sz w:val="20"/>
                        <w:szCs w:val="20"/>
                        <w:lang w:eastAsia="ar-SA"/>
                      </w:rPr>
                      <m:t>j,m</m:t>
                    </m:r>
                  </m:sub>
                  <m:sup>
                    <m:r>
                      <m:rPr>
                        <m:nor/>
                      </m:rPr>
                      <w:rPr>
                        <w:rFonts w:ascii="Cambria Math" w:eastAsia="Batang" w:cs="Garamond"/>
                        <w:sz w:val="20"/>
                        <w:szCs w:val="20"/>
                        <w:lang w:eastAsia="ar-SA"/>
                      </w:rPr>
                      <m:t>пок</m:t>
                    </m:r>
                    <m:r>
                      <m:rPr>
                        <m:nor/>
                      </m:rPr>
                      <w:rPr>
                        <w:rFonts w:ascii="Cambria Math" w:eastAsia="Batang" w:cs="Garamond"/>
                        <w:sz w:val="20"/>
                        <w:szCs w:val="20"/>
                        <w:lang w:eastAsia="ar-SA"/>
                      </w:rPr>
                      <m:t>_</m:t>
                    </m:r>
                    <m:r>
                      <m:rPr>
                        <m:nor/>
                      </m:rPr>
                      <w:rPr>
                        <w:rFonts w:ascii="Cambria Math" w:eastAsia="Batang" w:cs="Garamond"/>
                        <w:sz w:val="20"/>
                        <w:szCs w:val="20"/>
                        <w:lang w:eastAsia="ar-SA"/>
                      </w:rPr>
                      <m:t>РД</m:t>
                    </m:r>
                    <m:r>
                      <m:rPr>
                        <m:nor/>
                      </m:rPr>
                      <w:rPr>
                        <w:rFonts w:ascii="Cambria Math" w:eastAsia="Batang" w:cs="Garamond"/>
                        <w:sz w:val="20"/>
                        <w:szCs w:val="20"/>
                        <w:lang w:eastAsia="ar-SA"/>
                      </w:rPr>
                      <m:t>(</m:t>
                    </m:r>
                    <m:r>
                      <m:rPr>
                        <m:nor/>
                      </m:rPr>
                      <w:rPr>
                        <w:rFonts w:ascii="Cambria Math" w:eastAsia="Batang" w:cs="Garamond"/>
                        <w:sz w:val="20"/>
                        <w:szCs w:val="20"/>
                        <w:lang w:eastAsia="ar-SA"/>
                      </w:rPr>
                      <m:t>э</m:t>
                    </m:r>
                    <m:r>
                      <m:rPr>
                        <m:nor/>
                      </m:rPr>
                      <w:rPr>
                        <w:rFonts w:ascii="Cambria Math" w:eastAsia="Batang" w:cs="Garamond"/>
                        <w:sz w:val="20"/>
                        <w:szCs w:val="20"/>
                        <w:lang w:eastAsia="ar-SA"/>
                      </w:rPr>
                      <m:t>/</m:t>
                    </m:r>
                    <m:r>
                      <m:rPr>
                        <m:nor/>
                      </m:rPr>
                      <w:rPr>
                        <w:rFonts w:ascii="Cambria Math" w:eastAsia="Batang" w:cs="Garamond"/>
                        <w:sz w:val="20"/>
                        <w:szCs w:val="20"/>
                        <w:lang w:eastAsia="ar-SA"/>
                      </w:rPr>
                      <m:t>э</m:t>
                    </m:r>
                    <m:r>
                      <m:rPr>
                        <m:nor/>
                      </m:rPr>
                      <w:rPr>
                        <w:rFonts w:ascii="Cambria Math" w:eastAsia="Batang" w:cs="Garamond"/>
                        <w:sz w:val="20"/>
                        <w:szCs w:val="20"/>
                        <w:lang w:eastAsia="ar-SA"/>
                      </w:rPr>
                      <m:t>)</m:t>
                    </m:r>
                  </m:sup>
                </m:sSubSup>
                <m:r>
                  <w:rPr>
                    <w:rFonts w:ascii="Cambria Math" w:eastAsia="Batang" w:cs="Garamond"/>
                    <w:sz w:val="20"/>
                    <w:szCs w:val="20"/>
                    <w:lang w:eastAsia="ar-SA"/>
                  </w:rPr>
                  <m:t>-</m:t>
                </m:r>
                <m:sSubSup>
                  <m:sSubSupPr>
                    <m:ctrlPr>
                      <w:rPr>
                        <w:rFonts w:ascii="Cambria Math" w:eastAsia="Batang" w:hAnsi="Cambria Math" w:cs="Garamond"/>
                        <w:i/>
                        <w:sz w:val="20"/>
                        <w:szCs w:val="20"/>
                        <w:lang w:eastAsia="ar-SA"/>
                      </w:rPr>
                    </m:ctrlPr>
                  </m:sSubSupPr>
                  <m:e>
                    <m:r>
                      <w:rPr>
                        <w:rFonts w:ascii="Cambria Math" w:eastAsia="Batang" w:cs="Garamond"/>
                        <w:sz w:val="20"/>
                        <w:szCs w:val="20"/>
                        <w:lang w:eastAsia="ar-SA"/>
                      </w:rPr>
                      <m:t>S</m:t>
                    </m:r>
                  </m:e>
                  <m:sub>
                    <m:r>
                      <w:rPr>
                        <w:rFonts w:ascii="Cambria Math" w:eastAsia="Batang" w:cs="Garamond"/>
                        <w:sz w:val="20"/>
                        <w:szCs w:val="20"/>
                        <w:lang w:eastAsia="ar-SA"/>
                      </w:rPr>
                      <m:t>j,m</m:t>
                    </m:r>
                  </m:sub>
                  <m:sup>
                    <m:r>
                      <m:rPr>
                        <m:nor/>
                      </m:rPr>
                      <w:rPr>
                        <w:rFonts w:ascii="Cambria Math" w:eastAsia="Batang" w:cs="Garamond"/>
                        <w:sz w:val="20"/>
                        <w:szCs w:val="20"/>
                        <w:lang w:eastAsia="ar-SA"/>
                      </w:rPr>
                      <m:t>пок</m:t>
                    </m:r>
                    <m:r>
                      <m:rPr>
                        <m:nor/>
                      </m:rPr>
                      <w:rPr>
                        <w:rFonts w:ascii="Cambria Math" w:eastAsia="Batang" w:cs="Garamond"/>
                        <w:sz w:val="20"/>
                        <w:szCs w:val="20"/>
                        <w:lang w:eastAsia="ar-SA"/>
                      </w:rPr>
                      <m:t>_</m:t>
                    </m:r>
                    <m:r>
                      <m:rPr>
                        <m:nor/>
                      </m:rPr>
                      <w:rPr>
                        <w:rFonts w:ascii="Cambria Math" w:eastAsia="Batang" w:cs="Garamond"/>
                        <w:sz w:val="20"/>
                        <w:szCs w:val="20"/>
                        <w:lang w:eastAsia="ar-SA"/>
                      </w:rPr>
                      <m:t>РСВ</m:t>
                    </m:r>
                  </m:sup>
                </m:sSubSup>
                <m:r>
                  <w:rPr>
                    <w:rFonts w:ascii="Cambria Math" w:eastAsia="Batang" w:cs="Garamond"/>
                    <w:sz w:val="20"/>
                    <w:szCs w:val="20"/>
                    <w:highlight w:val="yellow"/>
                    <w:lang w:eastAsia="ar-SA"/>
                  </w:rPr>
                  <m:t>-</m:t>
                </m:r>
                <m:sSubSup>
                  <m:sSubSupPr>
                    <m:ctrlPr>
                      <w:rPr>
                        <w:rFonts w:ascii="Cambria Math" w:eastAsia="Batang" w:hAnsi="Cambria Math" w:cs="Garamond"/>
                        <w:i/>
                        <w:sz w:val="20"/>
                        <w:szCs w:val="20"/>
                        <w:highlight w:val="yellow"/>
                        <w:lang w:eastAsia="ar-SA"/>
                      </w:rPr>
                    </m:ctrlPr>
                  </m:sSubSupPr>
                  <m:e>
                    <m:r>
                      <w:rPr>
                        <w:rFonts w:ascii="Cambria Math" w:eastAsia="Batang" w:cs="Garamond"/>
                        <w:sz w:val="20"/>
                        <w:szCs w:val="20"/>
                        <w:highlight w:val="yellow"/>
                        <w:lang w:eastAsia="ar-SA"/>
                      </w:rPr>
                      <m:t>S</m:t>
                    </m:r>
                  </m:e>
                  <m:sub>
                    <m:r>
                      <w:rPr>
                        <w:rFonts w:ascii="Cambria Math" w:eastAsia="Batang" w:cs="Garamond"/>
                        <w:sz w:val="20"/>
                        <w:szCs w:val="20"/>
                        <w:highlight w:val="yellow"/>
                        <w:lang w:eastAsia="ar-SA"/>
                      </w:rPr>
                      <m:t>j,m</m:t>
                    </m:r>
                  </m:sub>
                  <m:sup>
                    <m:r>
                      <m:rPr>
                        <m:nor/>
                      </m:rPr>
                      <w:rPr>
                        <w:rFonts w:ascii="Cambria Math" w:eastAsia="Batang" w:cs="Garamond"/>
                        <w:sz w:val="20"/>
                        <w:szCs w:val="20"/>
                        <w:highlight w:val="yellow"/>
                        <w:lang w:eastAsia="ar-SA"/>
                      </w:rPr>
                      <m:t>пок</m:t>
                    </m:r>
                    <m:r>
                      <m:rPr>
                        <m:nor/>
                      </m:rPr>
                      <w:rPr>
                        <w:rFonts w:ascii="Cambria Math" w:eastAsia="Batang" w:cs="Garamond"/>
                        <w:sz w:val="20"/>
                        <w:szCs w:val="20"/>
                        <w:highlight w:val="yellow"/>
                        <w:lang w:eastAsia="ar-SA"/>
                      </w:rPr>
                      <m:t>_</m:t>
                    </m:r>
                    <m:r>
                      <m:rPr>
                        <m:nor/>
                      </m:rPr>
                      <w:rPr>
                        <w:rFonts w:ascii="Cambria Math" w:eastAsia="Batang" w:cs="Garamond"/>
                        <w:sz w:val="20"/>
                        <w:szCs w:val="20"/>
                        <w:highlight w:val="yellow"/>
                        <w:lang w:eastAsia="ar-SA"/>
                      </w:rPr>
                      <m:t>рег</m:t>
                    </m:r>
                    <m:r>
                      <m:rPr>
                        <m:nor/>
                      </m:rPr>
                      <w:rPr>
                        <w:rFonts w:ascii="Cambria Math" w:eastAsia="Batang" w:cs="Garamond"/>
                        <w:sz w:val="20"/>
                        <w:szCs w:val="20"/>
                        <w:highlight w:val="yellow"/>
                        <w:lang w:eastAsia="ar-SA"/>
                      </w:rPr>
                      <m:t>_</m:t>
                    </m:r>
                    <m:r>
                      <m:rPr>
                        <m:nor/>
                      </m:rPr>
                      <w:rPr>
                        <w:rFonts w:ascii="Cambria Math" w:eastAsia="Batang" w:cs="Garamond"/>
                        <w:sz w:val="20"/>
                        <w:szCs w:val="20"/>
                        <w:highlight w:val="yellow"/>
                        <w:lang w:eastAsia="ar-SA"/>
                      </w:rPr>
                      <m:t>бНЦЗ</m:t>
                    </m:r>
                    <m:r>
                      <m:rPr>
                        <m:nor/>
                      </m:rPr>
                      <w:rPr>
                        <w:rFonts w:ascii="Cambria Math" w:eastAsia="Batang" w:cs="Garamond"/>
                        <w:sz w:val="20"/>
                        <w:szCs w:val="20"/>
                        <w:highlight w:val="yellow"/>
                        <w:lang w:eastAsia="ar-SA"/>
                      </w:rPr>
                      <m:t>(</m:t>
                    </m:r>
                    <m:r>
                      <m:rPr>
                        <m:nor/>
                      </m:rPr>
                      <w:rPr>
                        <w:rFonts w:ascii="Cambria Math" w:eastAsia="Batang" w:cs="Garamond"/>
                        <w:sz w:val="20"/>
                        <w:szCs w:val="20"/>
                        <w:highlight w:val="yellow"/>
                        <w:lang w:eastAsia="ar-SA"/>
                      </w:rPr>
                      <m:t>э</m:t>
                    </m:r>
                    <m:r>
                      <m:rPr>
                        <m:nor/>
                      </m:rPr>
                      <w:rPr>
                        <w:rFonts w:ascii="Cambria Math" w:eastAsia="Batang" w:cs="Garamond"/>
                        <w:sz w:val="20"/>
                        <w:szCs w:val="20"/>
                        <w:highlight w:val="yellow"/>
                        <w:lang w:eastAsia="ar-SA"/>
                      </w:rPr>
                      <m:t>/</m:t>
                    </m:r>
                    <m:r>
                      <m:rPr>
                        <m:nor/>
                      </m:rPr>
                      <w:rPr>
                        <w:rFonts w:ascii="Cambria Math" w:eastAsia="Batang" w:cs="Garamond"/>
                        <w:sz w:val="20"/>
                        <w:szCs w:val="20"/>
                        <w:highlight w:val="yellow"/>
                        <w:lang w:eastAsia="ar-SA"/>
                      </w:rPr>
                      <m:t>э</m:t>
                    </m:r>
                    <m:r>
                      <m:rPr>
                        <m:nor/>
                      </m:rPr>
                      <w:rPr>
                        <w:rFonts w:ascii="Cambria Math" w:eastAsia="Batang" w:cs="Garamond"/>
                        <w:sz w:val="20"/>
                        <w:szCs w:val="20"/>
                        <w:highlight w:val="yellow"/>
                        <w:lang w:eastAsia="ar-SA"/>
                      </w:rPr>
                      <m:t>)</m:t>
                    </m:r>
                  </m:sup>
                </m:sSubSup>
                <m:r>
                  <w:rPr>
                    <w:rFonts w:ascii="Cambria Math" w:eastAsia="Batang" w:cs="Garamond"/>
                    <w:sz w:val="20"/>
                    <w:szCs w:val="20"/>
                    <w:lang w:eastAsia="ar-SA"/>
                  </w:rPr>
                  <m:t>-</m:t>
                </m:r>
                <m:f>
                  <m:fPr>
                    <m:ctrlPr>
                      <w:rPr>
                        <w:rFonts w:ascii="Cambria Math" w:eastAsia="Batang" w:hAnsi="Cambria Math" w:cs="Garamond"/>
                        <w:i/>
                        <w:sz w:val="20"/>
                        <w:szCs w:val="20"/>
                        <w:lang w:eastAsia="ar-SA"/>
                      </w:rPr>
                    </m:ctrlPr>
                  </m:fPr>
                  <m:num>
                    <m:sSubSup>
                      <m:sSubSupPr>
                        <m:ctrlPr>
                          <w:rPr>
                            <w:rFonts w:ascii="Cambria Math" w:eastAsia="Batang" w:hAnsi="Cambria Math" w:cs="Garamond"/>
                            <w:i/>
                            <w:sz w:val="20"/>
                            <w:szCs w:val="20"/>
                            <w:lang w:eastAsia="ar-SA"/>
                          </w:rPr>
                        </m:ctrlPr>
                      </m:sSubSupPr>
                      <m:e>
                        <m:r>
                          <w:rPr>
                            <w:rFonts w:ascii="Cambria Math" w:eastAsia="Batang" w:cs="Garamond"/>
                            <w:sz w:val="20"/>
                            <w:szCs w:val="20"/>
                            <w:lang w:eastAsia="ar-SA"/>
                          </w:rPr>
                          <m:t>S</m:t>
                        </m:r>
                      </m:e>
                      <m:sub>
                        <m:r>
                          <w:rPr>
                            <w:rFonts w:ascii="Cambria Math" w:eastAsia="Batang" w:cs="Garamond"/>
                            <w:sz w:val="20"/>
                            <w:szCs w:val="20"/>
                            <w:lang w:eastAsia="ar-SA"/>
                          </w:rPr>
                          <m:t>j,m</m:t>
                        </m:r>
                      </m:sub>
                      <m:sup>
                        <m:r>
                          <m:rPr>
                            <m:nor/>
                          </m:rPr>
                          <w:rPr>
                            <w:rFonts w:ascii="Cambria Math" w:eastAsia="Batang" w:cs="Garamond"/>
                            <w:sz w:val="20"/>
                            <w:szCs w:val="20"/>
                            <w:lang w:eastAsia="ar-SA"/>
                          </w:rPr>
                          <m:t>пок</m:t>
                        </m:r>
                        <m:r>
                          <m:rPr>
                            <m:nor/>
                          </m:rPr>
                          <w:rPr>
                            <w:rFonts w:ascii="Cambria Math" w:eastAsia="Batang" w:cs="Garamond"/>
                            <w:sz w:val="20"/>
                            <w:szCs w:val="20"/>
                            <w:lang w:eastAsia="ar-SA"/>
                          </w:rPr>
                          <m:t>_</m:t>
                        </m:r>
                        <m:r>
                          <m:rPr>
                            <m:nor/>
                          </m:rPr>
                          <w:rPr>
                            <w:rFonts w:ascii="Cambria Math" w:eastAsia="Batang" w:cs="Garamond"/>
                            <w:sz w:val="20"/>
                            <w:szCs w:val="20"/>
                            <w:lang w:eastAsia="ar-SA"/>
                          </w:rPr>
                          <m:t>переток</m:t>
                        </m:r>
                      </m:sup>
                    </m:sSubSup>
                  </m:num>
                  <m:den>
                    <m:sSubSup>
                      <m:sSubSupPr>
                        <m:ctrlPr>
                          <w:rPr>
                            <w:rFonts w:ascii="Cambria Math" w:eastAsia="Batang" w:hAnsi="Cambria Math" w:cs="Garamond"/>
                            <w:i/>
                            <w:sz w:val="20"/>
                            <w:szCs w:val="20"/>
                            <w:lang w:eastAsia="ar-SA"/>
                          </w:rPr>
                        </m:ctrlPr>
                      </m:sSubSupPr>
                      <m:e>
                        <m:r>
                          <w:rPr>
                            <w:rFonts w:ascii="Cambria Math" w:eastAsia="Batang" w:cs="Garamond"/>
                            <w:sz w:val="20"/>
                            <w:szCs w:val="20"/>
                            <w:lang w:eastAsia="ar-SA"/>
                          </w:rPr>
                          <m:t>k</m:t>
                        </m:r>
                      </m:e>
                      <m:sub>
                        <m:r>
                          <w:rPr>
                            <w:rFonts w:ascii="Cambria Math" w:eastAsia="Batang" w:cs="Garamond"/>
                            <w:sz w:val="20"/>
                            <w:szCs w:val="20"/>
                            <w:lang w:eastAsia="ar-SA"/>
                          </w:rPr>
                          <m:t>m,z</m:t>
                        </m:r>
                        <m:r>
                          <w:rPr>
                            <w:rFonts w:ascii="Cambria Math" w:eastAsia="Batang" w:hAnsi="Cambria Math" w:cs="Cambria Math"/>
                            <w:sz w:val="20"/>
                            <w:szCs w:val="20"/>
                            <w:lang w:eastAsia="ar-SA"/>
                          </w:rPr>
                          <m:t>∉</m:t>
                        </m:r>
                        <m:r>
                          <w:rPr>
                            <w:rFonts w:ascii="Cambria Math" w:eastAsia="Batang" w:cs="Garamond"/>
                            <w:sz w:val="20"/>
                            <w:szCs w:val="20"/>
                            <w:lang w:eastAsia="ar-SA"/>
                          </w:rPr>
                          <m:t>Out</m:t>
                        </m:r>
                      </m:sub>
                      <m:sup>
                        <m:r>
                          <w:rPr>
                            <w:rFonts w:ascii="Cambria Math" w:eastAsia="Batang" w:cs="Garamond"/>
                            <w:sz w:val="20"/>
                            <w:szCs w:val="20"/>
                            <w:lang w:eastAsia="ar-SA"/>
                          </w:rPr>
                          <m:t>сезон</m:t>
                        </m:r>
                      </m:sup>
                    </m:sSubSup>
                  </m:den>
                </m:f>
                <m:r>
                  <w:rPr>
                    <w:rFonts w:ascii="Cambria Math" w:eastAsia="Batang" w:cs="Garamond"/>
                    <w:sz w:val="20"/>
                    <w:szCs w:val="20"/>
                    <w:lang w:eastAsia="ar-SA"/>
                  </w:rPr>
                  <m:t>+</m:t>
                </m:r>
                <m:sSubSup>
                  <m:sSubSupPr>
                    <m:ctrlPr>
                      <w:rPr>
                        <w:rFonts w:ascii="Cambria Math" w:eastAsia="Batang" w:hAnsi="Cambria Math" w:cs="Garamond"/>
                        <w:i/>
                        <w:sz w:val="20"/>
                        <w:szCs w:val="20"/>
                        <w:lang w:eastAsia="ar-SA"/>
                      </w:rPr>
                    </m:ctrlPr>
                  </m:sSubSupPr>
                  <m:e>
                    <m:r>
                      <w:rPr>
                        <w:rFonts w:ascii="Cambria Math" w:eastAsia="Batang" w:cs="Garamond"/>
                        <w:sz w:val="20"/>
                        <w:szCs w:val="20"/>
                        <w:lang w:eastAsia="ar-SA"/>
                      </w:rPr>
                      <m:t>S</m:t>
                    </m:r>
                  </m:e>
                  <m:sub>
                    <m:r>
                      <w:rPr>
                        <w:rFonts w:ascii="Cambria Math" w:eastAsia="Batang" w:cs="Garamond"/>
                        <w:sz w:val="20"/>
                        <w:szCs w:val="20"/>
                        <w:lang w:eastAsia="ar-SA"/>
                      </w:rPr>
                      <m:t>i,m</m:t>
                    </m:r>
                  </m:sub>
                  <m:sup>
                    <m:r>
                      <m:rPr>
                        <m:nor/>
                      </m:rPr>
                      <w:rPr>
                        <w:rFonts w:ascii="Cambria Math" w:eastAsia="Batang" w:cs="Garamond"/>
                        <w:sz w:val="20"/>
                        <w:szCs w:val="20"/>
                        <w:lang w:eastAsia="ar-SA"/>
                      </w:rPr>
                      <m:t>прод</m:t>
                    </m:r>
                    <m:r>
                      <m:rPr>
                        <m:nor/>
                      </m:rPr>
                      <w:rPr>
                        <w:rFonts w:ascii="Cambria Math" w:eastAsia="Batang" w:cs="Garamond"/>
                        <w:sz w:val="20"/>
                        <w:szCs w:val="20"/>
                        <w:lang w:eastAsia="ar-SA"/>
                      </w:rPr>
                      <m:t>_</m:t>
                    </m:r>
                    <m:r>
                      <m:rPr>
                        <m:nor/>
                      </m:rPr>
                      <w:rPr>
                        <w:rFonts w:ascii="Cambria Math" w:eastAsia="Batang" w:cs="Garamond"/>
                        <w:sz w:val="20"/>
                        <w:szCs w:val="20"/>
                        <w:lang w:eastAsia="ar-SA"/>
                      </w:rPr>
                      <m:t>ВР</m:t>
                    </m:r>
                  </m:sup>
                </m:sSubSup>
                <m:r>
                  <w:rPr>
                    <w:rFonts w:ascii="Cambria Math" w:eastAsia="Batang" w:cs="Garamond"/>
                    <w:sz w:val="20"/>
                    <w:szCs w:val="20"/>
                    <w:lang w:eastAsia="ar-SA"/>
                  </w:rPr>
                  <m:t>-</m:t>
                </m:r>
                <m:sSubSup>
                  <m:sSubSupPr>
                    <m:ctrlPr>
                      <w:rPr>
                        <w:rFonts w:ascii="Cambria Math" w:eastAsia="Batang" w:hAnsi="Cambria Math" w:cs="Garamond"/>
                        <w:i/>
                        <w:sz w:val="20"/>
                        <w:szCs w:val="20"/>
                        <w:lang w:eastAsia="ar-SA"/>
                      </w:rPr>
                    </m:ctrlPr>
                  </m:sSubSupPr>
                  <m:e>
                    <m:r>
                      <w:rPr>
                        <w:rFonts w:ascii="Cambria Math" w:eastAsia="Batang" w:cs="Garamond"/>
                        <w:sz w:val="20"/>
                        <w:szCs w:val="20"/>
                        <w:lang w:eastAsia="ar-SA"/>
                      </w:rPr>
                      <m:t>S</m:t>
                    </m:r>
                  </m:e>
                  <m:sub>
                    <m:r>
                      <w:rPr>
                        <w:rFonts w:ascii="Cambria Math" w:eastAsia="Batang" w:cs="Garamond"/>
                        <w:sz w:val="20"/>
                        <w:szCs w:val="20"/>
                        <w:lang w:eastAsia="ar-SA"/>
                      </w:rPr>
                      <m:t>j,m</m:t>
                    </m:r>
                  </m:sub>
                  <m:sup>
                    <m:r>
                      <m:rPr>
                        <m:nor/>
                      </m:rPr>
                      <w:rPr>
                        <w:rFonts w:ascii="Cambria Math" w:eastAsia="Batang" w:cs="Garamond"/>
                        <w:sz w:val="20"/>
                        <w:szCs w:val="20"/>
                        <w:lang w:eastAsia="ar-SA"/>
                      </w:rPr>
                      <m:t>пок</m:t>
                    </m:r>
                    <m:r>
                      <m:rPr>
                        <m:nor/>
                      </m:rPr>
                      <w:rPr>
                        <w:rFonts w:ascii="Cambria Math" w:eastAsia="Batang" w:cs="Garamond"/>
                        <w:sz w:val="20"/>
                        <w:szCs w:val="20"/>
                        <w:lang w:eastAsia="ar-SA"/>
                      </w:rPr>
                      <m:t>_</m:t>
                    </m:r>
                    <m:r>
                      <m:rPr>
                        <m:nor/>
                      </m:rPr>
                      <w:rPr>
                        <w:rFonts w:ascii="Cambria Math" w:eastAsia="Batang" w:cs="Garamond"/>
                        <w:sz w:val="20"/>
                        <w:szCs w:val="20"/>
                        <w:lang w:eastAsia="ar-SA"/>
                      </w:rPr>
                      <m:t>ВР</m:t>
                    </m:r>
                  </m:sup>
                </m:sSubSup>
                <m:r>
                  <w:rPr>
                    <w:rFonts w:ascii="Cambria Math" w:eastAsia="Batang" w:cs="Garamond"/>
                    <w:sz w:val="20"/>
                    <w:szCs w:val="20"/>
                    <w:lang w:eastAsia="ar-SA"/>
                  </w:rPr>
                  <m:t>+</m:t>
                </m:r>
                <m:nary>
                  <m:naryPr>
                    <m:chr m:val="∑"/>
                    <m:supHide m:val="1"/>
                    <m:ctrlPr>
                      <w:rPr>
                        <w:rFonts w:ascii="Cambria Math" w:eastAsia="Batang" w:hAnsi="Cambria Math" w:cs="Garamond"/>
                        <w:i/>
                        <w:sz w:val="20"/>
                        <w:szCs w:val="20"/>
                        <w:lang w:eastAsia="ar-SA"/>
                      </w:rPr>
                    </m:ctrlPr>
                  </m:naryPr>
                  <m:sub>
                    <m:r>
                      <w:rPr>
                        <w:rFonts w:ascii="Cambria Math" w:eastAsia="Batang" w:cs="Garamond"/>
                        <w:sz w:val="20"/>
                        <w:szCs w:val="20"/>
                        <w:lang w:eastAsia="ar-SA"/>
                      </w:rPr>
                      <m:t>z</m:t>
                    </m:r>
                  </m:sub>
                  <m:sup/>
                  <m:e>
                    <m:f>
                      <m:fPr>
                        <m:ctrlPr>
                          <w:rPr>
                            <w:rFonts w:ascii="Cambria Math" w:eastAsia="Batang" w:hAnsi="Cambria Math" w:cs="Garamond"/>
                            <w:i/>
                            <w:sz w:val="20"/>
                            <w:szCs w:val="20"/>
                            <w:lang w:eastAsia="ar-SA"/>
                          </w:rPr>
                        </m:ctrlPr>
                      </m:fPr>
                      <m:num>
                        <m:eqArr>
                          <m:eqArrPr>
                            <m:ctrlPr>
                              <w:rPr>
                                <w:rFonts w:ascii="Cambria Math" w:eastAsia="Batang" w:hAnsi="Cambria Math" w:cs="Garamond"/>
                                <w:i/>
                                <w:sz w:val="20"/>
                                <w:szCs w:val="20"/>
                                <w:lang w:eastAsia="ar-SA"/>
                              </w:rPr>
                            </m:ctrlPr>
                          </m:eqArrPr>
                          <m:e>
                            <m:r>
                              <w:rPr>
                                <w:rFonts w:ascii="Cambria Math" w:eastAsia="Batang" w:cs="Garamond"/>
                                <w:sz w:val="20"/>
                                <w:szCs w:val="20"/>
                                <w:lang w:eastAsia="ar-SA"/>
                              </w:rPr>
                              <m:t>(</m:t>
                            </m:r>
                            <m:sSubSup>
                              <m:sSubSupPr>
                                <m:ctrlPr>
                                  <w:rPr>
                                    <w:rFonts w:ascii="Cambria Math" w:eastAsia="Batang" w:hAnsi="Cambria Math" w:cs="Garamond"/>
                                    <w:i/>
                                    <w:sz w:val="20"/>
                                    <w:szCs w:val="20"/>
                                    <w:lang w:eastAsia="ar-SA"/>
                                  </w:rPr>
                                </m:ctrlPr>
                              </m:sSubSupPr>
                              <m:e>
                                <m:r>
                                  <w:rPr>
                                    <w:rFonts w:ascii="Cambria Math" w:eastAsia="Batang" w:cs="Garamond"/>
                                    <w:sz w:val="20"/>
                                    <w:szCs w:val="20"/>
                                    <w:lang w:eastAsia="ar-SA"/>
                                  </w:rPr>
                                  <m:t>S</m:t>
                                </m:r>
                              </m:e>
                              <m:sub>
                                <m:r>
                                  <w:rPr>
                                    <w:rFonts w:ascii="Cambria Math" w:eastAsia="Batang" w:cs="Garamond"/>
                                    <w:sz w:val="20"/>
                                    <w:szCs w:val="20"/>
                                    <w:lang w:eastAsia="ar-SA"/>
                                  </w:rPr>
                                  <m:t>i,m,z</m:t>
                                </m:r>
                              </m:sub>
                              <m:sup>
                                <m:r>
                                  <m:rPr>
                                    <m:nor/>
                                  </m:rPr>
                                  <w:rPr>
                                    <w:rFonts w:ascii="Cambria Math" w:eastAsia="Batang" w:cs="Garamond"/>
                                    <w:sz w:val="20"/>
                                    <w:szCs w:val="20"/>
                                    <w:lang w:eastAsia="ar-SA"/>
                                  </w:rPr>
                                  <m:t>прод</m:t>
                                </m:r>
                                <m:r>
                                  <m:rPr>
                                    <m:nor/>
                                  </m:rPr>
                                  <w:rPr>
                                    <w:rFonts w:ascii="Cambria Math" w:eastAsia="Batang" w:cs="Garamond"/>
                                    <w:sz w:val="20"/>
                                    <w:szCs w:val="20"/>
                                    <w:lang w:eastAsia="ar-SA"/>
                                  </w:rPr>
                                  <m:t>_</m:t>
                                </m:r>
                                <m:r>
                                  <m:rPr>
                                    <m:nor/>
                                  </m:rPr>
                                  <w:rPr>
                                    <w:rFonts w:ascii="Cambria Math" w:eastAsia="Batang" w:cs="Garamond"/>
                                    <w:sz w:val="20"/>
                                    <w:szCs w:val="20"/>
                                    <w:lang w:eastAsia="ar-SA"/>
                                  </w:rPr>
                                  <m:t>КОМ</m:t>
                                </m:r>
                              </m:sup>
                            </m:sSubSup>
                            <m:r>
                              <w:rPr>
                                <w:rFonts w:ascii="Cambria Math" w:eastAsia="Batang" w:cs="Garamond"/>
                                <w:sz w:val="20"/>
                                <w:szCs w:val="20"/>
                                <w:lang w:eastAsia="ar-SA"/>
                              </w:rPr>
                              <m:t>+</m:t>
                            </m:r>
                            <m:sSubSup>
                              <m:sSubSupPr>
                                <m:ctrlPr>
                                  <w:rPr>
                                    <w:rFonts w:ascii="Cambria Math" w:eastAsia="Batang" w:hAnsi="Cambria Math" w:cs="Garamond"/>
                                    <w:i/>
                                    <w:sz w:val="20"/>
                                    <w:szCs w:val="20"/>
                                    <w:lang w:eastAsia="ar-SA"/>
                                  </w:rPr>
                                </m:ctrlPr>
                              </m:sSubSupPr>
                              <m:e>
                                <m:r>
                                  <w:rPr>
                                    <w:rFonts w:ascii="Cambria Math" w:eastAsia="Batang" w:cs="Garamond"/>
                                    <w:sz w:val="20"/>
                                    <w:szCs w:val="20"/>
                                    <w:lang w:eastAsia="ar-SA"/>
                                  </w:rPr>
                                  <m:t>S</m:t>
                                </m:r>
                              </m:e>
                              <m:sub>
                                <m:r>
                                  <m:rPr>
                                    <m:nor/>
                                  </m:rPr>
                                  <w:rPr>
                                    <w:rFonts w:ascii="Cambria Math" w:eastAsia="Batang" w:cs="Garamond"/>
                                    <w:sz w:val="20"/>
                                    <w:szCs w:val="20"/>
                                    <w:lang w:val="en-US" w:eastAsia="ar-SA"/>
                                  </w:rPr>
                                  <m:t>i</m:t>
                                </m:r>
                                <m:r>
                                  <m:rPr>
                                    <m:nor/>
                                  </m:rPr>
                                  <w:rPr>
                                    <w:rFonts w:ascii="Cambria Math" w:eastAsia="Batang" w:cs="Garamond"/>
                                    <w:sz w:val="20"/>
                                    <w:szCs w:val="20"/>
                                    <w:lang w:eastAsia="ar-SA"/>
                                  </w:rPr>
                                  <m:t>,</m:t>
                                </m:r>
                                <m:r>
                                  <m:rPr>
                                    <m:nor/>
                                  </m:rPr>
                                  <w:rPr>
                                    <w:rFonts w:ascii="Cambria Math" w:eastAsia="Batang" w:cs="Garamond"/>
                                    <w:sz w:val="20"/>
                                    <w:szCs w:val="20"/>
                                    <w:lang w:val="en-US" w:eastAsia="ar-SA"/>
                                  </w:rPr>
                                  <m:t>m</m:t>
                                </m:r>
                                <m:r>
                                  <m:rPr>
                                    <m:nor/>
                                  </m:rPr>
                                  <w:rPr>
                                    <w:rFonts w:ascii="Cambria Math" w:eastAsia="Batang" w:cs="Garamond"/>
                                    <w:sz w:val="20"/>
                                    <w:szCs w:val="20"/>
                                    <w:lang w:eastAsia="ar-SA"/>
                                  </w:rPr>
                                  <m:t>,</m:t>
                                </m:r>
                                <m:r>
                                  <m:rPr>
                                    <m:nor/>
                                  </m:rPr>
                                  <w:rPr>
                                    <w:rFonts w:ascii="Cambria Math" w:eastAsia="Batang" w:cs="Garamond"/>
                                    <w:sz w:val="20"/>
                                    <w:szCs w:val="20"/>
                                    <w:lang w:val="en-US" w:eastAsia="ar-SA"/>
                                  </w:rPr>
                                  <m:t>z</m:t>
                                </m:r>
                                <m:ctrlPr>
                                  <w:rPr>
                                    <w:rFonts w:ascii="Cambria Math" w:eastAsia="Batang" w:hAnsi="Cambria Math" w:cs="Garamond"/>
                                    <w:sz w:val="20"/>
                                    <w:szCs w:val="20"/>
                                    <w:lang w:eastAsia="ar-SA"/>
                                  </w:rPr>
                                </m:ctrlPr>
                              </m:sub>
                              <m:sup>
                                <m:r>
                                  <m:rPr>
                                    <m:nor/>
                                  </m:rPr>
                                  <w:rPr>
                                    <w:rFonts w:ascii="Cambria Math" w:eastAsia="Batang" w:cs="Garamond"/>
                                    <w:sz w:val="20"/>
                                    <w:szCs w:val="20"/>
                                    <w:lang w:eastAsia="ar-SA"/>
                                  </w:rPr>
                                  <m:t>прод</m:t>
                                </m:r>
                                <m:r>
                                  <m:rPr>
                                    <m:nor/>
                                  </m:rPr>
                                  <w:rPr>
                                    <w:rFonts w:ascii="Cambria Math" w:eastAsia="Batang" w:cs="Garamond"/>
                                    <w:sz w:val="20"/>
                                    <w:szCs w:val="20"/>
                                    <w:lang w:eastAsia="ar-SA"/>
                                  </w:rPr>
                                  <m:t>_</m:t>
                                </m:r>
                                <m:r>
                                  <m:rPr>
                                    <m:nor/>
                                  </m:rPr>
                                  <w:rPr>
                                    <w:rFonts w:ascii="Cambria Math" w:eastAsia="Batang" w:cs="Garamond"/>
                                    <w:sz w:val="20"/>
                                    <w:szCs w:val="20"/>
                                    <w:lang w:eastAsia="ar-SA"/>
                                  </w:rPr>
                                  <m:t>АЭС</m:t>
                                </m:r>
                                <m:r>
                                  <m:rPr>
                                    <m:nor/>
                                  </m:rPr>
                                  <w:rPr>
                                    <w:rFonts w:ascii="Cambria Math" w:eastAsia="Batang" w:cs="Garamond"/>
                                    <w:sz w:val="20"/>
                                    <w:szCs w:val="20"/>
                                    <w:lang w:eastAsia="ar-SA"/>
                                  </w:rPr>
                                  <m:t>/</m:t>
                                </m:r>
                                <m:r>
                                  <m:rPr>
                                    <m:nor/>
                                  </m:rPr>
                                  <w:rPr>
                                    <w:rFonts w:ascii="Cambria Math" w:eastAsia="Batang" w:cs="Garamond"/>
                                    <w:sz w:val="20"/>
                                    <w:szCs w:val="20"/>
                                    <w:lang w:eastAsia="ar-SA"/>
                                  </w:rPr>
                                  <m:t>ГЭС</m:t>
                                </m:r>
                              </m:sup>
                            </m:sSubSup>
                            <m:r>
                              <w:rPr>
                                <w:rFonts w:ascii="Cambria Math" w:eastAsia="Batang" w:cs="Garamond"/>
                                <w:sz w:val="20"/>
                                <w:szCs w:val="20"/>
                                <w:lang w:eastAsia="ar-SA"/>
                              </w:rPr>
                              <m:t>+</m:t>
                            </m:r>
                            <m:sSubSup>
                              <m:sSubSupPr>
                                <m:ctrlPr>
                                  <w:rPr>
                                    <w:rFonts w:ascii="Cambria Math" w:eastAsia="Batang" w:hAnsi="Cambria Math" w:cs="Garamond"/>
                                    <w:i/>
                                    <w:sz w:val="20"/>
                                    <w:szCs w:val="20"/>
                                    <w:lang w:eastAsia="ar-SA"/>
                                  </w:rPr>
                                </m:ctrlPr>
                              </m:sSubSupPr>
                              <m:e>
                                <m:r>
                                  <w:rPr>
                                    <w:rFonts w:ascii="Cambria Math" w:eastAsia="Batang" w:cs="Garamond"/>
                                    <w:sz w:val="20"/>
                                    <w:szCs w:val="20"/>
                                    <w:lang w:eastAsia="ar-SA"/>
                                  </w:rPr>
                                  <m:t>S</m:t>
                                </m:r>
                              </m:e>
                              <m:sub>
                                <m:r>
                                  <w:rPr>
                                    <w:rFonts w:ascii="Cambria Math" w:eastAsia="Batang" w:cs="Garamond"/>
                                    <w:sz w:val="20"/>
                                    <w:szCs w:val="20"/>
                                    <w:lang w:eastAsia="ar-SA"/>
                                  </w:rPr>
                                  <m:t>i,m,z</m:t>
                                </m:r>
                              </m:sub>
                              <m:sup>
                                <m:r>
                                  <m:rPr>
                                    <m:nor/>
                                  </m:rPr>
                                  <w:rPr>
                                    <w:rFonts w:ascii="Cambria Math" w:eastAsia="Batang" w:cs="Garamond"/>
                                    <w:sz w:val="20"/>
                                    <w:szCs w:val="20"/>
                                    <w:lang w:eastAsia="ar-SA"/>
                                  </w:rPr>
                                  <m:t>прод</m:t>
                                </m:r>
                                <m:r>
                                  <m:rPr>
                                    <m:nor/>
                                  </m:rPr>
                                  <w:rPr>
                                    <w:rFonts w:ascii="Cambria Math" w:eastAsia="Batang" w:cs="Garamond"/>
                                    <w:sz w:val="20"/>
                                    <w:szCs w:val="20"/>
                                    <w:lang w:eastAsia="ar-SA"/>
                                  </w:rPr>
                                  <m:t>_</m:t>
                                </m:r>
                                <m:r>
                                  <m:rPr>
                                    <m:nor/>
                                  </m:rPr>
                                  <w:rPr>
                                    <w:rFonts w:ascii="Cambria Math" w:eastAsia="Batang" w:cs="Garamond"/>
                                    <w:sz w:val="20"/>
                                    <w:szCs w:val="20"/>
                                    <w:lang w:eastAsia="ar-SA"/>
                                  </w:rPr>
                                  <m:t>ДПМ</m:t>
                                </m:r>
                              </m:sup>
                            </m:sSubSup>
                            <m:r>
                              <w:rPr>
                                <w:rFonts w:ascii="Cambria Math" w:eastAsia="Batang" w:cs="Garamond"/>
                                <w:sz w:val="20"/>
                                <w:szCs w:val="20"/>
                                <w:lang w:eastAsia="ar-SA"/>
                              </w:rPr>
                              <m:t>+</m:t>
                            </m:r>
                            <m:sSubSup>
                              <m:sSubSupPr>
                                <m:ctrlPr>
                                  <w:rPr>
                                    <w:rFonts w:ascii="Cambria Math" w:eastAsia="Batang" w:hAnsi="Cambria Math" w:cs="Garamond"/>
                                    <w:i/>
                                    <w:sz w:val="20"/>
                                    <w:szCs w:val="20"/>
                                    <w:lang w:eastAsia="ar-SA"/>
                                  </w:rPr>
                                </m:ctrlPr>
                              </m:sSubSupPr>
                              <m:e>
                                <m:r>
                                  <w:rPr>
                                    <w:rFonts w:ascii="Cambria Math" w:eastAsia="Batang" w:cs="Garamond"/>
                                    <w:sz w:val="20"/>
                                    <w:szCs w:val="20"/>
                                    <w:lang w:eastAsia="ar-SA"/>
                                  </w:rPr>
                                  <m:t>S</m:t>
                                </m:r>
                              </m:e>
                              <m:sub>
                                <m:r>
                                  <w:rPr>
                                    <w:rFonts w:ascii="Cambria Math" w:eastAsia="Batang" w:cs="Garamond"/>
                                    <w:sz w:val="20"/>
                                    <w:szCs w:val="20"/>
                                    <w:lang w:eastAsia="ar-SA"/>
                                  </w:rPr>
                                  <m:t>i,m,z</m:t>
                                </m:r>
                              </m:sub>
                              <m:sup>
                                <m:r>
                                  <m:rPr>
                                    <m:nor/>
                                  </m:rPr>
                                  <w:rPr>
                                    <w:rFonts w:ascii="Cambria Math" w:eastAsia="Batang" w:cs="Garamond"/>
                                    <w:sz w:val="20"/>
                                    <w:szCs w:val="20"/>
                                    <w:lang w:eastAsia="ar-SA"/>
                                  </w:rPr>
                                  <m:t>прод</m:t>
                                </m:r>
                                <m:r>
                                  <m:rPr>
                                    <m:nor/>
                                  </m:rPr>
                                  <w:rPr>
                                    <w:rFonts w:ascii="Cambria Math" w:eastAsia="Batang" w:cs="Garamond"/>
                                    <w:sz w:val="20"/>
                                    <w:szCs w:val="20"/>
                                    <w:lang w:eastAsia="ar-SA"/>
                                  </w:rPr>
                                  <m:t>_</m:t>
                                </m:r>
                                <m:r>
                                  <m:rPr>
                                    <m:nor/>
                                  </m:rPr>
                                  <w:rPr>
                                    <w:rFonts w:ascii="Cambria Math" w:eastAsia="Batang" w:cs="Garamond"/>
                                    <w:sz w:val="20"/>
                                    <w:szCs w:val="20"/>
                                    <w:lang w:eastAsia="ar-SA"/>
                                  </w:rPr>
                                  <m:t>ВИЭ</m:t>
                                </m:r>
                              </m:sup>
                            </m:sSubSup>
                            <m:r>
                              <w:rPr>
                                <w:rFonts w:ascii="Cambria Math" w:eastAsia="Batang" w:cs="Garamond"/>
                                <w:sz w:val="20"/>
                                <w:szCs w:val="20"/>
                                <w:lang w:eastAsia="ar-SA"/>
                              </w:rPr>
                              <m:t>+</m:t>
                            </m:r>
                            <m:sSubSup>
                              <m:sSubSupPr>
                                <m:ctrlPr>
                                  <w:rPr>
                                    <w:rFonts w:ascii="Cambria Math" w:eastAsia="Batang" w:hAnsi="Cambria Math" w:cs="Garamond"/>
                                    <w:i/>
                                    <w:sz w:val="20"/>
                                    <w:szCs w:val="20"/>
                                    <w:lang w:eastAsia="ar-SA"/>
                                  </w:rPr>
                                </m:ctrlPr>
                              </m:sSubSupPr>
                              <m:e>
                                <m:r>
                                  <w:rPr>
                                    <w:rFonts w:ascii="Cambria Math" w:eastAsia="Batang" w:cs="Garamond"/>
                                    <w:sz w:val="20"/>
                                    <w:szCs w:val="20"/>
                                    <w:lang w:eastAsia="ar-SA"/>
                                  </w:rPr>
                                  <m:t>S</m:t>
                                </m:r>
                              </m:e>
                              <m:sub>
                                <m:r>
                                  <w:rPr>
                                    <w:rFonts w:ascii="Cambria Math" w:eastAsia="Batang" w:cs="Garamond"/>
                                    <w:sz w:val="20"/>
                                    <w:szCs w:val="20"/>
                                    <w:lang w:eastAsia="ar-SA"/>
                                  </w:rPr>
                                  <m:t>i,m,z</m:t>
                                </m:r>
                              </m:sub>
                              <m:sup>
                                <m:r>
                                  <m:rPr>
                                    <m:nor/>
                                  </m:rPr>
                                  <w:rPr>
                                    <w:rFonts w:ascii="Cambria Math" w:eastAsia="Batang" w:cs="Garamond"/>
                                    <w:sz w:val="20"/>
                                    <w:szCs w:val="20"/>
                                    <w:lang w:eastAsia="ar-SA"/>
                                  </w:rPr>
                                  <m:t>прод</m:t>
                                </m:r>
                                <m:r>
                                  <m:rPr>
                                    <m:nor/>
                                  </m:rPr>
                                  <w:rPr>
                                    <w:rFonts w:ascii="Cambria Math" w:eastAsia="Batang" w:cs="Garamond"/>
                                    <w:sz w:val="20"/>
                                    <w:szCs w:val="20"/>
                                    <w:lang w:eastAsia="ar-SA"/>
                                  </w:rPr>
                                  <m:t>_</m:t>
                                </m:r>
                                <m:r>
                                  <m:rPr>
                                    <m:nor/>
                                  </m:rPr>
                                  <w:rPr>
                                    <w:rFonts w:ascii="Cambria Math" w:eastAsia="Batang" w:cs="Garamond"/>
                                    <w:sz w:val="20"/>
                                    <w:szCs w:val="20"/>
                                    <w:lang w:eastAsia="ar-SA"/>
                                  </w:rPr>
                                  <m:t>КОММод</m:t>
                                </m:r>
                              </m:sup>
                            </m:sSubSup>
                            <m:r>
                              <w:rPr>
                                <w:rFonts w:ascii="Cambria Math" w:eastAsia="Batang" w:cs="Garamond"/>
                                <w:sz w:val="20"/>
                                <w:szCs w:val="20"/>
                                <w:highlight w:val="yellow"/>
                                <w:lang w:eastAsia="ar-SA"/>
                              </w:rPr>
                              <m:t>+</m:t>
                            </m:r>
                            <m:sSubSup>
                              <m:sSubSupPr>
                                <m:ctrlPr>
                                  <w:rPr>
                                    <w:rFonts w:ascii="Cambria Math" w:hAnsi="Cambria Math"/>
                                    <w:i/>
                                    <w:sz w:val="20"/>
                                    <w:szCs w:val="20"/>
                                    <w:highlight w:val="yellow"/>
                                  </w:rPr>
                                </m:ctrlPr>
                              </m:sSubSupPr>
                              <m:e>
                                <m:r>
                                  <w:rPr>
                                    <w:rFonts w:ascii="Cambria Math" w:hAnsi="Cambria Math"/>
                                    <w:sz w:val="20"/>
                                    <w:szCs w:val="20"/>
                                    <w:highlight w:val="yellow"/>
                                  </w:rPr>
                                  <m:t>S</m:t>
                                </m:r>
                              </m:e>
                              <m:sub>
                                <m:r>
                                  <w:rPr>
                                    <w:rFonts w:ascii="Cambria Math" w:hAnsi="Cambria Math"/>
                                    <w:sz w:val="20"/>
                                    <w:szCs w:val="20"/>
                                    <w:highlight w:val="yellow"/>
                                  </w:rPr>
                                  <m:t>i,m,z</m:t>
                                </m:r>
                              </m:sub>
                              <m:sup>
                                <m:r>
                                  <m:rPr>
                                    <m:nor/>
                                  </m:rPr>
                                  <w:rPr>
                                    <w:rFonts w:ascii="Cambria Math" w:hAnsi="Cambria Math"/>
                                    <w:sz w:val="20"/>
                                    <w:szCs w:val="20"/>
                                    <w:highlight w:val="yellow"/>
                                  </w:rPr>
                                  <m:t>прод_нерег_бНЦЗ</m:t>
                                </m:r>
                              </m:sup>
                            </m:sSubSup>
                            <m:r>
                              <w:rPr>
                                <w:rFonts w:ascii="Cambria Math" w:hAnsi="Cambria Math"/>
                                <w:sz w:val="20"/>
                                <w:szCs w:val="20"/>
                                <w:highlight w:val="yellow"/>
                              </w:rPr>
                              <m:t>+</m:t>
                            </m:r>
                            <m:sSubSup>
                              <m:sSubSupPr>
                                <m:ctrlPr>
                                  <w:rPr>
                                    <w:rFonts w:ascii="Cambria Math" w:eastAsia="Batang" w:hAnsi="Cambria Math" w:cs="Garamond"/>
                                    <w:i/>
                                    <w:sz w:val="20"/>
                                    <w:szCs w:val="20"/>
                                    <w:highlight w:val="yellow"/>
                                    <w:lang w:eastAsia="ar-SA"/>
                                  </w:rPr>
                                </m:ctrlPr>
                              </m:sSubSupPr>
                              <m:e>
                                <m:r>
                                  <w:rPr>
                                    <w:rFonts w:ascii="Cambria Math" w:eastAsia="Batang" w:cs="Garamond"/>
                                    <w:sz w:val="20"/>
                                    <w:szCs w:val="20"/>
                                    <w:highlight w:val="yellow"/>
                                    <w:lang w:eastAsia="ar-SA"/>
                                  </w:rPr>
                                  <m:t>S</m:t>
                                </m:r>
                              </m:e>
                              <m:sub>
                                <m:r>
                                  <w:rPr>
                                    <w:rFonts w:ascii="Cambria Math" w:eastAsia="Batang" w:cs="Garamond"/>
                                    <w:sz w:val="20"/>
                                    <w:szCs w:val="20"/>
                                    <w:highlight w:val="yellow"/>
                                    <w:lang w:eastAsia="ar-SA"/>
                                  </w:rPr>
                                  <m:t>i,m,z</m:t>
                                </m:r>
                              </m:sub>
                              <m:sup>
                                <m:r>
                                  <m:rPr>
                                    <m:nor/>
                                  </m:rPr>
                                  <w:rPr>
                                    <w:rFonts w:ascii="Cambria Math" w:eastAsia="Batang" w:cs="Garamond"/>
                                    <w:sz w:val="20"/>
                                    <w:szCs w:val="20"/>
                                    <w:highlight w:val="yellow"/>
                                    <w:lang w:eastAsia="ar-SA"/>
                                  </w:rPr>
                                  <m:t>прод</m:t>
                                </m:r>
                                <m:r>
                                  <m:rPr>
                                    <m:nor/>
                                  </m:rPr>
                                  <w:rPr>
                                    <w:rFonts w:ascii="Cambria Math" w:eastAsia="Batang" w:cs="Garamond"/>
                                    <w:sz w:val="20"/>
                                    <w:szCs w:val="20"/>
                                    <w:highlight w:val="yellow"/>
                                    <w:lang w:eastAsia="ar-SA"/>
                                  </w:rPr>
                                  <m:t>_</m:t>
                                </m:r>
                                <m:r>
                                  <m:rPr>
                                    <m:nor/>
                                  </m:rPr>
                                  <w:rPr>
                                    <w:rFonts w:ascii="Cambria Math" w:eastAsia="Batang" w:cs="Garamond"/>
                                    <w:sz w:val="20"/>
                                    <w:szCs w:val="20"/>
                                    <w:highlight w:val="yellow"/>
                                    <w:lang w:eastAsia="ar-SA"/>
                                  </w:rPr>
                                  <m:t>Мод</m:t>
                                </m:r>
                                <m:r>
                                  <m:rPr>
                                    <m:nor/>
                                  </m:rPr>
                                  <w:rPr>
                                    <w:rFonts w:ascii="Cambria Math" w:eastAsia="Batang" w:cs="Garamond"/>
                                    <w:sz w:val="20"/>
                                    <w:szCs w:val="20"/>
                                    <w:highlight w:val="yellow"/>
                                    <w:lang w:eastAsia="ar-SA"/>
                                  </w:rPr>
                                  <m:t xml:space="preserve"> </m:t>
                                </m:r>
                                <m:r>
                                  <m:rPr>
                                    <m:nor/>
                                  </m:rPr>
                                  <w:rPr>
                                    <w:rFonts w:ascii="Cambria Math" w:eastAsia="Batang" w:cs="Garamond"/>
                                    <w:sz w:val="20"/>
                                    <w:szCs w:val="20"/>
                                    <w:highlight w:val="yellow"/>
                                    <w:lang w:eastAsia="ar-SA"/>
                                  </w:rPr>
                                  <m:t>бНЦЗ</m:t>
                                </m:r>
                              </m:sup>
                            </m:sSubSup>
                            <m:r>
                              <w:rPr>
                                <w:rFonts w:ascii="Cambria Math" w:hAnsi="Cambria Math"/>
                                <w:sz w:val="20"/>
                                <w:szCs w:val="20"/>
                                <w:highlight w:val="yellow"/>
                              </w:rPr>
                              <m:t>+</m:t>
                            </m:r>
                            <m:sSubSup>
                              <m:sSubSupPr>
                                <m:ctrlPr>
                                  <w:rPr>
                                    <w:rFonts w:ascii="Cambria Math" w:eastAsia="Batang" w:hAnsi="Cambria Math" w:cs="Garamond"/>
                                    <w:i/>
                                    <w:sz w:val="20"/>
                                    <w:szCs w:val="20"/>
                                    <w:highlight w:val="yellow"/>
                                    <w:lang w:eastAsia="ar-SA"/>
                                  </w:rPr>
                                </m:ctrlPr>
                              </m:sSubSupPr>
                              <m:e>
                                <m:r>
                                  <w:rPr>
                                    <w:rFonts w:ascii="Cambria Math" w:eastAsia="Batang" w:cs="Garamond"/>
                                    <w:sz w:val="20"/>
                                    <w:szCs w:val="20"/>
                                    <w:highlight w:val="yellow"/>
                                    <w:lang w:eastAsia="ar-SA"/>
                                  </w:rPr>
                                  <m:t>S</m:t>
                                </m:r>
                              </m:e>
                              <m:sub>
                                <m:r>
                                  <w:rPr>
                                    <w:rFonts w:ascii="Cambria Math" w:eastAsia="Batang" w:cs="Garamond"/>
                                    <w:sz w:val="20"/>
                                    <w:szCs w:val="20"/>
                                    <w:highlight w:val="yellow"/>
                                    <w:lang w:eastAsia="ar-SA"/>
                                  </w:rPr>
                                  <m:t>i,m,z</m:t>
                                </m:r>
                              </m:sub>
                              <m:sup>
                                <m:r>
                                  <m:rPr>
                                    <m:nor/>
                                  </m:rPr>
                                  <w:rPr>
                                    <w:rFonts w:ascii="Cambria Math" w:eastAsia="Batang" w:cs="Garamond"/>
                                    <w:sz w:val="20"/>
                                    <w:szCs w:val="20"/>
                                    <w:highlight w:val="yellow"/>
                                    <w:lang w:eastAsia="ar-SA"/>
                                  </w:rPr>
                                  <m:t>прод</m:t>
                                </m:r>
                                <m:r>
                                  <m:rPr>
                                    <m:nor/>
                                  </m:rPr>
                                  <w:rPr>
                                    <w:rFonts w:ascii="Cambria Math" w:eastAsia="Batang" w:cs="Garamond"/>
                                    <w:sz w:val="20"/>
                                    <w:szCs w:val="20"/>
                                    <w:highlight w:val="yellow"/>
                                    <w:lang w:eastAsia="ar-SA"/>
                                  </w:rPr>
                                  <m:t>_</m:t>
                                </m:r>
                                <m:r>
                                  <m:rPr>
                                    <m:nor/>
                                  </m:rPr>
                                  <w:rPr>
                                    <w:rFonts w:ascii="Cambria Math" w:eastAsia="Batang" w:cs="Garamond"/>
                                    <w:sz w:val="20"/>
                                    <w:szCs w:val="20"/>
                                    <w:highlight w:val="yellow"/>
                                    <w:lang w:eastAsia="ar-SA"/>
                                  </w:rPr>
                                  <m:t>рег</m:t>
                                </m:r>
                                <m:r>
                                  <m:rPr>
                                    <m:nor/>
                                  </m:rPr>
                                  <w:rPr>
                                    <w:rFonts w:ascii="Cambria Math" w:eastAsia="Batang" w:cs="Garamond"/>
                                    <w:sz w:val="20"/>
                                    <w:szCs w:val="20"/>
                                    <w:highlight w:val="yellow"/>
                                    <w:lang w:eastAsia="ar-SA"/>
                                  </w:rPr>
                                  <m:t xml:space="preserve"> </m:t>
                                </m:r>
                                <m:r>
                                  <m:rPr>
                                    <m:nor/>
                                  </m:rPr>
                                  <w:rPr>
                                    <w:rFonts w:ascii="Cambria Math" w:eastAsia="Batang" w:cs="Garamond"/>
                                    <w:sz w:val="20"/>
                                    <w:szCs w:val="20"/>
                                    <w:highlight w:val="yellow"/>
                                    <w:lang w:eastAsia="ar-SA"/>
                                  </w:rPr>
                                  <m:t>бНЦЗ</m:t>
                                </m:r>
                              </m:sup>
                            </m:sSubSup>
                            <m:r>
                              <w:rPr>
                                <w:rFonts w:ascii="Cambria Math" w:hAnsi="Cambria Math"/>
                                <w:sz w:val="20"/>
                                <w:szCs w:val="20"/>
                              </w:rPr>
                              <m:t>-</m:t>
                            </m:r>
                          </m:e>
                          <m:e>
                            <m:sSubSup>
                              <m:sSubSupPr>
                                <m:ctrlPr>
                                  <w:rPr>
                                    <w:rFonts w:ascii="Cambria Math" w:eastAsia="Batang" w:hAnsi="Cambria Math" w:cs="Garamond"/>
                                    <w:i/>
                                    <w:sz w:val="20"/>
                                    <w:szCs w:val="20"/>
                                    <w:lang w:eastAsia="ar-SA"/>
                                  </w:rPr>
                                </m:ctrlPr>
                              </m:sSubSupPr>
                              <m:e>
                                <m:r>
                                  <w:rPr>
                                    <w:rFonts w:ascii="Cambria Math" w:eastAsia="Batang" w:cs="Garamond"/>
                                    <w:sz w:val="20"/>
                                    <w:szCs w:val="20"/>
                                    <w:lang w:eastAsia="ar-SA"/>
                                  </w:rPr>
                                  <m:t>S</m:t>
                                </m:r>
                              </m:e>
                              <m:sub>
                                <m:r>
                                  <w:rPr>
                                    <w:rFonts w:ascii="Cambria Math" w:eastAsia="Batang" w:cs="Garamond"/>
                                    <w:sz w:val="20"/>
                                    <w:szCs w:val="20"/>
                                    <w:lang w:eastAsia="ar-SA"/>
                                  </w:rPr>
                                  <m:t>j,m,z</m:t>
                                </m:r>
                              </m:sub>
                              <m:sup>
                                <m:r>
                                  <m:rPr>
                                    <m:nor/>
                                  </m:rPr>
                                  <w:rPr>
                                    <w:rFonts w:ascii="Cambria Math" w:eastAsia="Batang" w:cs="Garamond"/>
                                    <w:sz w:val="20"/>
                                    <w:szCs w:val="20"/>
                                    <w:lang w:eastAsia="ar-SA"/>
                                  </w:rPr>
                                  <m:t>пок</m:t>
                                </m:r>
                                <m:r>
                                  <m:rPr>
                                    <m:nor/>
                                  </m:rPr>
                                  <w:rPr>
                                    <w:rFonts w:ascii="Cambria Math" w:eastAsia="Batang" w:cs="Garamond"/>
                                    <w:sz w:val="20"/>
                                    <w:szCs w:val="20"/>
                                    <w:lang w:eastAsia="ar-SA"/>
                                  </w:rPr>
                                  <m:t>_</m:t>
                                </m:r>
                                <m:r>
                                  <m:rPr>
                                    <m:nor/>
                                  </m:rPr>
                                  <w:rPr>
                                    <w:rFonts w:ascii="Cambria Math" w:eastAsia="Batang" w:cs="Garamond"/>
                                    <w:sz w:val="20"/>
                                    <w:szCs w:val="20"/>
                                    <w:lang w:eastAsia="ar-SA"/>
                                  </w:rPr>
                                  <m:t>КОМ</m:t>
                                </m:r>
                              </m:sup>
                            </m:sSubSup>
                            <m:r>
                              <w:rPr>
                                <w:rFonts w:ascii="Cambria Math" w:eastAsia="Batang" w:cs="Garamond"/>
                                <w:sz w:val="20"/>
                                <w:szCs w:val="20"/>
                                <w:lang w:eastAsia="ar-SA"/>
                              </w:rPr>
                              <m:t>-</m:t>
                            </m:r>
                            <m:sSubSup>
                              <m:sSubSupPr>
                                <m:ctrlPr>
                                  <w:rPr>
                                    <w:rFonts w:ascii="Cambria Math" w:eastAsia="Batang" w:hAnsi="Cambria Math" w:cs="Garamond"/>
                                    <w:i/>
                                    <w:sz w:val="20"/>
                                    <w:szCs w:val="20"/>
                                    <w:lang w:eastAsia="ar-SA"/>
                                  </w:rPr>
                                </m:ctrlPr>
                              </m:sSubSupPr>
                              <m:e>
                                <m:r>
                                  <w:rPr>
                                    <w:rFonts w:ascii="Cambria Math" w:eastAsia="Batang" w:cs="Garamond"/>
                                    <w:sz w:val="20"/>
                                    <w:szCs w:val="20"/>
                                    <w:lang w:eastAsia="ar-SA"/>
                                  </w:rPr>
                                  <m:t>S</m:t>
                                </m:r>
                              </m:e>
                              <m:sub>
                                <m:r>
                                  <m:rPr>
                                    <m:nor/>
                                  </m:rPr>
                                  <w:rPr>
                                    <w:rFonts w:ascii="Cambria Math" w:eastAsia="Batang" w:cs="Garamond"/>
                                    <w:sz w:val="20"/>
                                    <w:szCs w:val="20"/>
                                    <w:lang w:val="en-US" w:eastAsia="ar-SA"/>
                                  </w:rPr>
                                  <m:t>j</m:t>
                                </m:r>
                                <m:r>
                                  <m:rPr>
                                    <m:nor/>
                                  </m:rPr>
                                  <w:rPr>
                                    <w:rFonts w:ascii="Cambria Math" w:eastAsia="Batang" w:cs="Garamond"/>
                                    <w:sz w:val="20"/>
                                    <w:szCs w:val="20"/>
                                    <w:lang w:eastAsia="ar-SA"/>
                                  </w:rPr>
                                  <m:t>,</m:t>
                                </m:r>
                                <m:r>
                                  <m:rPr>
                                    <m:nor/>
                                  </m:rPr>
                                  <w:rPr>
                                    <w:rFonts w:ascii="Cambria Math" w:eastAsia="Batang" w:cs="Garamond"/>
                                    <w:sz w:val="20"/>
                                    <w:szCs w:val="20"/>
                                    <w:lang w:val="en-US" w:eastAsia="ar-SA"/>
                                  </w:rPr>
                                  <m:t>m</m:t>
                                </m:r>
                                <m:r>
                                  <m:rPr>
                                    <m:nor/>
                                  </m:rPr>
                                  <w:rPr>
                                    <w:rFonts w:ascii="Cambria Math" w:eastAsia="Batang" w:cs="Garamond"/>
                                    <w:sz w:val="20"/>
                                    <w:szCs w:val="20"/>
                                    <w:lang w:eastAsia="ar-SA"/>
                                  </w:rPr>
                                  <m:t>,</m:t>
                                </m:r>
                                <m:r>
                                  <m:rPr>
                                    <m:nor/>
                                  </m:rPr>
                                  <w:rPr>
                                    <w:rFonts w:ascii="Cambria Math" w:eastAsia="Batang" w:cs="Garamond"/>
                                    <w:sz w:val="20"/>
                                    <w:szCs w:val="20"/>
                                    <w:lang w:val="en-US" w:eastAsia="ar-SA"/>
                                  </w:rPr>
                                  <m:t>z</m:t>
                                </m:r>
                                <m:ctrlPr>
                                  <w:rPr>
                                    <w:rFonts w:ascii="Cambria Math" w:eastAsia="Batang" w:hAnsi="Cambria Math" w:cs="Garamond"/>
                                    <w:sz w:val="20"/>
                                    <w:szCs w:val="20"/>
                                    <w:lang w:eastAsia="ar-SA"/>
                                  </w:rPr>
                                </m:ctrlPr>
                              </m:sub>
                              <m:sup>
                                <m:r>
                                  <m:rPr>
                                    <m:nor/>
                                  </m:rPr>
                                  <w:rPr>
                                    <w:rFonts w:ascii="Cambria Math" w:eastAsia="Batang" w:cs="Garamond"/>
                                    <w:sz w:val="20"/>
                                    <w:szCs w:val="20"/>
                                    <w:lang w:eastAsia="ar-SA"/>
                                  </w:rPr>
                                  <m:t>пок</m:t>
                                </m:r>
                                <m:r>
                                  <m:rPr>
                                    <m:nor/>
                                  </m:rPr>
                                  <w:rPr>
                                    <w:rFonts w:ascii="Cambria Math" w:eastAsia="Batang" w:cs="Garamond"/>
                                    <w:sz w:val="20"/>
                                    <w:szCs w:val="20"/>
                                    <w:lang w:eastAsia="ar-SA"/>
                                  </w:rPr>
                                  <m:t>_</m:t>
                                </m:r>
                                <m:r>
                                  <m:rPr>
                                    <m:nor/>
                                  </m:rPr>
                                  <w:rPr>
                                    <w:rFonts w:ascii="Cambria Math" w:eastAsia="Batang" w:cs="Garamond"/>
                                    <w:sz w:val="20"/>
                                    <w:szCs w:val="20"/>
                                    <w:lang w:eastAsia="ar-SA"/>
                                  </w:rPr>
                                  <m:t>АЭС</m:t>
                                </m:r>
                                <m:r>
                                  <m:rPr>
                                    <m:nor/>
                                  </m:rPr>
                                  <w:rPr>
                                    <w:rFonts w:ascii="Cambria Math" w:eastAsia="Batang" w:cs="Garamond"/>
                                    <w:sz w:val="20"/>
                                    <w:szCs w:val="20"/>
                                    <w:lang w:eastAsia="ar-SA"/>
                                  </w:rPr>
                                  <m:t>/</m:t>
                                </m:r>
                                <m:r>
                                  <m:rPr>
                                    <m:nor/>
                                  </m:rPr>
                                  <w:rPr>
                                    <w:rFonts w:ascii="Cambria Math" w:eastAsia="Batang" w:cs="Garamond"/>
                                    <w:sz w:val="20"/>
                                    <w:szCs w:val="20"/>
                                    <w:lang w:eastAsia="ar-SA"/>
                                  </w:rPr>
                                  <m:t>ГЭС</m:t>
                                </m:r>
                              </m:sup>
                            </m:sSubSup>
                            <m:r>
                              <w:rPr>
                                <w:rFonts w:ascii="Cambria Math" w:eastAsia="Batang" w:cs="Garamond"/>
                                <w:sz w:val="20"/>
                                <w:szCs w:val="20"/>
                                <w:lang w:eastAsia="ar-SA"/>
                              </w:rPr>
                              <m:t>-</m:t>
                            </m:r>
                            <m:sSubSup>
                              <m:sSubSupPr>
                                <m:ctrlPr>
                                  <w:rPr>
                                    <w:rFonts w:ascii="Cambria Math" w:eastAsia="Batang" w:hAnsi="Cambria Math" w:cs="Garamond"/>
                                    <w:i/>
                                    <w:sz w:val="20"/>
                                    <w:szCs w:val="20"/>
                                    <w:lang w:eastAsia="ar-SA"/>
                                  </w:rPr>
                                </m:ctrlPr>
                              </m:sSubSupPr>
                              <m:e>
                                <m:r>
                                  <w:rPr>
                                    <w:rFonts w:ascii="Cambria Math" w:eastAsia="Batang" w:cs="Garamond"/>
                                    <w:sz w:val="20"/>
                                    <w:szCs w:val="20"/>
                                    <w:lang w:eastAsia="ar-SA"/>
                                  </w:rPr>
                                  <m:t>S</m:t>
                                </m:r>
                              </m:e>
                              <m:sub>
                                <m:r>
                                  <w:rPr>
                                    <w:rFonts w:ascii="Cambria Math" w:eastAsia="Batang" w:cs="Garamond"/>
                                    <w:sz w:val="20"/>
                                    <w:szCs w:val="20"/>
                                    <w:lang w:eastAsia="ar-SA"/>
                                  </w:rPr>
                                  <m:t>j,m,z</m:t>
                                </m:r>
                              </m:sub>
                              <m:sup>
                                <m:r>
                                  <m:rPr>
                                    <m:nor/>
                                  </m:rPr>
                                  <w:rPr>
                                    <w:rFonts w:ascii="Cambria Math" w:eastAsia="Batang" w:cs="Garamond"/>
                                    <w:sz w:val="20"/>
                                    <w:szCs w:val="20"/>
                                    <w:lang w:eastAsia="ar-SA"/>
                                  </w:rPr>
                                  <m:t>пок</m:t>
                                </m:r>
                                <m:r>
                                  <m:rPr>
                                    <m:nor/>
                                  </m:rPr>
                                  <w:rPr>
                                    <w:rFonts w:ascii="Cambria Math" w:eastAsia="Batang" w:cs="Garamond"/>
                                    <w:sz w:val="20"/>
                                    <w:szCs w:val="20"/>
                                    <w:lang w:eastAsia="ar-SA"/>
                                  </w:rPr>
                                  <m:t>_</m:t>
                                </m:r>
                                <m:r>
                                  <m:rPr>
                                    <m:nor/>
                                  </m:rPr>
                                  <w:rPr>
                                    <w:rFonts w:ascii="Cambria Math" w:eastAsia="Batang" w:cs="Garamond"/>
                                    <w:sz w:val="20"/>
                                    <w:szCs w:val="20"/>
                                    <w:lang w:eastAsia="ar-SA"/>
                                  </w:rPr>
                                  <m:t>ДПМ</m:t>
                                </m:r>
                              </m:sup>
                            </m:sSubSup>
                            <m:r>
                              <w:rPr>
                                <w:rFonts w:ascii="Cambria Math" w:eastAsia="Batang" w:cs="Garamond"/>
                                <w:sz w:val="20"/>
                                <w:szCs w:val="20"/>
                                <w:lang w:eastAsia="ar-SA"/>
                              </w:rPr>
                              <m:t>-</m:t>
                            </m:r>
                            <m:sSubSup>
                              <m:sSubSupPr>
                                <m:ctrlPr>
                                  <w:rPr>
                                    <w:rFonts w:ascii="Cambria Math" w:eastAsia="Batang" w:hAnsi="Cambria Math" w:cs="Garamond"/>
                                    <w:i/>
                                    <w:sz w:val="20"/>
                                    <w:szCs w:val="20"/>
                                    <w:lang w:eastAsia="ar-SA"/>
                                  </w:rPr>
                                </m:ctrlPr>
                              </m:sSubSupPr>
                              <m:e>
                                <m:r>
                                  <w:rPr>
                                    <w:rFonts w:ascii="Cambria Math" w:eastAsia="Batang" w:cs="Garamond"/>
                                    <w:sz w:val="20"/>
                                    <w:szCs w:val="20"/>
                                    <w:lang w:eastAsia="ar-SA"/>
                                  </w:rPr>
                                  <m:t>S</m:t>
                                </m:r>
                              </m:e>
                              <m:sub>
                                <m:r>
                                  <w:rPr>
                                    <w:rFonts w:ascii="Cambria Math" w:eastAsia="Batang" w:cs="Garamond"/>
                                    <w:sz w:val="20"/>
                                    <w:szCs w:val="20"/>
                                    <w:lang w:eastAsia="ar-SA"/>
                                  </w:rPr>
                                  <m:t>j,m,z</m:t>
                                </m:r>
                              </m:sub>
                              <m:sup>
                                <m:r>
                                  <m:rPr>
                                    <m:nor/>
                                  </m:rPr>
                                  <w:rPr>
                                    <w:rFonts w:ascii="Cambria Math" w:eastAsia="Batang" w:cs="Garamond"/>
                                    <w:sz w:val="20"/>
                                    <w:szCs w:val="20"/>
                                    <w:lang w:eastAsia="ar-SA"/>
                                  </w:rPr>
                                  <m:t>пок</m:t>
                                </m:r>
                                <m:r>
                                  <m:rPr>
                                    <m:nor/>
                                  </m:rPr>
                                  <w:rPr>
                                    <w:rFonts w:ascii="Cambria Math" w:eastAsia="Batang" w:cs="Garamond"/>
                                    <w:sz w:val="20"/>
                                    <w:szCs w:val="20"/>
                                    <w:lang w:eastAsia="ar-SA"/>
                                  </w:rPr>
                                  <m:t>_</m:t>
                                </m:r>
                                <m:r>
                                  <m:rPr>
                                    <m:nor/>
                                  </m:rPr>
                                  <w:rPr>
                                    <w:rFonts w:ascii="Cambria Math" w:eastAsia="Batang" w:cs="Garamond"/>
                                    <w:sz w:val="20"/>
                                    <w:szCs w:val="20"/>
                                    <w:lang w:eastAsia="ar-SA"/>
                                  </w:rPr>
                                  <m:t>ВИЭ</m:t>
                                </m:r>
                              </m:sup>
                            </m:sSubSup>
                            <m:r>
                              <w:rPr>
                                <w:rFonts w:ascii="Cambria Math" w:eastAsia="Batang" w:cs="Garamond"/>
                                <w:sz w:val="20"/>
                                <w:szCs w:val="20"/>
                                <w:lang w:eastAsia="ar-SA"/>
                              </w:rPr>
                              <m:t>-</m:t>
                            </m:r>
                            <m:sSubSup>
                              <m:sSubSupPr>
                                <m:ctrlPr>
                                  <w:rPr>
                                    <w:rFonts w:ascii="Cambria Math" w:eastAsia="Batang" w:hAnsi="Cambria Math" w:cs="Garamond"/>
                                    <w:i/>
                                    <w:sz w:val="20"/>
                                    <w:szCs w:val="20"/>
                                    <w:lang w:eastAsia="ar-SA"/>
                                  </w:rPr>
                                </m:ctrlPr>
                              </m:sSubSupPr>
                              <m:e>
                                <m:r>
                                  <w:rPr>
                                    <w:rFonts w:ascii="Cambria Math" w:eastAsia="Batang" w:cs="Garamond"/>
                                    <w:sz w:val="20"/>
                                    <w:szCs w:val="20"/>
                                    <w:lang w:eastAsia="ar-SA"/>
                                  </w:rPr>
                                  <m:t>S</m:t>
                                </m:r>
                              </m:e>
                              <m:sub>
                                <m:r>
                                  <w:rPr>
                                    <w:rFonts w:ascii="Cambria Math" w:eastAsia="Batang" w:cs="Garamond"/>
                                    <w:sz w:val="20"/>
                                    <w:szCs w:val="20"/>
                                    <w:lang w:eastAsia="ar-SA"/>
                                  </w:rPr>
                                  <m:t>j,m,z</m:t>
                                </m:r>
                              </m:sub>
                              <m:sup>
                                <m:r>
                                  <m:rPr>
                                    <m:nor/>
                                  </m:rPr>
                                  <w:rPr>
                                    <w:rFonts w:ascii="Cambria Math" w:eastAsia="Batang" w:cs="Garamond"/>
                                    <w:sz w:val="20"/>
                                    <w:szCs w:val="20"/>
                                    <w:lang w:eastAsia="ar-SA"/>
                                  </w:rPr>
                                  <m:t>пок</m:t>
                                </m:r>
                                <m:r>
                                  <m:rPr>
                                    <m:nor/>
                                  </m:rPr>
                                  <w:rPr>
                                    <w:rFonts w:ascii="Cambria Math" w:eastAsia="Batang" w:cs="Garamond"/>
                                    <w:sz w:val="20"/>
                                    <w:szCs w:val="20"/>
                                    <w:lang w:eastAsia="ar-SA"/>
                                  </w:rPr>
                                  <m:t>_</m:t>
                                </m:r>
                                <m:r>
                                  <m:rPr>
                                    <m:nor/>
                                  </m:rPr>
                                  <w:rPr>
                                    <w:rFonts w:ascii="Cambria Math" w:eastAsia="Batang" w:cs="Garamond"/>
                                    <w:sz w:val="20"/>
                                    <w:szCs w:val="20"/>
                                    <w:lang w:eastAsia="ar-SA"/>
                                  </w:rPr>
                                  <m:t>КОММод</m:t>
                                </m:r>
                              </m:sup>
                            </m:sSubSup>
                            <m:r>
                              <w:rPr>
                                <w:rFonts w:ascii="Cambria Math" w:eastAsia="Batang" w:cs="Garamond"/>
                                <w:sz w:val="20"/>
                                <w:szCs w:val="20"/>
                                <w:highlight w:val="yellow"/>
                                <w:lang w:eastAsia="ar-SA"/>
                              </w:rPr>
                              <m:t>-</m:t>
                            </m:r>
                            <m:sSubSup>
                              <m:sSubSupPr>
                                <m:ctrlPr>
                                  <w:rPr>
                                    <w:rFonts w:ascii="Cambria Math" w:eastAsia="Batang" w:hAnsi="Cambria Math" w:cs="Garamond"/>
                                    <w:i/>
                                    <w:sz w:val="20"/>
                                    <w:szCs w:val="20"/>
                                    <w:highlight w:val="yellow"/>
                                    <w:lang w:eastAsia="ar-SA"/>
                                  </w:rPr>
                                </m:ctrlPr>
                              </m:sSubSupPr>
                              <m:e>
                                <m:r>
                                  <w:rPr>
                                    <w:rFonts w:ascii="Cambria Math" w:eastAsia="Batang" w:hAnsi="Cambria Math" w:cs="Garamond"/>
                                    <w:sz w:val="20"/>
                                    <w:szCs w:val="20"/>
                                    <w:highlight w:val="yellow"/>
                                    <w:lang w:eastAsia="ar-SA"/>
                                  </w:rPr>
                                  <m:t>S</m:t>
                                </m:r>
                              </m:e>
                              <m:sub>
                                <m:r>
                                  <w:rPr>
                                    <w:rFonts w:ascii="Cambria Math" w:eastAsia="Batang" w:hAnsi="Cambria Math" w:cs="Garamond"/>
                                    <w:sz w:val="20"/>
                                    <w:szCs w:val="20"/>
                                    <w:highlight w:val="yellow"/>
                                    <w:lang w:eastAsia="ar-SA"/>
                                  </w:rPr>
                                  <m:t>j,m,z</m:t>
                                </m:r>
                              </m:sub>
                              <m:sup>
                                <m:r>
                                  <m:rPr>
                                    <m:nor/>
                                  </m:rPr>
                                  <w:rPr>
                                    <w:rFonts w:ascii="Cambria Math" w:eastAsia="Batang" w:hAnsi="Cambria Math" w:cs="Garamond"/>
                                    <w:sz w:val="20"/>
                                    <w:szCs w:val="20"/>
                                    <w:highlight w:val="yellow"/>
                                    <w:lang w:eastAsia="ar-SA"/>
                                  </w:rPr>
                                  <m:t>пок_нерег_бНЦЗ</m:t>
                                </m:r>
                              </m:sup>
                            </m:sSubSup>
                            <m:r>
                              <w:rPr>
                                <w:rFonts w:ascii="Cambria Math" w:eastAsia="Batang" w:cs="Garamond"/>
                                <w:sz w:val="20"/>
                                <w:szCs w:val="20"/>
                                <w:highlight w:val="yellow"/>
                                <w:lang w:eastAsia="ar-SA"/>
                              </w:rPr>
                              <m:t>-</m:t>
                            </m:r>
                            <m:sSubSup>
                              <m:sSubSupPr>
                                <m:ctrlPr>
                                  <w:rPr>
                                    <w:rFonts w:ascii="Cambria Math" w:eastAsia="Batang" w:hAnsi="Cambria Math" w:cs="Garamond"/>
                                    <w:i/>
                                    <w:sz w:val="20"/>
                                    <w:szCs w:val="20"/>
                                    <w:highlight w:val="yellow"/>
                                    <w:lang w:eastAsia="ar-SA"/>
                                  </w:rPr>
                                </m:ctrlPr>
                              </m:sSubSupPr>
                              <m:e>
                                <m:r>
                                  <w:rPr>
                                    <w:rFonts w:ascii="Cambria Math" w:eastAsia="Batang" w:cs="Garamond"/>
                                    <w:sz w:val="20"/>
                                    <w:szCs w:val="20"/>
                                    <w:highlight w:val="yellow"/>
                                    <w:lang w:eastAsia="ar-SA"/>
                                  </w:rPr>
                                  <m:t>S</m:t>
                                </m:r>
                              </m:e>
                              <m:sub>
                                <m:r>
                                  <w:rPr>
                                    <w:rFonts w:ascii="Cambria Math" w:eastAsia="Batang" w:cs="Garamond"/>
                                    <w:sz w:val="20"/>
                                    <w:szCs w:val="20"/>
                                    <w:highlight w:val="yellow"/>
                                    <w:lang w:eastAsia="ar-SA"/>
                                  </w:rPr>
                                  <m:t>j,m,z</m:t>
                                </m:r>
                              </m:sub>
                              <m:sup>
                                <m:r>
                                  <m:rPr>
                                    <m:nor/>
                                  </m:rPr>
                                  <w:rPr>
                                    <w:rFonts w:ascii="Cambria Math" w:eastAsia="Batang" w:cs="Garamond"/>
                                    <w:sz w:val="20"/>
                                    <w:szCs w:val="20"/>
                                    <w:highlight w:val="yellow"/>
                                    <w:lang w:eastAsia="ar-SA"/>
                                  </w:rPr>
                                  <m:t>пок</m:t>
                                </m:r>
                                <m:r>
                                  <m:rPr>
                                    <m:nor/>
                                  </m:rPr>
                                  <w:rPr>
                                    <w:rFonts w:ascii="Cambria Math" w:eastAsia="Batang" w:cs="Garamond"/>
                                    <w:sz w:val="20"/>
                                    <w:szCs w:val="20"/>
                                    <w:highlight w:val="yellow"/>
                                    <w:lang w:eastAsia="ar-SA"/>
                                  </w:rPr>
                                  <m:t>_</m:t>
                                </m:r>
                                <m:r>
                                  <m:rPr>
                                    <m:nor/>
                                  </m:rPr>
                                  <w:rPr>
                                    <w:rFonts w:ascii="Cambria Math" w:eastAsia="Batang" w:cs="Garamond"/>
                                    <w:sz w:val="20"/>
                                    <w:szCs w:val="20"/>
                                    <w:highlight w:val="yellow"/>
                                    <w:lang w:eastAsia="ar-SA"/>
                                  </w:rPr>
                                  <m:t>Мод</m:t>
                                </m:r>
                                <m:r>
                                  <m:rPr>
                                    <m:nor/>
                                  </m:rPr>
                                  <w:rPr>
                                    <w:rFonts w:ascii="Cambria Math" w:eastAsia="Batang" w:cs="Garamond"/>
                                    <w:sz w:val="20"/>
                                    <w:szCs w:val="20"/>
                                    <w:highlight w:val="yellow"/>
                                    <w:lang w:eastAsia="ar-SA"/>
                                  </w:rPr>
                                  <m:t xml:space="preserve"> </m:t>
                                </m:r>
                                <m:r>
                                  <m:rPr>
                                    <m:nor/>
                                  </m:rPr>
                                  <w:rPr>
                                    <w:rFonts w:ascii="Cambria Math" w:eastAsia="Batang" w:cs="Garamond"/>
                                    <w:sz w:val="20"/>
                                    <w:szCs w:val="20"/>
                                    <w:highlight w:val="yellow"/>
                                    <w:lang w:eastAsia="ar-SA"/>
                                  </w:rPr>
                                  <m:t>бНЦЗ</m:t>
                                </m:r>
                              </m:sup>
                            </m:sSubSup>
                            <m:sSubSup>
                              <m:sSubSupPr>
                                <m:ctrlPr>
                                  <w:rPr>
                                    <w:rFonts w:ascii="Cambria Math" w:eastAsia="Batang" w:hAnsi="Cambria Math" w:cs="Garamond"/>
                                    <w:i/>
                                    <w:sz w:val="20"/>
                                    <w:szCs w:val="20"/>
                                    <w:highlight w:val="yellow"/>
                                    <w:lang w:eastAsia="ar-SA"/>
                                  </w:rPr>
                                </m:ctrlPr>
                              </m:sSubSupPr>
                              <m:e>
                                <m:r>
                                  <w:rPr>
                                    <w:rFonts w:ascii="Cambria Math" w:eastAsia="Batang" w:cs="Garamond"/>
                                    <w:sz w:val="20"/>
                                    <w:szCs w:val="20"/>
                                    <w:highlight w:val="yellow"/>
                                    <w:lang w:eastAsia="ar-SA"/>
                                  </w:rPr>
                                  <m:t>-</m:t>
                                </m:r>
                                <m:r>
                                  <w:rPr>
                                    <w:rFonts w:ascii="Cambria Math" w:eastAsia="Batang" w:cs="Garamond"/>
                                    <w:sz w:val="20"/>
                                    <w:szCs w:val="20"/>
                                    <w:highlight w:val="yellow"/>
                                    <w:lang w:eastAsia="ar-SA"/>
                                  </w:rPr>
                                  <m:t>S</m:t>
                                </m:r>
                              </m:e>
                              <m:sub>
                                <m:r>
                                  <w:rPr>
                                    <w:rFonts w:ascii="Cambria Math" w:eastAsia="Batang" w:cs="Garamond"/>
                                    <w:sz w:val="20"/>
                                    <w:szCs w:val="20"/>
                                    <w:highlight w:val="yellow"/>
                                    <w:lang w:eastAsia="ar-SA"/>
                                  </w:rPr>
                                  <m:t>j,m,z</m:t>
                                </m:r>
                              </m:sub>
                              <m:sup>
                                <m:r>
                                  <m:rPr>
                                    <m:nor/>
                                  </m:rPr>
                                  <w:rPr>
                                    <w:rFonts w:ascii="Cambria Math" w:eastAsia="Batang" w:cs="Garamond"/>
                                    <w:sz w:val="20"/>
                                    <w:szCs w:val="20"/>
                                    <w:highlight w:val="yellow"/>
                                    <w:lang w:eastAsia="ar-SA"/>
                                  </w:rPr>
                                  <m:t>пок</m:t>
                                </m:r>
                                <m:r>
                                  <m:rPr>
                                    <m:nor/>
                                  </m:rPr>
                                  <w:rPr>
                                    <w:rFonts w:ascii="Cambria Math" w:eastAsia="Batang" w:cs="Garamond"/>
                                    <w:sz w:val="20"/>
                                    <w:szCs w:val="20"/>
                                    <w:highlight w:val="yellow"/>
                                    <w:lang w:eastAsia="ar-SA"/>
                                  </w:rPr>
                                  <m:t>_</m:t>
                                </m:r>
                                <m:r>
                                  <m:rPr>
                                    <m:nor/>
                                  </m:rPr>
                                  <w:rPr>
                                    <w:rFonts w:ascii="Cambria Math" w:eastAsia="Batang" w:cs="Garamond"/>
                                    <w:sz w:val="20"/>
                                    <w:szCs w:val="20"/>
                                    <w:highlight w:val="yellow"/>
                                    <w:lang w:eastAsia="ar-SA"/>
                                  </w:rPr>
                                  <m:t>рег</m:t>
                                </m:r>
                                <m:r>
                                  <m:rPr>
                                    <m:nor/>
                                  </m:rPr>
                                  <w:rPr>
                                    <w:rFonts w:ascii="Cambria Math" w:eastAsia="Batang" w:cs="Garamond"/>
                                    <w:sz w:val="20"/>
                                    <w:szCs w:val="20"/>
                                    <w:highlight w:val="yellow"/>
                                    <w:lang w:eastAsia="ar-SA"/>
                                  </w:rPr>
                                  <m:t xml:space="preserve"> </m:t>
                                </m:r>
                                <m:r>
                                  <m:rPr>
                                    <m:nor/>
                                  </m:rPr>
                                  <w:rPr>
                                    <w:rFonts w:ascii="Cambria Math" w:eastAsia="Batang" w:cs="Garamond"/>
                                    <w:sz w:val="20"/>
                                    <w:szCs w:val="20"/>
                                    <w:highlight w:val="yellow"/>
                                    <w:lang w:eastAsia="ar-SA"/>
                                  </w:rPr>
                                  <m:t>бНЦЗ</m:t>
                                </m:r>
                              </m:sup>
                            </m:sSubSup>
                            <m:r>
                              <w:rPr>
                                <w:rFonts w:ascii="Cambria Math" w:eastAsia="Batang" w:cs="Garamond"/>
                                <w:sz w:val="20"/>
                                <w:szCs w:val="20"/>
                                <w:lang w:eastAsia="ar-SA"/>
                              </w:rPr>
                              <m:t>)</m:t>
                            </m:r>
                          </m:e>
                        </m:eqArr>
                      </m:num>
                      <m:den>
                        <m:sSubSup>
                          <m:sSubSupPr>
                            <m:ctrlPr>
                              <w:rPr>
                                <w:rFonts w:ascii="Cambria Math" w:eastAsia="Batang" w:hAnsi="Cambria Math" w:cs="Garamond"/>
                                <w:i/>
                                <w:sz w:val="20"/>
                                <w:szCs w:val="20"/>
                                <w:lang w:eastAsia="ar-SA"/>
                              </w:rPr>
                            </m:ctrlPr>
                          </m:sSubSupPr>
                          <m:e>
                            <m:r>
                              <w:rPr>
                                <w:rFonts w:ascii="Cambria Math" w:eastAsia="Batang" w:cs="Garamond"/>
                                <w:sz w:val="20"/>
                                <w:szCs w:val="20"/>
                                <w:lang w:eastAsia="ar-SA"/>
                              </w:rPr>
                              <m:t>k</m:t>
                            </m:r>
                          </m:e>
                          <m:sub>
                            <m:r>
                              <w:rPr>
                                <w:rFonts w:ascii="Cambria Math" w:eastAsia="Batang" w:cs="Garamond"/>
                                <w:sz w:val="20"/>
                                <w:szCs w:val="20"/>
                                <w:lang w:eastAsia="ar-SA"/>
                              </w:rPr>
                              <m:t>m,z</m:t>
                            </m:r>
                          </m:sub>
                          <m:sup>
                            <m:r>
                              <w:rPr>
                                <w:rFonts w:ascii="Cambria Math" w:eastAsia="Batang" w:cs="Garamond"/>
                                <w:sz w:val="20"/>
                                <w:szCs w:val="20"/>
                                <w:lang w:eastAsia="ar-SA"/>
                              </w:rPr>
                              <m:t>сезон</m:t>
                            </m:r>
                          </m:sup>
                        </m:sSubSup>
                      </m:den>
                    </m:f>
                  </m:e>
                </m:nary>
              </m:oMath>
            </m:oMathPara>
          </w:p>
          <w:p w14:paraId="0C996F68" w14:textId="77777777" w:rsidR="001E1740" w:rsidRPr="001E1740" w:rsidRDefault="001E1740" w:rsidP="001E1740">
            <w:pPr>
              <w:suppressAutoHyphens/>
              <w:ind w:left="709" w:firstLine="0"/>
              <w:jc w:val="left"/>
              <w:rPr>
                <w:rFonts w:eastAsia="Batang" w:cs="Garamond"/>
                <w:lang w:eastAsia="ar-SA"/>
              </w:rPr>
            </w:pPr>
          </w:p>
          <w:p w14:paraId="75539716" w14:textId="77777777" w:rsidR="001E1740" w:rsidRPr="001E1740" w:rsidRDefault="00566815" w:rsidP="001E1740">
            <w:pPr>
              <w:suppressAutoHyphens/>
              <w:ind w:left="709" w:firstLine="0"/>
              <w:jc w:val="left"/>
              <w:rPr>
                <w:rFonts w:eastAsia="Batang" w:cs="Garamond"/>
                <w:lang w:eastAsia="ar-SA"/>
              </w:rPr>
            </w:pPr>
            <m:oMath>
              <m:sSubSup>
                <m:sSubSupPr>
                  <m:ctrlPr>
                    <w:rPr>
                      <w:rFonts w:ascii="Cambria Math" w:eastAsia="Batang" w:hAnsi="Cambria Math" w:cs="Garamond"/>
                      <w:i/>
                      <w:lang w:eastAsia="en-US"/>
                    </w:rPr>
                  </m:ctrlPr>
                </m:sSubSupPr>
                <m:e>
                  <m:r>
                    <w:rPr>
                      <w:rFonts w:ascii="Cambria Math" w:eastAsia="Batang" w:cs="Garamond"/>
                      <w:lang w:eastAsia="en-US"/>
                    </w:rPr>
                    <m:t>S</m:t>
                  </m:r>
                </m:e>
                <m:sub>
                  <m:r>
                    <w:rPr>
                      <w:rFonts w:ascii="Cambria Math" w:eastAsia="Batang" w:cs="Garamond"/>
                      <w:lang w:eastAsia="en-US"/>
                    </w:rPr>
                    <m:t>i,m</m:t>
                  </m:r>
                </m:sub>
                <m:sup>
                  <m:r>
                    <w:rPr>
                      <w:rFonts w:ascii="Cambria Math" w:eastAsia="Batang" w:cs="Garamond"/>
                      <w:lang w:eastAsia="en-US"/>
                    </w:rPr>
                    <m:t>прод</m:t>
                  </m:r>
                  <m:r>
                    <w:rPr>
                      <w:rFonts w:ascii="Cambria Math" w:eastAsia="Batang" w:cs="Garamond"/>
                      <w:lang w:eastAsia="en-US"/>
                    </w:rPr>
                    <m:t>_</m:t>
                  </m:r>
                  <m:r>
                    <w:rPr>
                      <w:rFonts w:ascii="Cambria Math" w:eastAsia="Batang" w:cs="Garamond"/>
                      <w:lang w:eastAsia="en-US"/>
                    </w:rPr>
                    <m:t>РД</m:t>
                  </m:r>
                  <m:r>
                    <w:rPr>
                      <w:rFonts w:ascii="Cambria Math" w:eastAsia="Batang" w:cs="Garamond"/>
                      <w:lang w:eastAsia="en-US"/>
                    </w:rPr>
                    <m:t>(</m:t>
                  </m:r>
                  <m:r>
                    <w:rPr>
                      <w:rFonts w:ascii="Cambria Math" w:eastAsia="Batang" w:cs="Garamond"/>
                      <w:lang w:eastAsia="en-US"/>
                    </w:rPr>
                    <m:t>мощн</m:t>
                  </m:r>
                  <m:r>
                    <w:rPr>
                      <w:rFonts w:ascii="Cambria Math" w:eastAsia="Batang" w:cs="Garamond"/>
                      <w:lang w:eastAsia="en-US"/>
                    </w:rPr>
                    <m:t>)</m:t>
                  </m:r>
                </m:sup>
              </m:sSubSup>
              <m:r>
                <w:rPr>
                  <w:rFonts w:ascii="Cambria Math" w:eastAsia="Batang" w:cs="Garamond"/>
                  <w:lang w:eastAsia="en-US"/>
                </w:rPr>
                <m:t>=</m:t>
              </m:r>
              <m:nary>
                <m:naryPr>
                  <m:chr m:val="∑"/>
                  <m:supHide m:val="1"/>
                  <m:ctrlPr>
                    <w:rPr>
                      <w:rFonts w:ascii="Cambria Math" w:eastAsia="Batang" w:hAnsi="Cambria Math" w:cs="Garamond"/>
                      <w:i/>
                      <w:lang w:eastAsia="en-US"/>
                    </w:rPr>
                  </m:ctrlPr>
                </m:naryPr>
                <m:sub>
                  <m:r>
                    <w:rPr>
                      <w:rFonts w:ascii="Cambria Math" w:eastAsia="Batang" w:cs="Garamond"/>
                      <w:lang w:eastAsia="en-US"/>
                    </w:rPr>
                    <m:t>D</m:t>
                  </m:r>
                  <m:r>
                    <w:rPr>
                      <w:rFonts w:ascii="Cambria Math" w:eastAsia="Batang" w:hAnsi="Cambria Math" w:cs="Cambria Math"/>
                      <w:lang w:eastAsia="en-US"/>
                    </w:rPr>
                    <m:t>∈</m:t>
                  </m:r>
                  <m:r>
                    <w:rPr>
                      <w:rFonts w:ascii="Cambria Math" w:eastAsia="Batang" w:cs="Garamond"/>
                      <w:lang w:eastAsia="en-US"/>
                    </w:rPr>
                    <m:t>i</m:t>
                  </m:r>
                </m:sub>
                <m:sup/>
                <m:e>
                  <m:sSubSup>
                    <m:sSubSupPr>
                      <m:ctrlPr>
                        <w:rPr>
                          <w:rFonts w:ascii="Cambria Math" w:eastAsia="Batang" w:hAnsi="Cambria Math" w:cs="Garamond"/>
                          <w:i/>
                          <w:lang w:eastAsia="en-US"/>
                        </w:rPr>
                      </m:ctrlPr>
                    </m:sSubSupPr>
                    <m:e>
                      <m:r>
                        <w:rPr>
                          <w:rFonts w:ascii="Cambria Math" w:eastAsia="Batang" w:cs="Garamond"/>
                          <w:lang w:eastAsia="en-US"/>
                        </w:rPr>
                        <m:t>S</m:t>
                      </m:r>
                    </m:e>
                    <m:sub>
                      <m:r>
                        <w:rPr>
                          <w:rFonts w:ascii="Cambria Math" w:eastAsia="Batang" w:cs="Garamond"/>
                          <w:lang w:eastAsia="en-US"/>
                        </w:rPr>
                        <m:t>D,m</m:t>
                      </m:r>
                    </m:sub>
                    <m:sup>
                      <m:r>
                        <w:rPr>
                          <w:rFonts w:ascii="Cambria Math" w:eastAsia="Batang" w:cs="Garamond"/>
                          <w:lang w:eastAsia="en-US"/>
                        </w:rPr>
                        <m:t>РД</m:t>
                      </m:r>
                      <m:r>
                        <w:rPr>
                          <w:rFonts w:ascii="Cambria Math" w:eastAsia="Batang" w:cs="Garamond"/>
                          <w:lang w:eastAsia="en-US"/>
                        </w:rPr>
                        <m:t>(</m:t>
                      </m:r>
                      <m:r>
                        <w:rPr>
                          <w:rFonts w:ascii="Cambria Math" w:eastAsia="Batang" w:cs="Garamond"/>
                          <w:lang w:eastAsia="en-US"/>
                        </w:rPr>
                        <m:t>мощн</m:t>
                      </m:r>
                      <m:r>
                        <w:rPr>
                          <w:rFonts w:ascii="Cambria Math" w:eastAsia="Batang" w:cs="Garamond"/>
                          <w:lang w:eastAsia="en-US"/>
                        </w:rPr>
                        <m:t>)_</m:t>
                      </m:r>
                      <m:r>
                        <w:rPr>
                          <w:rFonts w:ascii="Cambria Math" w:eastAsia="Batang" w:cs="Garamond"/>
                          <w:lang w:eastAsia="en-US"/>
                        </w:rPr>
                        <m:t>ненас</m:t>
                      </m:r>
                    </m:sup>
                  </m:sSubSup>
                </m:e>
              </m:nary>
              <m:r>
                <w:rPr>
                  <w:rFonts w:ascii="Cambria Math" w:eastAsia="Batang" w:cs="Garamond"/>
                  <w:lang w:eastAsia="en-US"/>
                </w:rPr>
                <m:t>+</m:t>
              </m:r>
              <m:nary>
                <m:naryPr>
                  <m:chr m:val="∑"/>
                  <m:supHide m:val="1"/>
                  <m:ctrlPr>
                    <w:rPr>
                      <w:rFonts w:ascii="Cambria Math" w:eastAsia="Batang" w:hAnsi="Cambria Math" w:cs="Garamond"/>
                      <w:i/>
                      <w:lang w:eastAsia="en-US"/>
                    </w:rPr>
                  </m:ctrlPr>
                </m:naryPr>
                <m:sub>
                  <m:r>
                    <w:rPr>
                      <w:rFonts w:ascii="Cambria Math" w:eastAsia="Batang" w:cs="Garamond"/>
                      <w:lang w:eastAsia="en-US"/>
                    </w:rPr>
                    <m:t>D</m:t>
                  </m:r>
                  <m:r>
                    <w:rPr>
                      <w:rFonts w:ascii="Cambria Math" w:eastAsia="Batang" w:hAnsi="Cambria Math" w:cs="Cambria Math"/>
                      <w:lang w:eastAsia="en-US"/>
                    </w:rPr>
                    <m:t>∈</m:t>
                  </m:r>
                  <m:r>
                    <w:rPr>
                      <w:rFonts w:ascii="Cambria Math" w:eastAsia="Batang" w:cs="Garamond"/>
                      <w:lang w:eastAsia="en-US"/>
                    </w:rPr>
                    <m:t>i</m:t>
                  </m:r>
                </m:sub>
                <m:sup/>
                <m:e>
                  <m:sSubSup>
                    <m:sSubSupPr>
                      <m:ctrlPr>
                        <w:rPr>
                          <w:rFonts w:ascii="Cambria Math" w:eastAsia="Batang" w:hAnsi="Cambria Math" w:cs="Garamond"/>
                          <w:i/>
                          <w:lang w:eastAsia="en-US"/>
                        </w:rPr>
                      </m:ctrlPr>
                    </m:sSubSupPr>
                    <m:e>
                      <m:r>
                        <w:rPr>
                          <w:rFonts w:ascii="Cambria Math" w:eastAsia="Batang" w:cs="Garamond"/>
                          <w:lang w:eastAsia="en-US"/>
                        </w:rPr>
                        <m:t>S</m:t>
                      </m:r>
                    </m:e>
                    <m:sub>
                      <m:r>
                        <w:rPr>
                          <w:rFonts w:ascii="Cambria Math" w:eastAsia="Batang" w:cs="Garamond"/>
                          <w:lang w:eastAsia="en-US"/>
                        </w:rPr>
                        <m:t>D,m</m:t>
                      </m:r>
                    </m:sub>
                    <m:sup>
                      <m:r>
                        <w:rPr>
                          <w:rFonts w:ascii="Cambria Math" w:eastAsia="Batang" w:cs="Garamond"/>
                          <w:lang w:eastAsia="en-US"/>
                        </w:rPr>
                        <m:t>РД</m:t>
                      </m:r>
                      <m:r>
                        <w:rPr>
                          <w:rFonts w:ascii="Cambria Math" w:eastAsia="Batang" w:cs="Garamond"/>
                          <w:lang w:eastAsia="en-US"/>
                        </w:rPr>
                        <m:t>(</m:t>
                      </m:r>
                      <m:r>
                        <w:rPr>
                          <w:rFonts w:ascii="Cambria Math" w:eastAsia="Batang" w:cs="Garamond"/>
                          <w:lang w:eastAsia="en-US"/>
                        </w:rPr>
                        <m:t>мощн</m:t>
                      </m:r>
                      <m:r>
                        <w:rPr>
                          <w:rFonts w:ascii="Cambria Math" w:eastAsia="Batang" w:cs="Garamond"/>
                          <w:lang w:eastAsia="en-US"/>
                        </w:rPr>
                        <m:t>)_</m:t>
                      </m:r>
                      <m:r>
                        <w:rPr>
                          <w:rFonts w:ascii="Cambria Math" w:eastAsia="Batang" w:cs="Garamond"/>
                          <w:lang w:eastAsia="en-US"/>
                        </w:rPr>
                        <m:t>нас</m:t>
                      </m:r>
                    </m:sup>
                  </m:sSubSup>
                </m:e>
              </m:nary>
            </m:oMath>
            <w:r w:rsidR="001E1740" w:rsidRPr="001E1740">
              <w:rPr>
                <w:rFonts w:eastAsia="Batang" w:cs="Garamond"/>
                <w:lang w:eastAsia="ar-SA"/>
              </w:rPr>
              <w:t>,</w:t>
            </w:r>
          </w:p>
          <w:p w14:paraId="22D80A93" w14:textId="77777777" w:rsidR="001E1740" w:rsidRPr="001E1740" w:rsidRDefault="001E1740" w:rsidP="001E1740">
            <w:pPr>
              <w:autoSpaceDE w:val="0"/>
              <w:autoSpaceDN w:val="0"/>
              <w:adjustRightInd w:val="0"/>
              <w:spacing w:before="0" w:after="0"/>
              <w:ind w:firstLine="0"/>
              <w:rPr>
                <w:rFonts w:ascii="Arial" w:eastAsia="Calibri" w:hAnsi="Arial" w:cs="Arial"/>
                <w:sz w:val="20"/>
                <w:szCs w:val="20"/>
                <w:lang w:eastAsia="en-US"/>
              </w:rPr>
            </w:pPr>
            <w:r w:rsidRPr="001E1740">
              <w:rPr>
                <w:rFonts w:ascii="Arial" w:eastAsia="Calibri" w:hAnsi="Arial" w:cs="Arial"/>
                <w:sz w:val="20"/>
                <w:szCs w:val="20"/>
                <w:lang w:eastAsia="en-US"/>
              </w:rPr>
              <w:t>...</w:t>
            </w:r>
          </w:p>
          <w:p w14:paraId="551A6C50" w14:textId="77777777" w:rsidR="001E1740" w:rsidRPr="001E1740" w:rsidRDefault="001E1740" w:rsidP="001E1740">
            <w:pPr>
              <w:widowControl w:val="0"/>
              <w:ind w:left="709" w:hanging="425"/>
              <w:rPr>
                <w:rFonts w:eastAsia="Batang" w:cs="Garamond"/>
                <w:color w:val="000000"/>
                <w:lang w:eastAsia="ar-SA"/>
              </w:rPr>
            </w:pPr>
            <w:r w:rsidRPr="001E1740">
              <w:rPr>
                <w:rFonts w:eastAsia="Batang" w:cs="Garamond"/>
                <w:color w:val="000000"/>
                <w:lang w:eastAsia="ar-SA"/>
              </w:rPr>
              <w:t>где</w:t>
            </w:r>
            <w:r w:rsidRPr="001E1740">
              <w:rPr>
                <w:rFonts w:eastAsia="Batang" w:cs="Garamond"/>
                <w:lang w:eastAsia="ar-SA"/>
              </w:rPr>
              <w:t xml:space="preserve"> </w:t>
            </w:r>
            <w:r w:rsidRPr="001E1740">
              <w:rPr>
                <w:rFonts w:eastAsia="Batang" w:cs="Garamond"/>
                <w:position w:val="-14"/>
                <w:lang w:eastAsia="ar-SA"/>
              </w:rPr>
              <w:object w:dxaOrig="1040" w:dyaOrig="400" w14:anchorId="1A20B81C">
                <v:shape id="_x0000_i1202" type="#_x0000_t75" style="width:51.6pt;height:21pt" o:ole="">
                  <v:imagedata r:id="rId278" o:title=""/>
                </v:shape>
                <o:OLEObject Type="Embed" ProgID="Equation.3" ShapeID="_x0000_i1202" DrawAspect="Content" ObjectID="_1796499651" r:id="rId283"/>
              </w:object>
            </w:r>
            <w:r w:rsidRPr="001E1740">
              <w:rPr>
                <w:rFonts w:eastAsia="Batang" w:cs="Garamond"/>
                <w:lang w:eastAsia="ar-SA"/>
              </w:rPr>
              <w:t xml:space="preserve"> – </w:t>
            </w:r>
            <w:r w:rsidRPr="001E1740">
              <w:rPr>
                <w:rFonts w:cs="Garamond"/>
              </w:rPr>
              <w:t xml:space="preserve">стоимость мощности, купленной/проданной участником оптового рынка в месяце </w:t>
            </w:r>
            <w:r w:rsidRPr="001E1740">
              <w:rPr>
                <w:rFonts w:cs="Garamond"/>
                <w:i/>
              </w:rPr>
              <w:t>m</w:t>
            </w:r>
            <w:r w:rsidRPr="001E1740">
              <w:rPr>
                <w:rFonts w:cs="Garamond"/>
              </w:rPr>
              <w:t xml:space="preserve"> по </w:t>
            </w:r>
            <w:r w:rsidRPr="001E1740">
              <w:rPr>
                <w:rFonts w:cs="Garamond"/>
                <w:bCs/>
              </w:rPr>
              <w:t>д</w:t>
            </w:r>
            <w:r w:rsidRPr="001E1740">
              <w:rPr>
                <w:rFonts w:cs="Garamond"/>
              </w:rPr>
              <w:t xml:space="preserve">оговору купли-продажи мощности, производимой с использованием генерирующих объектов, поставляющих мощность в вынужденном режиме, поставляемой ГТП генерации </w:t>
            </w:r>
            <w:r w:rsidRPr="001E1740">
              <w:rPr>
                <w:rFonts w:cs="Garamond"/>
                <w:i/>
              </w:rPr>
              <w:t>p</w:t>
            </w:r>
            <w:r w:rsidRPr="001E1740">
              <w:rPr>
                <w:rFonts w:cs="Garamond"/>
              </w:rPr>
              <w:t xml:space="preserve"> участника оптового рынка </w:t>
            </w:r>
            <w:r w:rsidRPr="001E1740">
              <w:rPr>
                <w:rFonts w:cs="Garamond"/>
                <w:i/>
              </w:rPr>
              <w:t>i</w:t>
            </w:r>
            <w:r w:rsidRPr="001E1740">
              <w:rPr>
                <w:rFonts w:cs="Garamond"/>
              </w:rPr>
              <w:t xml:space="preserve"> и приобретаемой в ГТП потребления (экспорта) </w:t>
            </w:r>
            <w:r w:rsidRPr="001E1740">
              <w:rPr>
                <w:rFonts w:cs="Garamond"/>
                <w:i/>
              </w:rPr>
              <w:t xml:space="preserve">q </w:t>
            </w:r>
            <w:r w:rsidRPr="001E1740">
              <w:rPr>
                <w:rFonts w:cs="Garamond"/>
              </w:rPr>
              <w:t xml:space="preserve">участника оптового рынка </w:t>
            </w:r>
            <w:r w:rsidRPr="001E1740">
              <w:rPr>
                <w:rFonts w:cs="Garamond"/>
                <w:i/>
              </w:rPr>
              <w:t>j</w:t>
            </w:r>
            <w:r w:rsidRPr="001E1740">
              <w:rPr>
                <w:rFonts w:cs="Garamond"/>
              </w:rPr>
              <w:t xml:space="preserve">, </w:t>
            </w:r>
            <w:r w:rsidRPr="001E1740">
              <w:rPr>
                <w:rFonts w:cs="Garamond"/>
                <w:color w:val="000000"/>
              </w:rPr>
              <w:t>определенная в соответствии с</w:t>
            </w:r>
            <w:r w:rsidRPr="001E1740">
              <w:rPr>
                <w:rFonts w:cs="Garamond"/>
                <w:i/>
                <w:color w:val="000000"/>
              </w:rPr>
              <w:t xml:space="preserve"> Регламентом финансовых расчетов на оптовом рынке электроэнергии </w:t>
            </w:r>
            <w:r w:rsidRPr="001E1740">
              <w:rPr>
                <w:rFonts w:cs="Garamond"/>
                <w:color w:val="000000"/>
              </w:rPr>
              <w:t>(Приложение № 16 к</w:t>
            </w:r>
            <w:r w:rsidRPr="001E1740">
              <w:rPr>
                <w:rFonts w:cs="Garamond"/>
                <w:i/>
                <w:color w:val="000000"/>
              </w:rPr>
              <w:t xml:space="preserve"> Договору о присоединении к торговой системе оптового рынка</w:t>
            </w:r>
            <w:r w:rsidRPr="001E1740">
              <w:rPr>
                <w:rFonts w:cs="Garamond"/>
                <w:color w:val="000000"/>
              </w:rPr>
              <w:t>)</w:t>
            </w:r>
            <w:r w:rsidRPr="001E1740">
              <w:rPr>
                <w:rFonts w:eastAsia="Batang" w:cs="Garamond"/>
                <w:color w:val="000000"/>
                <w:lang w:eastAsia="ar-SA"/>
              </w:rPr>
              <w:t>;</w:t>
            </w:r>
          </w:p>
          <w:p w14:paraId="71BA1AC4" w14:textId="77777777" w:rsidR="001E1740" w:rsidRDefault="001E1740" w:rsidP="001E1740">
            <w:pPr>
              <w:autoSpaceDE w:val="0"/>
              <w:autoSpaceDN w:val="0"/>
              <w:adjustRightInd w:val="0"/>
              <w:spacing w:before="0" w:after="0"/>
              <w:ind w:firstLine="0"/>
              <w:rPr>
                <w:rFonts w:ascii="Arial" w:eastAsia="Calibri" w:hAnsi="Arial" w:cs="Arial"/>
                <w:sz w:val="20"/>
                <w:szCs w:val="20"/>
                <w:lang w:eastAsia="en-US"/>
              </w:rPr>
            </w:pPr>
            <w:r w:rsidRPr="001E1740">
              <w:rPr>
                <w:rFonts w:ascii="Arial" w:eastAsia="Calibri" w:hAnsi="Arial" w:cs="Arial"/>
                <w:sz w:val="20"/>
                <w:szCs w:val="20"/>
                <w:lang w:eastAsia="en-US"/>
              </w:rPr>
              <w:t>...</w:t>
            </w:r>
          </w:p>
          <w:p w14:paraId="0BA1CC04" w14:textId="77777777" w:rsidR="008F2E1C" w:rsidRPr="001D7327" w:rsidRDefault="00566815" w:rsidP="008F2E1C">
            <w:pPr>
              <w:pStyle w:val="aa"/>
              <w:widowControl w:val="0"/>
              <w:ind w:left="709"/>
              <w:rPr>
                <w:rFonts w:ascii="Garamond" w:hAnsi="Garamond"/>
              </w:rPr>
            </w:pPr>
            <m:oMathPara>
              <m:oMathParaPr>
                <m:jc m:val="left"/>
              </m:oMathParaPr>
              <m:oMath>
                <m:sSubSup>
                  <m:sSubSupPr>
                    <m:ctrlPr>
                      <w:rPr>
                        <w:rFonts w:ascii="Cambria Math" w:hAnsi="Cambria Math"/>
                        <w:i/>
                        <w:lang w:eastAsia="ar-SA"/>
                      </w:rPr>
                    </m:ctrlPr>
                  </m:sSubSupPr>
                  <m:e>
                    <m:r>
                      <w:rPr>
                        <w:rFonts w:ascii="Cambria Math" w:hAnsi="Cambria Math"/>
                      </w:rPr>
                      <m:t>S</m:t>
                    </m:r>
                  </m:e>
                  <m:sub>
                    <m:r>
                      <w:rPr>
                        <w:rFonts w:ascii="Cambria Math" w:hAnsi="Cambria Math"/>
                      </w:rPr>
                      <m:t>j,m</m:t>
                    </m:r>
                  </m:sub>
                  <m:sup>
                    <m:r>
                      <w:rPr>
                        <w:rFonts w:ascii="Cambria Math" w:hAnsi="Cambria Math"/>
                      </w:rPr>
                      <m:t>пок_РСВ</m:t>
                    </m:r>
                  </m:sup>
                </m:sSubSup>
                <m:r>
                  <w:rPr>
                    <w:rFonts w:ascii="Cambria Math" w:hAnsi="Cambria Math"/>
                  </w:rPr>
                  <m:t>=</m:t>
                </m:r>
                <m:nary>
                  <m:naryPr>
                    <m:chr m:val="∑"/>
                    <m:grow m:val="1"/>
                    <m:supHide m:val="1"/>
                    <m:ctrlPr>
                      <w:rPr>
                        <w:rFonts w:ascii="Cambria Math" w:hAnsi="Cambria Math"/>
                        <w:i/>
                        <w:lang w:eastAsia="ar-SA"/>
                      </w:rPr>
                    </m:ctrlPr>
                  </m:naryPr>
                  <m:sub>
                    <m:r>
                      <w:rPr>
                        <w:rFonts w:ascii="Cambria Math" w:hAnsi="Cambria Math"/>
                      </w:rPr>
                      <m:t>zd</m:t>
                    </m:r>
                  </m:sub>
                  <m:sup/>
                  <m:e>
                    <m:sSubSup>
                      <m:sSubSupPr>
                        <m:ctrlPr>
                          <w:rPr>
                            <w:rFonts w:ascii="Cambria Math" w:hAnsi="Cambria Math"/>
                            <w:i/>
                            <w:lang w:eastAsia="ar-SA"/>
                          </w:rPr>
                        </m:ctrlPr>
                      </m:sSubSupPr>
                      <m:e>
                        <m:r>
                          <w:rPr>
                            <w:rFonts w:ascii="Cambria Math" w:hAnsi="Cambria Math"/>
                          </w:rPr>
                          <m:t>Q</m:t>
                        </m:r>
                      </m:e>
                      <m:sub>
                        <m:r>
                          <w:rPr>
                            <w:rFonts w:ascii="Cambria Math" w:hAnsi="Cambria Math"/>
                          </w:rPr>
                          <m:t>i,t,zd</m:t>
                        </m:r>
                      </m:sub>
                      <m:sup>
                        <m:r>
                          <w:rPr>
                            <w:rFonts w:ascii="Cambria Math" w:hAnsi="Cambria Math"/>
                          </w:rPr>
                          <m:t>дог_РСВ_к/п</m:t>
                        </m:r>
                      </m:sup>
                    </m:sSubSup>
                  </m:e>
                </m:nary>
                <m:r>
                  <w:rPr>
                    <w:rFonts w:ascii="Cambria Math" w:hAnsi="Cambria Math"/>
                  </w:rPr>
                  <m:t>+</m:t>
                </m:r>
                <m:nary>
                  <m:naryPr>
                    <m:chr m:val="∑"/>
                    <m:grow m:val="1"/>
                    <m:supHide m:val="1"/>
                    <m:ctrlPr>
                      <w:rPr>
                        <w:rFonts w:ascii="Cambria Math" w:hAnsi="Cambria Math"/>
                        <w:i/>
                        <w:highlight w:val="yellow"/>
                        <w:lang w:eastAsia="ar-SA"/>
                      </w:rPr>
                    </m:ctrlPr>
                  </m:naryPr>
                  <m:sub>
                    <m:r>
                      <w:rPr>
                        <w:rFonts w:ascii="Cambria Math" w:hAnsi="Cambria Math"/>
                        <w:highlight w:val="yellow"/>
                      </w:rPr>
                      <m:t>D</m:t>
                    </m:r>
                  </m:sub>
                  <m:sup/>
                  <m:e>
                    <m:sSubSup>
                      <m:sSubSupPr>
                        <m:ctrlPr>
                          <w:rPr>
                            <w:rFonts w:ascii="Cambria Math" w:hAnsi="Cambria Math"/>
                            <w:i/>
                            <w:highlight w:val="yellow"/>
                            <w:lang w:eastAsia="ar-SA"/>
                          </w:rPr>
                        </m:ctrlPr>
                      </m:sSubSupPr>
                      <m:e>
                        <m:r>
                          <w:rPr>
                            <w:rFonts w:ascii="Cambria Math" w:hAnsi="Cambria Math"/>
                            <w:highlight w:val="yellow"/>
                          </w:rPr>
                          <m:t>Q</m:t>
                        </m:r>
                      </m:e>
                      <m:sub>
                        <m:r>
                          <w:rPr>
                            <w:rFonts w:ascii="Cambria Math" w:hAnsi="Cambria Math"/>
                            <w:highlight w:val="yellow"/>
                          </w:rPr>
                          <m:t>i,</m:t>
                        </m:r>
                        <m:sSub>
                          <m:sSubPr>
                            <m:ctrlPr>
                              <w:rPr>
                                <w:rFonts w:ascii="Cambria Math" w:hAnsi="Cambria Math"/>
                                <w:i/>
                                <w:highlight w:val="yellow"/>
                                <w:lang w:eastAsia="ar-SA"/>
                              </w:rPr>
                            </m:ctrlPr>
                          </m:sSubPr>
                          <m:e>
                            <m:r>
                              <w:rPr>
                                <w:rFonts w:ascii="Cambria Math" w:hAnsi="Cambria Math"/>
                                <w:highlight w:val="yellow"/>
                              </w:rPr>
                              <m:t>D</m:t>
                            </m:r>
                          </m:e>
                          <m:sub>
                            <m:r>
                              <w:rPr>
                                <w:rFonts w:ascii="Cambria Math" w:hAnsi="Cambria Math"/>
                                <w:highlight w:val="yellow"/>
                              </w:rPr>
                              <m:t>i,</m:t>
                            </m:r>
                            <m:sSup>
                              <m:sSupPr>
                                <m:ctrlPr>
                                  <w:rPr>
                                    <w:rFonts w:ascii="Cambria Math" w:hAnsi="Cambria Math"/>
                                    <w:i/>
                                    <w:highlight w:val="yellow"/>
                                    <w:lang w:eastAsia="ar-SA"/>
                                  </w:rPr>
                                </m:ctrlPr>
                              </m:sSupPr>
                              <m:e>
                                <m:r>
                                  <w:rPr>
                                    <w:rFonts w:ascii="Cambria Math" w:hAnsi="Cambria Math"/>
                                    <w:highlight w:val="yellow"/>
                                  </w:rPr>
                                  <m:t>i</m:t>
                                </m:r>
                              </m:e>
                              <m:sup>
                                <m:r>
                                  <w:rPr>
                                    <w:rFonts w:ascii="Cambria Math" w:hAnsi="Cambria Math"/>
                                    <w:highlight w:val="yellow"/>
                                  </w:rPr>
                                  <m:t>банкрот</m:t>
                                </m:r>
                              </m:sup>
                            </m:sSup>
                          </m:sub>
                        </m:sSub>
                        <m:r>
                          <w:rPr>
                            <w:rFonts w:ascii="Cambria Math" w:hAnsi="Cambria Math"/>
                            <w:highlight w:val="yellow"/>
                          </w:rPr>
                          <m:t>,t</m:t>
                        </m:r>
                      </m:sub>
                      <m:sup>
                        <m:r>
                          <w:rPr>
                            <w:rFonts w:ascii="Cambria Math" w:hAnsi="Cambria Math"/>
                            <w:highlight w:val="yellow"/>
                          </w:rPr>
                          <m:t>дог_РСВ_банкрот</m:t>
                        </m:r>
                      </m:sup>
                    </m:sSubSup>
                  </m:e>
                </m:nary>
                <m:r>
                  <w:rPr>
                    <w:rFonts w:ascii="Cambria Math" w:hAnsi="Cambria Math"/>
                  </w:rPr>
                  <m:t xml:space="preserve"> ,</m:t>
                </m:r>
              </m:oMath>
            </m:oMathPara>
          </w:p>
          <w:p w14:paraId="591C5DD7" w14:textId="77777777" w:rsidR="001E1740" w:rsidRPr="001E1740" w:rsidRDefault="00566815" w:rsidP="001E1740">
            <w:pPr>
              <w:widowControl w:val="0"/>
              <w:ind w:left="709" w:firstLine="55"/>
              <w:rPr>
                <w:rFonts w:eastAsia="Batang" w:cs="Garamond"/>
                <w:color w:val="000000"/>
                <w:lang w:eastAsia="ar-SA"/>
              </w:rPr>
            </w:pPr>
            <m:oMath>
              <m:sSubSup>
                <m:sSubSupPr>
                  <m:ctrlPr>
                    <w:rPr>
                      <w:rFonts w:ascii="Cambria Math" w:eastAsia="Batang" w:hAnsi="Cambria Math" w:cs="Garamond"/>
                      <w:i/>
                      <w:lang w:eastAsia="ar-SA"/>
                    </w:rPr>
                  </m:ctrlPr>
                </m:sSubSupPr>
                <m:e>
                  <m:r>
                    <w:rPr>
                      <w:rFonts w:ascii="Cambria Math" w:eastAsia="Batang" w:cs="Garamond"/>
                      <w:lang w:eastAsia="ar-SA"/>
                    </w:rPr>
                    <m:t>Q</m:t>
                  </m:r>
                </m:e>
                <m:sub>
                  <m:r>
                    <w:rPr>
                      <w:rFonts w:ascii="Cambria Math" w:eastAsia="Batang" w:cs="Garamond"/>
                      <w:lang w:eastAsia="ar-SA"/>
                    </w:rPr>
                    <m:t>i,t,zd</m:t>
                  </m:r>
                </m:sub>
                <m:sup>
                  <m:r>
                    <w:rPr>
                      <w:rFonts w:ascii="Cambria Math" w:eastAsia="Batang" w:cs="Garamond"/>
                      <w:lang w:eastAsia="ar-SA"/>
                    </w:rPr>
                    <m:t>дог</m:t>
                  </m:r>
                  <m:r>
                    <w:rPr>
                      <w:rFonts w:ascii="Cambria Math" w:eastAsia="Batang" w:cs="Garamond"/>
                      <w:lang w:eastAsia="ar-SA"/>
                    </w:rPr>
                    <m:t>_</m:t>
                  </m:r>
                  <m:r>
                    <w:rPr>
                      <w:rFonts w:ascii="Cambria Math" w:eastAsia="Batang" w:cs="Garamond"/>
                      <w:lang w:eastAsia="ar-SA"/>
                    </w:rPr>
                    <m:t>РСВ</m:t>
                  </m:r>
                  <m:r>
                    <w:rPr>
                      <w:rFonts w:ascii="Cambria Math" w:eastAsia="Batang" w:cs="Garamond"/>
                      <w:lang w:eastAsia="ar-SA"/>
                    </w:rPr>
                    <m:t>_</m:t>
                  </m:r>
                  <m:r>
                    <w:rPr>
                      <w:rFonts w:ascii="Cambria Math" w:eastAsia="Batang" w:cs="Garamond"/>
                      <w:lang w:eastAsia="ar-SA"/>
                    </w:rPr>
                    <m:t>к</m:t>
                  </m:r>
                  <m:r>
                    <w:rPr>
                      <w:rFonts w:ascii="Cambria Math" w:eastAsia="Batang" w:cs="Garamond"/>
                      <w:lang w:eastAsia="ar-SA"/>
                    </w:rPr>
                    <m:t>/</m:t>
                  </m:r>
                  <m:r>
                    <w:rPr>
                      <w:rFonts w:ascii="Cambria Math" w:eastAsia="Batang" w:cs="Garamond"/>
                      <w:lang w:eastAsia="ar-SA"/>
                    </w:rPr>
                    <m:t>п</m:t>
                  </m:r>
                </m:sup>
              </m:sSubSup>
            </m:oMath>
            <w:r w:rsidR="001E1740" w:rsidRPr="001E1740">
              <w:rPr>
                <w:rFonts w:eastAsia="Batang" w:cs="Garamond"/>
                <w:color w:val="000000"/>
                <w:lang w:eastAsia="ar-SA"/>
              </w:rPr>
              <w:t xml:space="preserve"> – стоимость электроэнергии, купленной участником оптового рынка по договору купли-продажи электрической энергии по результатам конкурентного отбора ценовых заявок на сутки вперед</w:t>
            </w:r>
            <w:r w:rsidR="001E1740" w:rsidRPr="001E1740" w:rsidDel="00BC73C4">
              <w:rPr>
                <w:rFonts w:eastAsia="Batang" w:cs="Garamond"/>
                <w:color w:val="000000"/>
                <w:lang w:eastAsia="ar-SA"/>
              </w:rPr>
              <w:t xml:space="preserve"> </w:t>
            </w:r>
            <w:r w:rsidR="001E1740" w:rsidRPr="001E1740">
              <w:rPr>
                <w:rFonts w:eastAsia="Batang" w:cs="Garamond"/>
                <w:color w:val="000000"/>
                <w:lang w:eastAsia="ar-SA"/>
              </w:rPr>
              <w:t xml:space="preserve">за расчетный период </w:t>
            </w:r>
            <w:r w:rsidR="001E1740" w:rsidRPr="001E1740">
              <w:rPr>
                <w:rFonts w:eastAsia="Batang" w:cs="Garamond"/>
                <w:i/>
                <w:color w:val="000000"/>
                <w:lang w:eastAsia="ar-SA"/>
              </w:rPr>
              <w:t xml:space="preserve">t = </w:t>
            </w:r>
            <w:r w:rsidR="001E1740" w:rsidRPr="001E1740">
              <w:rPr>
                <w:rFonts w:eastAsia="Batang" w:cs="Garamond"/>
                <w:color w:val="000000"/>
                <w:lang w:eastAsia="ar-SA"/>
              </w:rPr>
              <w:t>месяц</w:t>
            </w:r>
            <w:r w:rsidR="001E1740" w:rsidRPr="001E1740">
              <w:rPr>
                <w:rFonts w:eastAsia="Batang" w:cs="Garamond"/>
                <w:i/>
                <w:color w:val="000000"/>
                <w:lang w:eastAsia="ar-SA"/>
              </w:rPr>
              <w:t xml:space="preserve"> m</w:t>
            </w:r>
            <w:r w:rsidR="001E1740" w:rsidRPr="001E1740">
              <w:rPr>
                <w:rFonts w:eastAsia="Batang" w:cs="Garamond"/>
                <w:lang w:eastAsia="ar-SA"/>
              </w:rPr>
              <w:t>,</w:t>
            </w:r>
            <w:r w:rsidR="001E1740" w:rsidRPr="001E1740">
              <w:rPr>
                <w:rFonts w:eastAsia="Batang" w:cs="Garamond"/>
                <w:color w:val="000000"/>
                <w:lang w:eastAsia="ar-SA"/>
              </w:rPr>
              <w:t xml:space="preserve"> определенная в соответствии с</w:t>
            </w:r>
            <w:r w:rsidR="001E1740" w:rsidRPr="001E1740">
              <w:rPr>
                <w:rFonts w:eastAsia="Batang" w:cs="Garamond"/>
                <w:i/>
                <w:color w:val="000000"/>
                <w:lang w:eastAsia="ar-SA"/>
              </w:rPr>
              <w:t xml:space="preserve"> Регламентом финансовых расчетов на оптовом рынке электроэнергии </w:t>
            </w:r>
            <w:r w:rsidR="001E1740" w:rsidRPr="001E1740">
              <w:rPr>
                <w:rFonts w:eastAsia="Batang" w:cs="Garamond"/>
                <w:color w:val="000000"/>
                <w:lang w:eastAsia="ar-SA"/>
              </w:rPr>
              <w:t>(Приложение № 16 к</w:t>
            </w:r>
            <w:r w:rsidR="001E1740" w:rsidRPr="001E1740">
              <w:rPr>
                <w:rFonts w:eastAsia="Batang" w:cs="Garamond"/>
                <w:i/>
                <w:color w:val="000000"/>
                <w:lang w:eastAsia="ar-SA"/>
              </w:rPr>
              <w:t xml:space="preserve"> Договору о присоединении к торговой системе оптового рынка</w:t>
            </w:r>
            <w:r w:rsidR="001E1740" w:rsidRPr="001E1740">
              <w:rPr>
                <w:rFonts w:eastAsia="Batang" w:cs="Garamond"/>
                <w:color w:val="000000"/>
                <w:lang w:eastAsia="ar-SA"/>
              </w:rPr>
              <w:t>);</w:t>
            </w:r>
          </w:p>
          <w:p w14:paraId="3048D746" w14:textId="77777777" w:rsidR="001E1740" w:rsidRPr="001E1740" w:rsidRDefault="00566815" w:rsidP="001E1740">
            <w:pPr>
              <w:widowControl w:val="0"/>
              <w:ind w:left="709" w:firstLine="0"/>
              <w:rPr>
                <w:rFonts w:eastAsia="Batang" w:cs="Garamond"/>
                <w:color w:val="000000"/>
                <w:lang w:eastAsia="ar-SA"/>
              </w:rPr>
            </w:pPr>
            <m:oMath>
              <m:sSubSup>
                <m:sSubSupPr>
                  <m:ctrlPr>
                    <w:rPr>
                      <w:rFonts w:ascii="Cambria Math" w:eastAsia="Batang" w:hAnsi="Cambria Math" w:cs="Garamond"/>
                      <w:i/>
                      <w:lang w:eastAsia="ar-SA"/>
                    </w:rPr>
                  </m:ctrlPr>
                </m:sSubSupPr>
                <m:e>
                  <m:r>
                    <w:rPr>
                      <w:rFonts w:ascii="Cambria Math" w:eastAsia="Batang" w:cs="Garamond"/>
                      <w:lang w:eastAsia="ar-SA"/>
                    </w:rPr>
                    <m:t>Q</m:t>
                  </m:r>
                </m:e>
                <m:sub>
                  <m:r>
                    <w:rPr>
                      <w:rFonts w:ascii="Cambria Math" w:eastAsia="Batang" w:cs="Garamond"/>
                      <w:lang w:eastAsia="ar-SA"/>
                    </w:rPr>
                    <m:t>i,</m:t>
                  </m:r>
                  <m:sSub>
                    <m:sSubPr>
                      <m:ctrlPr>
                        <w:rPr>
                          <w:rFonts w:ascii="Cambria Math" w:eastAsia="Batang" w:hAnsi="Cambria Math" w:cs="Garamond"/>
                          <w:i/>
                          <w:lang w:eastAsia="ar-SA"/>
                        </w:rPr>
                      </m:ctrlPr>
                    </m:sSubPr>
                    <m:e>
                      <m:r>
                        <w:rPr>
                          <w:rFonts w:ascii="Cambria Math" w:eastAsia="Batang" w:cs="Garamond"/>
                          <w:lang w:eastAsia="ar-SA"/>
                        </w:rPr>
                        <m:t>D</m:t>
                      </m:r>
                    </m:e>
                    <m:sub>
                      <m:r>
                        <w:rPr>
                          <w:rFonts w:ascii="Cambria Math" w:eastAsia="Batang" w:cs="Garamond"/>
                          <w:lang w:eastAsia="ar-SA"/>
                        </w:rPr>
                        <m:t>i,</m:t>
                      </m:r>
                      <m:sSup>
                        <m:sSupPr>
                          <m:ctrlPr>
                            <w:rPr>
                              <w:rFonts w:ascii="Cambria Math" w:eastAsia="Batang" w:hAnsi="Cambria Math" w:cs="Garamond"/>
                              <w:i/>
                              <w:lang w:eastAsia="ar-SA"/>
                            </w:rPr>
                          </m:ctrlPr>
                        </m:sSupPr>
                        <m:e>
                          <m:r>
                            <w:rPr>
                              <w:rFonts w:ascii="Cambria Math" w:eastAsia="Batang" w:cs="Garamond"/>
                              <w:lang w:eastAsia="ar-SA"/>
                            </w:rPr>
                            <m:t>i</m:t>
                          </m:r>
                        </m:e>
                        <m:sup>
                          <m:r>
                            <w:rPr>
                              <w:rFonts w:ascii="Cambria Math" w:eastAsia="Batang" w:cs="Garamond"/>
                              <w:lang w:eastAsia="ar-SA"/>
                            </w:rPr>
                            <m:t>банкрот</m:t>
                          </m:r>
                        </m:sup>
                      </m:sSup>
                    </m:sub>
                  </m:sSub>
                  <m:r>
                    <w:rPr>
                      <w:rFonts w:ascii="Cambria Math" w:eastAsia="Batang" w:cs="Garamond"/>
                      <w:lang w:eastAsia="ar-SA"/>
                    </w:rPr>
                    <m:t>,t</m:t>
                  </m:r>
                </m:sub>
                <m:sup>
                  <m:r>
                    <w:rPr>
                      <w:rFonts w:ascii="Cambria Math" w:eastAsia="Batang" w:cs="Garamond"/>
                      <w:lang w:eastAsia="ar-SA"/>
                    </w:rPr>
                    <m:t>дог</m:t>
                  </m:r>
                  <m:r>
                    <w:rPr>
                      <w:rFonts w:ascii="Cambria Math" w:eastAsia="Batang" w:cs="Garamond"/>
                      <w:lang w:eastAsia="ar-SA"/>
                    </w:rPr>
                    <m:t>_</m:t>
                  </m:r>
                  <m:r>
                    <w:rPr>
                      <w:rFonts w:ascii="Cambria Math" w:eastAsia="Batang" w:cs="Garamond"/>
                      <w:lang w:eastAsia="ar-SA"/>
                    </w:rPr>
                    <m:t>РСВ</m:t>
                  </m:r>
                  <m:r>
                    <w:rPr>
                      <w:rFonts w:ascii="Cambria Math" w:eastAsia="Batang" w:cs="Garamond"/>
                      <w:lang w:eastAsia="ar-SA"/>
                    </w:rPr>
                    <m:t>_</m:t>
                  </m:r>
                  <m:r>
                    <w:rPr>
                      <w:rFonts w:ascii="Cambria Math" w:eastAsia="Batang" w:cs="Garamond"/>
                      <w:lang w:eastAsia="ar-SA"/>
                    </w:rPr>
                    <m:t>банкрот</m:t>
                  </m:r>
                </m:sup>
              </m:sSubSup>
            </m:oMath>
            <w:r w:rsidR="001E1740" w:rsidRPr="001E1740">
              <w:rPr>
                <w:rFonts w:cs="Garamond"/>
                <w:lang w:eastAsia="ar-SA"/>
              </w:rPr>
              <w:t xml:space="preserve"> </w:t>
            </w:r>
            <w:r w:rsidR="001E1740" w:rsidRPr="001E1740">
              <w:rPr>
                <w:rFonts w:eastAsia="Batang" w:cs="Garamond"/>
                <w:color w:val="000000"/>
                <w:lang w:eastAsia="ar-SA"/>
              </w:rPr>
              <w:t xml:space="preserve">– </w:t>
            </w:r>
            <w:r w:rsidR="001E1740" w:rsidRPr="001E1740">
              <w:rPr>
                <w:rFonts w:cs="Garamond"/>
                <w:lang w:eastAsia="ar-SA"/>
              </w:rPr>
              <w:t xml:space="preserve">стоимость электроэнергии, купленной участником оптового рынка по договору купли-продажи электрической энергии по результатам конкурентного отбора ценовых заявок на сутки вперед (для участников оптового рынка, признанных банкротами) за расчетный период </w:t>
            </w:r>
            <w:r w:rsidR="001E1740" w:rsidRPr="001E1740">
              <w:rPr>
                <w:rFonts w:cs="Garamond"/>
                <w:i/>
                <w:lang w:val="en-GB" w:eastAsia="ar-SA"/>
              </w:rPr>
              <w:t>t</w:t>
            </w:r>
            <w:r w:rsidR="001E1740" w:rsidRPr="001E1740">
              <w:rPr>
                <w:rFonts w:cs="Garamond"/>
                <w:lang w:eastAsia="ar-SA"/>
              </w:rPr>
              <w:t xml:space="preserve"> </w:t>
            </w:r>
            <w:r w:rsidR="001E1740" w:rsidRPr="001E1740">
              <w:rPr>
                <w:rFonts w:eastAsia="Batang" w:cs="Garamond"/>
                <w:i/>
                <w:color w:val="000000"/>
                <w:lang w:eastAsia="ar-SA"/>
              </w:rPr>
              <w:t xml:space="preserve">= </w:t>
            </w:r>
            <w:r w:rsidR="001E1740" w:rsidRPr="001E1740">
              <w:rPr>
                <w:rFonts w:eastAsia="Batang" w:cs="Garamond"/>
                <w:color w:val="000000"/>
                <w:lang w:eastAsia="ar-SA"/>
              </w:rPr>
              <w:t>месяц</w:t>
            </w:r>
            <w:r w:rsidR="001E1740" w:rsidRPr="001E1740">
              <w:rPr>
                <w:rFonts w:eastAsia="Batang" w:cs="Garamond"/>
                <w:i/>
                <w:color w:val="000000"/>
                <w:lang w:eastAsia="ar-SA"/>
              </w:rPr>
              <w:t xml:space="preserve"> </w:t>
            </w:r>
            <w:r w:rsidR="001E1740" w:rsidRPr="001E1740">
              <w:rPr>
                <w:rFonts w:eastAsia="Batang" w:cs="Garamond"/>
                <w:i/>
                <w:color w:val="000000"/>
                <w:lang w:val="en-US" w:eastAsia="ar-SA"/>
              </w:rPr>
              <w:t>m</w:t>
            </w:r>
            <w:r w:rsidR="00D833A2" w:rsidRPr="00D833A2">
              <w:rPr>
                <w:rFonts w:eastAsia="Batang" w:cs="Garamond"/>
                <w:color w:val="000000"/>
                <w:lang w:eastAsia="ar-SA"/>
              </w:rPr>
              <w:t xml:space="preserve"> </w:t>
            </w:r>
            <w:r w:rsidR="00D833A2" w:rsidRPr="00D833A2">
              <w:rPr>
                <w:rFonts w:eastAsia="Batang" w:cs="Garamond"/>
                <w:color w:val="000000"/>
                <w:highlight w:val="yellow"/>
                <w:lang w:eastAsia="ar-SA"/>
              </w:rPr>
              <w:t xml:space="preserve">по договору </w:t>
            </w:r>
            <w:r w:rsidR="00D833A2" w:rsidRPr="00D833A2">
              <w:rPr>
                <w:rFonts w:eastAsia="Batang" w:cs="Garamond"/>
                <w:i/>
                <w:color w:val="000000"/>
                <w:highlight w:val="yellow"/>
                <w:lang w:eastAsia="ar-SA"/>
              </w:rPr>
              <w:t>D</w:t>
            </w:r>
            <w:r w:rsidR="001E1740" w:rsidRPr="001E1740">
              <w:rPr>
                <w:rFonts w:eastAsia="Batang" w:cs="Garamond"/>
                <w:color w:val="000000"/>
                <w:lang w:eastAsia="ar-SA"/>
              </w:rPr>
              <w:t>, определенная в соответствии с</w:t>
            </w:r>
            <w:r w:rsidR="001E1740" w:rsidRPr="001E1740">
              <w:rPr>
                <w:rFonts w:eastAsia="Batang" w:cs="Garamond"/>
                <w:i/>
                <w:color w:val="000000"/>
                <w:lang w:eastAsia="ar-SA"/>
              </w:rPr>
              <w:t xml:space="preserve"> Регламентом финансовых расчетов на оптовом рынке электроэнергии </w:t>
            </w:r>
            <w:r w:rsidR="001E1740" w:rsidRPr="001E1740">
              <w:rPr>
                <w:rFonts w:eastAsia="Batang" w:cs="Garamond"/>
                <w:color w:val="000000"/>
                <w:lang w:eastAsia="ar-SA"/>
              </w:rPr>
              <w:t>(Приложение № 16 к</w:t>
            </w:r>
            <w:r w:rsidR="001E1740" w:rsidRPr="001E1740">
              <w:rPr>
                <w:rFonts w:eastAsia="Batang" w:cs="Garamond"/>
                <w:i/>
                <w:color w:val="000000"/>
                <w:lang w:eastAsia="ar-SA"/>
              </w:rPr>
              <w:t xml:space="preserve"> Договору о присоединении к торговой системе оптового рынка)</w:t>
            </w:r>
            <w:r w:rsidR="001E1740" w:rsidRPr="001E1740">
              <w:rPr>
                <w:rFonts w:eastAsia="Batang" w:cs="Garamond"/>
                <w:color w:val="000000"/>
                <w:lang w:eastAsia="ar-SA"/>
              </w:rPr>
              <w:t>;</w:t>
            </w:r>
          </w:p>
          <w:p w14:paraId="75776DEC" w14:textId="77777777" w:rsidR="001E1740" w:rsidRPr="001E1740" w:rsidRDefault="00566815" w:rsidP="001E1740">
            <w:pPr>
              <w:widowControl w:val="0"/>
              <w:ind w:left="709" w:firstLine="0"/>
              <w:rPr>
                <w:rFonts w:eastAsia="Batang" w:cs="Garamond"/>
                <w:highlight w:val="yellow"/>
                <w:lang w:eastAsia="ar-SA"/>
              </w:rPr>
            </w:pPr>
            <m:oMathPara>
              <m:oMathParaPr>
                <m:jc m:val="left"/>
              </m:oMathParaPr>
              <m:oMath>
                <m:sSubSup>
                  <m:sSubSupPr>
                    <m:ctrlPr>
                      <w:rPr>
                        <w:rFonts w:ascii="Cambria Math" w:eastAsia="Batang" w:hAnsi="Cambria Math" w:cs="Garamond"/>
                        <w:i/>
                        <w:highlight w:val="yellow"/>
                        <w:lang w:eastAsia="ar-SA"/>
                      </w:rPr>
                    </m:ctrlPr>
                  </m:sSubSupPr>
                  <m:e>
                    <m:r>
                      <w:rPr>
                        <w:rFonts w:ascii="Cambria Math" w:eastAsia="Batang" w:cs="Garamond"/>
                        <w:highlight w:val="yellow"/>
                        <w:lang w:eastAsia="ar-SA"/>
                      </w:rPr>
                      <m:t>S</m:t>
                    </m:r>
                  </m:e>
                  <m:sub>
                    <m:r>
                      <w:rPr>
                        <w:rFonts w:ascii="Cambria Math" w:eastAsia="Batang" w:cs="Garamond"/>
                        <w:highlight w:val="yellow"/>
                        <w:lang w:eastAsia="ar-SA"/>
                      </w:rPr>
                      <m:t>j,m</m:t>
                    </m:r>
                  </m:sub>
                  <m:sup>
                    <m:r>
                      <m:rPr>
                        <m:nor/>
                      </m:rPr>
                      <w:rPr>
                        <w:rFonts w:ascii="Cambria Math" w:eastAsia="Batang" w:cs="Garamond"/>
                        <w:highlight w:val="yellow"/>
                        <w:lang w:eastAsia="ar-SA"/>
                      </w:rPr>
                      <m:t>пок</m:t>
                    </m:r>
                    <m:r>
                      <m:rPr>
                        <m:nor/>
                      </m:rPr>
                      <w:rPr>
                        <w:rFonts w:ascii="Cambria Math" w:eastAsia="Batang" w:cs="Garamond"/>
                        <w:highlight w:val="yellow"/>
                        <w:lang w:eastAsia="ar-SA"/>
                      </w:rPr>
                      <m:t>_</m:t>
                    </m:r>
                    <m:r>
                      <m:rPr>
                        <m:nor/>
                      </m:rPr>
                      <w:rPr>
                        <w:rFonts w:ascii="Cambria Math" w:eastAsia="Batang" w:cs="Garamond"/>
                        <w:highlight w:val="yellow"/>
                        <w:lang w:eastAsia="ar-SA"/>
                      </w:rPr>
                      <m:t>рег</m:t>
                    </m:r>
                    <m:r>
                      <m:rPr>
                        <m:nor/>
                      </m:rPr>
                      <w:rPr>
                        <w:rFonts w:ascii="Cambria Math" w:eastAsia="Batang" w:cs="Garamond"/>
                        <w:highlight w:val="yellow"/>
                        <w:lang w:eastAsia="ar-SA"/>
                      </w:rPr>
                      <m:t>_</m:t>
                    </m:r>
                    <m:r>
                      <m:rPr>
                        <m:nor/>
                      </m:rPr>
                      <w:rPr>
                        <w:rFonts w:ascii="Cambria Math" w:eastAsia="Batang" w:cs="Garamond"/>
                        <w:highlight w:val="yellow"/>
                        <w:lang w:eastAsia="ar-SA"/>
                      </w:rPr>
                      <m:t>бНЦЗ</m:t>
                    </m:r>
                    <m:r>
                      <m:rPr>
                        <m:nor/>
                      </m:rPr>
                      <w:rPr>
                        <w:rFonts w:ascii="Cambria Math" w:eastAsia="Batang" w:cs="Garamond"/>
                        <w:highlight w:val="yellow"/>
                        <w:lang w:eastAsia="ar-SA"/>
                      </w:rPr>
                      <m:t>(</m:t>
                    </m:r>
                    <m:r>
                      <m:rPr>
                        <m:nor/>
                      </m:rPr>
                      <w:rPr>
                        <w:rFonts w:ascii="Cambria Math" w:eastAsia="Batang" w:cs="Garamond"/>
                        <w:highlight w:val="yellow"/>
                        <w:lang w:eastAsia="ar-SA"/>
                      </w:rPr>
                      <m:t>э</m:t>
                    </m:r>
                    <m:r>
                      <m:rPr>
                        <m:nor/>
                      </m:rPr>
                      <w:rPr>
                        <w:rFonts w:ascii="Cambria Math" w:eastAsia="Batang" w:cs="Garamond"/>
                        <w:highlight w:val="yellow"/>
                        <w:lang w:eastAsia="ar-SA"/>
                      </w:rPr>
                      <m:t>/</m:t>
                    </m:r>
                    <m:r>
                      <m:rPr>
                        <m:nor/>
                      </m:rPr>
                      <w:rPr>
                        <w:rFonts w:ascii="Cambria Math" w:eastAsia="Batang" w:cs="Garamond"/>
                        <w:highlight w:val="yellow"/>
                        <w:lang w:eastAsia="ar-SA"/>
                      </w:rPr>
                      <m:t>э</m:t>
                    </m:r>
                    <m:r>
                      <m:rPr>
                        <m:nor/>
                      </m:rPr>
                      <w:rPr>
                        <w:rFonts w:ascii="Cambria Math" w:eastAsia="Batang" w:cs="Garamond"/>
                        <w:highlight w:val="yellow"/>
                        <w:lang w:eastAsia="ar-SA"/>
                      </w:rPr>
                      <m:t>)</m:t>
                    </m:r>
                  </m:sup>
                </m:sSubSup>
                <m:r>
                  <w:rPr>
                    <w:rFonts w:ascii="Cambria Math" w:eastAsia="Batang" w:hAnsi="Cambria Math" w:cs="Garamond"/>
                    <w:highlight w:val="yellow"/>
                    <w:lang w:eastAsia="ar-SA"/>
                  </w:rPr>
                  <m:t>=</m:t>
                </m:r>
                <m:sSubSup>
                  <m:sSubSupPr>
                    <m:ctrlPr>
                      <w:rPr>
                        <w:rFonts w:ascii="Cambria Math" w:eastAsia="Batang" w:hAnsi="Cambria Math" w:cs="Garamond"/>
                        <w:highlight w:val="yellow"/>
                        <w:lang w:eastAsia="ar-SA"/>
                      </w:rPr>
                    </m:ctrlPr>
                  </m:sSubSupPr>
                  <m:e>
                    <m:r>
                      <w:rPr>
                        <w:rFonts w:ascii="Cambria Math" w:eastAsia="Batang" w:hAnsi="Cambria Math" w:cs="Garamond"/>
                        <w:highlight w:val="yellow"/>
                        <w:lang w:eastAsia="ar-SA"/>
                      </w:rPr>
                      <m:t>S</m:t>
                    </m:r>
                  </m:e>
                  <m:sub>
                    <m:r>
                      <w:rPr>
                        <w:rFonts w:ascii="Cambria Math" w:eastAsia="Batang" w:hAnsi="Cambria Math" w:cs="Garamond"/>
                        <w:highlight w:val="yellow"/>
                        <w:lang w:eastAsia="ar-SA"/>
                      </w:rPr>
                      <m:t>D,j,m,z</m:t>
                    </m:r>
                  </m:sub>
                  <m:sup>
                    <m:r>
                      <m:rPr>
                        <m:nor/>
                      </m:rPr>
                      <w:rPr>
                        <w:rFonts w:eastAsia="Batang" w:cs="Garamond"/>
                        <w:highlight w:val="yellow"/>
                        <w:lang w:eastAsia="ar-SA"/>
                      </w:rPr>
                      <m:t>рег бНЦЗ ээ факт</m:t>
                    </m:r>
                  </m:sup>
                </m:sSubSup>
                <m:r>
                  <w:rPr>
                    <w:rFonts w:ascii="Cambria Math" w:eastAsia="Batang" w:hAnsi="Cambria Math" w:cs="Garamond"/>
                    <w:highlight w:val="yellow"/>
                    <w:lang w:eastAsia="ar-SA"/>
                  </w:rPr>
                  <m:t>,</m:t>
                </m:r>
              </m:oMath>
            </m:oMathPara>
          </w:p>
          <w:p w14:paraId="01C0DA3E" w14:textId="77777777" w:rsidR="001E1740" w:rsidRPr="001E1740" w:rsidRDefault="00566815" w:rsidP="001E1740">
            <w:pPr>
              <w:widowControl w:val="0"/>
              <w:ind w:left="709" w:firstLine="0"/>
              <w:rPr>
                <w:rFonts w:eastAsia="Batang" w:cs="Garamond"/>
                <w:color w:val="000000"/>
                <w:lang w:eastAsia="ar-SA"/>
              </w:rPr>
            </w:pPr>
            <m:oMath>
              <m:sSubSup>
                <m:sSubSupPr>
                  <m:ctrlPr>
                    <w:rPr>
                      <w:rFonts w:ascii="Cambria Math" w:eastAsia="Batang" w:hAnsi="Cambria Math" w:cs="Garamond"/>
                      <w:sz w:val="24"/>
                      <w:szCs w:val="24"/>
                      <w:highlight w:val="yellow"/>
                      <w:lang w:eastAsia="ar-SA"/>
                    </w:rPr>
                  </m:ctrlPr>
                </m:sSubSupPr>
                <m:e>
                  <m:r>
                    <w:rPr>
                      <w:rFonts w:ascii="Cambria Math" w:eastAsia="Batang" w:hAnsi="Cambria Math" w:cs="Garamond"/>
                      <w:highlight w:val="yellow"/>
                      <w:lang w:eastAsia="ar-SA"/>
                    </w:rPr>
                    <m:t>S</m:t>
                  </m:r>
                </m:e>
                <m:sub>
                  <m:r>
                    <w:rPr>
                      <w:rFonts w:ascii="Cambria Math" w:eastAsia="Batang" w:hAnsi="Cambria Math" w:cs="Garamond"/>
                      <w:highlight w:val="yellow"/>
                      <w:lang w:eastAsia="ar-SA"/>
                    </w:rPr>
                    <m:t>D,j,m,z</m:t>
                  </m:r>
                </m:sub>
                <m:sup>
                  <m:r>
                    <m:rPr>
                      <m:nor/>
                    </m:rPr>
                    <w:rPr>
                      <w:rFonts w:eastAsia="Batang" w:cs="Garamond"/>
                      <w:highlight w:val="yellow"/>
                      <w:lang w:eastAsia="ar-SA"/>
                    </w:rPr>
                    <m:t>рег бНЦЗ ээ факт</m:t>
                  </m:r>
                </m:sup>
              </m:sSubSup>
            </m:oMath>
            <w:r w:rsidR="001E1740" w:rsidRPr="001E1740">
              <w:rPr>
                <w:rFonts w:eastAsia="Batang" w:cs="Garamond"/>
                <w:sz w:val="24"/>
                <w:szCs w:val="24"/>
                <w:highlight w:val="yellow"/>
                <w:lang w:eastAsia="ar-SA"/>
              </w:rPr>
              <w:t xml:space="preserve"> – </w:t>
            </w:r>
            <w:r w:rsidR="001E1740" w:rsidRPr="001E1740">
              <w:rPr>
                <w:rFonts w:eastAsia="Batang" w:cs="Garamond"/>
                <w:highlight w:val="yellow"/>
                <w:lang w:eastAsia="ar-SA"/>
              </w:rPr>
              <w:t xml:space="preserve">стоимость электрической энергии, купленной участником оптового рынка </w:t>
            </w:r>
            <w:r w:rsidR="001E1740" w:rsidRPr="001E1740">
              <w:rPr>
                <w:rFonts w:eastAsia="Batang" w:cs="Garamond"/>
                <w:i/>
                <w:highlight w:val="yellow"/>
                <w:lang w:eastAsia="ar-SA"/>
              </w:rPr>
              <w:t>j</w:t>
            </w:r>
            <w:r w:rsidR="001E1740" w:rsidRPr="001E1740">
              <w:rPr>
                <w:rFonts w:eastAsia="Batang" w:cs="Garamond"/>
                <w:highlight w:val="yellow"/>
                <w:lang w:eastAsia="ar-SA"/>
              </w:rPr>
              <w:t xml:space="preserve"> по договору купли-продажи электрической энергии по регулируемым ценам </w:t>
            </w:r>
            <w:r w:rsidR="001E1740" w:rsidRPr="001E1740">
              <w:rPr>
                <w:rFonts w:eastAsia="Batang" w:cs="Garamond"/>
                <w:i/>
                <w:highlight w:val="yellow"/>
                <w:lang w:eastAsia="ar-SA"/>
              </w:rPr>
              <w:t>D</w:t>
            </w:r>
            <w:r w:rsidR="001E1740" w:rsidRPr="001E1740">
              <w:rPr>
                <w:rFonts w:eastAsia="Batang" w:cs="Garamond"/>
                <w:highlight w:val="yellow"/>
                <w:lang w:eastAsia="ar-SA"/>
              </w:rPr>
              <w:t xml:space="preserve"> в ценовой зоне </w:t>
            </w:r>
            <w:r w:rsidR="001E1740" w:rsidRPr="001E1740">
              <w:rPr>
                <w:rFonts w:eastAsia="Batang" w:cs="Garamond"/>
                <w:i/>
                <w:highlight w:val="yellow"/>
                <w:lang w:eastAsia="ar-SA"/>
              </w:rPr>
              <w:t>z (z =</w:t>
            </w:r>
            <w:r w:rsidR="001E1740" w:rsidRPr="001E1740">
              <w:rPr>
                <w:rFonts w:eastAsia="Batang" w:cs="Garamond"/>
                <w:highlight w:val="yellow"/>
                <w:lang w:eastAsia="ar-SA"/>
              </w:rPr>
              <w:t>2</w:t>
            </w:r>
            <w:r w:rsidR="001E1740" w:rsidRPr="001E1740">
              <w:rPr>
                <w:rFonts w:eastAsia="Batang" w:cs="Garamond"/>
                <w:i/>
                <w:highlight w:val="yellow"/>
                <w:lang w:eastAsia="ar-SA"/>
              </w:rPr>
              <w:t>)</w:t>
            </w:r>
            <w:r w:rsidR="001E1740" w:rsidRPr="001E1740">
              <w:rPr>
                <w:rFonts w:eastAsia="Batang" w:cs="Garamond"/>
                <w:highlight w:val="yellow"/>
                <w:lang w:eastAsia="ar-SA"/>
              </w:rPr>
              <w:t xml:space="preserve"> в месяце </w:t>
            </w:r>
            <w:r w:rsidR="001E1740" w:rsidRPr="001E1740">
              <w:rPr>
                <w:rFonts w:eastAsia="Batang" w:cs="Garamond"/>
                <w:i/>
                <w:highlight w:val="yellow"/>
                <w:lang w:eastAsia="ar-SA"/>
              </w:rPr>
              <w:t>m</w:t>
            </w:r>
            <w:r w:rsidR="001E1740" w:rsidRPr="001E1740">
              <w:rPr>
                <w:rFonts w:eastAsia="Batang" w:cs="Garamond"/>
                <w:highlight w:val="yellow"/>
                <w:lang w:eastAsia="ar-SA"/>
              </w:rPr>
              <w:t xml:space="preserve">, определенная в соответствии с </w:t>
            </w:r>
            <w:r w:rsidR="001E1740" w:rsidRPr="001E1740">
              <w:rPr>
                <w:rFonts w:eastAsia="Batang" w:cs="Garamond"/>
                <w:i/>
                <w:color w:val="000000"/>
                <w:highlight w:val="yellow"/>
                <w:lang w:eastAsia="ar-SA"/>
              </w:rPr>
              <w:t xml:space="preserve">Регламентом финансовых расчетов на оптовом рынке электроэнергии </w:t>
            </w:r>
            <w:r w:rsidR="001E1740" w:rsidRPr="001E1740">
              <w:rPr>
                <w:rFonts w:eastAsia="Batang" w:cs="Garamond"/>
                <w:color w:val="000000"/>
                <w:highlight w:val="yellow"/>
                <w:lang w:eastAsia="ar-SA"/>
              </w:rPr>
              <w:t>(Приложение № 16 к</w:t>
            </w:r>
            <w:r w:rsidR="001E1740" w:rsidRPr="001E1740">
              <w:rPr>
                <w:rFonts w:eastAsia="Batang" w:cs="Garamond"/>
                <w:i/>
                <w:color w:val="000000"/>
                <w:highlight w:val="yellow"/>
                <w:lang w:eastAsia="ar-SA"/>
              </w:rPr>
              <w:t xml:space="preserve"> Договору о присоединении к торговой системе оптового рынка)</w:t>
            </w:r>
            <w:r w:rsidR="001E1740" w:rsidRPr="001E1740">
              <w:rPr>
                <w:rFonts w:eastAsia="Batang" w:cs="Garamond"/>
                <w:color w:val="000000"/>
                <w:highlight w:val="yellow"/>
                <w:lang w:eastAsia="ar-SA"/>
              </w:rPr>
              <w:t>;</w:t>
            </w:r>
          </w:p>
          <w:p w14:paraId="5E813864" w14:textId="77777777" w:rsidR="001E1740" w:rsidRPr="001D7327" w:rsidRDefault="00566815" w:rsidP="001E1740">
            <w:pPr>
              <w:suppressAutoHyphens/>
              <w:ind w:left="709" w:firstLine="0"/>
              <w:rPr>
                <w:rFonts w:eastAsia="Batang" w:cs="Garamond"/>
                <w:highlight w:val="yellow"/>
                <w:lang w:eastAsia="ar-SA"/>
              </w:rPr>
            </w:pPr>
            <m:oMathPara>
              <m:oMathParaPr>
                <m:jc m:val="left"/>
              </m:oMathParaPr>
              <m:oMath>
                <m:sSubSup>
                  <m:sSubSupPr>
                    <m:ctrlPr>
                      <w:rPr>
                        <w:rFonts w:ascii="Cambria Math" w:eastAsia="Batang" w:hAnsi="Cambria Math" w:cs="Garamond"/>
                        <w:i/>
                        <w:highlight w:val="yellow"/>
                        <w:lang w:eastAsia="ar-SA"/>
                      </w:rPr>
                    </m:ctrlPr>
                  </m:sSubSupPr>
                  <m:e>
                    <m:r>
                      <w:rPr>
                        <w:rFonts w:ascii="Cambria Math" w:eastAsia="Batang" w:cs="Garamond"/>
                        <w:highlight w:val="yellow"/>
                        <w:lang w:eastAsia="ar-SA"/>
                      </w:rPr>
                      <m:t>S</m:t>
                    </m:r>
                  </m:e>
                  <m:sub>
                    <m:r>
                      <w:rPr>
                        <w:rFonts w:ascii="Cambria Math" w:eastAsia="Batang" w:cs="Garamond"/>
                        <w:highlight w:val="yellow"/>
                        <w:lang w:eastAsia="ar-SA"/>
                      </w:rPr>
                      <m:t>i,m,z</m:t>
                    </m:r>
                  </m:sub>
                  <m:sup>
                    <m:r>
                      <m:rPr>
                        <m:nor/>
                      </m:rPr>
                      <w:rPr>
                        <w:rFonts w:ascii="Cambria Math" w:eastAsia="Batang" w:cs="Garamond"/>
                        <w:highlight w:val="yellow"/>
                        <w:lang w:eastAsia="ar-SA"/>
                      </w:rPr>
                      <m:t>прод</m:t>
                    </m:r>
                    <m:r>
                      <m:rPr>
                        <m:nor/>
                      </m:rPr>
                      <w:rPr>
                        <w:rFonts w:ascii="Cambria Math" w:eastAsia="Batang" w:cs="Garamond"/>
                        <w:highlight w:val="yellow"/>
                        <w:lang w:eastAsia="ar-SA"/>
                      </w:rPr>
                      <m:t>_</m:t>
                    </m:r>
                    <m:r>
                      <m:rPr>
                        <m:nor/>
                      </m:rPr>
                      <w:rPr>
                        <w:rFonts w:ascii="Cambria Math" w:eastAsia="Batang" w:cs="Garamond"/>
                        <w:highlight w:val="yellow"/>
                        <w:lang w:eastAsia="ar-SA"/>
                      </w:rPr>
                      <m:t>нерег</m:t>
                    </m:r>
                    <m:r>
                      <m:rPr>
                        <m:nor/>
                      </m:rPr>
                      <w:rPr>
                        <w:rFonts w:ascii="Cambria Math" w:eastAsia="Batang" w:cs="Garamond"/>
                        <w:highlight w:val="yellow"/>
                        <w:lang w:eastAsia="ar-SA"/>
                      </w:rPr>
                      <m:t>_</m:t>
                    </m:r>
                    <m:r>
                      <m:rPr>
                        <m:nor/>
                      </m:rPr>
                      <w:rPr>
                        <w:rFonts w:ascii="Cambria Math" w:eastAsia="Batang" w:cs="Garamond"/>
                        <w:highlight w:val="yellow"/>
                        <w:lang w:eastAsia="ar-SA"/>
                      </w:rPr>
                      <m:t>бНЦЗ</m:t>
                    </m:r>
                  </m:sup>
                </m:sSubSup>
                <m:r>
                  <w:rPr>
                    <w:rFonts w:ascii="Cambria Math" w:eastAsia="Batang" w:cs="Garamond"/>
                    <w:highlight w:val="yellow"/>
                    <w:lang w:eastAsia="ar-SA"/>
                  </w:rPr>
                  <m:t>=</m:t>
                </m:r>
                <m:nary>
                  <m:naryPr>
                    <m:chr m:val="∑"/>
                    <m:supHide m:val="1"/>
                    <m:ctrlPr>
                      <w:rPr>
                        <w:rFonts w:ascii="Cambria Math" w:eastAsia="Batang" w:hAnsi="Cambria Math" w:cs="Garamond"/>
                        <w:i/>
                        <w:highlight w:val="yellow"/>
                        <w:lang w:eastAsia="ar-SA"/>
                      </w:rPr>
                    </m:ctrlPr>
                  </m:naryPr>
                  <m:sub>
                    <m:r>
                      <w:rPr>
                        <w:rFonts w:ascii="Cambria Math" w:eastAsia="Batang" w:cs="Garamond"/>
                        <w:highlight w:val="yellow"/>
                        <w:lang w:eastAsia="ar-SA"/>
                      </w:rPr>
                      <m:t>D</m:t>
                    </m:r>
                  </m:sub>
                  <m:sup/>
                  <m:e>
                    <m:nary>
                      <m:naryPr>
                        <m:chr m:val="∑"/>
                        <m:supHide m:val="1"/>
                        <m:ctrlPr>
                          <w:rPr>
                            <w:rFonts w:ascii="Cambria Math" w:eastAsia="Batang" w:hAnsi="Cambria Math" w:cs="Garamond"/>
                            <w:i/>
                            <w:highlight w:val="yellow"/>
                            <w:lang w:eastAsia="ar-SA"/>
                          </w:rPr>
                        </m:ctrlPr>
                      </m:naryPr>
                      <m:sub>
                        <m:r>
                          <w:rPr>
                            <w:rFonts w:ascii="Cambria Math" w:eastAsia="Batang" w:cs="Garamond"/>
                            <w:highlight w:val="yellow"/>
                            <w:lang w:eastAsia="ar-SA"/>
                          </w:rPr>
                          <m:t>j</m:t>
                        </m:r>
                      </m:sub>
                      <m:sup/>
                      <m:e>
                        <m:sSubSup>
                          <m:sSubSupPr>
                            <m:ctrlPr>
                              <w:rPr>
                                <w:rFonts w:ascii="Cambria Math" w:eastAsia="Batang" w:hAnsi="Cambria Math" w:cs="Garamond"/>
                                <w:i/>
                                <w:highlight w:val="yellow"/>
                                <w:lang w:eastAsia="ar-SA"/>
                              </w:rPr>
                            </m:ctrlPr>
                          </m:sSubSupPr>
                          <m:e>
                            <m:r>
                              <w:rPr>
                                <w:rFonts w:ascii="Cambria Math" w:eastAsia="Batang" w:hAnsi="Cambria Math" w:cs="Garamond"/>
                                <w:highlight w:val="yellow"/>
                                <w:lang w:eastAsia="ar-SA"/>
                              </w:rPr>
                              <m:t>S</m:t>
                            </m:r>
                          </m:e>
                          <m:sub>
                            <m:r>
                              <w:rPr>
                                <w:rFonts w:ascii="Cambria Math" w:eastAsia="Batang" w:hAnsi="Cambria Math" w:cs="Garamond"/>
                                <w:highlight w:val="yellow"/>
                                <w:lang w:eastAsia="ar-SA"/>
                              </w:rPr>
                              <m:t>i,j,D,m,z</m:t>
                            </m:r>
                          </m:sub>
                          <m:sup>
                            <m:r>
                              <w:rPr>
                                <w:rFonts w:ascii="Cambria Math" w:eastAsia="Batang" w:hAnsi="Cambria Math" w:cs="Garamond"/>
                                <w:highlight w:val="yellow"/>
                                <w:lang w:eastAsia="ar-SA"/>
                              </w:rPr>
                              <m:t>факт_нерег_бНЦЗ</m:t>
                            </m:r>
                          </m:sup>
                        </m:sSubSup>
                      </m:e>
                    </m:nary>
                    <m:r>
                      <w:rPr>
                        <w:rFonts w:ascii="Cambria Math" w:eastAsia="Batang" w:hAnsi="Cambria Math" w:cs="Garamond"/>
                        <w:highlight w:val="yellow"/>
                        <w:lang w:eastAsia="ar-SA"/>
                      </w:rPr>
                      <m:t xml:space="preserve">  </m:t>
                    </m:r>
                  </m:e>
                </m:nary>
              </m:oMath>
            </m:oMathPara>
          </w:p>
          <w:p w14:paraId="1E5D3331" w14:textId="77777777" w:rsidR="001E1740" w:rsidRPr="001E1740" w:rsidRDefault="00566815" w:rsidP="001E1740">
            <w:pPr>
              <w:suppressAutoHyphens/>
              <w:ind w:left="709" w:firstLine="0"/>
              <w:rPr>
                <w:rFonts w:eastAsia="Batang" w:cs="Garamond"/>
                <w:highlight w:val="yellow"/>
                <w:lang w:eastAsia="ar-SA"/>
              </w:rPr>
            </w:pPr>
            <m:oMathPara>
              <m:oMathParaPr>
                <m:jc m:val="left"/>
              </m:oMathParaPr>
              <m:oMath>
                <m:sSubSup>
                  <m:sSubSupPr>
                    <m:ctrlPr>
                      <w:rPr>
                        <w:rFonts w:ascii="Cambria Math" w:eastAsia="Batang" w:hAnsi="Cambria Math" w:cs="Garamond"/>
                        <w:i/>
                        <w:highlight w:val="yellow"/>
                        <w:lang w:eastAsia="ar-SA"/>
                      </w:rPr>
                    </m:ctrlPr>
                  </m:sSubSupPr>
                  <m:e>
                    <m:r>
                      <w:rPr>
                        <w:rFonts w:ascii="Cambria Math" w:eastAsia="Batang" w:cs="Garamond"/>
                        <w:highlight w:val="yellow"/>
                        <w:lang w:eastAsia="ar-SA"/>
                      </w:rPr>
                      <m:t>S</m:t>
                    </m:r>
                  </m:e>
                  <m:sub>
                    <m:r>
                      <w:rPr>
                        <w:rFonts w:ascii="Cambria Math" w:eastAsia="Batang" w:cs="Garamond"/>
                        <w:highlight w:val="yellow"/>
                        <w:lang w:eastAsia="ar-SA"/>
                      </w:rPr>
                      <m:t>j,m,z</m:t>
                    </m:r>
                  </m:sub>
                  <m:sup>
                    <m:r>
                      <m:rPr>
                        <m:nor/>
                      </m:rPr>
                      <w:rPr>
                        <w:rFonts w:ascii="Cambria Math" w:eastAsia="Batang" w:cs="Garamond"/>
                        <w:highlight w:val="yellow"/>
                        <w:lang w:eastAsia="ar-SA"/>
                      </w:rPr>
                      <m:t>пок</m:t>
                    </m:r>
                    <m:r>
                      <m:rPr>
                        <m:nor/>
                      </m:rPr>
                      <w:rPr>
                        <w:rFonts w:ascii="Cambria Math" w:eastAsia="Batang" w:cs="Garamond"/>
                        <w:highlight w:val="yellow"/>
                        <w:lang w:eastAsia="ar-SA"/>
                      </w:rPr>
                      <m:t>_</m:t>
                    </m:r>
                    <m:r>
                      <m:rPr>
                        <m:nor/>
                      </m:rPr>
                      <w:rPr>
                        <w:rFonts w:ascii="Cambria Math" w:eastAsia="Batang" w:cs="Garamond"/>
                        <w:highlight w:val="yellow"/>
                        <w:lang w:eastAsia="ar-SA"/>
                      </w:rPr>
                      <m:t>нерег</m:t>
                    </m:r>
                    <m:r>
                      <m:rPr>
                        <m:nor/>
                      </m:rPr>
                      <w:rPr>
                        <w:rFonts w:ascii="Cambria Math" w:eastAsia="Batang" w:cs="Garamond"/>
                        <w:highlight w:val="yellow"/>
                        <w:lang w:eastAsia="ar-SA"/>
                      </w:rPr>
                      <m:t>_</m:t>
                    </m:r>
                    <m:r>
                      <m:rPr>
                        <m:nor/>
                      </m:rPr>
                      <w:rPr>
                        <w:rFonts w:ascii="Cambria Math" w:eastAsia="Batang" w:cs="Garamond"/>
                        <w:highlight w:val="yellow"/>
                        <w:lang w:eastAsia="ar-SA"/>
                      </w:rPr>
                      <m:t>бНЦЗ</m:t>
                    </m:r>
                  </m:sup>
                </m:sSubSup>
                <m:r>
                  <w:rPr>
                    <w:rFonts w:ascii="Cambria Math" w:eastAsia="Batang" w:cs="Garamond"/>
                    <w:highlight w:val="yellow"/>
                    <w:lang w:eastAsia="ar-SA"/>
                  </w:rPr>
                  <m:t>=</m:t>
                </m:r>
                <m:nary>
                  <m:naryPr>
                    <m:chr m:val="∑"/>
                    <m:supHide m:val="1"/>
                    <m:ctrlPr>
                      <w:rPr>
                        <w:rFonts w:ascii="Cambria Math" w:eastAsia="Batang" w:hAnsi="Cambria Math" w:cs="Garamond"/>
                        <w:i/>
                        <w:highlight w:val="yellow"/>
                        <w:lang w:eastAsia="ar-SA"/>
                      </w:rPr>
                    </m:ctrlPr>
                  </m:naryPr>
                  <m:sub>
                    <m:r>
                      <w:rPr>
                        <w:rFonts w:ascii="Cambria Math" w:eastAsia="Batang" w:cs="Garamond"/>
                        <w:highlight w:val="yellow"/>
                        <w:lang w:eastAsia="ar-SA"/>
                      </w:rPr>
                      <m:t>D</m:t>
                    </m:r>
                  </m:sub>
                  <m:sup/>
                  <m:e>
                    <m:nary>
                      <m:naryPr>
                        <m:chr m:val="∑"/>
                        <m:supHide m:val="1"/>
                        <m:ctrlPr>
                          <w:rPr>
                            <w:rFonts w:ascii="Cambria Math" w:eastAsia="Batang" w:hAnsi="Cambria Math" w:cs="Garamond"/>
                            <w:i/>
                            <w:highlight w:val="yellow"/>
                            <w:lang w:eastAsia="ar-SA"/>
                          </w:rPr>
                        </m:ctrlPr>
                      </m:naryPr>
                      <m:sub>
                        <m:r>
                          <w:rPr>
                            <w:rFonts w:ascii="Cambria Math" w:eastAsia="Batang" w:cs="Garamond"/>
                            <w:highlight w:val="yellow"/>
                            <w:lang w:eastAsia="ar-SA"/>
                          </w:rPr>
                          <m:t>i</m:t>
                        </m:r>
                      </m:sub>
                      <m:sup/>
                      <m:e>
                        <m:sSubSup>
                          <m:sSubSupPr>
                            <m:ctrlPr>
                              <w:rPr>
                                <w:rFonts w:ascii="Cambria Math" w:eastAsia="Batang" w:hAnsi="Cambria Math" w:cs="Garamond"/>
                                <w:i/>
                                <w:highlight w:val="yellow"/>
                                <w:lang w:eastAsia="ar-SA"/>
                              </w:rPr>
                            </m:ctrlPr>
                          </m:sSubSupPr>
                          <m:e>
                            <m:r>
                              <w:rPr>
                                <w:rFonts w:ascii="Cambria Math" w:eastAsia="Batang" w:hAnsi="Cambria Math" w:cs="Garamond"/>
                                <w:highlight w:val="yellow"/>
                                <w:lang w:eastAsia="ar-SA"/>
                              </w:rPr>
                              <m:t>S</m:t>
                            </m:r>
                          </m:e>
                          <m:sub>
                            <m:r>
                              <w:rPr>
                                <w:rFonts w:ascii="Cambria Math" w:eastAsia="Batang" w:hAnsi="Cambria Math" w:cs="Garamond"/>
                                <w:highlight w:val="yellow"/>
                                <w:lang w:eastAsia="ar-SA"/>
                              </w:rPr>
                              <m:t>i,j,D,m,z</m:t>
                            </m:r>
                          </m:sub>
                          <m:sup>
                            <m:r>
                              <w:rPr>
                                <w:rFonts w:ascii="Cambria Math" w:eastAsia="Batang" w:hAnsi="Cambria Math" w:cs="Garamond"/>
                                <w:highlight w:val="yellow"/>
                                <w:lang w:eastAsia="ar-SA"/>
                              </w:rPr>
                              <m:t>факт_нерег_бНЦЗ</m:t>
                            </m:r>
                          </m:sup>
                        </m:sSubSup>
                      </m:e>
                    </m:nary>
                  </m:e>
                </m:nary>
              </m:oMath>
            </m:oMathPara>
          </w:p>
          <w:p w14:paraId="7881A7A1" w14:textId="77777777" w:rsidR="001E1740" w:rsidRPr="001E1740" w:rsidRDefault="00566815" w:rsidP="001E1740">
            <w:pPr>
              <w:widowControl w:val="0"/>
              <w:suppressAutoHyphens/>
              <w:ind w:left="709" w:firstLine="0"/>
              <w:rPr>
                <w:rFonts w:eastAsia="Batang"/>
                <w:highlight w:val="yellow"/>
                <w:lang w:eastAsia="ar-SA"/>
              </w:rPr>
            </w:pPr>
            <m:oMath>
              <m:sSubSup>
                <m:sSubSupPr>
                  <m:ctrlPr>
                    <w:rPr>
                      <w:rFonts w:ascii="Cambria Math" w:eastAsia="Batang" w:hAnsi="Cambria Math"/>
                      <w:i/>
                      <w:highlight w:val="yellow"/>
                      <w:lang w:eastAsia="ar-SA"/>
                    </w:rPr>
                  </m:ctrlPr>
                </m:sSubSupPr>
                <m:e>
                  <m:r>
                    <w:rPr>
                      <w:rFonts w:ascii="Cambria Math" w:eastAsia="Batang" w:hAnsi="Cambria Math"/>
                      <w:highlight w:val="yellow"/>
                      <w:lang w:eastAsia="ar-SA"/>
                    </w:rPr>
                    <m:t>S</m:t>
                  </m:r>
                </m:e>
                <m:sub>
                  <m:r>
                    <w:rPr>
                      <w:rFonts w:ascii="Cambria Math" w:eastAsia="Batang" w:hAnsi="Cambria Math"/>
                      <w:highlight w:val="yellow"/>
                      <w:lang w:eastAsia="ar-SA"/>
                    </w:rPr>
                    <m:t>i,j,D,m,z</m:t>
                  </m:r>
                </m:sub>
                <m:sup>
                  <m:r>
                    <w:rPr>
                      <w:rFonts w:ascii="Cambria Math" w:eastAsia="Batang" w:hAnsi="Cambria Math"/>
                      <w:highlight w:val="yellow"/>
                      <w:lang w:eastAsia="ar-SA"/>
                    </w:rPr>
                    <m:t>факт_нерег_бНЦЗ</m:t>
                  </m:r>
                </m:sup>
              </m:sSubSup>
            </m:oMath>
            <w:r w:rsidR="001E1740" w:rsidRPr="001E1740">
              <w:rPr>
                <w:rFonts w:eastAsia="Batang"/>
                <w:highlight w:val="yellow"/>
              </w:rPr>
              <w:t xml:space="preserve"> – </w:t>
            </w:r>
            <w:r w:rsidR="001E1740" w:rsidRPr="001E1740">
              <w:rPr>
                <w:rFonts w:eastAsia="Batang"/>
                <w:highlight w:val="yellow"/>
                <w:lang w:eastAsia="ar-SA"/>
              </w:rPr>
              <w:t>стоимость мощности,</w:t>
            </w:r>
            <w:r w:rsidR="001E1740" w:rsidRPr="001E1740">
              <w:rPr>
                <w:rFonts w:eastAsia="Calibri"/>
                <w:highlight w:val="yellow"/>
                <w:lang w:eastAsia="en-US"/>
              </w:rPr>
              <w:t xml:space="preserve"> </w:t>
            </w:r>
            <w:r w:rsidR="001E1740" w:rsidRPr="001E1740">
              <w:rPr>
                <w:rFonts w:eastAsia="Batang"/>
                <w:highlight w:val="yellow"/>
                <w:lang w:eastAsia="ar-SA"/>
              </w:rPr>
              <w:t>фактически поставленной поставщиком</w:t>
            </w:r>
            <w:r w:rsidR="001E1740" w:rsidRPr="001E1740" w:rsidDel="00C70192">
              <w:rPr>
                <w:rFonts w:eastAsia="Batang"/>
                <w:highlight w:val="yellow"/>
                <w:lang w:eastAsia="ar-SA"/>
              </w:rPr>
              <w:t xml:space="preserve"> </w:t>
            </w:r>
            <w:r w:rsidR="001E1740" w:rsidRPr="001E1740">
              <w:rPr>
                <w:i/>
                <w:iCs/>
                <w:highlight w:val="yellow"/>
              </w:rPr>
              <w:t>i</w:t>
            </w:r>
            <w:r w:rsidR="001E1740" w:rsidRPr="001E1740">
              <w:rPr>
                <w:highlight w:val="yellow"/>
              </w:rPr>
              <w:t xml:space="preserve">, </w:t>
            </w:r>
            <w:r w:rsidR="001E1740" w:rsidRPr="005776CE">
              <w:rPr>
                <w:rFonts w:eastAsia="Batang"/>
                <w:highlight w:val="yellow"/>
                <w:lang w:eastAsia="ar-SA"/>
              </w:rPr>
              <w:t>покупателю</w:t>
            </w:r>
            <w:r w:rsidR="001E1740" w:rsidRPr="001E1740">
              <w:rPr>
                <w:highlight w:val="yellow"/>
              </w:rPr>
              <w:t xml:space="preserve"> </w:t>
            </w:r>
            <w:r w:rsidR="001E1740" w:rsidRPr="001E1740">
              <w:rPr>
                <w:rFonts w:eastAsia="Batang"/>
                <w:i/>
                <w:highlight w:val="yellow"/>
                <w:lang w:val="en-US" w:eastAsia="ar-SA"/>
              </w:rPr>
              <w:t>j</w:t>
            </w:r>
            <w:r w:rsidR="001E1740" w:rsidRPr="001E1740">
              <w:rPr>
                <w:rFonts w:eastAsia="Batang"/>
                <w:i/>
                <w:highlight w:val="yellow"/>
                <w:lang w:eastAsia="ar-SA"/>
              </w:rPr>
              <w:t xml:space="preserve"> </w:t>
            </w:r>
            <w:r w:rsidR="001E1740" w:rsidRPr="001E1740">
              <w:rPr>
                <w:rFonts w:eastAsia="Batang"/>
                <w:highlight w:val="yellow"/>
                <w:lang w:eastAsia="ar-SA"/>
              </w:rPr>
              <w:t>(</w:t>
            </w:r>
            <m:oMath>
              <m:r>
                <w:rPr>
                  <w:rFonts w:ascii="Cambria Math" w:eastAsia="Batang" w:hAnsi="Cambria Math"/>
                  <w:highlight w:val="yellow"/>
                  <w:lang w:eastAsia="ar-SA"/>
                </w:rPr>
                <m:t>i</m:t>
              </m:r>
              <m:r>
                <w:rPr>
                  <w:rFonts w:ascii="Cambria Math" w:eastAsia="Batang" w:hAnsi="Cambria Math" w:hint="eastAsia"/>
                  <w:highlight w:val="yellow"/>
                  <w:lang w:eastAsia="ar-SA"/>
                </w:rPr>
                <m:t>≠</m:t>
              </m:r>
              <m:r>
                <w:rPr>
                  <w:rFonts w:ascii="Cambria Math" w:eastAsia="Batang" w:hAnsi="Cambria Math"/>
                  <w:highlight w:val="yellow"/>
                  <w:lang w:eastAsia="ar-SA"/>
                </w:rPr>
                <m:t>j</m:t>
              </m:r>
            </m:oMath>
            <w:r w:rsidR="001E1740" w:rsidRPr="001E1740">
              <w:rPr>
                <w:rFonts w:eastAsia="Batang"/>
                <w:highlight w:val="yellow"/>
                <w:lang w:eastAsia="ar-SA"/>
              </w:rPr>
              <w:t xml:space="preserve">) или ФСК, в месяце </w:t>
            </w:r>
            <w:r w:rsidR="001E1740" w:rsidRPr="001E1740">
              <w:rPr>
                <w:rFonts w:eastAsia="Batang"/>
                <w:i/>
                <w:highlight w:val="yellow"/>
                <w:lang w:val="en-US" w:eastAsia="ar-SA"/>
              </w:rPr>
              <w:t>m</w:t>
            </w:r>
            <w:r w:rsidR="001E1740" w:rsidRPr="001E1740">
              <w:rPr>
                <w:rFonts w:eastAsia="Batang"/>
                <w:i/>
                <w:highlight w:val="yellow"/>
                <w:lang w:eastAsia="ar-SA"/>
              </w:rPr>
              <w:t xml:space="preserve"> </w:t>
            </w:r>
            <w:r w:rsidR="001E1740" w:rsidRPr="001E1740">
              <w:rPr>
                <w:rFonts w:eastAsia="Batang"/>
                <w:highlight w:val="yellow"/>
                <w:lang w:eastAsia="ar-SA"/>
              </w:rPr>
              <w:t>по договору</w:t>
            </w:r>
            <w:r w:rsidR="001E1740" w:rsidRPr="001E1740">
              <w:rPr>
                <w:rFonts w:eastAsia="Batang"/>
                <w:i/>
                <w:highlight w:val="yellow"/>
                <w:lang w:eastAsia="ar-SA"/>
              </w:rPr>
              <w:t xml:space="preserve"> </w:t>
            </w:r>
            <w:r w:rsidR="001E1740" w:rsidRPr="001E1740">
              <w:rPr>
                <w:rFonts w:eastAsia="Batang"/>
                <w:i/>
                <w:highlight w:val="yellow"/>
                <w:lang w:val="en-US" w:eastAsia="ar-SA"/>
              </w:rPr>
              <w:t>D</w:t>
            </w:r>
            <w:r w:rsidR="001E1740" w:rsidRPr="001E1740">
              <w:rPr>
                <w:rFonts w:eastAsia="Batang"/>
                <w:i/>
                <w:highlight w:val="yellow"/>
                <w:lang w:eastAsia="ar-SA"/>
              </w:rPr>
              <w:t xml:space="preserve"> </w:t>
            </w:r>
            <w:r w:rsidR="001E1740" w:rsidRPr="001E1740">
              <w:rPr>
                <w:rFonts w:eastAsia="Batang"/>
                <w:highlight w:val="yellow"/>
                <w:lang w:eastAsia="ar-SA"/>
              </w:rPr>
              <w:t>купли-продажи мощности по нерегулируемым ценам,</w:t>
            </w:r>
            <w:r w:rsidR="001E1740" w:rsidRPr="001E1740">
              <w:rPr>
                <w:rFonts w:ascii="Calibri" w:eastAsia="Calibri" w:hAnsi="Calibri"/>
                <w:highlight w:val="yellow"/>
                <w:lang w:eastAsia="en-US"/>
              </w:rPr>
              <w:t xml:space="preserve"> </w:t>
            </w:r>
            <w:r w:rsidR="001E1740" w:rsidRPr="001E1740">
              <w:rPr>
                <w:rFonts w:eastAsia="Batang"/>
                <w:highlight w:val="yellow"/>
                <w:lang w:eastAsia="ar-SA"/>
              </w:rPr>
              <w:t xml:space="preserve">заключенному в отношении всех ГТП генерации </w:t>
            </w:r>
            <w:r w:rsidR="001E1740" w:rsidRPr="001E1740">
              <w:rPr>
                <w:rFonts w:eastAsia="Batang"/>
                <w:i/>
                <w:highlight w:val="yellow"/>
                <w:lang w:eastAsia="ar-SA"/>
              </w:rPr>
              <w:t>p</w:t>
            </w:r>
            <w:r w:rsidR="001E1740" w:rsidRPr="001E1740">
              <w:rPr>
                <w:rFonts w:eastAsia="Batang"/>
                <w:highlight w:val="yellow"/>
                <w:lang w:eastAsia="ar-SA"/>
              </w:rPr>
              <w:t xml:space="preserve"> поставщика </w:t>
            </w:r>
            <w:r w:rsidR="001E1740" w:rsidRPr="001E1740">
              <w:rPr>
                <w:rFonts w:eastAsia="Batang"/>
                <w:i/>
                <w:highlight w:val="yellow"/>
                <w:lang w:eastAsia="ar-SA"/>
              </w:rPr>
              <w:t>i</w:t>
            </w:r>
            <w:r w:rsidR="001E1740" w:rsidRPr="001E1740">
              <w:rPr>
                <w:rFonts w:eastAsia="Batang"/>
                <w:highlight w:val="yellow"/>
                <w:lang w:eastAsia="ar-SA"/>
              </w:rPr>
              <w:t xml:space="preserve">, </w:t>
            </w:r>
            <w:r w:rsidR="001E1740" w:rsidRPr="001E1740">
              <w:rPr>
                <w:highlight w:val="yellow"/>
              </w:rPr>
              <w:t>определенная</w:t>
            </w:r>
            <w:r w:rsidR="001E1740" w:rsidRPr="001E1740">
              <w:rPr>
                <w:rFonts w:eastAsia="Batang"/>
                <w:highlight w:val="yellow"/>
                <w:lang w:eastAsia="ar-SA"/>
              </w:rPr>
              <w:t xml:space="preserve"> в соответствии с </w:t>
            </w:r>
            <w:r w:rsidR="001E1740" w:rsidRPr="001E1740">
              <w:rPr>
                <w:rFonts w:eastAsia="Batang"/>
                <w:i/>
                <w:iCs/>
                <w:highlight w:val="yellow"/>
                <w:lang w:eastAsia="ar-SA"/>
              </w:rPr>
              <w:t>Регламентом финансовых расчетов на оптовом рынке электроэнергии</w:t>
            </w:r>
            <w:r w:rsidR="001E1740" w:rsidRPr="001E1740">
              <w:rPr>
                <w:rFonts w:eastAsia="Batang"/>
                <w:highlight w:val="yellow"/>
                <w:lang w:eastAsia="ar-SA"/>
              </w:rPr>
              <w:t xml:space="preserve"> (Приложение № 16 к </w:t>
            </w:r>
            <w:r w:rsidR="001E1740" w:rsidRPr="001E1740">
              <w:rPr>
                <w:rFonts w:eastAsia="Batang"/>
                <w:i/>
                <w:iCs/>
                <w:highlight w:val="yellow"/>
                <w:lang w:eastAsia="ar-SA"/>
              </w:rPr>
              <w:t>Договору о присоединении к торговой системе оптового рынка</w:t>
            </w:r>
            <w:r w:rsidR="001E1740" w:rsidRPr="001E1740">
              <w:rPr>
                <w:rFonts w:eastAsia="Batang"/>
                <w:highlight w:val="yellow"/>
                <w:lang w:eastAsia="ar-SA"/>
              </w:rPr>
              <w:t>);</w:t>
            </w:r>
          </w:p>
          <w:p w14:paraId="2108BA9C" w14:textId="77777777" w:rsidR="001E1740" w:rsidRPr="001E1740" w:rsidRDefault="00566815" w:rsidP="001E1740">
            <w:pPr>
              <w:suppressAutoHyphens/>
              <w:ind w:left="709" w:firstLine="0"/>
              <w:rPr>
                <w:rFonts w:eastAsia="Batang" w:cs="Garamond"/>
                <w:highlight w:val="yellow"/>
                <w:lang w:eastAsia="ar-SA"/>
              </w:rPr>
            </w:pPr>
            <m:oMathPara>
              <m:oMathParaPr>
                <m:jc m:val="left"/>
              </m:oMathParaPr>
              <m:oMath>
                <m:sSubSup>
                  <m:sSubSupPr>
                    <m:ctrlPr>
                      <w:rPr>
                        <w:rFonts w:ascii="Cambria Math" w:eastAsia="Batang" w:hAnsi="Cambria Math" w:cs="Garamond"/>
                        <w:i/>
                        <w:highlight w:val="yellow"/>
                        <w:lang w:eastAsia="ar-SA"/>
                      </w:rPr>
                    </m:ctrlPr>
                  </m:sSubSupPr>
                  <m:e>
                    <m:r>
                      <w:rPr>
                        <w:rFonts w:ascii="Cambria Math" w:eastAsia="Batang" w:cs="Garamond"/>
                        <w:highlight w:val="yellow"/>
                        <w:lang w:eastAsia="ar-SA"/>
                      </w:rPr>
                      <m:t>S</m:t>
                    </m:r>
                  </m:e>
                  <m:sub>
                    <m:r>
                      <w:rPr>
                        <w:rFonts w:ascii="Cambria Math" w:eastAsia="Batang" w:cs="Garamond"/>
                        <w:highlight w:val="yellow"/>
                        <w:lang w:eastAsia="ar-SA"/>
                      </w:rPr>
                      <m:t>i,m,z</m:t>
                    </m:r>
                  </m:sub>
                  <m:sup>
                    <m:r>
                      <m:rPr>
                        <m:nor/>
                      </m:rPr>
                      <w:rPr>
                        <w:rFonts w:ascii="Cambria Math" w:eastAsia="Batang" w:cs="Garamond"/>
                        <w:highlight w:val="yellow"/>
                        <w:lang w:eastAsia="ar-SA"/>
                      </w:rPr>
                      <m:t>прод</m:t>
                    </m:r>
                    <m:r>
                      <m:rPr>
                        <m:nor/>
                      </m:rPr>
                      <w:rPr>
                        <w:rFonts w:ascii="Cambria Math" w:eastAsia="Batang" w:cs="Garamond"/>
                        <w:highlight w:val="yellow"/>
                        <w:lang w:eastAsia="ar-SA"/>
                      </w:rPr>
                      <m:t>_</m:t>
                    </m:r>
                    <m:r>
                      <m:rPr>
                        <m:nor/>
                      </m:rPr>
                      <w:rPr>
                        <w:rFonts w:ascii="Cambria Math" w:eastAsia="Batang" w:cs="Garamond"/>
                        <w:highlight w:val="yellow"/>
                        <w:lang w:eastAsia="ar-SA"/>
                      </w:rPr>
                      <m:t>Мод</m:t>
                    </m:r>
                    <m:r>
                      <m:rPr>
                        <m:nor/>
                      </m:rPr>
                      <w:rPr>
                        <w:rFonts w:ascii="Cambria Math" w:eastAsia="Batang" w:cs="Garamond"/>
                        <w:highlight w:val="yellow"/>
                        <w:lang w:eastAsia="ar-SA"/>
                      </w:rPr>
                      <m:t xml:space="preserve"> </m:t>
                    </m:r>
                    <m:r>
                      <m:rPr>
                        <m:nor/>
                      </m:rPr>
                      <w:rPr>
                        <w:rFonts w:ascii="Cambria Math" w:eastAsia="Batang" w:cs="Garamond"/>
                        <w:highlight w:val="yellow"/>
                        <w:lang w:eastAsia="ar-SA"/>
                      </w:rPr>
                      <m:t>бНЦЗ</m:t>
                    </m:r>
                  </m:sup>
                </m:sSubSup>
                <m:r>
                  <w:rPr>
                    <w:rFonts w:ascii="Cambria Math" w:eastAsia="Batang" w:cs="Garamond"/>
                    <w:highlight w:val="yellow"/>
                    <w:lang w:eastAsia="ar-SA"/>
                  </w:rPr>
                  <m:t>=</m:t>
                </m:r>
                <m:nary>
                  <m:naryPr>
                    <m:chr m:val="∑"/>
                    <m:supHide m:val="1"/>
                    <m:ctrlPr>
                      <w:rPr>
                        <w:rFonts w:ascii="Cambria Math" w:eastAsia="Batang" w:hAnsi="Cambria Math" w:cs="Garamond"/>
                        <w:i/>
                        <w:highlight w:val="yellow"/>
                        <w:lang w:eastAsia="ar-SA"/>
                      </w:rPr>
                    </m:ctrlPr>
                  </m:naryPr>
                  <m:sub>
                    <m:r>
                      <w:rPr>
                        <w:rFonts w:ascii="Cambria Math" w:eastAsia="Batang" w:cs="Garamond"/>
                        <w:highlight w:val="yellow"/>
                        <w:lang w:eastAsia="ar-SA"/>
                      </w:rPr>
                      <m:t>D</m:t>
                    </m:r>
                  </m:sub>
                  <m:sup/>
                  <m:e>
                    <m:nary>
                      <m:naryPr>
                        <m:chr m:val="∑"/>
                        <m:supHide m:val="1"/>
                        <m:ctrlPr>
                          <w:rPr>
                            <w:rFonts w:ascii="Cambria Math" w:eastAsia="Batang" w:hAnsi="Cambria Math" w:cs="Garamond"/>
                            <w:i/>
                            <w:highlight w:val="yellow"/>
                            <w:lang w:eastAsia="ar-SA"/>
                          </w:rPr>
                        </m:ctrlPr>
                      </m:naryPr>
                      <m:sub>
                        <m:r>
                          <w:rPr>
                            <w:rFonts w:ascii="Cambria Math" w:eastAsia="Batang" w:cs="Garamond"/>
                            <w:highlight w:val="yellow"/>
                            <w:lang w:eastAsia="ar-SA"/>
                          </w:rPr>
                          <m:t>j</m:t>
                        </m:r>
                      </m:sub>
                      <m:sup/>
                      <m:e>
                        <m:nary>
                          <m:naryPr>
                            <m:chr m:val="∑"/>
                            <m:supHide m:val="1"/>
                            <m:ctrlPr>
                              <w:rPr>
                                <w:rFonts w:ascii="Cambria Math" w:eastAsia="Batang" w:hAnsi="Cambria Math" w:cs="Garamond"/>
                                <w:i/>
                                <w:highlight w:val="yellow"/>
                                <w:lang w:eastAsia="ar-SA"/>
                              </w:rPr>
                            </m:ctrlPr>
                          </m:naryPr>
                          <m:sub>
                            <m:r>
                              <w:rPr>
                                <w:rFonts w:ascii="Cambria Math" w:eastAsia="Batang" w:cs="Garamond"/>
                                <w:highlight w:val="yellow"/>
                                <w:lang w:eastAsia="ar-SA"/>
                              </w:rPr>
                              <m:t>p</m:t>
                            </m:r>
                          </m:sub>
                          <m:sup/>
                          <m:e>
                            <m:sSubSup>
                              <m:sSubSupPr>
                                <m:ctrlPr>
                                  <w:rPr>
                                    <w:rFonts w:ascii="Cambria Math" w:eastAsia="Batang" w:hAnsi="Cambria Math" w:cs="Garamond"/>
                                    <w:i/>
                                    <w:highlight w:val="yellow"/>
                                    <w:lang w:eastAsia="ar-SA"/>
                                  </w:rPr>
                                </m:ctrlPr>
                              </m:sSubSupPr>
                              <m:e>
                                <m:r>
                                  <w:rPr>
                                    <w:rFonts w:ascii="Cambria Math" w:eastAsia="Batang" w:cs="Garamond"/>
                                    <w:highlight w:val="yellow"/>
                                    <w:lang w:eastAsia="ar-SA"/>
                                  </w:rPr>
                                  <m:t>S</m:t>
                                </m:r>
                              </m:e>
                              <m:sub>
                                <m:r>
                                  <w:rPr>
                                    <w:rFonts w:ascii="Cambria Math" w:eastAsia="Batang" w:cs="Garamond"/>
                                    <w:highlight w:val="yellow"/>
                                    <w:lang w:eastAsia="ar-SA"/>
                                  </w:rPr>
                                  <m:t>D,p,i,j,m,z</m:t>
                                </m:r>
                              </m:sub>
                              <m:sup>
                                <m:r>
                                  <m:rPr>
                                    <m:nor/>
                                  </m:rPr>
                                  <w:rPr>
                                    <w:rFonts w:ascii="Cambria Math" w:eastAsia="Batang" w:cs="Garamond"/>
                                    <w:highlight w:val="yellow"/>
                                    <w:lang w:eastAsia="ar-SA"/>
                                  </w:rPr>
                                  <m:t>Мод</m:t>
                                </m:r>
                                <m:r>
                                  <m:rPr>
                                    <m:nor/>
                                  </m:rPr>
                                  <w:rPr>
                                    <w:rFonts w:ascii="Cambria Math" w:eastAsia="Batang" w:cs="Garamond"/>
                                    <w:highlight w:val="yellow"/>
                                    <w:lang w:eastAsia="ar-SA"/>
                                  </w:rPr>
                                  <m:t xml:space="preserve"> </m:t>
                                </m:r>
                                <m:r>
                                  <m:rPr>
                                    <m:nor/>
                                  </m:rPr>
                                  <w:rPr>
                                    <w:rFonts w:ascii="Cambria Math" w:eastAsia="Batang" w:cs="Garamond"/>
                                    <w:highlight w:val="yellow"/>
                                    <w:lang w:eastAsia="ar-SA"/>
                                  </w:rPr>
                                  <m:t>бНЦЗ</m:t>
                                </m:r>
                              </m:sup>
                            </m:sSubSup>
                          </m:e>
                        </m:nary>
                      </m:e>
                    </m:nary>
                  </m:e>
                </m:nary>
              </m:oMath>
            </m:oMathPara>
          </w:p>
          <w:p w14:paraId="66EBB488" w14:textId="77777777" w:rsidR="001E1740" w:rsidRPr="001E1740" w:rsidRDefault="00566815" w:rsidP="001E1740">
            <w:pPr>
              <w:suppressAutoHyphens/>
              <w:ind w:left="709" w:firstLine="0"/>
              <w:rPr>
                <w:rFonts w:eastAsia="Batang" w:cs="Garamond"/>
                <w:highlight w:val="yellow"/>
                <w:lang w:eastAsia="ar-SA"/>
              </w:rPr>
            </w:pPr>
            <m:oMathPara>
              <m:oMathParaPr>
                <m:jc m:val="left"/>
              </m:oMathParaPr>
              <m:oMath>
                <m:sSubSup>
                  <m:sSubSupPr>
                    <m:ctrlPr>
                      <w:rPr>
                        <w:rFonts w:ascii="Cambria Math" w:eastAsia="Batang" w:hAnsi="Cambria Math" w:cs="Garamond"/>
                        <w:i/>
                        <w:highlight w:val="yellow"/>
                        <w:lang w:eastAsia="ar-SA"/>
                      </w:rPr>
                    </m:ctrlPr>
                  </m:sSubSupPr>
                  <m:e>
                    <m:r>
                      <w:rPr>
                        <w:rFonts w:ascii="Cambria Math" w:eastAsia="Batang" w:cs="Garamond"/>
                        <w:highlight w:val="yellow"/>
                        <w:lang w:eastAsia="ar-SA"/>
                      </w:rPr>
                      <m:t>S</m:t>
                    </m:r>
                  </m:e>
                  <m:sub>
                    <m:r>
                      <w:rPr>
                        <w:rFonts w:ascii="Cambria Math" w:eastAsia="Batang" w:cs="Garamond"/>
                        <w:highlight w:val="yellow"/>
                        <w:lang w:eastAsia="ar-SA"/>
                      </w:rPr>
                      <m:t>j,m,z</m:t>
                    </m:r>
                  </m:sub>
                  <m:sup>
                    <m:r>
                      <m:rPr>
                        <m:nor/>
                      </m:rPr>
                      <w:rPr>
                        <w:rFonts w:ascii="Cambria Math" w:eastAsia="Batang" w:cs="Garamond"/>
                        <w:highlight w:val="yellow"/>
                        <w:lang w:eastAsia="ar-SA"/>
                      </w:rPr>
                      <m:t>пок</m:t>
                    </m:r>
                    <m:r>
                      <m:rPr>
                        <m:nor/>
                      </m:rPr>
                      <w:rPr>
                        <w:rFonts w:ascii="Cambria Math" w:eastAsia="Batang" w:cs="Garamond"/>
                        <w:highlight w:val="yellow"/>
                        <w:lang w:eastAsia="ar-SA"/>
                      </w:rPr>
                      <m:t>_</m:t>
                    </m:r>
                    <m:r>
                      <m:rPr>
                        <m:nor/>
                      </m:rPr>
                      <w:rPr>
                        <w:rFonts w:ascii="Cambria Math" w:eastAsia="Batang" w:cs="Garamond"/>
                        <w:highlight w:val="yellow"/>
                        <w:lang w:eastAsia="ar-SA"/>
                      </w:rPr>
                      <m:t>Мод</m:t>
                    </m:r>
                    <m:r>
                      <m:rPr>
                        <m:nor/>
                      </m:rPr>
                      <w:rPr>
                        <w:rFonts w:ascii="Cambria Math" w:eastAsia="Batang" w:cs="Garamond"/>
                        <w:highlight w:val="yellow"/>
                        <w:lang w:eastAsia="ar-SA"/>
                      </w:rPr>
                      <m:t xml:space="preserve"> </m:t>
                    </m:r>
                    <m:r>
                      <m:rPr>
                        <m:nor/>
                      </m:rPr>
                      <w:rPr>
                        <w:rFonts w:ascii="Cambria Math" w:eastAsia="Batang" w:cs="Garamond"/>
                        <w:highlight w:val="yellow"/>
                        <w:lang w:eastAsia="ar-SA"/>
                      </w:rPr>
                      <m:t>бНЦЗ</m:t>
                    </m:r>
                  </m:sup>
                </m:sSubSup>
                <m:r>
                  <w:rPr>
                    <w:rFonts w:ascii="Cambria Math" w:eastAsia="Batang" w:cs="Garamond"/>
                    <w:highlight w:val="yellow"/>
                    <w:lang w:eastAsia="ar-SA"/>
                  </w:rPr>
                  <m:t>=</m:t>
                </m:r>
                <m:nary>
                  <m:naryPr>
                    <m:chr m:val="∑"/>
                    <m:supHide m:val="1"/>
                    <m:ctrlPr>
                      <w:rPr>
                        <w:rFonts w:ascii="Cambria Math" w:eastAsia="Batang" w:hAnsi="Cambria Math" w:cs="Garamond"/>
                        <w:i/>
                        <w:highlight w:val="yellow"/>
                        <w:lang w:eastAsia="ar-SA"/>
                      </w:rPr>
                    </m:ctrlPr>
                  </m:naryPr>
                  <m:sub>
                    <m:r>
                      <w:rPr>
                        <w:rFonts w:ascii="Cambria Math" w:eastAsia="Batang" w:cs="Garamond"/>
                        <w:highlight w:val="yellow"/>
                        <w:lang w:eastAsia="ar-SA"/>
                      </w:rPr>
                      <m:t>D</m:t>
                    </m:r>
                  </m:sub>
                  <m:sup/>
                  <m:e>
                    <m:nary>
                      <m:naryPr>
                        <m:chr m:val="∑"/>
                        <m:supHide m:val="1"/>
                        <m:ctrlPr>
                          <w:rPr>
                            <w:rFonts w:ascii="Cambria Math" w:eastAsia="Batang" w:hAnsi="Cambria Math" w:cs="Garamond"/>
                            <w:i/>
                            <w:highlight w:val="yellow"/>
                            <w:lang w:eastAsia="ar-SA"/>
                          </w:rPr>
                        </m:ctrlPr>
                      </m:naryPr>
                      <m:sub>
                        <m:r>
                          <w:rPr>
                            <w:rFonts w:ascii="Cambria Math" w:eastAsia="Batang" w:cs="Garamond"/>
                            <w:highlight w:val="yellow"/>
                            <w:lang w:eastAsia="ar-SA"/>
                          </w:rPr>
                          <m:t>i</m:t>
                        </m:r>
                      </m:sub>
                      <m:sup/>
                      <m:e>
                        <m:nary>
                          <m:naryPr>
                            <m:chr m:val="∑"/>
                            <m:supHide m:val="1"/>
                            <m:ctrlPr>
                              <w:rPr>
                                <w:rFonts w:ascii="Cambria Math" w:eastAsia="Batang" w:hAnsi="Cambria Math" w:cs="Garamond"/>
                                <w:i/>
                                <w:highlight w:val="yellow"/>
                                <w:lang w:eastAsia="ar-SA"/>
                              </w:rPr>
                            </m:ctrlPr>
                          </m:naryPr>
                          <m:sub>
                            <m:r>
                              <w:rPr>
                                <w:rFonts w:ascii="Cambria Math" w:eastAsia="Batang" w:cs="Garamond"/>
                                <w:highlight w:val="yellow"/>
                                <w:lang w:eastAsia="ar-SA"/>
                              </w:rPr>
                              <m:t>p</m:t>
                            </m:r>
                          </m:sub>
                          <m:sup/>
                          <m:e>
                            <m:sSubSup>
                              <m:sSubSupPr>
                                <m:ctrlPr>
                                  <w:rPr>
                                    <w:rFonts w:ascii="Cambria Math" w:eastAsia="Batang" w:hAnsi="Cambria Math" w:cs="Garamond"/>
                                    <w:i/>
                                    <w:highlight w:val="yellow"/>
                                    <w:lang w:eastAsia="ar-SA"/>
                                  </w:rPr>
                                </m:ctrlPr>
                              </m:sSubSupPr>
                              <m:e>
                                <m:r>
                                  <w:rPr>
                                    <w:rFonts w:ascii="Cambria Math" w:eastAsia="Batang" w:cs="Garamond"/>
                                    <w:highlight w:val="yellow"/>
                                    <w:lang w:eastAsia="ar-SA"/>
                                  </w:rPr>
                                  <m:t>S</m:t>
                                </m:r>
                              </m:e>
                              <m:sub>
                                <m:r>
                                  <w:rPr>
                                    <w:rFonts w:ascii="Cambria Math" w:eastAsia="Batang" w:cs="Garamond"/>
                                    <w:highlight w:val="yellow"/>
                                    <w:lang w:eastAsia="ar-SA"/>
                                  </w:rPr>
                                  <m:t>D,p,i,j,m,z</m:t>
                                </m:r>
                              </m:sub>
                              <m:sup>
                                <m:r>
                                  <m:rPr>
                                    <m:nor/>
                                  </m:rPr>
                                  <w:rPr>
                                    <w:rFonts w:ascii="Cambria Math" w:eastAsia="Batang" w:cs="Garamond"/>
                                    <w:highlight w:val="yellow"/>
                                    <w:lang w:eastAsia="ar-SA"/>
                                  </w:rPr>
                                  <m:t>Мод</m:t>
                                </m:r>
                                <m:r>
                                  <m:rPr>
                                    <m:nor/>
                                  </m:rPr>
                                  <w:rPr>
                                    <w:rFonts w:ascii="Cambria Math" w:eastAsia="Batang" w:cs="Garamond"/>
                                    <w:highlight w:val="yellow"/>
                                    <w:lang w:eastAsia="ar-SA"/>
                                  </w:rPr>
                                  <m:t xml:space="preserve"> </m:t>
                                </m:r>
                                <m:r>
                                  <m:rPr>
                                    <m:nor/>
                                  </m:rPr>
                                  <w:rPr>
                                    <w:rFonts w:ascii="Cambria Math" w:eastAsia="Batang" w:cs="Garamond"/>
                                    <w:highlight w:val="yellow"/>
                                    <w:lang w:eastAsia="ar-SA"/>
                                  </w:rPr>
                                  <m:t>бНЦЗ</m:t>
                                </m:r>
                              </m:sup>
                            </m:sSubSup>
                          </m:e>
                        </m:nary>
                      </m:e>
                    </m:nary>
                  </m:e>
                </m:nary>
              </m:oMath>
            </m:oMathPara>
          </w:p>
          <w:p w14:paraId="7B79B8A5" w14:textId="77777777" w:rsidR="001E1740" w:rsidRPr="001E1740" w:rsidRDefault="00566815" w:rsidP="001E1740">
            <w:pPr>
              <w:suppressAutoHyphens/>
              <w:ind w:left="709" w:firstLine="0"/>
              <w:rPr>
                <w:rFonts w:eastAsia="Batang" w:cs="Garamond"/>
                <w:color w:val="000000"/>
                <w:highlight w:val="yellow"/>
                <w:lang w:eastAsia="ar-SA"/>
              </w:rPr>
            </w:pPr>
            <m:oMath>
              <m:sSubSup>
                <m:sSubSupPr>
                  <m:ctrlPr>
                    <w:rPr>
                      <w:rFonts w:ascii="Cambria Math" w:eastAsia="Batang" w:hAnsi="Cambria Math" w:cs="Garamond"/>
                      <w:i/>
                      <w:highlight w:val="yellow"/>
                      <w:lang w:eastAsia="ar-SA"/>
                    </w:rPr>
                  </m:ctrlPr>
                </m:sSubSupPr>
                <m:e>
                  <m:r>
                    <w:rPr>
                      <w:rFonts w:ascii="Cambria Math" w:eastAsia="Batang" w:cs="Garamond"/>
                      <w:highlight w:val="yellow"/>
                      <w:lang w:eastAsia="ar-SA"/>
                    </w:rPr>
                    <m:t>S</m:t>
                  </m:r>
                </m:e>
                <m:sub>
                  <m:r>
                    <w:rPr>
                      <w:rFonts w:ascii="Cambria Math" w:eastAsia="Batang" w:cs="Garamond"/>
                      <w:highlight w:val="yellow"/>
                      <w:lang w:eastAsia="ar-SA"/>
                    </w:rPr>
                    <m:t>D,p,i,j,m,z</m:t>
                  </m:r>
                </m:sub>
                <m:sup>
                  <m:r>
                    <m:rPr>
                      <m:nor/>
                    </m:rPr>
                    <w:rPr>
                      <w:rFonts w:ascii="Cambria Math" w:eastAsia="Batang" w:cs="Garamond"/>
                      <w:highlight w:val="yellow"/>
                      <w:lang w:eastAsia="ar-SA"/>
                    </w:rPr>
                    <m:t>Мод</m:t>
                  </m:r>
                  <m:r>
                    <m:rPr>
                      <m:nor/>
                    </m:rPr>
                    <w:rPr>
                      <w:rFonts w:ascii="Cambria Math" w:eastAsia="Batang" w:cs="Garamond"/>
                      <w:highlight w:val="yellow"/>
                      <w:lang w:eastAsia="ar-SA"/>
                    </w:rPr>
                    <m:t xml:space="preserve"> </m:t>
                  </m:r>
                  <m:r>
                    <m:rPr>
                      <m:nor/>
                    </m:rPr>
                    <w:rPr>
                      <w:rFonts w:ascii="Cambria Math" w:eastAsia="Batang" w:cs="Garamond"/>
                      <w:highlight w:val="yellow"/>
                      <w:lang w:eastAsia="ar-SA"/>
                    </w:rPr>
                    <m:t>бНЦЗ</m:t>
                  </m:r>
                </m:sup>
              </m:sSubSup>
              <m:r>
                <w:rPr>
                  <w:rFonts w:ascii="Cambria Math" w:eastAsia="Batang" w:hAnsi="Cambria Math" w:cs="Garamond"/>
                  <w:highlight w:val="yellow"/>
                  <w:lang w:eastAsia="ar-SA"/>
                </w:rPr>
                <m:t xml:space="preserve"> </m:t>
              </m:r>
            </m:oMath>
            <w:r w:rsidR="001E1740" w:rsidRPr="001E1740">
              <w:rPr>
                <w:rFonts w:eastAsia="Batang" w:cs="Garamond"/>
                <w:highlight w:val="yellow"/>
                <w:lang w:eastAsia="ar-SA"/>
              </w:rPr>
              <w:t xml:space="preserve">– стоимость мощности, купленной/проданной участником оптового рынка в месяце </w:t>
            </w:r>
            <w:r w:rsidR="001E1740" w:rsidRPr="001E1740">
              <w:rPr>
                <w:rFonts w:eastAsia="Batang" w:cs="Garamond"/>
                <w:i/>
                <w:highlight w:val="yellow"/>
                <w:lang w:val="en-US" w:eastAsia="ar-SA"/>
              </w:rPr>
              <w:t>m</w:t>
            </w:r>
            <w:r w:rsidR="001E1740" w:rsidRPr="001E1740">
              <w:rPr>
                <w:rFonts w:eastAsia="Batang" w:cs="Garamond"/>
                <w:highlight w:val="yellow"/>
                <w:lang w:eastAsia="ar-SA"/>
              </w:rPr>
              <w:t xml:space="preserve"> в </w:t>
            </w:r>
            <w:r w:rsidR="001E1740" w:rsidRPr="001E1740">
              <w:rPr>
                <w:rFonts w:eastAsia="Batang" w:cs="Garamond"/>
                <w:bCs/>
                <w:iCs/>
                <w:highlight w:val="yellow"/>
                <w:lang w:eastAsia="ar-SA"/>
              </w:rPr>
              <w:t xml:space="preserve">ценовой зоне </w:t>
            </w:r>
            <w:r w:rsidR="001E1740" w:rsidRPr="001E1740">
              <w:rPr>
                <w:rFonts w:eastAsia="Batang" w:cs="Garamond"/>
                <w:bCs/>
                <w:i/>
                <w:iCs/>
                <w:highlight w:val="yellow"/>
                <w:lang w:val="en-US" w:eastAsia="ar-SA"/>
              </w:rPr>
              <w:t>z</w:t>
            </w:r>
            <w:r w:rsidR="001E1740" w:rsidRPr="001E1740">
              <w:rPr>
                <w:rFonts w:eastAsia="Batang" w:cs="Garamond"/>
                <w:bCs/>
                <w:iCs/>
                <w:highlight w:val="yellow"/>
                <w:lang w:eastAsia="ar-SA"/>
              </w:rPr>
              <w:t xml:space="preserve"> </w:t>
            </w:r>
            <w:r w:rsidR="001E1740" w:rsidRPr="001E1740">
              <w:rPr>
                <w:rFonts w:eastAsia="Batang" w:cs="Garamond"/>
                <w:highlight w:val="yellow"/>
                <w:lang w:eastAsia="ar-SA"/>
              </w:rPr>
              <w:t xml:space="preserve">по договорам на модернизацию генерирующих объектов, расположенных на отдельных территориях, </w:t>
            </w:r>
            <w:r w:rsidR="001E1740" w:rsidRPr="001E1740">
              <w:rPr>
                <w:rFonts w:eastAsia="Batang" w:cs="Garamond"/>
                <w:i/>
                <w:highlight w:val="yellow"/>
                <w:lang w:val="en-US" w:eastAsia="ar-SA"/>
              </w:rPr>
              <w:t>D</w:t>
            </w:r>
            <w:r w:rsidR="001E1740" w:rsidRPr="001E1740">
              <w:rPr>
                <w:rFonts w:eastAsia="Batang" w:cs="Garamond"/>
                <w:highlight w:val="yellow"/>
                <w:lang w:eastAsia="ar-SA"/>
              </w:rPr>
              <w:t xml:space="preserve">, произведенной </w:t>
            </w:r>
            <w:r w:rsidR="001E1740" w:rsidRPr="001E1740">
              <w:rPr>
                <w:rFonts w:eastAsia="Batang" w:cs="Garamond"/>
                <w:bCs/>
                <w:iCs/>
                <w:highlight w:val="yellow"/>
                <w:lang w:eastAsia="ar-SA"/>
              </w:rPr>
              <w:t xml:space="preserve">ГТП генерации </w:t>
            </w:r>
            <w:r w:rsidR="001E1740" w:rsidRPr="001E1740">
              <w:rPr>
                <w:rFonts w:eastAsia="Batang" w:cs="Garamond"/>
                <w:bCs/>
                <w:i/>
                <w:iCs/>
                <w:highlight w:val="yellow"/>
                <w:lang w:val="en-US" w:eastAsia="ar-SA"/>
              </w:rPr>
              <w:t>p</w:t>
            </w:r>
            <w:r w:rsidR="001E1740" w:rsidRPr="001E1740">
              <w:rPr>
                <w:rFonts w:eastAsia="Batang" w:cs="Garamond"/>
                <w:bCs/>
                <w:iCs/>
                <w:highlight w:val="yellow"/>
                <w:lang w:eastAsia="ar-SA"/>
              </w:rPr>
              <w:t xml:space="preserve"> </w:t>
            </w:r>
            <w:r w:rsidR="001E1740" w:rsidRPr="001E1740">
              <w:rPr>
                <w:rFonts w:eastAsia="Batang" w:cs="Garamond"/>
                <w:highlight w:val="yellow"/>
                <w:lang w:eastAsia="ar-SA"/>
              </w:rPr>
              <w:t xml:space="preserve">участника оптового </w:t>
            </w:r>
            <w:r w:rsidR="001E1740" w:rsidRPr="001E1740">
              <w:rPr>
                <w:rFonts w:eastAsia="Batang" w:cs="Garamond"/>
                <w:highlight w:val="yellow"/>
                <w:lang w:eastAsia="ar-SA"/>
              </w:rPr>
              <w:lastRenderedPageBreak/>
              <w:t xml:space="preserve">рынка </w:t>
            </w:r>
            <w:r w:rsidR="001E1740" w:rsidRPr="001E1740">
              <w:rPr>
                <w:rFonts w:eastAsia="Batang" w:cs="Garamond"/>
                <w:i/>
                <w:highlight w:val="yellow"/>
                <w:lang w:val="en-US" w:eastAsia="ar-SA"/>
              </w:rPr>
              <w:t>i</w:t>
            </w:r>
            <w:r w:rsidR="001E1740" w:rsidRPr="001E1740">
              <w:rPr>
                <w:rFonts w:eastAsia="Batang" w:cs="Garamond"/>
                <w:highlight w:val="yellow"/>
                <w:lang w:eastAsia="ar-SA"/>
              </w:rPr>
              <w:t xml:space="preserve">, покупаемой участником оптового рынка </w:t>
            </w:r>
            <w:r w:rsidR="001E1740" w:rsidRPr="001E1740">
              <w:rPr>
                <w:rFonts w:eastAsia="Batang" w:cs="Garamond"/>
                <w:i/>
                <w:highlight w:val="yellow"/>
                <w:lang w:val="en-US" w:eastAsia="ar-SA"/>
              </w:rPr>
              <w:t>j</w:t>
            </w:r>
            <w:r w:rsidR="001E1740" w:rsidRPr="001E1740">
              <w:rPr>
                <w:rFonts w:eastAsia="Batang" w:cs="Garamond"/>
                <w:i/>
                <w:highlight w:val="yellow"/>
                <w:lang w:eastAsia="ar-SA"/>
              </w:rPr>
              <w:t xml:space="preserve"> </w:t>
            </w:r>
            <w:r w:rsidR="001E1740" w:rsidRPr="001E1740">
              <w:rPr>
                <w:rFonts w:eastAsia="Batang" w:cs="Garamond"/>
                <w:highlight w:val="yellow"/>
                <w:lang w:eastAsia="ar-SA"/>
              </w:rPr>
              <w:t>(</w:t>
            </w:r>
            <m:oMath>
              <m:r>
                <w:rPr>
                  <w:rFonts w:ascii="Cambria Math" w:eastAsia="Batang" w:cs="Garamond"/>
                  <w:highlight w:val="yellow"/>
                  <w:lang w:eastAsia="ar-SA"/>
                </w:rPr>
                <m:t>i</m:t>
              </m:r>
              <m:r>
                <w:rPr>
                  <w:rFonts w:ascii="Cambria Math" w:eastAsia="Batang" w:cs="Garamond"/>
                  <w:highlight w:val="yellow"/>
                  <w:lang w:eastAsia="ar-SA"/>
                </w:rPr>
                <m:t>≠</m:t>
              </m:r>
              <m:r>
                <w:rPr>
                  <w:rFonts w:ascii="Cambria Math" w:eastAsia="Batang" w:cs="Garamond"/>
                  <w:highlight w:val="yellow"/>
                  <w:lang w:eastAsia="ar-SA"/>
                </w:rPr>
                <m:t>j</m:t>
              </m:r>
            </m:oMath>
            <w:r w:rsidR="001E1740" w:rsidRPr="001E1740">
              <w:rPr>
                <w:rFonts w:eastAsia="Batang" w:cs="Garamond"/>
                <w:highlight w:val="yellow"/>
                <w:lang w:eastAsia="ar-SA"/>
              </w:rPr>
              <w:t xml:space="preserve">), определенная в соответствии </w:t>
            </w:r>
            <w:r w:rsidR="001E1740" w:rsidRPr="001E1740">
              <w:rPr>
                <w:rFonts w:eastAsia="Batang" w:cs="Garamond"/>
                <w:i/>
                <w:highlight w:val="yellow"/>
                <w:lang w:eastAsia="ar-SA"/>
              </w:rPr>
              <w:t xml:space="preserve">с Регламентом финансовых расчетов на оптовом рынке электроэнергии </w:t>
            </w:r>
            <w:r w:rsidR="001E1740" w:rsidRPr="001E1740">
              <w:rPr>
                <w:rFonts w:eastAsia="Batang" w:cs="Garamond"/>
                <w:highlight w:val="yellow"/>
                <w:lang w:eastAsia="ar-SA"/>
              </w:rPr>
              <w:t>(Приложение № 16</w:t>
            </w:r>
            <w:r w:rsidR="001E1740" w:rsidRPr="001E1740">
              <w:rPr>
                <w:rFonts w:eastAsia="Batang" w:cs="Garamond"/>
                <w:i/>
                <w:highlight w:val="yellow"/>
                <w:lang w:eastAsia="ar-SA"/>
              </w:rPr>
              <w:t xml:space="preserve"> к Договору о присоединении к торговой системе оптового рынка</w:t>
            </w:r>
            <w:r w:rsidR="001E1740" w:rsidRPr="001E1740">
              <w:rPr>
                <w:rFonts w:eastAsia="Batang" w:cs="Garamond"/>
                <w:highlight w:val="yellow"/>
                <w:lang w:eastAsia="ar-SA"/>
              </w:rPr>
              <w:t>)</w:t>
            </w:r>
            <w:r w:rsidR="001E1740" w:rsidRPr="001E1740">
              <w:rPr>
                <w:rFonts w:eastAsia="Batang" w:cs="Garamond"/>
                <w:color w:val="000000"/>
                <w:highlight w:val="yellow"/>
                <w:lang w:eastAsia="ar-SA"/>
              </w:rPr>
              <w:t>;</w:t>
            </w:r>
          </w:p>
          <w:p w14:paraId="07AD79B9" w14:textId="77777777" w:rsidR="001E1740" w:rsidRPr="001E1740" w:rsidRDefault="00566815" w:rsidP="001E1740">
            <w:pPr>
              <w:suppressAutoHyphens/>
              <w:ind w:left="709" w:firstLine="0"/>
              <w:rPr>
                <w:rFonts w:eastAsia="Batang" w:cs="Garamond"/>
                <w:highlight w:val="yellow"/>
                <w:lang w:eastAsia="ar-SA"/>
              </w:rPr>
            </w:pPr>
            <m:oMathPara>
              <m:oMathParaPr>
                <m:jc m:val="left"/>
              </m:oMathParaPr>
              <m:oMath>
                <m:sSubSup>
                  <m:sSubSupPr>
                    <m:ctrlPr>
                      <w:rPr>
                        <w:rFonts w:ascii="Cambria Math" w:eastAsia="Batang" w:hAnsi="Cambria Math" w:cs="Garamond"/>
                        <w:i/>
                        <w:highlight w:val="yellow"/>
                        <w:lang w:eastAsia="ar-SA"/>
                      </w:rPr>
                    </m:ctrlPr>
                  </m:sSubSupPr>
                  <m:e>
                    <m:r>
                      <w:rPr>
                        <w:rFonts w:ascii="Cambria Math" w:eastAsia="Batang" w:cs="Garamond"/>
                        <w:highlight w:val="yellow"/>
                        <w:lang w:eastAsia="ar-SA"/>
                      </w:rPr>
                      <m:t>S</m:t>
                    </m:r>
                  </m:e>
                  <m:sub>
                    <m:r>
                      <w:rPr>
                        <w:rFonts w:ascii="Cambria Math" w:eastAsia="Batang" w:cs="Garamond"/>
                        <w:highlight w:val="yellow"/>
                        <w:lang w:eastAsia="ar-SA"/>
                      </w:rPr>
                      <m:t>i,m,z</m:t>
                    </m:r>
                  </m:sub>
                  <m:sup>
                    <m:r>
                      <m:rPr>
                        <m:nor/>
                      </m:rPr>
                      <w:rPr>
                        <w:rFonts w:ascii="Cambria Math" w:eastAsia="Batang" w:cs="Garamond"/>
                        <w:highlight w:val="yellow"/>
                        <w:lang w:eastAsia="ar-SA"/>
                      </w:rPr>
                      <m:t>прод</m:t>
                    </m:r>
                    <m:r>
                      <m:rPr>
                        <m:nor/>
                      </m:rPr>
                      <w:rPr>
                        <w:rFonts w:ascii="Cambria Math" w:eastAsia="Batang" w:cs="Garamond"/>
                        <w:highlight w:val="yellow"/>
                        <w:lang w:eastAsia="ar-SA"/>
                      </w:rPr>
                      <m:t>_</m:t>
                    </m:r>
                    <m:r>
                      <m:rPr>
                        <m:nor/>
                      </m:rPr>
                      <w:rPr>
                        <w:rFonts w:ascii="Cambria Math" w:eastAsia="Batang" w:cs="Garamond"/>
                        <w:highlight w:val="yellow"/>
                        <w:lang w:eastAsia="ar-SA"/>
                      </w:rPr>
                      <m:t>рег</m:t>
                    </m:r>
                    <m:r>
                      <m:rPr>
                        <m:nor/>
                      </m:rPr>
                      <w:rPr>
                        <w:rFonts w:ascii="Cambria Math" w:eastAsia="Batang" w:cs="Garamond"/>
                        <w:highlight w:val="yellow"/>
                        <w:lang w:eastAsia="ar-SA"/>
                      </w:rPr>
                      <m:t xml:space="preserve"> </m:t>
                    </m:r>
                    <m:r>
                      <m:rPr>
                        <m:nor/>
                      </m:rPr>
                      <w:rPr>
                        <w:rFonts w:ascii="Cambria Math" w:eastAsia="Batang" w:cs="Garamond"/>
                        <w:highlight w:val="yellow"/>
                        <w:lang w:eastAsia="ar-SA"/>
                      </w:rPr>
                      <m:t>бНЦЗ</m:t>
                    </m:r>
                  </m:sup>
                </m:sSubSup>
                <m:r>
                  <w:rPr>
                    <w:rFonts w:ascii="Cambria Math" w:eastAsia="Batang" w:cs="Garamond"/>
                    <w:highlight w:val="yellow"/>
                    <w:lang w:eastAsia="ar-SA"/>
                  </w:rPr>
                  <m:t>=</m:t>
                </m:r>
                <m:nary>
                  <m:naryPr>
                    <m:chr m:val="∑"/>
                    <m:supHide m:val="1"/>
                    <m:ctrlPr>
                      <w:rPr>
                        <w:rFonts w:ascii="Cambria Math" w:eastAsia="Batang" w:hAnsi="Cambria Math" w:cs="Garamond"/>
                        <w:i/>
                        <w:highlight w:val="yellow"/>
                        <w:lang w:eastAsia="ar-SA"/>
                      </w:rPr>
                    </m:ctrlPr>
                  </m:naryPr>
                  <m:sub>
                    <m:r>
                      <w:rPr>
                        <w:rFonts w:ascii="Cambria Math" w:eastAsia="Batang" w:cs="Garamond"/>
                        <w:highlight w:val="yellow"/>
                        <w:lang w:eastAsia="ar-SA"/>
                      </w:rPr>
                      <m:t>D</m:t>
                    </m:r>
                  </m:sub>
                  <m:sup/>
                  <m:e>
                    <m:nary>
                      <m:naryPr>
                        <m:chr m:val="∑"/>
                        <m:supHide m:val="1"/>
                        <m:ctrlPr>
                          <w:rPr>
                            <w:rFonts w:ascii="Cambria Math" w:eastAsia="Batang" w:hAnsi="Cambria Math" w:cs="Garamond"/>
                            <w:i/>
                            <w:highlight w:val="yellow"/>
                            <w:lang w:eastAsia="ar-SA"/>
                          </w:rPr>
                        </m:ctrlPr>
                      </m:naryPr>
                      <m:sub>
                        <m:r>
                          <w:rPr>
                            <w:rFonts w:ascii="Cambria Math" w:eastAsia="Batang" w:cs="Garamond"/>
                            <w:highlight w:val="yellow"/>
                            <w:lang w:eastAsia="ar-SA"/>
                          </w:rPr>
                          <m:t>j</m:t>
                        </m:r>
                      </m:sub>
                      <m:sup/>
                      <m:e>
                        <m:sSubSup>
                          <m:sSubSupPr>
                            <m:ctrlPr>
                              <w:rPr>
                                <w:rFonts w:ascii="Cambria Math" w:eastAsia="Batang" w:hAnsi="Cambria Math" w:cs="Garamond"/>
                                <w:i/>
                                <w:highlight w:val="yellow"/>
                                <w:lang w:eastAsia="ar-SA"/>
                              </w:rPr>
                            </m:ctrlPr>
                          </m:sSubSupPr>
                          <m:e>
                            <m:r>
                              <w:rPr>
                                <w:rFonts w:ascii="Cambria Math" w:eastAsia="Batang" w:cs="Garamond"/>
                                <w:highlight w:val="yellow"/>
                                <w:lang w:eastAsia="ar-SA"/>
                              </w:rPr>
                              <m:t>S</m:t>
                            </m:r>
                          </m:e>
                          <m:sub>
                            <m:r>
                              <w:rPr>
                                <w:rFonts w:ascii="Cambria Math" w:eastAsia="Batang" w:cs="Garamond"/>
                                <w:highlight w:val="yellow"/>
                                <w:lang w:eastAsia="ar-SA"/>
                              </w:rPr>
                              <m:t>D,i,j,m,z</m:t>
                            </m:r>
                          </m:sub>
                          <m:sup>
                            <m:r>
                              <m:rPr>
                                <m:nor/>
                              </m:rPr>
                              <w:rPr>
                                <w:rFonts w:ascii="Cambria Math" w:eastAsia="Batang" w:cs="Garamond"/>
                                <w:highlight w:val="yellow"/>
                                <w:lang w:eastAsia="ar-SA"/>
                              </w:rPr>
                              <m:t>рег</m:t>
                            </m:r>
                            <m:r>
                              <m:rPr>
                                <m:nor/>
                              </m:rPr>
                              <w:rPr>
                                <w:rFonts w:ascii="Cambria Math" w:eastAsia="Batang" w:cs="Garamond"/>
                                <w:highlight w:val="yellow"/>
                                <w:lang w:eastAsia="ar-SA"/>
                              </w:rPr>
                              <m:t xml:space="preserve"> </m:t>
                            </m:r>
                            <m:r>
                              <m:rPr>
                                <m:nor/>
                              </m:rPr>
                              <w:rPr>
                                <w:rFonts w:ascii="Cambria Math" w:eastAsia="Batang" w:cs="Garamond"/>
                                <w:highlight w:val="yellow"/>
                                <w:lang w:eastAsia="ar-SA"/>
                              </w:rPr>
                              <m:t>бНЦЗ</m:t>
                            </m:r>
                          </m:sup>
                        </m:sSubSup>
                      </m:e>
                    </m:nary>
                  </m:e>
                </m:nary>
              </m:oMath>
            </m:oMathPara>
          </w:p>
          <w:p w14:paraId="2523515A" w14:textId="77777777" w:rsidR="001E1740" w:rsidRPr="001E1740" w:rsidRDefault="00566815" w:rsidP="001E1740">
            <w:pPr>
              <w:suppressAutoHyphens/>
              <w:ind w:left="709" w:firstLine="0"/>
              <w:rPr>
                <w:rFonts w:eastAsia="Batang" w:cs="Garamond"/>
                <w:highlight w:val="yellow"/>
                <w:lang w:eastAsia="ar-SA"/>
              </w:rPr>
            </w:pPr>
            <m:oMathPara>
              <m:oMathParaPr>
                <m:jc m:val="left"/>
              </m:oMathParaPr>
              <m:oMath>
                <m:sSubSup>
                  <m:sSubSupPr>
                    <m:ctrlPr>
                      <w:rPr>
                        <w:rFonts w:ascii="Cambria Math" w:eastAsia="Batang" w:hAnsi="Cambria Math" w:cs="Garamond"/>
                        <w:i/>
                        <w:highlight w:val="yellow"/>
                        <w:lang w:eastAsia="ar-SA"/>
                      </w:rPr>
                    </m:ctrlPr>
                  </m:sSubSupPr>
                  <m:e>
                    <m:r>
                      <w:rPr>
                        <w:rFonts w:ascii="Cambria Math" w:eastAsia="Batang" w:cs="Garamond"/>
                        <w:highlight w:val="yellow"/>
                        <w:lang w:eastAsia="ar-SA"/>
                      </w:rPr>
                      <m:t>S</m:t>
                    </m:r>
                  </m:e>
                  <m:sub>
                    <m:r>
                      <w:rPr>
                        <w:rFonts w:ascii="Cambria Math" w:eastAsia="Batang" w:cs="Garamond"/>
                        <w:highlight w:val="yellow"/>
                        <w:lang w:eastAsia="ar-SA"/>
                      </w:rPr>
                      <m:t>j,m,z</m:t>
                    </m:r>
                  </m:sub>
                  <m:sup>
                    <m:r>
                      <m:rPr>
                        <m:nor/>
                      </m:rPr>
                      <w:rPr>
                        <w:rFonts w:ascii="Cambria Math" w:eastAsia="Batang" w:cs="Garamond"/>
                        <w:highlight w:val="yellow"/>
                        <w:lang w:eastAsia="ar-SA"/>
                      </w:rPr>
                      <m:t>пок</m:t>
                    </m:r>
                    <m:r>
                      <m:rPr>
                        <m:nor/>
                      </m:rPr>
                      <w:rPr>
                        <w:rFonts w:ascii="Cambria Math" w:eastAsia="Batang" w:cs="Garamond"/>
                        <w:highlight w:val="yellow"/>
                        <w:lang w:eastAsia="ar-SA"/>
                      </w:rPr>
                      <m:t>_</m:t>
                    </m:r>
                    <m:r>
                      <m:rPr>
                        <m:nor/>
                      </m:rPr>
                      <w:rPr>
                        <w:rFonts w:ascii="Cambria Math" w:eastAsia="Batang" w:cs="Garamond"/>
                        <w:highlight w:val="yellow"/>
                        <w:lang w:eastAsia="ar-SA"/>
                      </w:rPr>
                      <m:t>рег</m:t>
                    </m:r>
                    <m:r>
                      <m:rPr>
                        <m:nor/>
                      </m:rPr>
                      <w:rPr>
                        <w:rFonts w:ascii="Cambria Math" w:eastAsia="Batang" w:cs="Garamond"/>
                        <w:highlight w:val="yellow"/>
                        <w:lang w:eastAsia="ar-SA"/>
                      </w:rPr>
                      <m:t xml:space="preserve"> </m:t>
                    </m:r>
                    <m:r>
                      <m:rPr>
                        <m:nor/>
                      </m:rPr>
                      <w:rPr>
                        <w:rFonts w:ascii="Cambria Math" w:eastAsia="Batang" w:cs="Garamond"/>
                        <w:highlight w:val="yellow"/>
                        <w:lang w:eastAsia="ar-SA"/>
                      </w:rPr>
                      <m:t>бНЦЗ</m:t>
                    </m:r>
                  </m:sup>
                </m:sSubSup>
                <m:r>
                  <w:rPr>
                    <w:rFonts w:ascii="Cambria Math" w:eastAsia="Batang" w:cs="Garamond"/>
                    <w:highlight w:val="yellow"/>
                    <w:lang w:eastAsia="ar-SA"/>
                  </w:rPr>
                  <m:t>=</m:t>
                </m:r>
                <m:nary>
                  <m:naryPr>
                    <m:chr m:val="∑"/>
                    <m:supHide m:val="1"/>
                    <m:ctrlPr>
                      <w:rPr>
                        <w:rFonts w:ascii="Cambria Math" w:eastAsia="Batang" w:hAnsi="Cambria Math" w:cs="Garamond"/>
                        <w:i/>
                        <w:highlight w:val="yellow"/>
                        <w:lang w:eastAsia="ar-SA"/>
                      </w:rPr>
                    </m:ctrlPr>
                  </m:naryPr>
                  <m:sub>
                    <m:r>
                      <w:rPr>
                        <w:rFonts w:ascii="Cambria Math" w:eastAsia="Batang" w:cs="Garamond"/>
                        <w:highlight w:val="yellow"/>
                        <w:lang w:eastAsia="ar-SA"/>
                      </w:rPr>
                      <m:t>D</m:t>
                    </m:r>
                  </m:sub>
                  <m:sup/>
                  <m:e>
                    <m:nary>
                      <m:naryPr>
                        <m:chr m:val="∑"/>
                        <m:supHide m:val="1"/>
                        <m:ctrlPr>
                          <w:rPr>
                            <w:rFonts w:ascii="Cambria Math" w:eastAsia="Batang" w:hAnsi="Cambria Math" w:cs="Garamond"/>
                            <w:i/>
                            <w:highlight w:val="yellow"/>
                            <w:lang w:eastAsia="ar-SA"/>
                          </w:rPr>
                        </m:ctrlPr>
                      </m:naryPr>
                      <m:sub>
                        <m:r>
                          <w:rPr>
                            <w:rFonts w:ascii="Cambria Math" w:eastAsia="Batang" w:cs="Garamond"/>
                            <w:highlight w:val="yellow"/>
                            <w:lang w:eastAsia="ar-SA"/>
                          </w:rPr>
                          <m:t>i</m:t>
                        </m:r>
                      </m:sub>
                      <m:sup/>
                      <m:e>
                        <m:sSubSup>
                          <m:sSubSupPr>
                            <m:ctrlPr>
                              <w:rPr>
                                <w:rFonts w:ascii="Cambria Math" w:eastAsia="Batang" w:hAnsi="Cambria Math" w:cs="Garamond"/>
                                <w:i/>
                                <w:highlight w:val="yellow"/>
                                <w:lang w:eastAsia="ar-SA"/>
                              </w:rPr>
                            </m:ctrlPr>
                          </m:sSubSupPr>
                          <m:e>
                            <m:r>
                              <w:rPr>
                                <w:rFonts w:ascii="Cambria Math" w:eastAsia="Batang" w:cs="Garamond"/>
                                <w:highlight w:val="yellow"/>
                                <w:lang w:eastAsia="ar-SA"/>
                              </w:rPr>
                              <m:t>S</m:t>
                            </m:r>
                          </m:e>
                          <m:sub>
                            <m:r>
                              <w:rPr>
                                <w:rFonts w:ascii="Cambria Math" w:eastAsia="Batang" w:cs="Garamond"/>
                                <w:highlight w:val="yellow"/>
                                <w:lang w:eastAsia="ar-SA"/>
                              </w:rPr>
                              <m:t>D,i,j,m,z</m:t>
                            </m:r>
                          </m:sub>
                          <m:sup>
                            <m:r>
                              <m:rPr>
                                <m:nor/>
                              </m:rPr>
                              <w:rPr>
                                <w:rFonts w:ascii="Cambria Math" w:eastAsia="Batang" w:cs="Garamond"/>
                                <w:highlight w:val="yellow"/>
                                <w:lang w:eastAsia="ar-SA"/>
                              </w:rPr>
                              <m:t>рег</m:t>
                            </m:r>
                            <m:r>
                              <m:rPr>
                                <m:nor/>
                              </m:rPr>
                              <w:rPr>
                                <w:rFonts w:ascii="Cambria Math" w:eastAsia="Batang" w:cs="Garamond"/>
                                <w:highlight w:val="yellow"/>
                                <w:lang w:eastAsia="ar-SA"/>
                              </w:rPr>
                              <m:t xml:space="preserve"> </m:t>
                            </m:r>
                            <m:r>
                              <m:rPr>
                                <m:nor/>
                              </m:rPr>
                              <w:rPr>
                                <w:rFonts w:ascii="Cambria Math" w:eastAsia="Batang" w:cs="Garamond"/>
                                <w:highlight w:val="yellow"/>
                                <w:lang w:eastAsia="ar-SA"/>
                              </w:rPr>
                              <m:t>бНЦЗ</m:t>
                            </m:r>
                          </m:sup>
                        </m:sSubSup>
                      </m:e>
                    </m:nary>
                  </m:e>
                </m:nary>
              </m:oMath>
            </m:oMathPara>
          </w:p>
          <w:p w14:paraId="56F4A470" w14:textId="77777777" w:rsidR="001E1740" w:rsidRPr="001E1740" w:rsidRDefault="00566815" w:rsidP="001E1740">
            <w:pPr>
              <w:suppressAutoHyphens/>
              <w:ind w:left="709" w:firstLine="0"/>
              <w:rPr>
                <w:rFonts w:eastAsia="Batang" w:cs="Garamond"/>
                <w:color w:val="000000"/>
                <w:highlight w:val="yellow"/>
                <w:lang w:eastAsia="ar-SA"/>
              </w:rPr>
            </w:pPr>
            <m:oMath>
              <m:sSubSup>
                <m:sSubSupPr>
                  <m:ctrlPr>
                    <w:rPr>
                      <w:rFonts w:ascii="Cambria Math" w:eastAsia="Batang" w:hAnsi="Cambria Math" w:cs="Garamond"/>
                      <w:i/>
                      <w:highlight w:val="yellow"/>
                      <w:lang w:eastAsia="ar-SA"/>
                    </w:rPr>
                  </m:ctrlPr>
                </m:sSubSupPr>
                <m:e>
                  <m:r>
                    <w:rPr>
                      <w:rFonts w:ascii="Cambria Math" w:eastAsia="Batang" w:cs="Garamond"/>
                      <w:highlight w:val="yellow"/>
                      <w:lang w:eastAsia="ar-SA"/>
                    </w:rPr>
                    <m:t>S</m:t>
                  </m:r>
                </m:e>
                <m:sub>
                  <m:r>
                    <w:rPr>
                      <w:rFonts w:ascii="Cambria Math" w:eastAsia="Batang" w:cs="Garamond"/>
                      <w:highlight w:val="yellow"/>
                      <w:lang w:eastAsia="ar-SA"/>
                    </w:rPr>
                    <m:t>D,i,j,m,z</m:t>
                  </m:r>
                </m:sub>
                <m:sup>
                  <m:r>
                    <m:rPr>
                      <m:nor/>
                    </m:rPr>
                    <w:rPr>
                      <w:rFonts w:ascii="Cambria Math" w:eastAsia="Batang" w:cs="Garamond"/>
                      <w:highlight w:val="yellow"/>
                      <w:lang w:eastAsia="ar-SA"/>
                    </w:rPr>
                    <m:t>рег</m:t>
                  </m:r>
                  <m:r>
                    <m:rPr>
                      <m:nor/>
                    </m:rPr>
                    <w:rPr>
                      <w:rFonts w:ascii="Cambria Math" w:eastAsia="Batang" w:cs="Garamond"/>
                      <w:highlight w:val="yellow"/>
                      <w:lang w:eastAsia="ar-SA"/>
                    </w:rPr>
                    <m:t xml:space="preserve"> </m:t>
                  </m:r>
                  <m:r>
                    <m:rPr>
                      <m:nor/>
                    </m:rPr>
                    <w:rPr>
                      <w:rFonts w:ascii="Cambria Math" w:eastAsia="Batang" w:cs="Garamond"/>
                      <w:highlight w:val="yellow"/>
                      <w:lang w:eastAsia="ar-SA"/>
                    </w:rPr>
                    <m:t>бНЦЗ</m:t>
                  </m:r>
                </m:sup>
              </m:sSubSup>
              <m:r>
                <w:rPr>
                  <w:rFonts w:ascii="Cambria Math" w:eastAsia="Batang" w:hAnsi="Cambria Math" w:cs="Garamond"/>
                  <w:highlight w:val="yellow"/>
                  <w:lang w:eastAsia="ar-SA"/>
                </w:rPr>
                <m:t xml:space="preserve"> </m:t>
              </m:r>
            </m:oMath>
            <w:r w:rsidR="001E1740" w:rsidRPr="001E1740">
              <w:rPr>
                <w:rFonts w:eastAsia="Batang" w:cs="Garamond"/>
                <w:highlight w:val="yellow"/>
                <w:lang w:eastAsia="ar-SA"/>
              </w:rPr>
              <w:t xml:space="preserve">– стоимость мощности, купленной/проданной участником оптового рынка в месяце </w:t>
            </w:r>
            <w:r w:rsidR="001E1740" w:rsidRPr="001E1740">
              <w:rPr>
                <w:rFonts w:eastAsia="Batang" w:cs="Garamond"/>
                <w:i/>
                <w:highlight w:val="yellow"/>
                <w:lang w:val="en-US" w:eastAsia="ar-SA"/>
              </w:rPr>
              <w:t>m</w:t>
            </w:r>
            <w:r w:rsidR="001E1740" w:rsidRPr="001E1740">
              <w:rPr>
                <w:rFonts w:eastAsia="Batang" w:cs="Garamond"/>
                <w:highlight w:val="yellow"/>
                <w:lang w:eastAsia="ar-SA"/>
              </w:rPr>
              <w:t xml:space="preserve"> в </w:t>
            </w:r>
            <w:r w:rsidR="001E1740" w:rsidRPr="001E1740">
              <w:rPr>
                <w:rFonts w:eastAsia="Batang" w:cs="Garamond"/>
                <w:bCs/>
                <w:iCs/>
                <w:highlight w:val="yellow"/>
                <w:lang w:eastAsia="ar-SA"/>
              </w:rPr>
              <w:t xml:space="preserve">ценовой зоне </w:t>
            </w:r>
            <w:r w:rsidR="001E1740" w:rsidRPr="001E1740">
              <w:rPr>
                <w:rFonts w:eastAsia="Batang" w:cs="Garamond"/>
                <w:bCs/>
                <w:i/>
                <w:iCs/>
                <w:highlight w:val="yellow"/>
                <w:lang w:val="en-US" w:eastAsia="ar-SA"/>
              </w:rPr>
              <w:t>z</w:t>
            </w:r>
            <w:r w:rsidR="001E1740" w:rsidRPr="001E1740">
              <w:rPr>
                <w:rFonts w:eastAsia="Batang" w:cs="Garamond"/>
                <w:bCs/>
                <w:iCs/>
                <w:highlight w:val="yellow"/>
                <w:lang w:eastAsia="ar-SA"/>
              </w:rPr>
              <w:t xml:space="preserve"> </w:t>
            </w:r>
            <w:r w:rsidR="001E1740" w:rsidRPr="001E1740">
              <w:rPr>
                <w:rFonts w:eastAsia="Batang" w:cs="Garamond"/>
                <w:highlight w:val="yellow"/>
                <w:lang w:eastAsia="ar-SA"/>
              </w:rPr>
              <w:t xml:space="preserve">по договорам купли-продажи мощности по регулируемым ценам </w:t>
            </w:r>
            <w:r w:rsidR="001E1740" w:rsidRPr="001E1740">
              <w:rPr>
                <w:rFonts w:eastAsia="Batang" w:cs="Garamond"/>
                <w:i/>
                <w:highlight w:val="yellow"/>
                <w:lang w:val="en-US" w:eastAsia="ar-SA"/>
              </w:rPr>
              <w:t>D</w:t>
            </w:r>
            <w:r w:rsidR="001E1740" w:rsidRPr="001E1740">
              <w:rPr>
                <w:rFonts w:eastAsia="Batang" w:cs="Garamond"/>
                <w:highlight w:val="yellow"/>
                <w:lang w:eastAsia="ar-SA"/>
              </w:rPr>
              <w:t xml:space="preserve">, произведенной участником оптового рынка </w:t>
            </w:r>
            <w:r w:rsidR="001E1740" w:rsidRPr="001E1740">
              <w:rPr>
                <w:rFonts w:eastAsia="Batang" w:cs="Garamond"/>
                <w:i/>
                <w:highlight w:val="yellow"/>
                <w:lang w:val="en-US" w:eastAsia="ar-SA"/>
              </w:rPr>
              <w:t>i</w:t>
            </w:r>
            <w:r w:rsidR="001E1740" w:rsidRPr="001E1740">
              <w:rPr>
                <w:rFonts w:eastAsia="Batang" w:cs="Garamond"/>
                <w:highlight w:val="yellow"/>
                <w:lang w:eastAsia="ar-SA"/>
              </w:rPr>
              <w:t xml:space="preserve">, покупаемой участником оптового рынка </w:t>
            </w:r>
            <w:r w:rsidR="001E1740" w:rsidRPr="001E1740">
              <w:rPr>
                <w:rFonts w:eastAsia="Batang" w:cs="Garamond"/>
                <w:i/>
                <w:highlight w:val="yellow"/>
                <w:lang w:val="en-US" w:eastAsia="ar-SA"/>
              </w:rPr>
              <w:t>j</w:t>
            </w:r>
            <w:r w:rsidR="001E1740" w:rsidRPr="001E1740">
              <w:rPr>
                <w:rFonts w:eastAsia="Batang" w:cs="Garamond"/>
                <w:i/>
                <w:highlight w:val="yellow"/>
                <w:lang w:eastAsia="ar-SA"/>
              </w:rPr>
              <w:t xml:space="preserve"> </w:t>
            </w:r>
            <w:r w:rsidR="001E1740" w:rsidRPr="001E1740">
              <w:rPr>
                <w:rFonts w:eastAsia="Batang" w:cs="Garamond"/>
                <w:highlight w:val="yellow"/>
                <w:lang w:eastAsia="ar-SA"/>
              </w:rPr>
              <w:t>(</w:t>
            </w:r>
            <m:oMath>
              <m:r>
                <w:rPr>
                  <w:rFonts w:ascii="Cambria Math" w:eastAsia="Batang" w:cs="Garamond"/>
                  <w:highlight w:val="yellow"/>
                  <w:lang w:eastAsia="ar-SA"/>
                </w:rPr>
                <m:t>i</m:t>
              </m:r>
              <m:r>
                <w:rPr>
                  <w:rFonts w:ascii="Cambria Math" w:eastAsia="Batang" w:cs="Garamond"/>
                  <w:highlight w:val="yellow"/>
                  <w:lang w:eastAsia="ar-SA"/>
                </w:rPr>
                <m:t>≠</m:t>
              </m:r>
              <m:r>
                <w:rPr>
                  <w:rFonts w:ascii="Cambria Math" w:eastAsia="Batang" w:cs="Garamond"/>
                  <w:highlight w:val="yellow"/>
                  <w:lang w:eastAsia="ar-SA"/>
                </w:rPr>
                <m:t>j</m:t>
              </m:r>
            </m:oMath>
            <w:r w:rsidR="001E1740" w:rsidRPr="001E1740">
              <w:rPr>
                <w:rFonts w:eastAsia="Batang" w:cs="Garamond"/>
                <w:highlight w:val="yellow"/>
                <w:lang w:eastAsia="ar-SA"/>
              </w:rPr>
              <w:t xml:space="preserve">), определенная в соответствии </w:t>
            </w:r>
            <w:r w:rsidR="001E1740" w:rsidRPr="001E1740">
              <w:rPr>
                <w:rFonts w:eastAsia="Batang" w:cs="Garamond"/>
                <w:i/>
                <w:highlight w:val="yellow"/>
                <w:lang w:eastAsia="ar-SA"/>
              </w:rPr>
              <w:t xml:space="preserve">с Регламентом финансовых расчетов на оптовом рынке электроэнергии </w:t>
            </w:r>
            <w:r w:rsidR="001E1740" w:rsidRPr="001E1740">
              <w:rPr>
                <w:rFonts w:eastAsia="Batang" w:cs="Garamond"/>
                <w:highlight w:val="yellow"/>
                <w:lang w:eastAsia="ar-SA"/>
              </w:rPr>
              <w:t>(Приложение № 16</w:t>
            </w:r>
            <w:r w:rsidR="001E1740" w:rsidRPr="001E1740">
              <w:rPr>
                <w:rFonts w:eastAsia="Batang" w:cs="Garamond"/>
                <w:i/>
                <w:highlight w:val="yellow"/>
                <w:lang w:eastAsia="ar-SA"/>
              </w:rPr>
              <w:t xml:space="preserve"> к Договору о присоединении к торговой системе оптового рынка</w:t>
            </w:r>
            <w:r w:rsidR="001E1740" w:rsidRPr="001E1740">
              <w:rPr>
                <w:rFonts w:eastAsia="Batang" w:cs="Garamond"/>
                <w:highlight w:val="yellow"/>
                <w:lang w:eastAsia="ar-SA"/>
              </w:rPr>
              <w:t>)</w:t>
            </w:r>
            <w:r w:rsidR="001E1740" w:rsidRPr="001E1740">
              <w:rPr>
                <w:rFonts w:eastAsia="Batang" w:cs="Garamond"/>
                <w:color w:val="000000"/>
                <w:highlight w:val="yellow"/>
                <w:lang w:eastAsia="ar-SA"/>
              </w:rPr>
              <w:t>;</w:t>
            </w:r>
          </w:p>
          <w:p w14:paraId="0255461E" w14:textId="77777777" w:rsidR="001E1740" w:rsidRPr="001E1740" w:rsidRDefault="001E1740" w:rsidP="001E1740">
            <w:pPr>
              <w:suppressAutoHyphens/>
              <w:ind w:left="709" w:firstLine="0"/>
              <w:rPr>
                <w:rFonts w:eastAsia="Batang" w:cs="Garamond"/>
                <w:color w:val="000000"/>
                <w:lang w:eastAsia="ar-SA"/>
              </w:rPr>
            </w:pPr>
            <w:r w:rsidRPr="001E1740">
              <w:rPr>
                <w:rFonts w:eastAsia="Batang" w:cs="Garamond"/>
                <w:position w:val="-12"/>
                <w:lang w:eastAsia="ar-SA"/>
              </w:rPr>
              <w:object w:dxaOrig="400" w:dyaOrig="360" w14:anchorId="7443D339">
                <v:shape id="_x0000_i1203" type="#_x0000_t75" style="width:24.6pt;height:24.6pt" o:ole="">
                  <v:imagedata r:id="rId280" o:title=""/>
                </v:shape>
                <o:OLEObject Type="Embed" ProgID="Equation.3" ShapeID="_x0000_i1203" DrawAspect="Content" ObjectID="_1796499652" r:id="rId284"/>
              </w:object>
            </w:r>
            <w:r w:rsidRPr="001E1740">
              <w:rPr>
                <w:rFonts w:eastAsia="Batang" w:cs="Garamond"/>
                <w:lang w:eastAsia="ar-SA"/>
              </w:rPr>
              <w:t xml:space="preserve"> – сезонный коэффициент, отражающий распределение нагрузки потребления по месяцам в течение календарного года, определяемый с точностью до 11 знаков после запятой в соответствии с пунктом 13.1.4.1</w:t>
            </w:r>
            <w:r w:rsidRPr="001E1740">
              <w:rPr>
                <w:rFonts w:eastAsia="Batang" w:cs="Garamond"/>
                <w:color w:val="000000"/>
                <w:lang w:eastAsia="ar-SA"/>
              </w:rPr>
              <w:t xml:space="preserve"> </w:t>
            </w:r>
            <w:r w:rsidRPr="001E1740">
              <w:rPr>
                <w:rFonts w:eastAsia="Batang" w:cs="Garamond"/>
                <w:i/>
                <w:color w:val="000000"/>
                <w:lang w:eastAsia="ar-SA"/>
              </w:rPr>
              <w:t xml:space="preserve">Регламента финансовых расчетов на оптовом рынке электроэнергии </w:t>
            </w:r>
            <w:r w:rsidRPr="001E1740">
              <w:rPr>
                <w:rFonts w:eastAsia="Batang" w:cs="Garamond"/>
                <w:color w:val="000000"/>
                <w:lang w:eastAsia="ar-SA"/>
              </w:rPr>
              <w:t>(Приложение № 16 к</w:t>
            </w:r>
            <w:r w:rsidRPr="001E1740">
              <w:rPr>
                <w:rFonts w:eastAsia="Batang" w:cs="Garamond"/>
                <w:i/>
                <w:color w:val="000000"/>
                <w:lang w:eastAsia="ar-SA"/>
              </w:rPr>
              <w:t xml:space="preserve"> Договору о присоединении к торговой системе оптового рынка</w:t>
            </w:r>
            <w:r w:rsidRPr="001E1740">
              <w:rPr>
                <w:rFonts w:eastAsia="Batang" w:cs="Garamond"/>
                <w:color w:val="000000"/>
                <w:lang w:eastAsia="ar-SA"/>
              </w:rPr>
              <w:t>);</w:t>
            </w:r>
          </w:p>
          <w:p w14:paraId="1C6F8FD1" w14:textId="77777777" w:rsidR="001E1740" w:rsidRPr="001E1740" w:rsidRDefault="001E1740" w:rsidP="001E1740">
            <w:pPr>
              <w:suppressAutoHyphens/>
              <w:ind w:left="709" w:firstLine="0"/>
              <w:rPr>
                <w:rFonts w:eastAsia="Batang" w:cs="Garamond"/>
                <w:color w:val="000000"/>
                <w:lang w:eastAsia="ar-SA"/>
              </w:rPr>
            </w:pPr>
            <w:r w:rsidRPr="001E1740">
              <w:rPr>
                <w:rFonts w:eastAsia="Batang" w:cs="Garamond"/>
                <w:color w:val="000000"/>
                <w:lang w:eastAsia="ar-SA"/>
              </w:rPr>
              <w:t>...</w:t>
            </w:r>
          </w:p>
          <w:p w14:paraId="7EED1120" w14:textId="77777777" w:rsidR="001E1740" w:rsidRPr="001E1740" w:rsidRDefault="001E1740" w:rsidP="001E1740">
            <w:pPr>
              <w:autoSpaceDE w:val="0"/>
              <w:autoSpaceDN w:val="0"/>
              <w:adjustRightInd w:val="0"/>
              <w:spacing w:before="0" w:after="0"/>
              <w:ind w:firstLine="0"/>
              <w:rPr>
                <w:rFonts w:ascii="Arial" w:eastAsia="Calibri" w:hAnsi="Arial" w:cs="Arial"/>
                <w:sz w:val="20"/>
                <w:szCs w:val="20"/>
                <w:lang w:eastAsia="en-US"/>
              </w:rPr>
            </w:pPr>
          </w:p>
        </w:tc>
      </w:tr>
    </w:tbl>
    <w:p w14:paraId="73579908" w14:textId="77777777" w:rsidR="001E1740" w:rsidRDefault="001E1740" w:rsidP="009D530B">
      <w:pPr>
        <w:spacing w:before="0" w:after="0"/>
        <w:rPr>
          <w:sz w:val="24"/>
          <w:szCs w:val="24"/>
        </w:rPr>
      </w:pPr>
    </w:p>
    <w:p w14:paraId="0296CCD5" w14:textId="784473FE" w:rsidR="00856784" w:rsidRDefault="00856784" w:rsidP="009D530B">
      <w:pPr>
        <w:spacing w:before="0" w:after="0"/>
        <w:jc w:val="right"/>
        <w:rPr>
          <w:b/>
          <w:bCs/>
          <w:sz w:val="28"/>
          <w:szCs w:val="28"/>
        </w:rPr>
      </w:pPr>
      <w:r w:rsidRPr="004659B6">
        <w:rPr>
          <w:b/>
          <w:bCs/>
          <w:sz w:val="28"/>
          <w:szCs w:val="28"/>
        </w:rPr>
        <w:t>Приложение № 1.</w:t>
      </w:r>
      <w:r>
        <w:rPr>
          <w:b/>
          <w:bCs/>
          <w:sz w:val="28"/>
          <w:szCs w:val="28"/>
        </w:rPr>
        <w:t>6.4</w:t>
      </w:r>
    </w:p>
    <w:p w14:paraId="7522DED1" w14:textId="77777777" w:rsidR="009D530B" w:rsidRPr="00C25116" w:rsidRDefault="009D530B" w:rsidP="009D530B">
      <w:pPr>
        <w:spacing w:before="0" w:after="0"/>
        <w:jc w:val="right"/>
        <w:rPr>
          <w:b/>
          <w:bCs/>
          <w:sz w:val="28"/>
          <w:szCs w:val="28"/>
        </w:rPr>
      </w:pPr>
    </w:p>
    <w:tbl>
      <w:tblPr>
        <w:tblW w:w="14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46"/>
      </w:tblGrid>
      <w:tr w:rsidR="00856784" w14:paraId="2C3225B7" w14:textId="77777777" w:rsidTr="001270C2">
        <w:trPr>
          <w:trHeight w:val="416"/>
        </w:trPr>
        <w:tc>
          <w:tcPr>
            <w:tcW w:w="14846" w:type="dxa"/>
          </w:tcPr>
          <w:p w14:paraId="6E3CC3D8" w14:textId="6EAECE9B" w:rsidR="00856784" w:rsidRDefault="00856784" w:rsidP="009D530B">
            <w:pPr>
              <w:tabs>
                <w:tab w:val="left" w:pos="426"/>
              </w:tabs>
              <w:spacing w:before="0" w:after="0"/>
              <w:ind w:firstLine="0"/>
              <w:rPr>
                <w:sz w:val="24"/>
                <w:szCs w:val="24"/>
              </w:rPr>
            </w:pPr>
            <w:r>
              <w:rPr>
                <w:b/>
                <w:sz w:val="24"/>
                <w:szCs w:val="24"/>
              </w:rPr>
              <w:t xml:space="preserve">Дата вступления в силу: </w:t>
            </w:r>
            <w:r>
              <w:rPr>
                <w:sz w:val="24"/>
                <w:szCs w:val="24"/>
              </w:rPr>
              <w:t>1 января 2025 г</w:t>
            </w:r>
            <w:r w:rsidR="00E66278">
              <w:rPr>
                <w:sz w:val="24"/>
                <w:szCs w:val="24"/>
              </w:rPr>
              <w:t>ода</w:t>
            </w:r>
            <w:r>
              <w:rPr>
                <w:sz w:val="24"/>
                <w:szCs w:val="24"/>
              </w:rPr>
              <w:t>.</w:t>
            </w:r>
          </w:p>
        </w:tc>
      </w:tr>
    </w:tbl>
    <w:p w14:paraId="1ADDABC8" w14:textId="77777777" w:rsidR="00856784" w:rsidRDefault="00856784" w:rsidP="009D530B">
      <w:pPr>
        <w:tabs>
          <w:tab w:val="left" w:pos="1134"/>
        </w:tabs>
        <w:spacing w:before="0" w:after="0"/>
        <w:ind w:right="23" w:firstLine="0"/>
        <w:jc w:val="left"/>
        <w:outlineLvl w:val="0"/>
        <w:rPr>
          <w:rFonts w:eastAsia="Batang"/>
          <w:b/>
          <w:bCs/>
          <w:caps/>
          <w:sz w:val="26"/>
          <w:szCs w:val="26"/>
        </w:rPr>
      </w:pPr>
    </w:p>
    <w:p w14:paraId="4513EA61" w14:textId="02EB9B77" w:rsidR="00C80BE4" w:rsidRPr="00134711" w:rsidRDefault="00C80BE4" w:rsidP="009D530B">
      <w:pPr>
        <w:spacing w:before="0" w:after="0"/>
        <w:ind w:firstLine="0"/>
        <w:jc w:val="left"/>
        <w:rPr>
          <w:b/>
          <w:sz w:val="26"/>
          <w:szCs w:val="26"/>
        </w:rPr>
      </w:pPr>
      <w:r w:rsidRPr="00134711">
        <w:rPr>
          <w:b/>
          <w:sz w:val="26"/>
          <w:szCs w:val="26"/>
        </w:rPr>
        <w:t>Предложения по изменениям и дополнениям в</w:t>
      </w:r>
      <w:r w:rsidRPr="00EC256E">
        <w:rPr>
          <w:b/>
          <w:sz w:val="26"/>
          <w:szCs w:val="26"/>
        </w:rPr>
        <w:t xml:space="preserve"> СТАНДАРТН</w:t>
      </w:r>
      <w:r>
        <w:rPr>
          <w:b/>
          <w:sz w:val="26"/>
          <w:szCs w:val="26"/>
        </w:rPr>
        <w:t>УЮ</w:t>
      </w:r>
      <w:r w:rsidRPr="00EC256E">
        <w:rPr>
          <w:b/>
          <w:sz w:val="26"/>
          <w:szCs w:val="26"/>
        </w:rPr>
        <w:t xml:space="preserve"> ФОРМ</w:t>
      </w:r>
      <w:r>
        <w:rPr>
          <w:b/>
          <w:sz w:val="26"/>
          <w:szCs w:val="26"/>
        </w:rPr>
        <w:t>У</w:t>
      </w:r>
      <w:r w:rsidRPr="00EC256E">
        <w:rPr>
          <w:b/>
          <w:sz w:val="26"/>
          <w:szCs w:val="26"/>
        </w:rPr>
        <w:t xml:space="preserve"> ДОГОВОРА КУПЛИ-ПРОДАЖИ МОЩНОСТИ НА ОТДЕЛЬНЫХ ТЕРРИТОРИЯХ ЦЕНОВЫХ ЗОН, ДЛЯ КОТОРЫХ УСТАНОВЛЕНЫ ОСОБЕННОСТИ ФУНКЦИОНИРОВАНИЯ ОПТОВОГО И РОЗНИЧНЫХ РЫНКОВ, В ЦЕЛЯХ ОБЕСПЕЧЕНИЯ МОЩНОСТЬЮ ПОТРЕБИТЕЛЕЙ, НЕ ОТНОСЯЩИХСЯ К НАСЕЛЕНИЮ И (ИЛИ) ПРИРАВНЕННЫМ К НЕМУ КАТЕГОРИЯМ ПОТРЕБИТЕЛЕЙ</w:t>
      </w:r>
      <w:r w:rsidRPr="00134711">
        <w:rPr>
          <w:b/>
          <w:sz w:val="26"/>
          <w:szCs w:val="26"/>
        </w:rPr>
        <w:t xml:space="preserve"> (</w:t>
      </w:r>
      <w:r w:rsidRPr="00EC256E">
        <w:rPr>
          <w:b/>
          <w:sz w:val="26"/>
          <w:szCs w:val="26"/>
        </w:rPr>
        <w:t xml:space="preserve">Приложение </w:t>
      </w:r>
      <w:r w:rsidR="00B20D70">
        <w:rPr>
          <w:b/>
          <w:sz w:val="26"/>
          <w:szCs w:val="26"/>
        </w:rPr>
        <w:t xml:space="preserve">№ </w:t>
      </w:r>
      <w:r w:rsidRPr="00EC256E">
        <w:rPr>
          <w:b/>
          <w:sz w:val="26"/>
          <w:szCs w:val="26"/>
        </w:rPr>
        <w:t>Д 24.</w:t>
      </w:r>
      <w:r>
        <w:rPr>
          <w:b/>
          <w:sz w:val="26"/>
          <w:szCs w:val="26"/>
        </w:rPr>
        <w:t>3</w:t>
      </w:r>
      <w:r w:rsidRPr="00134711">
        <w:rPr>
          <w:b/>
          <w:sz w:val="26"/>
          <w:szCs w:val="26"/>
        </w:rPr>
        <w:t xml:space="preserve"> к Договору о присоединении к торговой системе оптового рынка)</w:t>
      </w:r>
    </w:p>
    <w:p w14:paraId="28135319" w14:textId="77777777" w:rsidR="00C80BE4" w:rsidRPr="0002173E" w:rsidRDefault="00C80BE4" w:rsidP="009D530B">
      <w:pPr>
        <w:spacing w:before="0" w:after="0"/>
        <w:rPr>
          <w:b/>
          <w:sz w:val="28"/>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6"/>
        <w:gridCol w:w="6612"/>
        <w:gridCol w:w="7229"/>
      </w:tblGrid>
      <w:tr w:rsidR="00C80BE4" w:rsidRPr="00134711" w14:paraId="6D4FD043" w14:textId="77777777" w:rsidTr="0004718D">
        <w:trPr>
          <w:trHeight w:val="435"/>
        </w:trPr>
        <w:tc>
          <w:tcPr>
            <w:tcW w:w="896" w:type="dxa"/>
            <w:vAlign w:val="center"/>
          </w:tcPr>
          <w:p w14:paraId="0867A0FB" w14:textId="77777777" w:rsidR="00C80BE4" w:rsidRPr="000735D9" w:rsidRDefault="00C80BE4" w:rsidP="009D530B">
            <w:pPr>
              <w:widowControl w:val="0"/>
              <w:spacing w:before="0" w:after="0"/>
              <w:ind w:firstLine="0"/>
              <w:jc w:val="center"/>
              <w:rPr>
                <w:rFonts w:eastAsiaTheme="minorHAnsi" w:cs="Calibri"/>
                <w:b/>
                <w:lang w:eastAsia="en-US"/>
              </w:rPr>
            </w:pPr>
            <w:r w:rsidRPr="000735D9">
              <w:rPr>
                <w:rFonts w:eastAsiaTheme="minorHAnsi" w:cs="Calibri"/>
                <w:b/>
                <w:lang w:eastAsia="en-US"/>
              </w:rPr>
              <w:t>№</w:t>
            </w:r>
          </w:p>
          <w:p w14:paraId="0A9767D2" w14:textId="77777777" w:rsidR="00C80BE4" w:rsidRPr="000735D9" w:rsidRDefault="00C80BE4" w:rsidP="009D530B">
            <w:pPr>
              <w:widowControl w:val="0"/>
              <w:spacing w:before="0" w:after="0"/>
              <w:ind w:firstLine="0"/>
              <w:jc w:val="center"/>
              <w:rPr>
                <w:rFonts w:eastAsiaTheme="minorHAnsi" w:cs="Calibri"/>
                <w:b/>
                <w:lang w:eastAsia="en-US"/>
              </w:rPr>
            </w:pPr>
            <w:r w:rsidRPr="000735D9">
              <w:rPr>
                <w:rFonts w:eastAsiaTheme="minorHAnsi" w:cs="Calibri"/>
                <w:b/>
                <w:lang w:eastAsia="en-US"/>
              </w:rPr>
              <w:t>пункта</w:t>
            </w:r>
          </w:p>
        </w:tc>
        <w:tc>
          <w:tcPr>
            <w:tcW w:w="6612" w:type="dxa"/>
            <w:vAlign w:val="center"/>
          </w:tcPr>
          <w:p w14:paraId="6D76A453" w14:textId="77777777" w:rsidR="00C80BE4" w:rsidRPr="000735D9" w:rsidRDefault="00C80BE4" w:rsidP="009D530B">
            <w:pPr>
              <w:widowControl w:val="0"/>
              <w:spacing w:before="0" w:after="0"/>
              <w:ind w:firstLine="0"/>
              <w:jc w:val="center"/>
              <w:rPr>
                <w:rFonts w:eastAsiaTheme="minorHAnsi" w:cs="Calibri"/>
                <w:b/>
                <w:lang w:eastAsia="en-US"/>
              </w:rPr>
            </w:pPr>
            <w:r w:rsidRPr="000735D9">
              <w:rPr>
                <w:rFonts w:eastAsiaTheme="minorHAnsi" w:cs="Calibri"/>
                <w:b/>
                <w:lang w:eastAsia="en-US"/>
              </w:rPr>
              <w:t xml:space="preserve">Редакция, действующая на момент </w:t>
            </w:r>
          </w:p>
          <w:p w14:paraId="7B8AF777" w14:textId="77777777" w:rsidR="00C80BE4" w:rsidRPr="000735D9" w:rsidRDefault="00C80BE4" w:rsidP="009D530B">
            <w:pPr>
              <w:widowControl w:val="0"/>
              <w:spacing w:before="0" w:after="0"/>
              <w:ind w:firstLine="0"/>
              <w:jc w:val="center"/>
              <w:rPr>
                <w:rFonts w:eastAsiaTheme="minorHAnsi" w:cs="Calibri"/>
                <w:b/>
                <w:lang w:eastAsia="en-US"/>
              </w:rPr>
            </w:pPr>
            <w:r w:rsidRPr="000735D9">
              <w:rPr>
                <w:rFonts w:eastAsiaTheme="minorHAnsi" w:cs="Calibri"/>
                <w:b/>
                <w:lang w:eastAsia="en-US"/>
              </w:rPr>
              <w:t>вступления в силу изменений</w:t>
            </w:r>
          </w:p>
        </w:tc>
        <w:tc>
          <w:tcPr>
            <w:tcW w:w="7229" w:type="dxa"/>
            <w:vAlign w:val="center"/>
          </w:tcPr>
          <w:p w14:paraId="1D447F0D" w14:textId="77777777" w:rsidR="00C80BE4" w:rsidRPr="00134711" w:rsidRDefault="00C80BE4" w:rsidP="009D530B">
            <w:pPr>
              <w:widowControl w:val="0"/>
              <w:spacing w:before="0" w:after="0"/>
              <w:ind w:firstLine="0"/>
              <w:jc w:val="center"/>
              <w:rPr>
                <w:rFonts w:eastAsia="Calibri"/>
                <w:b/>
              </w:rPr>
            </w:pPr>
            <w:r w:rsidRPr="00434CAC">
              <w:rPr>
                <w:b/>
              </w:rPr>
              <w:t>Предлагаемая редакция</w:t>
            </w:r>
          </w:p>
          <w:p w14:paraId="67CAE213" w14:textId="77777777" w:rsidR="00C80BE4" w:rsidRPr="00134711" w:rsidRDefault="00C80BE4" w:rsidP="009D530B">
            <w:pPr>
              <w:widowControl w:val="0"/>
              <w:spacing w:before="0" w:after="0"/>
              <w:ind w:firstLine="0"/>
              <w:jc w:val="center"/>
              <w:rPr>
                <w:rFonts w:eastAsia="Calibri"/>
              </w:rPr>
            </w:pPr>
            <w:r w:rsidRPr="00134711">
              <w:rPr>
                <w:rFonts w:eastAsia="Calibri"/>
              </w:rPr>
              <w:t>(изменения выделены цветом)</w:t>
            </w:r>
          </w:p>
        </w:tc>
      </w:tr>
      <w:tr w:rsidR="00C80BE4" w:rsidRPr="00134711" w14:paraId="6668DC0C" w14:textId="77777777" w:rsidTr="0004718D">
        <w:trPr>
          <w:trHeight w:val="435"/>
        </w:trPr>
        <w:tc>
          <w:tcPr>
            <w:tcW w:w="896" w:type="dxa"/>
            <w:vAlign w:val="center"/>
          </w:tcPr>
          <w:p w14:paraId="29F5809E" w14:textId="77777777" w:rsidR="00C80BE4" w:rsidRPr="00EC256E" w:rsidRDefault="00C80BE4" w:rsidP="0004718D">
            <w:pPr>
              <w:ind w:firstLine="0"/>
              <w:rPr>
                <w:rFonts w:eastAsia="Calibri"/>
                <w:b/>
                <w:lang w:val="en-US"/>
              </w:rPr>
            </w:pPr>
            <w:r>
              <w:rPr>
                <w:rFonts w:eastAsia="Calibri"/>
                <w:b/>
                <w:lang w:val="en-US"/>
              </w:rPr>
              <w:lastRenderedPageBreak/>
              <w:t>10.2</w:t>
            </w:r>
          </w:p>
        </w:tc>
        <w:tc>
          <w:tcPr>
            <w:tcW w:w="6612" w:type="dxa"/>
            <w:vAlign w:val="center"/>
          </w:tcPr>
          <w:p w14:paraId="4A5404FD" w14:textId="77777777" w:rsidR="00C80BE4" w:rsidRPr="00EC256E" w:rsidRDefault="00C80BE4" w:rsidP="0004718D">
            <w:pPr>
              <w:numPr>
                <w:ilvl w:val="1"/>
                <w:numId w:val="0"/>
              </w:numPr>
              <w:spacing w:line="288" w:lineRule="auto"/>
              <w:ind w:left="-21"/>
              <w:rPr>
                <w:lang w:eastAsia="en-US"/>
              </w:rPr>
            </w:pPr>
            <w:r w:rsidRPr="00EC256E">
              <w:rPr>
                <w:lang w:eastAsia="en-US"/>
              </w:rPr>
              <w:t xml:space="preserve">Настоящий </w:t>
            </w:r>
            <w:r w:rsidRPr="00EC256E">
              <w:rPr>
                <w:spacing w:val="-1"/>
                <w:lang w:eastAsia="en-US"/>
              </w:rPr>
              <w:t xml:space="preserve">Договор </w:t>
            </w:r>
            <w:r w:rsidRPr="00EC256E">
              <w:rPr>
                <w:lang w:eastAsia="en-US"/>
              </w:rPr>
              <w:t xml:space="preserve">действует до </w:t>
            </w:r>
            <w:r w:rsidRPr="00EC256E">
              <w:rPr>
                <w:highlight w:val="yellow"/>
                <w:lang w:eastAsia="en-US"/>
              </w:rPr>
              <w:t>24:00 часов «______» ____________ 20_____ года. Истечение срока настоящего Договора не влечет прекращение денежных обязательств Продавца и Покупателя, возникших из настоящего Договора</w:t>
            </w:r>
            <w:r w:rsidRPr="00134711">
              <w:t>.</w:t>
            </w:r>
          </w:p>
        </w:tc>
        <w:tc>
          <w:tcPr>
            <w:tcW w:w="7229" w:type="dxa"/>
            <w:vAlign w:val="center"/>
          </w:tcPr>
          <w:p w14:paraId="145044B7" w14:textId="77777777" w:rsidR="00C80BE4" w:rsidRPr="00134711" w:rsidRDefault="00C80BE4" w:rsidP="0004718D">
            <w:pPr>
              <w:spacing w:line="288" w:lineRule="auto"/>
              <w:ind w:right="-27"/>
            </w:pPr>
            <w:r w:rsidRPr="00EC256E">
              <w:rPr>
                <w:lang w:eastAsia="en-US"/>
              </w:rPr>
              <w:t xml:space="preserve">Настоящий </w:t>
            </w:r>
            <w:r w:rsidRPr="00EC256E">
              <w:rPr>
                <w:spacing w:val="-1"/>
                <w:lang w:eastAsia="en-US"/>
              </w:rPr>
              <w:t xml:space="preserve">Договор </w:t>
            </w:r>
            <w:r w:rsidRPr="00EC256E">
              <w:rPr>
                <w:lang w:eastAsia="en-US"/>
              </w:rPr>
              <w:t xml:space="preserve">действует до </w:t>
            </w:r>
            <w:r w:rsidRPr="00EC256E">
              <w:rPr>
                <w:highlight w:val="yellow"/>
                <w:lang w:eastAsia="en-US"/>
              </w:rPr>
              <w:t>момента исполнения Сторонами обязательств по настоящему Договору</w:t>
            </w:r>
            <w:r w:rsidRPr="00EC256E">
              <w:rPr>
                <w:lang w:eastAsia="en-US"/>
              </w:rPr>
              <w:t>.</w:t>
            </w:r>
          </w:p>
        </w:tc>
      </w:tr>
    </w:tbl>
    <w:p w14:paraId="5FCEA1B5" w14:textId="77777777" w:rsidR="00C80BE4" w:rsidRDefault="00C80BE4" w:rsidP="009D530B">
      <w:pPr>
        <w:tabs>
          <w:tab w:val="left" w:pos="1134"/>
        </w:tabs>
        <w:spacing w:before="0" w:after="0"/>
        <w:ind w:right="23" w:firstLine="0"/>
        <w:jc w:val="left"/>
        <w:outlineLvl w:val="0"/>
        <w:rPr>
          <w:rFonts w:eastAsia="Batang"/>
          <w:b/>
          <w:bCs/>
          <w:caps/>
          <w:sz w:val="26"/>
          <w:szCs w:val="26"/>
        </w:rPr>
      </w:pPr>
    </w:p>
    <w:p w14:paraId="151E856F" w14:textId="0D8D8C30" w:rsidR="00856784" w:rsidRDefault="00856784" w:rsidP="009D530B">
      <w:pPr>
        <w:keepNext/>
        <w:keepLines/>
        <w:widowControl w:val="0"/>
        <w:numPr>
          <w:ilvl w:val="1"/>
          <w:numId w:val="0"/>
        </w:numPr>
        <w:spacing w:before="0" w:after="0"/>
        <w:jc w:val="left"/>
        <w:outlineLvl w:val="1"/>
        <w:rPr>
          <w:rFonts w:eastAsia="Batang"/>
          <w:b/>
          <w:bCs/>
          <w:caps/>
          <w:sz w:val="26"/>
          <w:szCs w:val="26"/>
        </w:rPr>
      </w:pPr>
      <w:r>
        <w:rPr>
          <w:rFonts w:eastAsia="Batang"/>
          <w:b/>
          <w:bCs/>
          <w:caps/>
          <w:sz w:val="26"/>
          <w:szCs w:val="26"/>
        </w:rPr>
        <w:t>П</w:t>
      </w:r>
      <w:r>
        <w:rPr>
          <w:rFonts w:eastAsia="Batang"/>
          <w:b/>
          <w:bCs/>
          <w:sz w:val="26"/>
          <w:szCs w:val="26"/>
        </w:rPr>
        <w:t>редложения по изменениям и дополнениям</w:t>
      </w:r>
      <w:r>
        <w:rPr>
          <w:rFonts w:eastAsia="Batang"/>
          <w:b/>
          <w:bCs/>
          <w:caps/>
          <w:sz w:val="26"/>
          <w:szCs w:val="26"/>
        </w:rPr>
        <w:t xml:space="preserve"> </w:t>
      </w:r>
      <w:r>
        <w:rPr>
          <w:rFonts w:eastAsia="Batang"/>
          <w:b/>
          <w:bCs/>
          <w:sz w:val="26"/>
          <w:szCs w:val="26"/>
        </w:rPr>
        <w:t>в</w:t>
      </w:r>
      <w:r>
        <w:rPr>
          <w:rFonts w:eastAsia="Batang"/>
          <w:b/>
          <w:bCs/>
          <w:caps/>
          <w:sz w:val="26"/>
          <w:szCs w:val="26"/>
        </w:rPr>
        <w:t xml:space="preserve"> </w:t>
      </w:r>
      <w:r>
        <w:rPr>
          <w:rFonts w:eastAsia="Batang"/>
          <w:b/>
          <w:bCs/>
          <w:sz w:val="26"/>
          <w:szCs w:val="26"/>
        </w:rPr>
        <w:t>РЕГЛАМЕНТ ФИНАНСОВЫХ РАСЧЕТОВ НА ОПТОВОМ РЫНКЕ ЭЛЕКТРОЭНЕРГИИ (</w:t>
      </w:r>
      <w:r>
        <w:rPr>
          <w:rFonts w:eastAsia="Batang"/>
          <w:b/>
          <w:bCs/>
          <w:caps/>
          <w:sz w:val="26"/>
          <w:szCs w:val="26"/>
        </w:rPr>
        <w:t>П</w:t>
      </w:r>
      <w:r>
        <w:rPr>
          <w:rFonts w:eastAsia="Batang"/>
          <w:b/>
          <w:bCs/>
          <w:sz w:val="26"/>
          <w:szCs w:val="26"/>
        </w:rPr>
        <w:t xml:space="preserve">риложение </w:t>
      </w:r>
      <w:r>
        <w:rPr>
          <w:rFonts w:eastAsia="Batang"/>
          <w:b/>
          <w:bCs/>
          <w:caps/>
          <w:sz w:val="26"/>
          <w:szCs w:val="26"/>
        </w:rPr>
        <w:t xml:space="preserve">№ 16 </w:t>
      </w:r>
      <w:r>
        <w:rPr>
          <w:rFonts w:eastAsia="Batang"/>
          <w:b/>
          <w:bCs/>
          <w:sz w:val="26"/>
          <w:szCs w:val="26"/>
        </w:rPr>
        <w:t>к Договору о присоединении к торговой системе оптового рынка</w:t>
      </w:r>
      <w:r>
        <w:rPr>
          <w:rFonts w:eastAsia="Batang"/>
          <w:b/>
          <w:bCs/>
          <w:caps/>
          <w:sz w:val="26"/>
          <w:szCs w:val="26"/>
        </w:rPr>
        <w:t>)</w:t>
      </w:r>
    </w:p>
    <w:p w14:paraId="0A47C51D" w14:textId="77777777" w:rsidR="009D530B" w:rsidRDefault="009D530B" w:rsidP="009D530B">
      <w:pPr>
        <w:keepNext/>
        <w:keepLines/>
        <w:widowControl w:val="0"/>
        <w:numPr>
          <w:ilvl w:val="1"/>
          <w:numId w:val="0"/>
        </w:numPr>
        <w:spacing w:before="0" w:after="0"/>
        <w:jc w:val="left"/>
        <w:outlineLvl w:val="1"/>
        <w:rPr>
          <w:rFonts w:eastAsia="Batang"/>
          <w:b/>
          <w:bCs/>
          <w:caps/>
          <w:sz w:val="26"/>
          <w:szCs w:val="26"/>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7"/>
        <w:gridCol w:w="7018"/>
        <w:gridCol w:w="7019"/>
      </w:tblGrid>
      <w:tr w:rsidR="00856784" w14:paraId="1C6EF88B" w14:textId="77777777" w:rsidTr="001270C2">
        <w:trPr>
          <w:trHeight w:val="435"/>
        </w:trPr>
        <w:tc>
          <w:tcPr>
            <w:tcW w:w="847" w:type="dxa"/>
            <w:vAlign w:val="center"/>
          </w:tcPr>
          <w:p w14:paraId="4EF19D49" w14:textId="77777777" w:rsidR="00856784" w:rsidRDefault="00856784" w:rsidP="009D530B">
            <w:pPr>
              <w:widowControl w:val="0"/>
              <w:spacing w:before="0" w:after="0"/>
              <w:ind w:firstLine="0"/>
              <w:jc w:val="center"/>
              <w:rPr>
                <w:rFonts w:eastAsiaTheme="minorHAnsi" w:cs="Calibri"/>
                <w:b/>
                <w:lang w:eastAsia="en-US"/>
              </w:rPr>
            </w:pPr>
            <w:r>
              <w:rPr>
                <w:rFonts w:eastAsiaTheme="minorHAnsi" w:cs="Calibri"/>
                <w:b/>
                <w:lang w:eastAsia="en-US"/>
              </w:rPr>
              <w:t xml:space="preserve">№ </w:t>
            </w:r>
          </w:p>
          <w:p w14:paraId="262BC892" w14:textId="77777777" w:rsidR="00856784" w:rsidRDefault="00856784" w:rsidP="009D530B">
            <w:pPr>
              <w:widowControl w:val="0"/>
              <w:spacing w:before="0" w:after="0"/>
              <w:ind w:left="-113" w:right="-108" w:firstLine="0"/>
              <w:jc w:val="center"/>
              <w:rPr>
                <w:rFonts w:eastAsiaTheme="minorHAnsi" w:cs="Calibri"/>
                <w:b/>
                <w:lang w:eastAsia="en-US"/>
              </w:rPr>
            </w:pPr>
            <w:r>
              <w:rPr>
                <w:rFonts w:eastAsiaTheme="minorHAnsi" w:cs="Calibri"/>
                <w:b/>
                <w:lang w:eastAsia="en-US"/>
              </w:rPr>
              <w:t>пункта</w:t>
            </w:r>
          </w:p>
        </w:tc>
        <w:tc>
          <w:tcPr>
            <w:tcW w:w="7018" w:type="dxa"/>
            <w:vAlign w:val="center"/>
          </w:tcPr>
          <w:p w14:paraId="5E2ECC21" w14:textId="77777777" w:rsidR="009D530B" w:rsidRDefault="00856784" w:rsidP="009D530B">
            <w:pPr>
              <w:widowControl w:val="0"/>
              <w:spacing w:before="0" w:after="0"/>
              <w:ind w:firstLine="0"/>
              <w:jc w:val="center"/>
              <w:rPr>
                <w:rFonts w:eastAsiaTheme="minorHAnsi" w:cs="Calibri"/>
                <w:b/>
                <w:lang w:eastAsia="en-US"/>
              </w:rPr>
            </w:pPr>
            <w:r>
              <w:rPr>
                <w:rFonts w:eastAsiaTheme="minorHAnsi" w:cs="Calibri"/>
                <w:b/>
                <w:lang w:eastAsia="en-US"/>
              </w:rPr>
              <w:t xml:space="preserve">Редакция, действующая на момент </w:t>
            </w:r>
          </w:p>
          <w:p w14:paraId="1F50DBDB" w14:textId="02F795AA" w:rsidR="00856784" w:rsidRDefault="00856784" w:rsidP="009D530B">
            <w:pPr>
              <w:widowControl w:val="0"/>
              <w:spacing w:before="0" w:after="0"/>
              <w:ind w:firstLine="0"/>
              <w:jc w:val="center"/>
              <w:rPr>
                <w:rFonts w:eastAsiaTheme="minorHAnsi" w:cs="Calibri"/>
                <w:b/>
                <w:lang w:eastAsia="en-US"/>
              </w:rPr>
            </w:pPr>
            <w:r>
              <w:rPr>
                <w:rFonts w:eastAsiaTheme="minorHAnsi" w:cs="Calibri"/>
                <w:b/>
                <w:lang w:eastAsia="en-US"/>
              </w:rPr>
              <w:t>вступления в силу изменений</w:t>
            </w:r>
          </w:p>
        </w:tc>
        <w:tc>
          <w:tcPr>
            <w:tcW w:w="7019" w:type="dxa"/>
            <w:vAlign w:val="center"/>
          </w:tcPr>
          <w:p w14:paraId="7C0F1F45" w14:textId="77777777" w:rsidR="00856784" w:rsidRDefault="00856784" w:rsidP="009D530B">
            <w:pPr>
              <w:widowControl w:val="0"/>
              <w:spacing w:before="0" w:after="0"/>
              <w:ind w:firstLine="0"/>
              <w:jc w:val="center"/>
              <w:rPr>
                <w:rFonts w:eastAsiaTheme="minorHAnsi" w:cs="Calibri"/>
                <w:b/>
                <w:lang w:eastAsia="en-US"/>
              </w:rPr>
            </w:pPr>
            <w:r>
              <w:rPr>
                <w:rFonts w:eastAsiaTheme="minorHAnsi" w:cs="Calibri"/>
                <w:b/>
                <w:lang w:eastAsia="en-US"/>
              </w:rPr>
              <w:t>Предлагаемая редакция</w:t>
            </w:r>
          </w:p>
          <w:p w14:paraId="6B2F9B8A" w14:textId="77777777" w:rsidR="00856784" w:rsidRDefault="00856784" w:rsidP="009D530B">
            <w:pPr>
              <w:widowControl w:val="0"/>
              <w:spacing w:before="0" w:after="0"/>
              <w:ind w:firstLine="0"/>
              <w:jc w:val="center"/>
              <w:rPr>
                <w:rFonts w:eastAsiaTheme="minorHAnsi" w:cs="Calibri"/>
                <w:lang w:eastAsia="en-US"/>
              </w:rPr>
            </w:pPr>
            <w:r>
              <w:rPr>
                <w:rFonts w:eastAsiaTheme="minorHAnsi" w:cs="Calibri"/>
                <w:lang w:eastAsia="en-US"/>
              </w:rPr>
              <w:t>(изменения выделены цветом)</w:t>
            </w:r>
          </w:p>
        </w:tc>
      </w:tr>
      <w:tr w:rsidR="00856784" w14:paraId="3D19FAEE" w14:textId="77777777" w:rsidTr="001270C2">
        <w:trPr>
          <w:trHeight w:val="435"/>
        </w:trPr>
        <w:tc>
          <w:tcPr>
            <w:tcW w:w="847" w:type="dxa"/>
            <w:vAlign w:val="center"/>
          </w:tcPr>
          <w:p w14:paraId="6841A644" w14:textId="77777777" w:rsidR="00856784" w:rsidRDefault="00856784" w:rsidP="00856784">
            <w:pPr>
              <w:ind w:firstLine="0"/>
              <w:rPr>
                <w:b/>
              </w:rPr>
            </w:pPr>
            <w:r>
              <w:rPr>
                <w:rFonts w:eastAsia="Batang" w:cs="Garamond"/>
                <w:b/>
                <w:bCs/>
              </w:rPr>
              <w:t>13.1.6</w:t>
            </w:r>
          </w:p>
        </w:tc>
        <w:tc>
          <w:tcPr>
            <w:tcW w:w="7018" w:type="dxa"/>
            <w:vAlign w:val="center"/>
          </w:tcPr>
          <w:p w14:paraId="39945A44" w14:textId="77777777" w:rsidR="00856784" w:rsidRDefault="00856784" w:rsidP="00856784">
            <w:pPr>
              <w:pStyle w:val="afffffff1"/>
              <w:widowControl w:val="0"/>
              <w:spacing w:before="120" w:after="120"/>
              <w:ind w:firstLine="567"/>
              <w:jc w:val="both"/>
              <w:rPr>
                <w:rFonts w:ascii="Garamond" w:hAnsi="Garamond"/>
                <w:sz w:val="22"/>
                <w:szCs w:val="22"/>
                <w:lang w:eastAsia="ar-SA"/>
              </w:rPr>
            </w:pPr>
            <w:r>
              <w:rPr>
                <w:rFonts w:ascii="Garamond" w:hAnsi="Garamond"/>
                <w:sz w:val="22"/>
                <w:szCs w:val="22"/>
                <w:lang w:eastAsia="ar-SA"/>
              </w:rPr>
              <w:t>…</w:t>
            </w:r>
          </w:p>
          <w:p w14:paraId="0B57BB32" w14:textId="77777777" w:rsidR="00856784" w:rsidRPr="00916D29" w:rsidRDefault="00856784" w:rsidP="00856784">
            <w:pPr>
              <w:pStyle w:val="afffffff1"/>
              <w:widowControl w:val="0"/>
              <w:spacing w:before="120" w:after="120"/>
              <w:ind w:firstLine="567"/>
              <w:jc w:val="both"/>
              <w:rPr>
                <w:rFonts w:ascii="Garamond" w:hAnsi="Garamond"/>
                <w:sz w:val="22"/>
                <w:szCs w:val="22"/>
              </w:rPr>
            </w:pPr>
            <w:r w:rsidRPr="00916D29">
              <w:rPr>
                <w:rFonts w:ascii="Garamond" w:hAnsi="Garamond"/>
                <w:sz w:val="22"/>
                <w:szCs w:val="22"/>
                <w:lang w:eastAsia="ar-SA"/>
              </w:rPr>
              <w:t xml:space="preserve">23) </w:t>
            </w:r>
            <w:r w:rsidRPr="00916D29">
              <w:rPr>
                <w:rFonts w:ascii="Garamond" w:hAnsi="Garamond"/>
                <w:sz w:val="22"/>
                <w:szCs w:val="22"/>
              </w:rPr>
              <w:t xml:space="preserve">Для целей формирования аналитического отчета, направляемого в СР в соответствии с приложением 154.3 к настоящему </w:t>
            </w:r>
            <w:r w:rsidRPr="00916D29">
              <w:rPr>
                <w:rFonts w:ascii="Garamond" w:hAnsi="Garamond"/>
                <w:caps/>
                <w:sz w:val="22"/>
                <w:szCs w:val="22"/>
              </w:rPr>
              <w:t>р</w:t>
            </w:r>
            <w:r w:rsidRPr="00916D29">
              <w:rPr>
                <w:rFonts w:ascii="Garamond" w:hAnsi="Garamond"/>
                <w:sz w:val="22"/>
                <w:szCs w:val="22"/>
              </w:rPr>
              <w:t xml:space="preserve">егламенту, КО для каждой ценовой зоны </w:t>
            </w:r>
            <w:r w:rsidRPr="00916D29">
              <w:rPr>
                <w:rFonts w:ascii="Garamond" w:hAnsi="Garamond"/>
                <w:i/>
                <w:sz w:val="22"/>
                <w:szCs w:val="22"/>
                <w:lang w:val="en-US"/>
              </w:rPr>
              <w:t>z</w:t>
            </w:r>
            <w:r w:rsidRPr="00916D29">
              <w:rPr>
                <w:rFonts w:ascii="Garamond" w:hAnsi="Garamond"/>
                <w:sz w:val="22"/>
                <w:szCs w:val="22"/>
              </w:rPr>
              <w:t xml:space="preserve"> за расчетный месяц </w:t>
            </w:r>
            <w:r w:rsidRPr="00916D29">
              <w:rPr>
                <w:rFonts w:ascii="Garamond" w:hAnsi="Garamond"/>
                <w:i/>
                <w:sz w:val="22"/>
                <w:szCs w:val="22"/>
                <w:lang w:val="en-US"/>
              </w:rPr>
              <w:t>m</w:t>
            </w:r>
            <w:r w:rsidRPr="00916D29">
              <w:rPr>
                <w:rFonts w:ascii="Garamond" w:hAnsi="Garamond"/>
                <w:color w:val="000000"/>
                <w:sz w:val="22"/>
                <w:szCs w:val="22"/>
                <w:lang w:eastAsia="en-US"/>
              </w:rPr>
              <w:t xml:space="preserve"> </w:t>
            </w:r>
            <w:r w:rsidRPr="00916D29">
              <w:rPr>
                <w:rFonts w:ascii="Garamond" w:hAnsi="Garamond"/>
                <w:sz w:val="22"/>
                <w:szCs w:val="22"/>
              </w:rPr>
              <w:t xml:space="preserve">рассчитывает величину </w:t>
            </w:r>
            <w:r w:rsidRPr="00916D29">
              <w:rPr>
                <w:rFonts w:ascii="Garamond" w:hAnsi="Garamond"/>
                <w:position w:val="-14"/>
                <w:sz w:val="22"/>
                <w:szCs w:val="22"/>
              </w:rPr>
              <w:object w:dxaOrig="1380" w:dyaOrig="400" w14:anchorId="690B35BA">
                <v:shape id="_x0000_i1204" type="#_x0000_t75" style="width:1in;height:24.6pt" o:ole="">
                  <v:imagedata r:id="rId285" o:title=""/>
                </v:shape>
                <o:OLEObject Type="Embed" ProgID="Equation.3" ShapeID="_x0000_i1204" DrawAspect="Content" ObjectID="_1796499653" r:id="rId286"/>
              </w:object>
            </w:r>
            <w:r w:rsidRPr="00916D29">
              <w:rPr>
                <w:rFonts w:ascii="Garamond" w:hAnsi="Garamond"/>
                <w:i/>
                <w:sz w:val="22"/>
                <w:szCs w:val="22"/>
              </w:rPr>
              <w:t>,</w:t>
            </w:r>
            <w:r w:rsidRPr="00916D29">
              <w:rPr>
                <w:rFonts w:ascii="Garamond" w:hAnsi="Garamond"/>
                <w:sz w:val="22"/>
                <w:szCs w:val="22"/>
              </w:rPr>
              <w:t xml:space="preserve"> отражающую стоимость мощности, поставленной по договорам КОМ и договорам КОМ НГО, по формуле:</w:t>
            </w:r>
          </w:p>
          <w:p w14:paraId="3FB5347F" w14:textId="77777777" w:rsidR="00856784" w:rsidRPr="00FC5C3B" w:rsidRDefault="00856784" w:rsidP="009D530B">
            <w:pPr>
              <w:pStyle w:val="affffffb"/>
              <w:ind w:firstLine="0"/>
              <w:jc w:val="center"/>
              <w:rPr>
                <w:b/>
              </w:rPr>
            </w:pPr>
            <w:r w:rsidRPr="00FC5C3B">
              <w:object w:dxaOrig="6440" w:dyaOrig="1160" w14:anchorId="6E1922DE">
                <v:shape id="_x0000_i1205" type="#_x0000_t75" style="width:329.4pt;height:51pt" o:ole="">
                  <v:imagedata r:id="rId287" o:title=""/>
                </v:shape>
                <o:OLEObject Type="Embed" ProgID="Equation.3" ShapeID="_x0000_i1205" DrawAspect="Content" ObjectID="_1796499654" r:id="rId288"/>
              </w:object>
            </w:r>
            <w:r w:rsidRPr="00FC5C3B">
              <w:rPr>
                <w:b/>
              </w:rPr>
              <w:t>,</w:t>
            </w:r>
          </w:p>
          <w:p w14:paraId="25ABC2FB" w14:textId="77777777" w:rsidR="00856784" w:rsidRPr="00FC5C3B" w:rsidRDefault="00856784" w:rsidP="00856784">
            <w:pPr>
              <w:pStyle w:val="afffffff1"/>
              <w:spacing w:before="120" w:after="120"/>
              <w:ind w:left="450" w:hanging="450"/>
              <w:jc w:val="both"/>
              <w:rPr>
                <w:rFonts w:ascii="Garamond" w:hAnsi="Garamond"/>
                <w:sz w:val="22"/>
                <w:szCs w:val="22"/>
              </w:rPr>
            </w:pPr>
            <w:r w:rsidRPr="00FC5C3B">
              <w:rPr>
                <w:rFonts w:ascii="Garamond" w:hAnsi="Garamond"/>
                <w:sz w:val="22"/>
                <w:szCs w:val="22"/>
              </w:rPr>
              <w:t xml:space="preserve">где </w:t>
            </w:r>
            <w:r w:rsidRPr="00FC5C3B">
              <w:rPr>
                <w:rFonts w:ascii="Garamond" w:hAnsi="Garamond"/>
                <w:position w:val="-14"/>
                <w:sz w:val="22"/>
                <w:szCs w:val="22"/>
              </w:rPr>
              <w:object w:dxaOrig="940" w:dyaOrig="400" w14:anchorId="555B99FB">
                <v:shape id="_x0000_i1206" type="#_x0000_t75" style="width:47.4pt;height:21pt" o:ole="">
                  <v:imagedata r:id="rId289" o:title=""/>
                </v:shape>
                <o:OLEObject Type="Embed" ProgID="Equation.3" ShapeID="_x0000_i1206" DrawAspect="Content" ObjectID="_1796499655" r:id="rId290"/>
              </w:object>
            </w:r>
            <w:r w:rsidRPr="00FC5C3B">
              <w:rPr>
                <w:rFonts w:ascii="Garamond" w:hAnsi="Garamond"/>
                <w:sz w:val="22"/>
                <w:szCs w:val="22"/>
              </w:rPr>
              <w:t xml:space="preserve"> – стоимость мощности, фактически поставленной поставщиком </w:t>
            </w:r>
            <w:r w:rsidRPr="00FC5C3B">
              <w:rPr>
                <w:rFonts w:ascii="Garamond" w:hAnsi="Garamond"/>
                <w:i/>
                <w:sz w:val="22"/>
                <w:szCs w:val="22"/>
                <w:lang w:val="en-US"/>
              </w:rPr>
              <w:t>i</w:t>
            </w:r>
            <w:r w:rsidRPr="00FC5C3B">
              <w:rPr>
                <w:rFonts w:ascii="Garamond" w:hAnsi="Garamond"/>
                <w:i/>
                <w:sz w:val="22"/>
                <w:szCs w:val="22"/>
              </w:rPr>
              <w:t xml:space="preserve"> </w:t>
            </w:r>
            <w:r w:rsidRPr="00FC5C3B">
              <w:rPr>
                <w:rFonts w:ascii="Garamond" w:hAnsi="Garamond"/>
                <w:sz w:val="22"/>
                <w:szCs w:val="22"/>
              </w:rPr>
              <w:t xml:space="preserve">покупателю </w:t>
            </w:r>
            <w:r w:rsidRPr="00FC5C3B">
              <w:rPr>
                <w:rFonts w:ascii="Garamond" w:hAnsi="Garamond"/>
                <w:i/>
                <w:sz w:val="22"/>
                <w:szCs w:val="22"/>
                <w:lang w:val="en-US"/>
              </w:rPr>
              <w:t>j</w:t>
            </w:r>
            <w:r w:rsidRPr="00FC5C3B">
              <w:rPr>
                <w:rFonts w:ascii="Garamond" w:hAnsi="Garamond"/>
                <w:sz w:val="22"/>
                <w:szCs w:val="22"/>
              </w:rPr>
              <w:t xml:space="preserve"> или ФСК в месяце </w:t>
            </w:r>
            <w:r w:rsidRPr="00FC5C3B">
              <w:rPr>
                <w:rFonts w:ascii="Garamond" w:hAnsi="Garamond"/>
                <w:i/>
                <w:sz w:val="22"/>
                <w:szCs w:val="22"/>
              </w:rPr>
              <w:t xml:space="preserve">m </w:t>
            </w:r>
            <w:r w:rsidRPr="00FC5C3B">
              <w:rPr>
                <w:rFonts w:ascii="Garamond" w:hAnsi="Garamond"/>
                <w:sz w:val="22"/>
                <w:szCs w:val="22"/>
              </w:rPr>
              <w:t xml:space="preserve">по договору </w:t>
            </w:r>
            <w:r w:rsidRPr="00FC5C3B">
              <w:rPr>
                <w:rFonts w:ascii="Garamond" w:hAnsi="Garamond"/>
                <w:i/>
                <w:sz w:val="22"/>
                <w:szCs w:val="22"/>
              </w:rPr>
              <w:t>D</w:t>
            </w:r>
            <w:r w:rsidRPr="00FC5C3B">
              <w:rPr>
                <w:rFonts w:ascii="Garamond" w:hAnsi="Garamond"/>
                <w:sz w:val="22"/>
                <w:szCs w:val="22"/>
              </w:rPr>
              <w:t xml:space="preserve">, заключенному в отношении всех ГТП генерации </w:t>
            </w:r>
            <w:r w:rsidRPr="00FC5C3B">
              <w:rPr>
                <w:rFonts w:ascii="Garamond" w:hAnsi="Garamond"/>
                <w:i/>
                <w:sz w:val="22"/>
                <w:szCs w:val="22"/>
                <w:lang w:val="en-US"/>
              </w:rPr>
              <w:t>p</w:t>
            </w:r>
            <w:r w:rsidRPr="00FC5C3B">
              <w:rPr>
                <w:rFonts w:ascii="Garamond" w:hAnsi="Garamond"/>
                <w:sz w:val="22"/>
                <w:szCs w:val="22"/>
              </w:rPr>
              <w:t xml:space="preserve"> поставщика </w:t>
            </w:r>
            <w:r w:rsidRPr="00FC5C3B">
              <w:rPr>
                <w:rFonts w:ascii="Garamond" w:hAnsi="Garamond"/>
                <w:i/>
                <w:sz w:val="22"/>
                <w:szCs w:val="22"/>
                <w:lang w:val="en-US"/>
              </w:rPr>
              <w:t>i</w:t>
            </w:r>
            <w:r w:rsidRPr="00FC5C3B">
              <w:rPr>
                <w:rFonts w:ascii="Garamond" w:hAnsi="Garamond"/>
                <w:sz w:val="22"/>
                <w:szCs w:val="22"/>
              </w:rPr>
              <w:t xml:space="preserve">, для которых выполняется условие: </w:t>
            </w:r>
            <w:r w:rsidRPr="00FC5C3B">
              <w:rPr>
                <w:rFonts w:ascii="Garamond" w:hAnsi="Garamond"/>
                <w:position w:val="-10"/>
                <w:sz w:val="22"/>
                <w:szCs w:val="22"/>
              </w:rPr>
              <w:object w:dxaOrig="3820" w:dyaOrig="360" w14:anchorId="362F0B6D">
                <v:shape id="_x0000_i1207" type="#_x0000_t75" style="width:191.4pt;height:16.8pt" o:ole="">
                  <v:imagedata r:id="rId291" o:title=""/>
                </v:shape>
                <o:OLEObject Type="Embed" ProgID="Equation.3" ShapeID="_x0000_i1207" DrawAspect="Content" ObjectID="_1796499656" r:id="rId292"/>
              </w:object>
            </w:r>
            <w:r w:rsidRPr="00FC5C3B">
              <w:rPr>
                <w:rFonts w:ascii="Garamond" w:hAnsi="Garamond"/>
                <w:sz w:val="22"/>
                <w:szCs w:val="22"/>
              </w:rPr>
              <w:t>;</w:t>
            </w:r>
          </w:p>
          <w:p w14:paraId="4963DEAA" w14:textId="77777777" w:rsidR="00856784" w:rsidRPr="00FC5C3B" w:rsidRDefault="00856784" w:rsidP="00856784">
            <w:pPr>
              <w:pStyle w:val="afffffff1"/>
              <w:spacing w:before="120" w:after="120"/>
              <w:ind w:left="450" w:firstLine="0"/>
              <w:jc w:val="both"/>
              <w:rPr>
                <w:rFonts w:ascii="Garamond" w:hAnsi="Garamond"/>
                <w:sz w:val="22"/>
                <w:szCs w:val="22"/>
              </w:rPr>
            </w:pPr>
            <w:r w:rsidRPr="00FC5C3B">
              <w:rPr>
                <w:rFonts w:ascii="Garamond" w:hAnsi="Garamond"/>
                <w:position w:val="-14"/>
                <w:sz w:val="22"/>
                <w:szCs w:val="22"/>
              </w:rPr>
              <w:object w:dxaOrig="880" w:dyaOrig="400" w14:anchorId="45D614E3">
                <v:shape id="_x0000_i1208" type="#_x0000_t75" style="width:45.6pt;height:21pt" o:ole="">
                  <v:imagedata r:id="rId293" o:title=""/>
                </v:shape>
                <o:OLEObject Type="Embed" ProgID="Equation.3" ShapeID="_x0000_i1208" DrawAspect="Content" ObjectID="_1796499657" r:id="rId294"/>
              </w:object>
            </w:r>
            <w:r w:rsidRPr="00FC5C3B">
              <w:rPr>
                <w:rFonts w:ascii="Garamond" w:hAnsi="Garamond"/>
                <w:sz w:val="22"/>
                <w:szCs w:val="22"/>
              </w:rPr>
              <w:t xml:space="preserve"> – стоимость мощности, фактически поставленной поставщиком </w:t>
            </w:r>
            <w:r w:rsidRPr="00FC5C3B">
              <w:rPr>
                <w:rFonts w:ascii="Garamond" w:hAnsi="Garamond"/>
                <w:i/>
                <w:sz w:val="22"/>
                <w:szCs w:val="22"/>
                <w:lang w:val="en-US"/>
              </w:rPr>
              <w:t>i</w:t>
            </w:r>
            <w:r w:rsidRPr="00FC5C3B">
              <w:rPr>
                <w:rFonts w:ascii="Garamond" w:hAnsi="Garamond"/>
                <w:sz w:val="22"/>
                <w:szCs w:val="22"/>
              </w:rPr>
              <w:t xml:space="preserve"> покупателю </w:t>
            </w:r>
            <w:r w:rsidRPr="00FC5C3B">
              <w:rPr>
                <w:rFonts w:ascii="Garamond" w:hAnsi="Garamond"/>
                <w:i/>
                <w:sz w:val="22"/>
                <w:szCs w:val="22"/>
                <w:lang w:val="en-US"/>
              </w:rPr>
              <w:t>j</w:t>
            </w:r>
            <w:r w:rsidRPr="00FC5C3B">
              <w:rPr>
                <w:rFonts w:ascii="Garamond" w:hAnsi="Garamond"/>
                <w:i/>
                <w:sz w:val="22"/>
                <w:szCs w:val="22"/>
              </w:rPr>
              <w:t xml:space="preserve"> </w:t>
            </w:r>
            <w:r w:rsidRPr="00FC5C3B">
              <w:rPr>
                <w:rFonts w:ascii="Garamond" w:hAnsi="Garamond"/>
                <w:sz w:val="22"/>
                <w:szCs w:val="22"/>
              </w:rPr>
              <w:t xml:space="preserve">или ФСК в месяце </w:t>
            </w:r>
            <w:r w:rsidRPr="00FC5C3B">
              <w:rPr>
                <w:rFonts w:ascii="Garamond" w:hAnsi="Garamond"/>
                <w:i/>
                <w:sz w:val="22"/>
                <w:szCs w:val="22"/>
              </w:rPr>
              <w:t xml:space="preserve">m </w:t>
            </w:r>
            <w:r w:rsidRPr="00FC5C3B">
              <w:rPr>
                <w:rFonts w:ascii="Garamond" w:hAnsi="Garamond"/>
                <w:sz w:val="22"/>
                <w:szCs w:val="22"/>
              </w:rPr>
              <w:t xml:space="preserve">по договору </w:t>
            </w:r>
            <w:r w:rsidRPr="00FC5C3B">
              <w:rPr>
                <w:rFonts w:ascii="Garamond" w:hAnsi="Garamond"/>
                <w:i/>
                <w:sz w:val="22"/>
                <w:szCs w:val="22"/>
              </w:rPr>
              <w:t>D</w:t>
            </w:r>
            <w:r w:rsidRPr="00FC5C3B">
              <w:rPr>
                <w:rFonts w:ascii="Garamond" w:hAnsi="Garamond"/>
                <w:sz w:val="22"/>
                <w:szCs w:val="22"/>
              </w:rPr>
              <w:t xml:space="preserve">, заключенному в отношении ГТП генерации </w:t>
            </w:r>
            <w:r w:rsidRPr="00FC5C3B">
              <w:rPr>
                <w:rFonts w:ascii="Garamond" w:hAnsi="Garamond"/>
                <w:position w:val="-10"/>
                <w:sz w:val="22"/>
                <w:szCs w:val="22"/>
              </w:rPr>
              <w:object w:dxaOrig="1020" w:dyaOrig="360" w14:anchorId="40EC1C76">
                <v:shape id="_x0000_i1209" type="#_x0000_t75" style="width:51pt;height:21pt" o:ole="">
                  <v:imagedata r:id="rId295" o:title=""/>
                </v:shape>
                <o:OLEObject Type="Embed" ProgID="Equation.3" ShapeID="_x0000_i1209" DrawAspect="Content" ObjectID="_1796499658" r:id="rId296"/>
              </w:object>
            </w:r>
            <w:r w:rsidRPr="00FC5C3B">
              <w:rPr>
                <w:rFonts w:ascii="Garamond" w:hAnsi="Garamond"/>
                <w:sz w:val="22"/>
                <w:szCs w:val="22"/>
              </w:rPr>
              <w:t xml:space="preserve"> поставщика </w:t>
            </w:r>
            <w:r w:rsidRPr="00FC5C3B">
              <w:rPr>
                <w:rFonts w:ascii="Garamond" w:hAnsi="Garamond"/>
                <w:i/>
                <w:sz w:val="22"/>
                <w:szCs w:val="22"/>
                <w:lang w:val="en-US"/>
              </w:rPr>
              <w:t>i</w:t>
            </w:r>
            <w:r w:rsidRPr="00FC5C3B">
              <w:rPr>
                <w:rFonts w:ascii="Garamond" w:hAnsi="Garamond"/>
                <w:sz w:val="22"/>
                <w:szCs w:val="22"/>
              </w:rPr>
              <w:t>;</w:t>
            </w:r>
          </w:p>
          <w:p w14:paraId="1762048A" w14:textId="77777777" w:rsidR="00856784" w:rsidRPr="00FC5C3B" w:rsidRDefault="00856784" w:rsidP="00856784">
            <w:pPr>
              <w:pStyle w:val="afffffff1"/>
              <w:spacing w:before="120" w:after="120"/>
              <w:ind w:left="450" w:firstLine="0"/>
              <w:jc w:val="both"/>
              <w:rPr>
                <w:rFonts w:ascii="Garamond" w:hAnsi="Garamond"/>
                <w:sz w:val="22"/>
                <w:szCs w:val="22"/>
              </w:rPr>
            </w:pPr>
            <w:r w:rsidRPr="00FC5C3B">
              <w:rPr>
                <w:rFonts w:ascii="Garamond" w:hAnsi="Garamond"/>
                <w:position w:val="-14"/>
                <w:sz w:val="22"/>
                <w:szCs w:val="22"/>
              </w:rPr>
              <w:object w:dxaOrig="1420" w:dyaOrig="400" w14:anchorId="3D0CA618">
                <v:shape id="_x0000_i1210" type="#_x0000_t75" style="width:1in;height:21pt" o:ole="">
                  <v:imagedata r:id="rId297" o:title=""/>
                </v:shape>
                <o:OLEObject Type="Embed" ProgID="Equation.3" ShapeID="_x0000_i1210" DrawAspect="Content" ObjectID="_1796499659" r:id="rId298"/>
              </w:object>
            </w:r>
            <w:r w:rsidRPr="00FC5C3B">
              <w:rPr>
                <w:rFonts w:ascii="Garamond" w:hAnsi="Garamond"/>
                <w:sz w:val="22"/>
                <w:szCs w:val="22"/>
              </w:rPr>
              <w:t xml:space="preserve"> – стоимость мощности, фактически поставленной поставщиком </w:t>
            </w:r>
            <w:r w:rsidRPr="00FC5C3B">
              <w:rPr>
                <w:rFonts w:ascii="Garamond" w:hAnsi="Garamond"/>
                <w:i/>
                <w:sz w:val="22"/>
                <w:szCs w:val="22"/>
                <w:lang w:val="en-US"/>
              </w:rPr>
              <w:t>i</w:t>
            </w:r>
            <w:r w:rsidRPr="00FC5C3B">
              <w:rPr>
                <w:rFonts w:ascii="Garamond" w:hAnsi="Garamond"/>
                <w:sz w:val="22"/>
                <w:szCs w:val="22"/>
              </w:rPr>
              <w:t xml:space="preserve"> покупателю </w:t>
            </w:r>
            <w:r w:rsidRPr="00FC5C3B">
              <w:rPr>
                <w:rFonts w:ascii="Garamond" w:hAnsi="Garamond"/>
                <w:i/>
                <w:sz w:val="22"/>
                <w:szCs w:val="22"/>
                <w:lang w:val="en-US"/>
              </w:rPr>
              <w:t>j</w:t>
            </w:r>
            <w:r w:rsidRPr="00FC5C3B">
              <w:rPr>
                <w:rFonts w:ascii="Garamond" w:hAnsi="Garamond"/>
                <w:i/>
                <w:sz w:val="22"/>
                <w:szCs w:val="22"/>
              </w:rPr>
              <w:t xml:space="preserve"> </w:t>
            </w:r>
            <w:r w:rsidRPr="00FC5C3B">
              <w:rPr>
                <w:rFonts w:ascii="Garamond" w:hAnsi="Garamond"/>
                <w:sz w:val="22"/>
                <w:szCs w:val="22"/>
              </w:rPr>
              <w:t xml:space="preserve">или ФСК в месяце </w:t>
            </w:r>
            <w:r w:rsidRPr="00FC5C3B">
              <w:rPr>
                <w:rFonts w:ascii="Garamond" w:hAnsi="Garamond"/>
                <w:i/>
                <w:sz w:val="22"/>
                <w:szCs w:val="22"/>
              </w:rPr>
              <w:t xml:space="preserve">m </w:t>
            </w:r>
            <w:r w:rsidRPr="00FC5C3B">
              <w:rPr>
                <w:rFonts w:ascii="Garamond" w:hAnsi="Garamond"/>
                <w:sz w:val="22"/>
                <w:szCs w:val="22"/>
              </w:rPr>
              <w:t xml:space="preserve">по договору </w:t>
            </w:r>
            <w:r w:rsidRPr="00FC5C3B">
              <w:rPr>
                <w:rFonts w:ascii="Garamond" w:hAnsi="Garamond"/>
                <w:i/>
                <w:sz w:val="22"/>
                <w:szCs w:val="22"/>
              </w:rPr>
              <w:t>D</w:t>
            </w:r>
            <w:r w:rsidRPr="00FC5C3B">
              <w:rPr>
                <w:rFonts w:ascii="Garamond" w:hAnsi="Garamond"/>
                <w:sz w:val="22"/>
                <w:szCs w:val="22"/>
              </w:rPr>
              <w:t xml:space="preserve">, заключенному в отношении ГТП генерации </w:t>
            </w:r>
            <w:r w:rsidRPr="00FC5C3B">
              <w:rPr>
                <w:rFonts w:ascii="Garamond" w:hAnsi="Garamond"/>
                <w:position w:val="-10"/>
                <w:sz w:val="22"/>
                <w:szCs w:val="22"/>
              </w:rPr>
              <w:object w:dxaOrig="1380" w:dyaOrig="360" w14:anchorId="294CCEA5">
                <v:shape id="_x0000_i1211" type="#_x0000_t75" style="width:1in;height:21pt" o:ole="">
                  <v:imagedata r:id="rId299" o:title=""/>
                </v:shape>
                <o:OLEObject Type="Embed" ProgID="Equation.3" ShapeID="_x0000_i1211" DrawAspect="Content" ObjectID="_1796499660" r:id="rId300"/>
              </w:object>
            </w:r>
            <w:r w:rsidRPr="00FC5C3B">
              <w:rPr>
                <w:rFonts w:ascii="Garamond" w:hAnsi="Garamond"/>
                <w:sz w:val="22"/>
                <w:szCs w:val="22"/>
              </w:rPr>
              <w:t xml:space="preserve"> поставщика </w:t>
            </w:r>
            <w:r w:rsidRPr="00FC5C3B">
              <w:rPr>
                <w:rFonts w:ascii="Garamond" w:hAnsi="Garamond"/>
                <w:i/>
                <w:sz w:val="22"/>
                <w:szCs w:val="22"/>
                <w:lang w:val="en-US"/>
              </w:rPr>
              <w:t>i</w:t>
            </w:r>
            <w:r w:rsidRPr="00FC5C3B">
              <w:rPr>
                <w:rFonts w:ascii="Garamond" w:hAnsi="Garamond"/>
                <w:sz w:val="22"/>
                <w:szCs w:val="22"/>
              </w:rPr>
              <w:t>;</w:t>
            </w:r>
          </w:p>
          <w:p w14:paraId="2654E160" w14:textId="77777777" w:rsidR="00856784" w:rsidRPr="00916D29" w:rsidRDefault="00856784" w:rsidP="00856784">
            <w:pPr>
              <w:pStyle w:val="aa"/>
              <w:ind w:left="426"/>
              <w:rPr>
                <w:rFonts w:ascii="Garamond" w:eastAsia="Arial Unicode MS" w:hAnsi="Garamond"/>
              </w:rPr>
            </w:pPr>
            <w:r w:rsidRPr="00FC5C3B">
              <w:rPr>
                <w:rFonts w:ascii="Garamond" w:hAnsi="Garamond"/>
                <w:position w:val="-14"/>
              </w:rPr>
              <w:object w:dxaOrig="1219" w:dyaOrig="400" w14:anchorId="02A06750">
                <v:shape id="_x0000_i1212" type="#_x0000_t75" style="width:61.2pt;height:21pt" o:ole="">
                  <v:imagedata r:id="rId301" o:title=""/>
                </v:shape>
                <o:OLEObject Type="Embed" ProgID="Equation.3" ShapeID="_x0000_i1212" DrawAspect="Content" ObjectID="_1796499661" r:id="rId302"/>
              </w:object>
            </w:r>
            <w:r w:rsidRPr="00FC5C3B">
              <w:rPr>
                <w:rFonts w:ascii="Garamond" w:hAnsi="Garamond"/>
              </w:rPr>
              <w:t xml:space="preserve"> – стоимость мощности, фактически поставленной поставщиком </w:t>
            </w:r>
            <w:r w:rsidRPr="00FC5C3B">
              <w:rPr>
                <w:rFonts w:ascii="Garamond" w:hAnsi="Garamond"/>
                <w:i/>
                <w:lang w:val="en-US"/>
              </w:rPr>
              <w:t>i</w:t>
            </w:r>
            <w:r w:rsidRPr="00FC5C3B">
              <w:rPr>
                <w:rFonts w:ascii="Garamond" w:hAnsi="Garamond"/>
                <w:i/>
              </w:rPr>
              <w:t xml:space="preserve"> </w:t>
            </w:r>
            <w:r w:rsidRPr="00FC5C3B">
              <w:rPr>
                <w:rFonts w:ascii="Garamond" w:hAnsi="Garamond"/>
              </w:rPr>
              <w:t xml:space="preserve">покупателю </w:t>
            </w:r>
            <w:r w:rsidRPr="00FC5C3B">
              <w:rPr>
                <w:rFonts w:ascii="Garamond" w:hAnsi="Garamond"/>
                <w:i/>
                <w:lang w:val="en-US"/>
              </w:rPr>
              <w:t>j</w:t>
            </w:r>
            <w:r w:rsidRPr="00FC5C3B">
              <w:rPr>
                <w:rFonts w:ascii="Garamond" w:hAnsi="Garamond"/>
              </w:rPr>
              <w:t xml:space="preserve"> или ФСК в месяце </w:t>
            </w:r>
            <w:r w:rsidRPr="00FC5C3B">
              <w:rPr>
                <w:rFonts w:ascii="Garamond" w:hAnsi="Garamond"/>
                <w:i/>
              </w:rPr>
              <w:t xml:space="preserve">m </w:t>
            </w:r>
            <w:r w:rsidRPr="00FC5C3B">
              <w:rPr>
                <w:rFonts w:ascii="Garamond" w:hAnsi="Garamond"/>
              </w:rPr>
              <w:t xml:space="preserve">по договору </w:t>
            </w:r>
            <w:r w:rsidRPr="00FC5C3B">
              <w:rPr>
                <w:rFonts w:ascii="Garamond" w:hAnsi="Garamond"/>
                <w:i/>
              </w:rPr>
              <w:t>D</w:t>
            </w:r>
            <w:r w:rsidRPr="00FC5C3B">
              <w:rPr>
                <w:rFonts w:ascii="Garamond" w:hAnsi="Garamond"/>
              </w:rPr>
              <w:t xml:space="preserve">, заключенному в отношении ГТП генерации </w:t>
            </w:r>
            <w:r w:rsidRPr="00FC5C3B">
              <w:rPr>
                <w:rFonts w:ascii="Garamond" w:hAnsi="Garamond"/>
                <w:position w:val="-10"/>
              </w:rPr>
              <w:object w:dxaOrig="1160" w:dyaOrig="360" w14:anchorId="5EA81398">
                <v:shape id="_x0000_i1213" type="#_x0000_t75" style="width:55.8pt;height:16.8pt" o:ole="">
                  <v:imagedata r:id="rId303" o:title=""/>
                </v:shape>
                <o:OLEObject Type="Embed" ProgID="Equation.3" ShapeID="_x0000_i1213" DrawAspect="Content" ObjectID="_1796499662" r:id="rId304"/>
              </w:object>
            </w:r>
            <w:r w:rsidRPr="00FC5C3B">
              <w:rPr>
                <w:rFonts w:ascii="Garamond" w:hAnsi="Garamond"/>
              </w:rPr>
              <w:t xml:space="preserve"> поставщика </w:t>
            </w:r>
            <w:r w:rsidRPr="00FC5C3B">
              <w:rPr>
                <w:rFonts w:ascii="Garamond" w:hAnsi="Garamond"/>
                <w:i/>
                <w:lang w:val="en-US"/>
              </w:rPr>
              <w:t>i</w:t>
            </w:r>
            <w:r w:rsidRPr="00FC5C3B">
              <w:rPr>
                <w:rFonts w:ascii="Garamond" w:hAnsi="Garamond"/>
              </w:rPr>
              <w:t>.</w:t>
            </w:r>
          </w:p>
          <w:p w14:paraId="1CB76132" w14:textId="3DBF57BE" w:rsidR="00856784" w:rsidRPr="009D530B" w:rsidRDefault="00856784" w:rsidP="009D530B">
            <w:pPr>
              <w:pStyle w:val="afffffff1"/>
              <w:widowControl w:val="0"/>
              <w:spacing w:before="120" w:after="120"/>
              <w:ind w:firstLine="567"/>
              <w:jc w:val="both"/>
              <w:rPr>
                <w:rFonts w:ascii="Garamond" w:hAnsi="Garamond"/>
                <w:sz w:val="22"/>
                <w:szCs w:val="22"/>
              </w:rPr>
            </w:pPr>
            <w:r w:rsidRPr="00916D29">
              <w:rPr>
                <w:rFonts w:ascii="Garamond" w:hAnsi="Garamond"/>
                <w:sz w:val="22"/>
                <w:szCs w:val="22"/>
              </w:rPr>
              <w:t xml:space="preserve">При расчете величин </w:t>
            </w:r>
            <w:r w:rsidRPr="00916D29">
              <w:rPr>
                <w:rFonts w:ascii="Garamond" w:hAnsi="Garamond"/>
                <w:position w:val="-14"/>
                <w:sz w:val="22"/>
                <w:szCs w:val="22"/>
              </w:rPr>
              <w:object w:dxaOrig="1380" w:dyaOrig="400" w14:anchorId="71049C83">
                <v:shape id="_x0000_i1214" type="#_x0000_t75" style="width:1in;height:24.6pt" o:ole="">
                  <v:imagedata r:id="rId285" o:title=""/>
                </v:shape>
                <o:OLEObject Type="Embed" ProgID="Equation.3" ShapeID="_x0000_i1214" DrawAspect="Content" ObjectID="_1796499663" r:id="rId305"/>
              </w:object>
            </w:r>
            <w:r w:rsidRPr="00916D29">
              <w:rPr>
                <w:rFonts w:ascii="Garamond" w:hAnsi="Garamond"/>
                <w:sz w:val="22"/>
                <w:szCs w:val="22"/>
              </w:rPr>
              <w:t xml:space="preserve"> округление производится методом математического округления с точностью до 2 знаков после запятой.</w:t>
            </w:r>
          </w:p>
        </w:tc>
        <w:tc>
          <w:tcPr>
            <w:tcW w:w="7019" w:type="dxa"/>
            <w:vAlign w:val="center"/>
          </w:tcPr>
          <w:p w14:paraId="4218777B" w14:textId="77777777" w:rsidR="00856784" w:rsidRDefault="00856784" w:rsidP="00856784">
            <w:pPr>
              <w:pStyle w:val="afffffff1"/>
              <w:widowControl w:val="0"/>
              <w:spacing w:before="120" w:after="120"/>
              <w:ind w:firstLine="567"/>
              <w:jc w:val="both"/>
              <w:rPr>
                <w:rFonts w:ascii="Garamond" w:hAnsi="Garamond"/>
                <w:sz w:val="22"/>
                <w:szCs w:val="22"/>
                <w:lang w:eastAsia="ar-SA"/>
              </w:rPr>
            </w:pPr>
            <w:r>
              <w:rPr>
                <w:rFonts w:ascii="Garamond" w:hAnsi="Garamond"/>
                <w:sz w:val="22"/>
                <w:szCs w:val="22"/>
                <w:lang w:eastAsia="ar-SA"/>
              </w:rPr>
              <w:lastRenderedPageBreak/>
              <w:t>…</w:t>
            </w:r>
          </w:p>
          <w:p w14:paraId="3FAC8BFD" w14:textId="77777777" w:rsidR="00856784" w:rsidRPr="00916D29" w:rsidRDefault="00856784" w:rsidP="00856784">
            <w:pPr>
              <w:pStyle w:val="afffffff1"/>
              <w:widowControl w:val="0"/>
              <w:spacing w:before="120" w:after="120"/>
              <w:ind w:firstLine="567"/>
              <w:jc w:val="both"/>
              <w:rPr>
                <w:rFonts w:ascii="Garamond" w:hAnsi="Garamond"/>
                <w:sz w:val="22"/>
                <w:szCs w:val="22"/>
              </w:rPr>
            </w:pPr>
            <w:r w:rsidRPr="00916D29">
              <w:rPr>
                <w:rFonts w:ascii="Garamond" w:hAnsi="Garamond"/>
                <w:sz w:val="22"/>
                <w:szCs w:val="22"/>
                <w:lang w:eastAsia="ar-SA"/>
              </w:rPr>
              <w:t xml:space="preserve">23) </w:t>
            </w:r>
            <w:r w:rsidRPr="00916D29">
              <w:rPr>
                <w:rFonts w:ascii="Garamond" w:hAnsi="Garamond"/>
                <w:sz w:val="22"/>
                <w:szCs w:val="22"/>
              </w:rPr>
              <w:t xml:space="preserve">Для целей формирования аналитического отчета, направляемого в СР в соответствии с приложением 154.3 к настоящему </w:t>
            </w:r>
            <w:r w:rsidRPr="00916D29">
              <w:rPr>
                <w:rFonts w:ascii="Garamond" w:hAnsi="Garamond"/>
                <w:caps/>
                <w:sz w:val="22"/>
                <w:szCs w:val="22"/>
              </w:rPr>
              <w:t>р</w:t>
            </w:r>
            <w:r w:rsidRPr="00916D29">
              <w:rPr>
                <w:rFonts w:ascii="Garamond" w:hAnsi="Garamond"/>
                <w:sz w:val="22"/>
                <w:szCs w:val="22"/>
              </w:rPr>
              <w:t xml:space="preserve">егламенту, КО для каждой ценовой зоны </w:t>
            </w:r>
            <w:r w:rsidRPr="00916D29">
              <w:rPr>
                <w:rFonts w:ascii="Garamond" w:hAnsi="Garamond"/>
                <w:i/>
                <w:sz w:val="22"/>
                <w:szCs w:val="22"/>
                <w:lang w:val="en-US"/>
              </w:rPr>
              <w:t>z</w:t>
            </w:r>
            <w:r w:rsidRPr="00916D29">
              <w:rPr>
                <w:rFonts w:ascii="Garamond" w:hAnsi="Garamond"/>
                <w:sz w:val="22"/>
                <w:szCs w:val="22"/>
              </w:rPr>
              <w:t xml:space="preserve"> за расчетный месяц </w:t>
            </w:r>
            <w:r w:rsidRPr="00916D29">
              <w:rPr>
                <w:rFonts w:ascii="Garamond" w:hAnsi="Garamond"/>
                <w:i/>
                <w:sz w:val="22"/>
                <w:szCs w:val="22"/>
                <w:lang w:val="en-US"/>
              </w:rPr>
              <w:t>m</w:t>
            </w:r>
            <w:r w:rsidRPr="00916D29">
              <w:rPr>
                <w:rFonts w:ascii="Garamond" w:hAnsi="Garamond"/>
                <w:color w:val="000000"/>
                <w:sz w:val="22"/>
                <w:szCs w:val="22"/>
                <w:lang w:eastAsia="en-US"/>
              </w:rPr>
              <w:t xml:space="preserve"> </w:t>
            </w:r>
            <w:r w:rsidRPr="00916D29">
              <w:rPr>
                <w:rFonts w:ascii="Garamond" w:hAnsi="Garamond"/>
                <w:sz w:val="22"/>
                <w:szCs w:val="22"/>
              </w:rPr>
              <w:t xml:space="preserve">рассчитывает величину </w:t>
            </w:r>
            <w:r w:rsidRPr="00916D29">
              <w:rPr>
                <w:rFonts w:ascii="Garamond" w:hAnsi="Garamond"/>
                <w:position w:val="-14"/>
                <w:sz w:val="22"/>
                <w:szCs w:val="22"/>
              </w:rPr>
              <w:object w:dxaOrig="1380" w:dyaOrig="400" w14:anchorId="58F54CD1">
                <v:shape id="_x0000_i1215" type="#_x0000_t75" style="width:1in;height:24.6pt" o:ole="">
                  <v:imagedata r:id="rId285" o:title=""/>
                </v:shape>
                <o:OLEObject Type="Embed" ProgID="Equation.3" ShapeID="_x0000_i1215" DrawAspect="Content" ObjectID="_1796499664" r:id="rId306"/>
              </w:object>
            </w:r>
            <w:r w:rsidRPr="00916D29">
              <w:rPr>
                <w:rFonts w:ascii="Garamond" w:hAnsi="Garamond"/>
                <w:i/>
                <w:sz w:val="22"/>
                <w:szCs w:val="22"/>
              </w:rPr>
              <w:t>,</w:t>
            </w:r>
            <w:r w:rsidRPr="00916D29">
              <w:rPr>
                <w:rFonts w:ascii="Garamond" w:hAnsi="Garamond"/>
                <w:sz w:val="22"/>
                <w:szCs w:val="22"/>
              </w:rPr>
              <w:t xml:space="preserve"> отражающую стоимость мощности, поставленной по договорам КОМ и договорам КОМ НГО, по формуле:</w:t>
            </w:r>
          </w:p>
          <w:p w14:paraId="59834EBD" w14:textId="77777777" w:rsidR="00856784" w:rsidRPr="00FC5C3B" w:rsidRDefault="00856784" w:rsidP="009D530B">
            <w:pPr>
              <w:pStyle w:val="affffffb"/>
              <w:ind w:firstLine="0"/>
              <w:jc w:val="center"/>
              <w:rPr>
                <w:b/>
              </w:rPr>
            </w:pPr>
            <w:r w:rsidRPr="00FC5C3B">
              <w:object w:dxaOrig="6440" w:dyaOrig="1160" w14:anchorId="5590D83F">
                <v:shape id="_x0000_i1216" type="#_x0000_t75" style="width:329.4pt;height:51pt" o:ole="">
                  <v:imagedata r:id="rId287" o:title=""/>
                </v:shape>
                <o:OLEObject Type="Embed" ProgID="Equation.3" ShapeID="_x0000_i1216" DrawAspect="Content" ObjectID="_1796499665" r:id="rId307"/>
              </w:object>
            </w:r>
            <w:r w:rsidRPr="00FC5C3B">
              <w:rPr>
                <w:b/>
              </w:rPr>
              <w:t>,</w:t>
            </w:r>
          </w:p>
          <w:p w14:paraId="1D707CBB" w14:textId="77777777" w:rsidR="00856784" w:rsidRPr="00FC5C3B" w:rsidRDefault="00856784" w:rsidP="00856784">
            <w:pPr>
              <w:pStyle w:val="afffffff1"/>
              <w:spacing w:before="120" w:after="120"/>
              <w:ind w:left="450" w:hanging="450"/>
              <w:jc w:val="both"/>
              <w:rPr>
                <w:rFonts w:ascii="Garamond" w:hAnsi="Garamond"/>
                <w:sz w:val="22"/>
                <w:szCs w:val="22"/>
              </w:rPr>
            </w:pPr>
            <w:r w:rsidRPr="00FC5C3B">
              <w:rPr>
                <w:rFonts w:ascii="Garamond" w:hAnsi="Garamond"/>
                <w:sz w:val="22"/>
                <w:szCs w:val="22"/>
              </w:rPr>
              <w:t xml:space="preserve">где </w:t>
            </w:r>
            <w:r w:rsidRPr="00FC5C3B">
              <w:rPr>
                <w:rFonts w:ascii="Garamond" w:hAnsi="Garamond"/>
                <w:position w:val="-14"/>
                <w:sz w:val="22"/>
                <w:szCs w:val="22"/>
              </w:rPr>
              <w:object w:dxaOrig="940" w:dyaOrig="400" w14:anchorId="30C4DF6D">
                <v:shape id="_x0000_i1217" type="#_x0000_t75" style="width:47.4pt;height:21pt" o:ole="">
                  <v:imagedata r:id="rId289" o:title=""/>
                </v:shape>
                <o:OLEObject Type="Embed" ProgID="Equation.3" ShapeID="_x0000_i1217" DrawAspect="Content" ObjectID="_1796499666" r:id="rId308"/>
              </w:object>
            </w:r>
            <w:r w:rsidRPr="00FC5C3B">
              <w:rPr>
                <w:rFonts w:ascii="Garamond" w:hAnsi="Garamond"/>
                <w:sz w:val="22"/>
                <w:szCs w:val="22"/>
              </w:rPr>
              <w:t xml:space="preserve"> – стоимость мощности, фактически поставленной поставщиком </w:t>
            </w:r>
            <w:r w:rsidRPr="00FC5C3B">
              <w:rPr>
                <w:rFonts w:ascii="Garamond" w:hAnsi="Garamond"/>
                <w:i/>
                <w:sz w:val="22"/>
                <w:szCs w:val="22"/>
                <w:lang w:val="en-US"/>
              </w:rPr>
              <w:t>i</w:t>
            </w:r>
            <w:r>
              <w:rPr>
                <w:rFonts w:ascii="Garamond" w:hAnsi="Garamond"/>
                <w:sz w:val="22"/>
                <w:szCs w:val="22"/>
              </w:rPr>
              <w:t xml:space="preserve"> </w:t>
            </w:r>
            <w:r w:rsidRPr="00FC5C3B">
              <w:rPr>
                <w:rFonts w:ascii="Garamond" w:hAnsi="Garamond"/>
                <w:sz w:val="22"/>
                <w:szCs w:val="22"/>
              </w:rPr>
              <w:t xml:space="preserve">покупателю </w:t>
            </w:r>
            <w:r w:rsidRPr="00FC5C3B">
              <w:rPr>
                <w:rFonts w:ascii="Garamond" w:hAnsi="Garamond"/>
                <w:i/>
                <w:sz w:val="22"/>
                <w:szCs w:val="22"/>
                <w:lang w:val="en-US"/>
              </w:rPr>
              <w:t>j</w:t>
            </w:r>
            <w:r w:rsidRPr="0057537D">
              <w:rPr>
                <w:rFonts w:ascii="Garamond" w:eastAsia="Times New Roman" w:hAnsi="Garamond"/>
                <w:sz w:val="22"/>
                <w:szCs w:val="22"/>
                <w:highlight w:val="yellow"/>
                <w:lang w:eastAsia="en-US"/>
              </w:rPr>
              <w:t>,</w:t>
            </w:r>
            <w:r w:rsidRPr="0057537D">
              <w:rPr>
                <w:rFonts w:ascii="Garamond" w:hAnsi="Garamond"/>
                <w:sz w:val="22"/>
                <w:szCs w:val="22"/>
                <w:highlight w:val="yellow"/>
              </w:rPr>
              <w:t xml:space="preserve"> где </w:t>
            </w:r>
            <w:r w:rsidRPr="0057537D">
              <w:rPr>
                <w:rFonts w:ascii="Garamond" w:hAnsi="Garamond"/>
                <w:i/>
                <w:sz w:val="22"/>
                <w:szCs w:val="22"/>
                <w:highlight w:val="yellow"/>
              </w:rPr>
              <w:t>i</w:t>
            </w:r>
            <w:r>
              <w:rPr>
                <w:rFonts w:ascii="Garamond" w:hAnsi="Garamond"/>
                <w:sz w:val="22"/>
                <w:szCs w:val="22"/>
                <w:highlight w:val="yellow"/>
              </w:rPr>
              <w:t xml:space="preserve"> ≠</w:t>
            </w:r>
            <w:r w:rsidRPr="0057537D">
              <w:rPr>
                <w:rFonts w:ascii="Garamond" w:hAnsi="Garamond"/>
                <w:sz w:val="22"/>
                <w:szCs w:val="22"/>
                <w:highlight w:val="yellow"/>
              </w:rPr>
              <w:t xml:space="preserve"> </w:t>
            </w:r>
            <w:r w:rsidRPr="0057537D">
              <w:rPr>
                <w:rFonts w:ascii="Garamond" w:hAnsi="Garamond"/>
                <w:i/>
                <w:sz w:val="22"/>
                <w:szCs w:val="22"/>
                <w:highlight w:val="yellow"/>
              </w:rPr>
              <w:t>j</w:t>
            </w:r>
            <w:r w:rsidRPr="00FC5C3B">
              <w:rPr>
                <w:rFonts w:ascii="Garamond" w:hAnsi="Garamond"/>
                <w:sz w:val="22"/>
                <w:szCs w:val="22"/>
              </w:rPr>
              <w:t xml:space="preserve"> или ФСК в месяце </w:t>
            </w:r>
            <w:r w:rsidRPr="00FC5C3B">
              <w:rPr>
                <w:rFonts w:ascii="Garamond" w:hAnsi="Garamond"/>
                <w:i/>
                <w:sz w:val="22"/>
                <w:szCs w:val="22"/>
              </w:rPr>
              <w:t xml:space="preserve">m </w:t>
            </w:r>
            <w:r w:rsidRPr="00FC5C3B">
              <w:rPr>
                <w:rFonts w:ascii="Garamond" w:hAnsi="Garamond"/>
                <w:sz w:val="22"/>
                <w:szCs w:val="22"/>
              </w:rPr>
              <w:t xml:space="preserve">по договору </w:t>
            </w:r>
            <w:r w:rsidRPr="00FC5C3B">
              <w:rPr>
                <w:rFonts w:ascii="Garamond" w:hAnsi="Garamond"/>
                <w:i/>
                <w:sz w:val="22"/>
                <w:szCs w:val="22"/>
              </w:rPr>
              <w:t>D</w:t>
            </w:r>
            <w:r w:rsidRPr="00FC5C3B">
              <w:rPr>
                <w:rFonts w:ascii="Garamond" w:hAnsi="Garamond"/>
                <w:sz w:val="22"/>
                <w:szCs w:val="22"/>
              </w:rPr>
              <w:t xml:space="preserve">, заключенному в отношении всех ГТП генерации </w:t>
            </w:r>
            <w:r w:rsidRPr="00FC5C3B">
              <w:rPr>
                <w:rFonts w:ascii="Garamond" w:hAnsi="Garamond"/>
                <w:i/>
                <w:sz w:val="22"/>
                <w:szCs w:val="22"/>
                <w:lang w:val="en-US"/>
              </w:rPr>
              <w:t>p</w:t>
            </w:r>
            <w:r w:rsidRPr="00FC5C3B">
              <w:rPr>
                <w:rFonts w:ascii="Garamond" w:hAnsi="Garamond"/>
                <w:sz w:val="22"/>
                <w:szCs w:val="22"/>
              </w:rPr>
              <w:t xml:space="preserve"> поставщика </w:t>
            </w:r>
            <w:r w:rsidRPr="00FC5C3B">
              <w:rPr>
                <w:rFonts w:ascii="Garamond" w:hAnsi="Garamond"/>
                <w:i/>
                <w:sz w:val="22"/>
                <w:szCs w:val="22"/>
                <w:lang w:val="en-US"/>
              </w:rPr>
              <w:t>i</w:t>
            </w:r>
            <w:r w:rsidRPr="00FC5C3B">
              <w:rPr>
                <w:rFonts w:ascii="Garamond" w:hAnsi="Garamond"/>
                <w:sz w:val="22"/>
                <w:szCs w:val="22"/>
              </w:rPr>
              <w:t xml:space="preserve">, для которых выполняется условие: </w:t>
            </w:r>
            <w:r w:rsidRPr="00FC5C3B">
              <w:rPr>
                <w:rFonts w:ascii="Garamond" w:hAnsi="Garamond"/>
                <w:position w:val="-10"/>
                <w:sz w:val="22"/>
                <w:szCs w:val="22"/>
              </w:rPr>
              <w:object w:dxaOrig="3820" w:dyaOrig="360" w14:anchorId="0BBC19B7">
                <v:shape id="_x0000_i1218" type="#_x0000_t75" style="width:191.4pt;height:16.8pt" o:ole="">
                  <v:imagedata r:id="rId291" o:title=""/>
                </v:shape>
                <o:OLEObject Type="Embed" ProgID="Equation.3" ShapeID="_x0000_i1218" DrawAspect="Content" ObjectID="_1796499667" r:id="rId309"/>
              </w:object>
            </w:r>
            <w:r w:rsidRPr="00FC5C3B">
              <w:rPr>
                <w:rFonts w:ascii="Garamond" w:hAnsi="Garamond"/>
                <w:sz w:val="22"/>
                <w:szCs w:val="22"/>
              </w:rPr>
              <w:t>;</w:t>
            </w:r>
          </w:p>
          <w:p w14:paraId="7F6DE420" w14:textId="77777777" w:rsidR="00856784" w:rsidRPr="00FC5C3B" w:rsidRDefault="00856784" w:rsidP="00856784">
            <w:pPr>
              <w:pStyle w:val="afffffff1"/>
              <w:spacing w:before="120" w:after="120"/>
              <w:ind w:left="450" w:firstLine="0"/>
              <w:jc w:val="both"/>
              <w:rPr>
                <w:rFonts w:ascii="Garamond" w:hAnsi="Garamond"/>
                <w:sz w:val="22"/>
                <w:szCs w:val="22"/>
              </w:rPr>
            </w:pPr>
            <w:r w:rsidRPr="00FC5C3B">
              <w:rPr>
                <w:rFonts w:ascii="Garamond" w:hAnsi="Garamond"/>
                <w:position w:val="-14"/>
                <w:sz w:val="22"/>
                <w:szCs w:val="22"/>
              </w:rPr>
              <w:object w:dxaOrig="880" w:dyaOrig="400" w14:anchorId="4A332F09">
                <v:shape id="_x0000_i1219" type="#_x0000_t75" style="width:45.6pt;height:21pt" o:ole="">
                  <v:imagedata r:id="rId293" o:title=""/>
                </v:shape>
                <o:OLEObject Type="Embed" ProgID="Equation.3" ShapeID="_x0000_i1219" DrawAspect="Content" ObjectID="_1796499668" r:id="rId310"/>
              </w:object>
            </w:r>
            <w:r w:rsidRPr="00FC5C3B">
              <w:rPr>
                <w:rFonts w:ascii="Garamond" w:hAnsi="Garamond"/>
                <w:sz w:val="22"/>
                <w:szCs w:val="22"/>
              </w:rPr>
              <w:t xml:space="preserve"> – стоимость мощности, фактически поставленной поставщиком </w:t>
            </w:r>
            <w:r w:rsidRPr="00FC5C3B">
              <w:rPr>
                <w:rFonts w:ascii="Garamond" w:hAnsi="Garamond"/>
                <w:i/>
                <w:sz w:val="22"/>
                <w:szCs w:val="22"/>
                <w:lang w:val="en-US"/>
              </w:rPr>
              <w:t>i</w:t>
            </w:r>
            <w:r w:rsidRPr="00FC5C3B">
              <w:rPr>
                <w:rFonts w:ascii="Garamond" w:hAnsi="Garamond"/>
                <w:sz w:val="22"/>
                <w:szCs w:val="22"/>
              </w:rPr>
              <w:t xml:space="preserve"> покупателю </w:t>
            </w:r>
            <w:r w:rsidRPr="00FC5C3B">
              <w:rPr>
                <w:rFonts w:ascii="Garamond" w:hAnsi="Garamond"/>
                <w:i/>
                <w:sz w:val="22"/>
                <w:szCs w:val="22"/>
                <w:lang w:val="en-US"/>
              </w:rPr>
              <w:t>j</w:t>
            </w:r>
            <w:r w:rsidRPr="0057537D">
              <w:rPr>
                <w:rFonts w:ascii="Garamond" w:eastAsia="Times New Roman" w:hAnsi="Garamond"/>
                <w:sz w:val="22"/>
                <w:szCs w:val="22"/>
                <w:highlight w:val="yellow"/>
                <w:lang w:eastAsia="en-US"/>
              </w:rPr>
              <w:t>,</w:t>
            </w:r>
            <w:r w:rsidRPr="0057537D">
              <w:rPr>
                <w:rFonts w:ascii="Garamond" w:hAnsi="Garamond"/>
                <w:sz w:val="22"/>
                <w:szCs w:val="22"/>
                <w:highlight w:val="yellow"/>
              </w:rPr>
              <w:t xml:space="preserve"> где </w:t>
            </w:r>
            <w:r w:rsidRPr="0057537D">
              <w:rPr>
                <w:rFonts w:ascii="Garamond" w:hAnsi="Garamond"/>
                <w:i/>
                <w:sz w:val="22"/>
                <w:szCs w:val="22"/>
                <w:highlight w:val="yellow"/>
              </w:rPr>
              <w:t>i</w:t>
            </w:r>
            <w:r w:rsidRPr="0057537D">
              <w:rPr>
                <w:rFonts w:ascii="Garamond" w:hAnsi="Garamond"/>
                <w:sz w:val="22"/>
                <w:szCs w:val="22"/>
                <w:highlight w:val="yellow"/>
              </w:rPr>
              <w:t xml:space="preserve"> </w:t>
            </w:r>
            <w:r>
              <w:rPr>
                <w:rFonts w:ascii="Garamond" w:hAnsi="Garamond"/>
                <w:sz w:val="22"/>
                <w:szCs w:val="22"/>
                <w:highlight w:val="yellow"/>
              </w:rPr>
              <w:t>≠</w:t>
            </w:r>
            <w:r w:rsidRPr="0057537D">
              <w:rPr>
                <w:rFonts w:ascii="Garamond" w:hAnsi="Garamond"/>
                <w:sz w:val="22"/>
                <w:szCs w:val="22"/>
                <w:highlight w:val="yellow"/>
              </w:rPr>
              <w:t xml:space="preserve"> </w:t>
            </w:r>
            <w:r w:rsidRPr="0057537D">
              <w:rPr>
                <w:rFonts w:ascii="Garamond" w:hAnsi="Garamond"/>
                <w:i/>
                <w:sz w:val="22"/>
                <w:szCs w:val="22"/>
                <w:highlight w:val="yellow"/>
              </w:rPr>
              <w:t>j</w:t>
            </w:r>
            <w:r w:rsidRPr="00FC5C3B">
              <w:rPr>
                <w:rFonts w:ascii="Garamond" w:hAnsi="Garamond"/>
                <w:i/>
                <w:sz w:val="22"/>
                <w:szCs w:val="22"/>
              </w:rPr>
              <w:t xml:space="preserve"> </w:t>
            </w:r>
            <w:r w:rsidRPr="00FC5C3B">
              <w:rPr>
                <w:rFonts w:ascii="Garamond" w:hAnsi="Garamond"/>
                <w:sz w:val="22"/>
                <w:szCs w:val="22"/>
              </w:rPr>
              <w:t xml:space="preserve">или ФСК в месяце </w:t>
            </w:r>
            <w:r w:rsidRPr="00FC5C3B">
              <w:rPr>
                <w:rFonts w:ascii="Garamond" w:hAnsi="Garamond"/>
                <w:i/>
                <w:sz w:val="22"/>
                <w:szCs w:val="22"/>
              </w:rPr>
              <w:t xml:space="preserve">m </w:t>
            </w:r>
            <w:r w:rsidRPr="00FC5C3B">
              <w:rPr>
                <w:rFonts w:ascii="Garamond" w:hAnsi="Garamond"/>
                <w:sz w:val="22"/>
                <w:szCs w:val="22"/>
              </w:rPr>
              <w:t xml:space="preserve">по договору </w:t>
            </w:r>
            <w:r w:rsidRPr="00FC5C3B">
              <w:rPr>
                <w:rFonts w:ascii="Garamond" w:hAnsi="Garamond"/>
                <w:i/>
                <w:sz w:val="22"/>
                <w:szCs w:val="22"/>
              </w:rPr>
              <w:t>D</w:t>
            </w:r>
            <w:r w:rsidRPr="00FC5C3B">
              <w:rPr>
                <w:rFonts w:ascii="Garamond" w:hAnsi="Garamond"/>
                <w:sz w:val="22"/>
                <w:szCs w:val="22"/>
              </w:rPr>
              <w:t xml:space="preserve">, заключенному в отношении ГТП генерации </w:t>
            </w:r>
            <w:r w:rsidRPr="00FC5C3B">
              <w:rPr>
                <w:rFonts w:ascii="Garamond" w:hAnsi="Garamond"/>
                <w:position w:val="-10"/>
                <w:sz w:val="22"/>
                <w:szCs w:val="22"/>
              </w:rPr>
              <w:object w:dxaOrig="1020" w:dyaOrig="360" w14:anchorId="28A056E5">
                <v:shape id="_x0000_i1220" type="#_x0000_t75" style="width:51pt;height:21pt" o:ole="">
                  <v:imagedata r:id="rId295" o:title=""/>
                </v:shape>
                <o:OLEObject Type="Embed" ProgID="Equation.3" ShapeID="_x0000_i1220" DrawAspect="Content" ObjectID="_1796499669" r:id="rId311"/>
              </w:object>
            </w:r>
            <w:r w:rsidRPr="00FC5C3B">
              <w:rPr>
                <w:rFonts w:ascii="Garamond" w:hAnsi="Garamond"/>
                <w:sz w:val="22"/>
                <w:szCs w:val="22"/>
              </w:rPr>
              <w:t xml:space="preserve"> поставщика </w:t>
            </w:r>
            <w:r w:rsidRPr="00FC5C3B">
              <w:rPr>
                <w:rFonts w:ascii="Garamond" w:hAnsi="Garamond"/>
                <w:i/>
                <w:sz w:val="22"/>
                <w:szCs w:val="22"/>
                <w:lang w:val="en-US"/>
              </w:rPr>
              <w:t>i</w:t>
            </w:r>
            <w:r w:rsidRPr="00FC5C3B">
              <w:rPr>
                <w:rFonts w:ascii="Garamond" w:hAnsi="Garamond"/>
                <w:sz w:val="22"/>
                <w:szCs w:val="22"/>
              </w:rPr>
              <w:t>;</w:t>
            </w:r>
          </w:p>
          <w:p w14:paraId="35D5A9CB" w14:textId="77777777" w:rsidR="00856784" w:rsidRPr="00FC5C3B" w:rsidRDefault="00856784" w:rsidP="00856784">
            <w:pPr>
              <w:pStyle w:val="afffffff1"/>
              <w:spacing w:before="120" w:after="120"/>
              <w:ind w:left="450" w:firstLine="0"/>
              <w:jc w:val="both"/>
              <w:rPr>
                <w:rFonts w:ascii="Garamond" w:hAnsi="Garamond"/>
                <w:sz w:val="22"/>
                <w:szCs w:val="22"/>
              </w:rPr>
            </w:pPr>
            <w:r w:rsidRPr="00FC5C3B">
              <w:rPr>
                <w:rFonts w:ascii="Garamond" w:hAnsi="Garamond"/>
                <w:position w:val="-14"/>
                <w:sz w:val="22"/>
                <w:szCs w:val="22"/>
              </w:rPr>
              <w:object w:dxaOrig="1420" w:dyaOrig="400" w14:anchorId="2A3254E0">
                <v:shape id="_x0000_i1221" type="#_x0000_t75" style="width:1in;height:21pt" o:ole="">
                  <v:imagedata r:id="rId297" o:title=""/>
                </v:shape>
                <o:OLEObject Type="Embed" ProgID="Equation.3" ShapeID="_x0000_i1221" DrawAspect="Content" ObjectID="_1796499670" r:id="rId312"/>
              </w:object>
            </w:r>
            <w:r w:rsidRPr="00FC5C3B">
              <w:rPr>
                <w:rFonts w:ascii="Garamond" w:hAnsi="Garamond"/>
                <w:sz w:val="22"/>
                <w:szCs w:val="22"/>
              </w:rPr>
              <w:t xml:space="preserve"> – стоимость мощности, фактически поставленной поставщиком </w:t>
            </w:r>
            <w:r w:rsidRPr="00FC5C3B">
              <w:rPr>
                <w:rFonts w:ascii="Garamond" w:hAnsi="Garamond"/>
                <w:i/>
                <w:sz w:val="22"/>
                <w:szCs w:val="22"/>
                <w:lang w:val="en-US"/>
              </w:rPr>
              <w:t>i</w:t>
            </w:r>
            <w:r>
              <w:rPr>
                <w:rFonts w:ascii="Garamond" w:hAnsi="Garamond"/>
                <w:i/>
                <w:sz w:val="22"/>
                <w:szCs w:val="22"/>
              </w:rPr>
              <w:t xml:space="preserve"> </w:t>
            </w:r>
            <w:r w:rsidRPr="00FC5C3B">
              <w:rPr>
                <w:rFonts w:ascii="Garamond" w:hAnsi="Garamond"/>
                <w:sz w:val="22"/>
                <w:szCs w:val="22"/>
              </w:rPr>
              <w:t xml:space="preserve"> покупателю </w:t>
            </w:r>
            <w:r w:rsidRPr="00FC5C3B">
              <w:rPr>
                <w:rFonts w:ascii="Garamond" w:hAnsi="Garamond"/>
                <w:i/>
                <w:sz w:val="22"/>
                <w:szCs w:val="22"/>
                <w:lang w:val="en-US"/>
              </w:rPr>
              <w:t>j</w:t>
            </w:r>
            <w:r w:rsidRPr="0057537D">
              <w:rPr>
                <w:rFonts w:ascii="Garamond" w:eastAsia="Times New Roman" w:hAnsi="Garamond"/>
                <w:sz w:val="22"/>
                <w:szCs w:val="22"/>
                <w:highlight w:val="yellow"/>
                <w:lang w:eastAsia="en-US"/>
              </w:rPr>
              <w:t>,</w:t>
            </w:r>
            <w:r w:rsidRPr="0057537D">
              <w:rPr>
                <w:rFonts w:ascii="Garamond" w:hAnsi="Garamond"/>
                <w:sz w:val="22"/>
                <w:szCs w:val="22"/>
                <w:highlight w:val="yellow"/>
              </w:rPr>
              <w:t xml:space="preserve"> где </w:t>
            </w:r>
            <w:r w:rsidRPr="0057537D">
              <w:rPr>
                <w:rFonts w:ascii="Garamond" w:hAnsi="Garamond"/>
                <w:i/>
                <w:sz w:val="22"/>
                <w:szCs w:val="22"/>
                <w:highlight w:val="yellow"/>
              </w:rPr>
              <w:t>i</w:t>
            </w:r>
            <w:r w:rsidRPr="0057537D">
              <w:rPr>
                <w:rFonts w:ascii="Garamond" w:hAnsi="Garamond"/>
                <w:sz w:val="22"/>
                <w:szCs w:val="22"/>
                <w:highlight w:val="yellow"/>
              </w:rPr>
              <w:t xml:space="preserve"> </w:t>
            </w:r>
            <w:r>
              <w:rPr>
                <w:rFonts w:ascii="Garamond" w:hAnsi="Garamond"/>
                <w:sz w:val="22"/>
                <w:szCs w:val="22"/>
                <w:highlight w:val="yellow"/>
              </w:rPr>
              <w:t>≠</w:t>
            </w:r>
            <w:r w:rsidRPr="0057537D">
              <w:rPr>
                <w:rFonts w:ascii="Garamond" w:hAnsi="Garamond"/>
                <w:sz w:val="22"/>
                <w:szCs w:val="22"/>
                <w:highlight w:val="yellow"/>
              </w:rPr>
              <w:t xml:space="preserve"> </w:t>
            </w:r>
            <w:r w:rsidRPr="0057537D">
              <w:rPr>
                <w:rFonts w:ascii="Garamond" w:hAnsi="Garamond"/>
                <w:i/>
                <w:sz w:val="22"/>
                <w:szCs w:val="22"/>
                <w:highlight w:val="yellow"/>
              </w:rPr>
              <w:t>j</w:t>
            </w:r>
            <w:r w:rsidRPr="00FC5C3B">
              <w:rPr>
                <w:rFonts w:ascii="Garamond" w:hAnsi="Garamond"/>
                <w:i/>
                <w:sz w:val="22"/>
                <w:szCs w:val="22"/>
              </w:rPr>
              <w:t xml:space="preserve"> </w:t>
            </w:r>
            <w:r w:rsidRPr="00FC5C3B">
              <w:rPr>
                <w:rFonts w:ascii="Garamond" w:hAnsi="Garamond"/>
                <w:sz w:val="22"/>
                <w:szCs w:val="22"/>
              </w:rPr>
              <w:t xml:space="preserve">или ФСК в месяце </w:t>
            </w:r>
            <w:r w:rsidRPr="00FC5C3B">
              <w:rPr>
                <w:rFonts w:ascii="Garamond" w:hAnsi="Garamond"/>
                <w:i/>
                <w:sz w:val="22"/>
                <w:szCs w:val="22"/>
              </w:rPr>
              <w:t xml:space="preserve">m </w:t>
            </w:r>
            <w:r w:rsidRPr="00FC5C3B">
              <w:rPr>
                <w:rFonts w:ascii="Garamond" w:hAnsi="Garamond"/>
                <w:sz w:val="22"/>
                <w:szCs w:val="22"/>
              </w:rPr>
              <w:t xml:space="preserve">по договору </w:t>
            </w:r>
            <w:r w:rsidRPr="00FC5C3B">
              <w:rPr>
                <w:rFonts w:ascii="Garamond" w:hAnsi="Garamond"/>
                <w:i/>
                <w:sz w:val="22"/>
                <w:szCs w:val="22"/>
              </w:rPr>
              <w:t>D</w:t>
            </w:r>
            <w:r w:rsidRPr="00FC5C3B">
              <w:rPr>
                <w:rFonts w:ascii="Garamond" w:hAnsi="Garamond"/>
                <w:sz w:val="22"/>
                <w:szCs w:val="22"/>
              </w:rPr>
              <w:t xml:space="preserve">, заключенному в отношении ГТП генерации </w:t>
            </w:r>
            <w:r w:rsidRPr="00FC5C3B">
              <w:rPr>
                <w:rFonts w:ascii="Garamond" w:hAnsi="Garamond"/>
                <w:position w:val="-10"/>
                <w:sz w:val="22"/>
                <w:szCs w:val="22"/>
              </w:rPr>
              <w:object w:dxaOrig="1380" w:dyaOrig="360" w14:anchorId="67EEEC5D">
                <v:shape id="_x0000_i1222" type="#_x0000_t75" style="width:1in;height:21pt" o:ole="">
                  <v:imagedata r:id="rId299" o:title=""/>
                </v:shape>
                <o:OLEObject Type="Embed" ProgID="Equation.3" ShapeID="_x0000_i1222" DrawAspect="Content" ObjectID="_1796499671" r:id="rId313"/>
              </w:object>
            </w:r>
            <w:r w:rsidRPr="00FC5C3B">
              <w:rPr>
                <w:rFonts w:ascii="Garamond" w:hAnsi="Garamond"/>
                <w:sz w:val="22"/>
                <w:szCs w:val="22"/>
              </w:rPr>
              <w:t xml:space="preserve"> поставщика </w:t>
            </w:r>
            <w:r w:rsidRPr="00FC5C3B">
              <w:rPr>
                <w:rFonts w:ascii="Garamond" w:hAnsi="Garamond"/>
                <w:i/>
                <w:sz w:val="22"/>
                <w:szCs w:val="22"/>
                <w:lang w:val="en-US"/>
              </w:rPr>
              <w:t>i</w:t>
            </w:r>
            <w:r w:rsidRPr="00FC5C3B">
              <w:rPr>
                <w:rFonts w:ascii="Garamond" w:hAnsi="Garamond"/>
                <w:sz w:val="22"/>
                <w:szCs w:val="22"/>
              </w:rPr>
              <w:t>;</w:t>
            </w:r>
          </w:p>
          <w:p w14:paraId="60DFA87C" w14:textId="77777777" w:rsidR="00856784" w:rsidRPr="00916D29" w:rsidRDefault="00856784" w:rsidP="00856784">
            <w:pPr>
              <w:pStyle w:val="aa"/>
              <w:ind w:left="426"/>
              <w:rPr>
                <w:rFonts w:ascii="Garamond" w:eastAsia="Arial Unicode MS" w:hAnsi="Garamond"/>
              </w:rPr>
            </w:pPr>
            <w:r w:rsidRPr="00FC5C3B">
              <w:rPr>
                <w:rFonts w:ascii="Garamond" w:hAnsi="Garamond"/>
                <w:position w:val="-14"/>
              </w:rPr>
              <w:object w:dxaOrig="1219" w:dyaOrig="400" w14:anchorId="53EEA791">
                <v:shape id="_x0000_i1223" type="#_x0000_t75" style="width:61.2pt;height:21pt" o:ole="">
                  <v:imagedata r:id="rId301" o:title=""/>
                </v:shape>
                <o:OLEObject Type="Embed" ProgID="Equation.3" ShapeID="_x0000_i1223" DrawAspect="Content" ObjectID="_1796499672" r:id="rId314"/>
              </w:object>
            </w:r>
            <w:r w:rsidRPr="00FC5C3B">
              <w:rPr>
                <w:rFonts w:ascii="Garamond" w:hAnsi="Garamond"/>
              </w:rPr>
              <w:t xml:space="preserve"> – стоимость мощности, фактически поставленной поставщиком </w:t>
            </w:r>
            <w:r w:rsidRPr="00C24CF0">
              <w:rPr>
                <w:rFonts w:ascii="Garamond" w:hAnsi="Garamond"/>
                <w:i/>
                <w:lang w:val="en-US"/>
              </w:rPr>
              <w:t>i</w:t>
            </w:r>
            <w:r w:rsidRPr="00C24CF0">
              <w:rPr>
                <w:rFonts w:ascii="Garamond" w:hAnsi="Garamond"/>
                <w:lang w:eastAsia="en-US"/>
              </w:rPr>
              <w:t xml:space="preserve"> </w:t>
            </w:r>
            <w:r w:rsidRPr="00FC5C3B">
              <w:rPr>
                <w:rFonts w:ascii="Garamond" w:hAnsi="Garamond"/>
              </w:rPr>
              <w:t xml:space="preserve">покупателю </w:t>
            </w:r>
            <w:r w:rsidRPr="00FC5C3B">
              <w:rPr>
                <w:rFonts w:ascii="Garamond" w:hAnsi="Garamond"/>
                <w:i/>
                <w:lang w:val="en-US"/>
              </w:rPr>
              <w:t>j</w:t>
            </w:r>
            <w:r w:rsidRPr="0057537D">
              <w:rPr>
                <w:rFonts w:ascii="Garamond" w:hAnsi="Garamond"/>
                <w:highlight w:val="yellow"/>
                <w:lang w:eastAsia="en-US"/>
              </w:rPr>
              <w:t>,</w:t>
            </w:r>
            <w:r w:rsidRPr="0057537D">
              <w:rPr>
                <w:rFonts w:ascii="Garamond" w:hAnsi="Garamond"/>
                <w:highlight w:val="yellow"/>
              </w:rPr>
              <w:t xml:space="preserve"> где </w:t>
            </w:r>
            <w:r w:rsidRPr="0057537D">
              <w:rPr>
                <w:rFonts w:ascii="Garamond" w:hAnsi="Garamond"/>
                <w:i/>
                <w:highlight w:val="yellow"/>
              </w:rPr>
              <w:t>i</w:t>
            </w:r>
            <w:r w:rsidRPr="0057537D">
              <w:rPr>
                <w:rFonts w:ascii="Garamond" w:hAnsi="Garamond"/>
                <w:highlight w:val="yellow"/>
              </w:rPr>
              <w:t xml:space="preserve"> </w:t>
            </w:r>
            <w:r>
              <w:rPr>
                <w:rFonts w:ascii="Garamond" w:hAnsi="Garamond"/>
                <w:highlight w:val="yellow"/>
              </w:rPr>
              <w:t>≠</w:t>
            </w:r>
            <w:r w:rsidRPr="0057537D">
              <w:rPr>
                <w:rFonts w:ascii="Garamond" w:hAnsi="Garamond"/>
                <w:highlight w:val="yellow"/>
              </w:rPr>
              <w:t xml:space="preserve"> </w:t>
            </w:r>
            <w:r w:rsidRPr="0057537D">
              <w:rPr>
                <w:rFonts w:ascii="Garamond" w:hAnsi="Garamond"/>
                <w:i/>
                <w:highlight w:val="yellow"/>
              </w:rPr>
              <w:t>j</w:t>
            </w:r>
            <w:r w:rsidRPr="00FC5C3B">
              <w:rPr>
                <w:rFonts w:ascii="Garamond" w:hAnsi="Garamond"/>
              </w:rPr>
              <w:t xml:space="preserve"> или ФСК в месяце </w:t>
            </w:r>
            <w:r w:rsidRPr="00FC5C3B">
              <w:rPr>
                <w:rFonts w:ascii="Garamond" w:hAnsi="Garamond"/>
                <w:i/>
              </w:rPr>
              <w:t xml:space="preserve">m </w:t>
            </w:r>
            <w:r w:rsidRPr="00FC5C3B">
              <w:rPr>
                <w:rFonts w:ascii="Garamond" w:hAnsi="Garamond"/>
              </w:rPr>
              <w:t xml:space="preserve">по договору </w:t>
            </w:r>
            <w:r w:rsidRPr="00FC5C3B">
              <w:rPr>
                <w:rFonts w:ascii="Garamond" w:hAnsi="Garamond"/>
                <w:i/>
              </w:rPr>
              <w:t>D</w:t>
            </w:r>
            <w:r w:rsidRPr="00FC5C3B">
              <w:rPr>
                <w:rFonts w:ascii="Garamond" w:hAnsi="Garamond"/>
              </w:rPr>
              <w:t xml:space="preserve">, заключенному в отношении ГТП генерации </w:t>
            </w:r>
            <w:r w:rsidRPr="00FC5C3B">
              <w:rPr>
                <w:rFonts w:ascii="Garamond" w:hAnsi="Garamond"/>
                <w:position w:val="-10"/>
              </w:rPr>
              <w:object w:dxaOrig="1160" w:dyaOrig="360" w14:anchorId="059F4237">
                <v:shape id="_x0000_i1224" type="#_x0000_t75" style="width:55.8pt;height:16.8pt" o:ole="">
                  <v:imagedata r:id="rId303" o:title=""/>
                </v:shape>
                <o:OLEObject Type="Embed" ProgID="Equation.3" ShapeID="_x0000_i1224" DrawAspect="Content" ObjectID="_1796499673" r:id="rId315"/>
              </w:object>
            </w:r>
            <w:r w:rsidRPr="00FC5C3B">
              <w:rPr>
                <w:rFonts w:ascii="Garamond" w:hAnsi="Garamond"/>
              </w:rPr>
              <w:t xml:space="preserve"> поставщика </w:t>
            </w:r>
            <w:r w:rsidRPr="00FC5C3B">
              <w:rPr>
                <w:rFonts w:ascii="Garamond" w:hAnsi="Garamond"/>
                <w:i/>
                <w:lang w:val="en-US"/>
              </w:rPr>
              <w:t>i</w:t>
            </w:r>
            <w:r w:rsidRPr="00FC5C3B">
              <w:rPr>
                <w:rFonts w:ascii="Garamond" w:hAnsi="Garamond"/>
              </w:rPr>
              <w:t>.</w:t>
            </w:r>
          </w:p>
          <w:p w14:paraId="2A98A5B6" w14:textId="7FCDCA5E" w:rsidR="00856784" w:rsidRPr="009D530B" w:rsidRDefault="00856784" w:rsidP="009D530B">
            <w:pPr>
              <w:pStyle w:val="afffffff1"/>
              <w:widowControl w:val="0"/>
              <w:spacing w:before="120" w:after="120"/>
              <w:ind w:firstLine="567"/>
              <w:jc w:val="both"/>
              <w:rPr>
                <w:rFonts w:ascii="Garamond" w:hAnsi="Garamond"/>
                <w:sz w:val="22"/>
                <w:szCs w:val="22"/>
              </w:rPr>
            </w:pPr>
            <w:r w:rsidRPr="00916D29">
              <w:rPr>
                <w:rFonts w:ascii="Garamond" w:hAnsi="Garamond"/>
                <w:sz w:val="22"/>
                <w:szCs w:val="22"/>
              </w:rPr>
              <w:t xml:space="preserve">При расчете величин </w:t>
            </w:r>
            <w:r w:rsidRPr="00916D29">
              <w:rPr>
                <w:rFonts w:ascii="Garamond" w:hAnsi="Garamond"/>
                <w:position w:val="-14"/>
                <w:sz w:val="22"/>
                <w:szCs w:val="22"/>
              </w:rPr>
              <w:object w:dxaOrig="1380" w:dyaOrig="400" w14:anchorId="49BBF7F8">
                <v:shape id="_x0000_i1225" type="#_x0000_t75" style="width:1in;height:24.6pt" o:ole="">
                  <v:imagedata r:id="rId285" o:title=""/>
                </v:shape>
                <o:OLEObject Type="Embed" ProgID="Equation.3" ShapeID="_x0000_i1225" DrawAspect="Content" ObjectID="_1796499674" r:id="rId316"/>
              </w:object>
            </w:r>
            <w:r w:rsidRPr="00916D29">
              <w:rPr>
                <w:rFonts w:ascii="Garamond" w:hAnsi="Garamond"/>
                <w:sz w:val="22"/>
                <w:szCs w:val="22"/>
              </w:rPr>
              <w:t xml:space="preserve"> округление производится методом математического округления с точностью до 2 знаков после запятой.</w:t>
            </w:r>
          </w:p>
        </w:tc>
      </w:tr>
    </w:tbl>
    <w:p w14:paraId="58BE2262" w14:textId="77777777" w:rsidR="00D73D9A" w:rsidRDefault="00D73D9A" w:rsidP="009D530B">
      <w:pPr>
        <w:spacing w:before="0" w:after="0"/>
        <w:rPr>
          <w:rFonts w:eastAsia="Batang"/>
          <w:sz w:val="26"/>
          <w:szCs w:val="26"/>
        </w:rPr>
      </w:pPr>
    </w:p>
    <w:p w14:paraId="1139DCC6" w14:textId="77777777" w:rsidR="00D37BE0" w:rsidRPr="009D530B" w:rsidRDefault="00D37BE0" w:rsidP="009D530B">
      <w:pPr>
        <w:spacing w:before="0" w:after="0"/>
        <w:ind w:firstLine="0"/>
        <w:jc w:val="left"/>
        <w:rPr>
          <w:rFonts w:eastAsia="Calibri"/>
          <w:b/>
          <w:iCs/>
          <w:sz w:val="26"/>
          <w:szCs w:val="26"/>
          <w:lang w:eastAsia="en-US"/>
        </w:rPr>
      </w:pPr>
      <w:r w:rsidRPr="009D530B">
        <w:rPr>
          <w:rFonts w:eastAsia="Calibri"/>
          <w:b/>
          <w:iCs/>
          <w:sz w:val="26"/>
          <w:szCs w:val="26"/>
          <w:lang w:eastAsia="en-US"/>
        </w:rPr>
        <w:t xml:space="preserve">Предложения по изменениям и дополнениям </w:t>
      </w:r>
      <w:r w:rsidRPr="009D530B">
        <w:rPr>
          <w:rFonts w:eastAsia="Calibri"/>
          <w:b/>
          <w:bCs/>
          <w:sz w:val="26"/>
          <w:szCs w:val="26"/>
          <w:lang w:eastAsia="en-US"/>
        </w:rPr>
        <w:t xml:space="preserve">СОГЛАШЕНИЕ </w:t>
      </w:r>
      <w:r w:rsidRPr="009D530B">
        <w:rPr>
          <w:rFonts w:eastAsia="Calibri"/>
          <w:b/>
          <w:bCs/>
          <w:caps/>
          <w:sz w:val="26"/>
          <w:szCs w:val="26"/>
          <w:lang w:eastAsia="en-US"/>
        </w:rPr>
        <w:t>о применении электронной подписи в торговой системе оптового рынка</w:t>
      </w:r>
      <w:r w:rsidRPr="009D530B">
        <w:rPr>
          <w:rFonts w:eastAsia="Calibri"/>
          <w:b/>
          <w:iCs/>
          <w:sz w:val="26"/>
          <w:szCs w:val="26"/>
          <w:lang w:eastAsia="en-US"/>
        </w:rPr>
        <w:t xml:space="preserve"> (</w:t>
      </w:r>
      <w:r w:rsidRPr="009D530B">
        <w:rPr>
          <w:rFonts w:eastAsia="Calibri"/>
          <w:b/>
          <w:bCs/>
          <w:sz w:val="26"/>
          <w:szCs w:val="26"/>
          <w:lang w:eastAsia="en-US"/>
        </w:rPr>
        <w:t xml:space="preserve">Приложение № Д 7 </w:t>
      </w:r>
      <w:r w:rsidRPr="009D530B">
        <w:rPr>
          <w:rFonts w:eastAsia="Calibri"/>
          <w:b/>
          <w:sz w:val="26"/>
          <w:szCs w:val="26"/>
          <w:lang w:eastAsia="en-US"/>
        </w:rPr>
        <w:t>к Договору о присоединении к торговой системе оптового рынка</w:t>
      </w:r>
      <w:r w:rsidRPr="009D530B">
        <w:rPr>
          <w:rFonts w:eastAsia="Calibri"/>
          <w:b/>
          <w:iCs/>
          <w:sz w:val="26"/>
          <w:szCs w:val="26"/>
          <w:lang w:eastAsia="en-US"/>
        </w:rPr>
        <w:t>)</w:t>
      </w:r>
    </w:p>
    <w:p w14:paraId="3A13347C" w14:textId="77777777" w:rsidR="00AC6A85" w:rsidRDefault="00AC6A85" w:rsidP="009D530B">
      <w:pPr>
        <w:spacing w:before="0" w:after="0"/>
        <w:ind w:firstLine="0"/>
        <w:jc w:val="left"/>
        <w:rPr>
          <w:rFonts w:eastAsia="SimSun"/>
          <w:b/>
          <w:iCs/>
          <w:sz w:val="26"/>
          <w:szCs w:val="26"/>
          <w:lang w:eastAsia="en-US"/>
        </w:rPr>
      </w:pPr>
    </w:p>
    <w:p w14:paraId="2906BD54" w14:textId="77E92560" w:rsidR="00D37BE0" w:rsidRDefault="00D37BE0" w:rsidP="009D530B">
      <w:pPr>
        <w:spacing w:before="0" w:after="0"/>
        <w:ind w:firstLine="0"/>
        <w:jc w:val="left"/>
        <w:rPr>
          <w:rFonts w:eastAsia="Calibri"/>
          <w:b/>
          <w:iCs/>
          <w:sz w:val="24"/>
          <w:szCs w:val="24"/>
          <w:lang w:eastAsia="en-US"/>
        </w:rPr>
      </w:pPr>
      <w:r w:rsidRPr="00AC6A85">
        <w:rPr>
          <w:rFonts w:eastAsia="SimSun"/>
          <w:b/>
          <w:iCs/>
          <w:sz w:val="24"/>
          <w:szCs w:val="24"/>
          <w:lang w:eastAsia="en-US"/>
        </w:rPr>
        <w:t>Действующая редакция</w:t>
      </w:r>
      <w:r w:rsidRPr="00AC6A85">
        <w:rPr>
          <w:rFonts w:eastAsia="Calibri"/>
          <w:b/>
          <w:iCs/>
          <w:sz w:val="24"/>
          <w:szCs w:val="24"/>
          <w:lang w:eastAsia="en-US"/>
        </w:rPr>
        <w:t xml:space="preserve"> приложения 2 к Правилам ЭДО СЭД КО</w:t>
      </w:r>
    </w:p>
    <w:p w14:paraId="464BB954" w14:textId="73EBE956" w:rsidR="00B20D70" w:rsidRDefault="00B20D70" w:rsidP="009D530B">
      <w:pPr>
        <w:spacing w:before="0" w:after="0"/>
        <w:ind w:firstLine="0"/>
        <w:jc w:val="left"/>
        <w:rPr>
          <w:rFonts w:eastAsia="Calibri"/>
          <w:b/>
          <w:iCs/>
          <w:sz w:val="24"/>
          <w:szCs w:val="24"/>
          <w:lang w:eastAsia="en-US"/>
        </w:rPr>
      </w:pPr>
    </w:p>
    <w:tbl>
      <w:tblPr>
        <w:tblW w:w="15588" w:type="dxa"/>
        <w:jc w:val="center"/>
        <w:tblLayout w:type="fixed"/>
        <w:tblLook w:val="00A0" w:firstRow="1" w:lastRow="0" w:firstColumn="1" w:lastColumn="0" w:noHBand="0" w:noVBand="0"/>
      </w:tblPr>
      <w:tblGrid>
        <w:gridCol w:w="1457"/>
        <w:gridCol w:w="2366"/>
        <w:gridCol w:w="2409"/>
        <w:gridCol w:w="709"/>
        <w:gridCol w:w="850"/>
        <w:gridCol w:w="709"/>
        <w:gridCol w:w="1417"/>
        <w:gridCol w:w="851"/>
        <w:gridCol w:w="850"/>
        <w:gridCol w:w="1560"/>
        <w:gridCol w:w="993"/>
        <w:gridCol w:w="709"/>
        <w:gridCol w:w="708"/>
      </w:tblGrid>
      <w:tr w:rsidR="00D37BE0" w:rsidRPr="00D37BE0" w14:paraId="64AF30D9" w14:textId="77777777" w:rsidTr="00140749">
        <w:trPr>
          <w:trHeight w:val="1292"/>
          <w:jc w:val="center"/>
        </w:trPr>
        <w:tc>
          <w:tcPr>
            <w:tcW w:w="1457" w:type="dxa"/>
            <w:tcBorders>
              <w:top w:val="single" w:sz="4" w:space="0" w:color="auto"/>
              <w:left w:val="single" w:sz="4" w:space="0" w:color="auto"/>
              <w:bottom w:val="single" w:sz="4" w:space="0" w:color="auto"/>
              <w:right w:val="single" w:sz="4" w:space="0" w:color="auto"/>
            </w:tcBorders>
            <w:shd w:val="clear" w:color="000000" w:fill="C0C0C0"/>
            <w:vAlign w:val="center"/>
          </w:tcPr>
          <w:p w14:paraId="029A12C4" w14:textId="77777777" w:rsidR="00D37BE0" w:rsidRPr="00D37BE0" w:rsidRDefault="00D37BE0" w:rsidP="009D530B">
            <w:pPr>
              <w:spacing w:before="0" w:after="0"/>
              <w:ind w:firstLine="0"/>
              <w:jc w:val="center"/>
              <w:rPr>
                <w:rFonts w:ascii="Arial" w:eastAsia="Calibri" w:hAnsi="Arial" w:cs="Arial"/>
                <w:sz w:val="18"/>
                <w:szCs w:val="18"/>
                <w:lang w:val="en-US" w:eastAsia="en-US"/>
              </w:rPr>
            </w:pPr>
            <w:r w:rsidRPr="00D37BE0">
              <w:rPr>
                <w:rFonts w:ascii="Arial" w:eastAsia="Calibri" w:hAnsi="Arial" w:cs="Arial"/>
                <w:sz w:val="18"/>
                <w:szCs w:val="18"/>
                <w:lang w:val="en-US" w:eastAsia="en-US"/>
              </w:rPr>
              <w:t>Код формы</w:t>
            </w:r>
          </w:p>
        </w:tc>
        <w:tc>
          <w:tcPr>
            <w:tcW w:w="2366" w:type="dxa"/>
            <w:tcBorders>
              <w:top w:val="single" w:sz="4" w:space="0" w:color="auto"/>
              <w:left w:val="single" w:sz="4" w:space="0" w:color="auto"/>
              <w:bottom w:val="single" w:sz="4" w:space="0" w:color="auto"/>
              <w:right w:val="single" w:sz="4" w:space="0" w:color="auto"/>
            </w:tcBorders>
            <w:shd w:val="clear" w:color="000000" w:fill="C0C0C0"/>
            <w:vAlign w:val="center"/>
          </w:tcPr>
          <w:p w14:paraId="6BCE951C" w14:textId="77777777" w:rsidR="00D37BE0" w:rsidRPr="00D37BE0" w:rsidRDefault="00D37BE0" w:rsidP="009D530B">
            <w:pPr>
              <w:spacing w:before="0" w:after="0"/>
              <w:ind w:firstLine="0"/>
              <w:jc w:val="center"/>
              <w:rPr>
                <w:rFonts w:ascii="Arial" w:eastAsia="Calibri" w:hAnsi="Arial" w:cs="Arial"/>
                <w:sz w:val="18"/>
                <w:szCs w:val="18"/>
                <w:lang w:eastAsia="en-US"/>
              </w:rPr>
            </w:pPr>
            <w:r w:rsidRPr="00D37BE0">
              <w:rPr>
                <w:rFonts w:ascii="Arial" w:eastAsia="Calibri" w:hAnsi="Arial" w:cs="Arial"/>
                <w:sz w:val="18"/>
                <w:szCs w:val="18"/>
                <w:lang w:eastAsia="en-US"/>
              </w:rPr>
              <w:t>Наименование формы</w:t>
            </w:r>
          </w:p>
        </w:tc>
        <w:tc>
          <w:tcPr>
            <w:tcW w:w="2409" w:type="dxa"/>
            <w:tcBorders>
              <w:top w:val="single" w:sz="4" w:space="0" w:color="auto"/>
              <w:left w:val="single" w:sz="4" w:space="0" w:color="auto"/>
              <w:bottom w:val="single" w:sz="4" w:space="0" w:color="auto"/>
              <w:right w:val="single" w:sz="4" w:space="0" w:color="auto"/>
            </w:tcBorders>
            <w:shd w:val="clear" w:color="000000" w:fill="C0C0C0"/>
            <w:vAlign w:val="center"/>
          </w:tcPr>
          <w:p w14:paraId="6F3B3DF2" w14:textId="77777777" w:rsidR="00D37BE0" w:rsidRPr="00D37BE0" w:rsidRDefault="00D37BE0" w:rsidP="009D530B">
            <w:pPr>
              <w:spacing w:before="0" w:after="0"/>
              <w:ind w:firstLine="0"/>
              <w:jc w:val="center"/>
              <w:rPr>
                <w:rFonts w:ascii="Arial" w:eastAsia="Calibri" w:hAnsi="Arial" w:cs="Arial"/>
                <w:sz w:val="18"/>
                <w:szCs w:val="18"/>
                <w:lang w:eastAsia="en-US"/>
              </w:rPr>
            </w:pPr>
            <w:r w:rsidRPr="00D37BE0">
              <w:rPr>
                <w:rFonts w:ascii="Arial" w:eastAsia="Calibri" w:hAnsi="Arial" w:cs="Arial"/>
                <w:sz w:val="18"/>
                <w:szCs w:val="18"/>
                <w:lang w:eastAsia="en-US"/>
              </w:rPr>
              <w:t>Основание предоставления</w:t>
            </w:r>
          </w:p>
        </w:tc>
        <w:tc>
          <w:tcPr>
            <w:tcW w:w="709" w:type="dxa"/>
            <w:tcBorders>
              <w:top w:val="single" w:sz="4" w:space="0" w:color="auto"/>
              <w:left w:val="single" w:sz="4" w:space="0" w:color="auto"/>
              <w:bottom w:val="single" w:sz="4" w:space="0" w:color="auto"/>
              <w:right w:val="single" w:sz="4" w:space="0" w:color="auto"/>
            </w:tcBorders>
            <w:shd w:val="clear" w:color="000000" w:fill="C0C0C0"/>
            <w:vAlign w:val="center"/>
          </w:tcPr>
          <w:p w14:paraId="4EC45789" w14:textId="2F017260" w:rsidR="00D37BE0" w:rsidRPr="00D37BE0" w:rsidRDefault="00B20D70" w:rsidP="009D530B">
            <w:pPr>
              <w:spacing w:before="0" w:after="0"/>
              <w:ind w:firstLine="0"/>
              <w:jc w:val="center"/>
              <w:rPr>
                <w:rFonts w:ascii="Arial" w:eastAsia="Calibri" w:hAnsi="Arial" w:cs="Arial"/>
                <w:sz w:val="18"/>
                <w:szCs w:val="18"/>
                <w:lang w:eastAsia="en-US"/>
              </w:rPr>
            </w:pPr>
            <w:r w:rsidRPr="008979FC">
              <w:rPr>
                <w:rFonts w:ascii="Arial" w:eastAsia="Batang" w:hAnsi="Arial" w:cs="Arial"/>
                <w:sz w:val="18"/>
                <w:szCs w:val="18"/>
                <w:lang w:eastAsia="ko-KR"/>
              </w:rPr>
              <w:t>Формат содержательной части</w:t>
            </w:r>
          </w:p>
        </w:tc>
        <w:tc>
          <w:tcPr>
            <w:tcW w:w="850" w:type="dxa"/>
            <w:tcBorders>
              <w:top w:val="single" w:sz="4" w:space="0" w:color="auto"/>
              <w:left w:val="single" w:sz="4" w:space="0" w:color="auto"/>
              <w:bottom w:val="single" w:sz="4" w:space="0" w:color="auto"/>
              <w:right w:val="single" w:sz="4" w:space="0" w:color="auto"/>
            </w:tcBorders>
            <w:shd w:val="clear" w:color="000000" w:fill="C0C0C0"/>
            <w:vAlign w:val="center"/>
          </w:tcPr>
          <w:p w14:paraId="5D5F0EE4" w14:textId="77777777" w:rsidR="00D37BE0" w:rsidRPr="00D37BE0" w:rsidRDefault="00D37BE0" w:rsidP="009D530B">
            <w:pPr>
              <w:spacing w:before="0" w:after="0"/>
              <w:ind w:firstLine="0"/>
              <w:jc w:val="center"/>
              <w:rPr>
                <w:rFonts w:ascii="Arial" w:eastAsia="Calibri" w:hAnsi="Arial" w:cs="Arial"/>
                <w:sz w:val="18"/>
                <w:szCs w:val="18"/>
                <w:lang w:eastAsia="en-US"/>
              </w:rPr>
            </w:pPr>
            <w:r w:rsidRPr="00D37BE0">
              <w:rPr>
                <w:rFonts w:ascii="Arial" w:eastAsia="Calibri" w:hAnsi="Arial" w:cs="Arial"/>
                <w:sz w:val="18"/>
                <w:szCs w:val="18"/>
                <w:lang w:eastAsia="en-US"/>
              </w:rPr>
              <w:t>Отправитель</w:t>
            </w:r>
          </w:p>
        </w:tc>
        <w:tc>
          <w:tcPr>
            <w:tcW w:w="709" w:type="dxa"/>
            <w:tcBorders>
              <w:top w:val="single" w:sz="4" w:space="0" w:color="auto"/>
              <w:left w:val="single" w:sz="4" w:space="0" w:color="auto"/>
              <w:bottom w:val="single" w:sz="4" w:space="0" w:color="auto"/>
              <w:right w:val="single" w:sz="4" w:space="0" w:color="auto"/>
            </w:tcBorders>
            <w:shd w:val="clear" w:color="000000" w:fill="C0C0C0"/>
            <w:vAlign w:val="center"/>
          </w:tcPr>
          <w:p w14:paraId="22CB1ECA" w14:textId="77777777" w:rsidR="00D37BE0" w:rsidRPr="00D37BE0" w:rsidRDefault="00D37BE0" w:rsidP="009D530B">
            <w:pPr>
              <w:spacing w:before="0" w:after="0"/>
              <w:ind w:firstLine="0"/>
              <w:jc w:val="center"/>
              <w:rPr>
                <w:rFonts w:ascii="Arial" w:eastAsia="Calibri" w:hAnsi="Arial" w:cs="Arial"/>
                <w:sz w:val="18"/>
                <w:szCs w:val="18"/>
                <w:lang w:eastAsia="en-US"/>
              </w:rPr>
            </w:pPr>
            <w:r w:rsidRPr="00D37BE0">
              <w:rPr>
                <w:rFonts w:ascii="Arial" w:eastAsia="Calibri" w:hAnsi="Arial" w:cs="Arial"/>
                <w:sz w:val="18"/>
                <w:szCs w:val="18"/>
                <w:lang w:eastAsia="en-US"/>
              </w:rPr>
              <w:t>Получатель</w:t>
            </w:r>
          </w:p>
        </w:tc>
        <w:tc>
          <w:tcPr>
            <w:tcW w:w="1417" w:type="dxa"/>
            <w:tcBorders>
              <w:top w:val="single" w:sz="4" w:space="0" w:color="auto"/>
              <w:left w:val="single" w:sz="4" w:space="0" w:color="auto"/>
              <w:bottom w:val="single" w:sz="4" w:space="0" w:color="auto"/>
              <w:right w:val="single" w:sz="4" w:space="0" w:color="auto"/>
            </w:tcBorders>
            <w:shd w:val="clear" w:color="000000" w:fill="C0C0C0"/>
            <w:vAlign w:val="center"/>
          </w:tcPr>
          <w:p w14:paraId="6568FCAE" w14:textId="77777777" w:rsidR="00D37BE0" w:rsidRPr="00D37BE0" w:rsidRDefault="00D37BE0" w:rsidP="009D530B">
            <w:pPr>
              <w:spacing w:before="0" w:after="0"/>
              <w:ind w:firstLine="0"/>
              <w:jc w:val="center"/>
              <w:rPr>
                <w:rFonts w:ascii="Arial" w:eastAsia="Calibri" w:hAnsi="Arial" w:cs="Arial"/>
                <w:sz w:val="18"/>
                <w:szCs w:val="18"/>
                <w:lang w:eastAsia="en-US"/>
              </w:rPr>
            </w:pPr>
            <w:r w:rsidRPr="00D37BE0">
              <w:rPr>
                <w:rFonts w:ascii="Arial" w:eastAsia="Calibri" w:hAnsi="Arial" w:cs="Arial"/>
                <w:sz w:val="18"/>
                <w:szCs w:val="18"/>
                <w:lang w:eastAsia="en-US"/>
              </w:rPr>
              <w:t>Способ доставки</w:t>
            </w:r>
          </w:p>
        </w:tc>
        <w:tc>
          <w:tcPr>
            <w:tcW w:w="851" w:type="dxa"/>
            <w:tcBorders>
              <w:top w:val="single" w:sz="4" w:space="0" w:color="auto"/>
              <w:left w:val="single" w:sz="4" w:space="0" w:color="auto"/>
              <w:bottom w:val="single" w:sz="4" w:space="0" w:color="auto"/>
              <w:right w:val="single" w:sz="4" w:space="0" w:color="auto"/>
            </w:tcBorders>
            <w:shd w:val="clear" w:color="000000" w:fill="C0C0C0"/>
            <w:vAlign w:val="center"/>
          </w:tcPr>
          <w:p w14:paraId="07B27C20" w14:textId="0F053B26" w:rsidR="00D37BE0" w:rsidRPr="00D37BE0" w:rsidRDefault="00B20D70" w:rsidP="009D530B">
            <w:pPr>
              <w:spacing w:before="0" w:after="0"/>
              <w:ind w:firstLine="0"/>
              <w:jc w:val="center"/>
              <w:rPr>
                <w:rFonts w:ascii="Arial" w:eastAsia="Calibri" w:hAnsi="Arial" w:cs="Arial"/>
                <w:sz w:val="18"/>
                <w:szCs w:val="18"/>
                <w:lang w:eastAsia="en-US"/>
              </w:rPr>
            </w:pPr>
            <w:r w:rsidRPr="008979FC">
              <w:rPr>
                <w:rFonts w:ascii="Arial" w:eastAsia="Batang" w:hAnsi="Arial" w:cs="Arial"/>
                <w:sz w:val="18"/>
                <w:szCs w:val="18"/>
                <w:lang w:eastAsia="ko-KR"/>
              </w:rPr>
              <w:t>Подтверждение получения документом квитанцией</w:t>
            </w:r>
          </w:p>
        </w:tc>
        <w:tc>
          <w:tcPr>
            <w:tcW w:w="850" w:type="dxa"/>
            <w:tcBorders>
              <w:top w:val="single" w:sz="4" w:space="0" w:color="auto"/>
              <w:left w:val="single" w:sz="4" w:space="0" w:color="auto"/>
              <w:bottom w:val="single" w:sz="4" w:space="0" w:color="auto"/>
              <w:right w:val="single" w:sz="4" w:space="0" w:color="auto"/>
            </w:tcBorders>
            <w:shd w:val="clear" w:color="000000" w:fill="C0C0C0"/>
            <w:vAlign w:val="center"/>
          </w:tcPr>
          <w:p w14:paraId="65509417" w14:textId="10398B53" w:rsidR="00D37BE0" w:rsidRPr="00D37BE0" w:rsidRDefault="00B20D70" w:rsidP="009D530B">
            <w:pPr>
              <w:spacing w:before="0" w:after="0"/>
              <w:ind w:firstLine="0"/>
              <w:jc w:val="center"/>
              <w:rPr>
                <w:rFonts w:ascii="Arial" w:eastAsia="Calibri" w:hAnsi="Arial" w:cs="Arial"/>
                <w:sz w:val="18"/>
                <w:szCs w:val="18"/>
                <w:lang w:eastAsia="en-US"/>
              </w:rPr>
            </w:pPr>
            <w:r w:rsidRPr="008979FC">
              <w:rPr>
                <w:rFonts w:ascii="Arial" w:eastAsia="Batang" w:hAnsi="Arial" w:cs="Arial"/>
                <w:sz w:val="18"/>
                <w:szCs w:val="18"/>
                <w:lang w:eastAsia="ko-KR"/>
              </w:rPr>
              <w:t>Необходимость шифрования</w:t>
            </w:r>
          </w:p>
        </w:tc>
        <w:tc>
          <w:tcPr>
            <w:tcW w:w="1560" w:type="dxa"/>
            <w:tcBorders>
              <w:top w:val="single" w:sz="4" w:space="0" w:color="auto"/>
              <w:left w:val="single" w:sz="4" w:space="0" w:color="auto"/>
              <w:bottom w:val="single" w:sz="4" w:space="0" w:color="auto"/>
              <w:right w:val="single" w:sz="4" w:space="0" w:color="auto"/>
            </w:tcBorders>
            <w:shd w:val="clear" w:color="000000" w:fill="C0C0C0"/>
            <w:vAlign w:val="center"/>
          </w:tcPr>
          <w:p w14:paraId="5F4E2699" w14:textId="426008EB" w:rsidR="00D37BE0" w:rsidRPr="00D37BE0" w:rsidRDefault="00B20D70" w:rsidP="009D530B">
            <w:pPr>
              <w:spacing w:before="0" w:after="0"/>
              <w:ind w:firstLine="0"/>
              <w:jc w:val="center"/>
              <w:rPr>
                <w:rFonts w:ascii="Arial" w:eastAsia="Calibri" w:hAnsi="Arial" w:cs="Arial"/>
                <w:sz w:val="18"/>
                <w:szCs w:val="18"/>
                <w:lang w:eastAsia="en-US"/>
              </w:rPr>
            </w:pPr>
            <w:r w:rsidRPr="008979FC">
              <w:rPr>
                <w:rFonts w:ascii="Arial" w:eastAsia="Batang" w:hAnsi="Arial" w:cs="Arial"/>
                <w:sz w:val="18"/>
                <w:szCs w:val="18"/>
                <w:lang w:eastAsia="ko-KR"/>
              </w:rPr>
              <w:t>Идентификатор (OID), определяющий требуемые для подписания ЭД полномочия представителя участника ЭДО</w:t>
            </w:r>
          </w:p>
        </w:tc>
        <w:tc>
          <w:tcPr>
            <w:tcW w:w="993" w:type="dxa"/>
            <w:tcBorders>
              <w:top w:val="single" w:sz="4" w:space="0" w:color="auto"/>
              <w:left w:val="single" w:sz="4" w:space="0" w:color="auto"/>
              <w:bottom w:val="single" w:sz="4" w:space="0" w:color="auto"/>
              <w:right w:val="single" w:sz="4" w:space="0" w:color="auto"/>
            </w:tcBorders>
            <w:shd w:val="clear" w:color="000000" w:fill="C0C0C0"/>
            <w:vAlign w:val="center"/>
          </w:tcPr>
          <w:p w14:paraId="542B992B" w14:textId="77777777" w:rsidR="00D37BE0" w:rsidRPr="00D37BE0" w:rsidRDefault="00D37BE0" w:rsidP="009D530B">
            <w:pPr>
              <w:spacing w:before="0" w:after="0"/>
              <w:ind w:firstLine="0"/>
              <w:jc w:val="center"/>
              <w:rPr>
                <w:rFonts w:ascii="Arial" w:eastAsia="Calibri" w:hAnsi="Arial" w:cs="Arial"/>
                <w:sz w:val="18"/>
                <w:szCs w:val="18"/>
                <w:lang w:eastAsia="en-US"/>
              </w:rPr>
            </w:pPr>
            <w:r w:rsidRPr="00D37BE0">
              <w:rPr>
                <w:rFonts w:ascii="Arial" w:eastAsia="Calibri" w:hAnsi="Arial" w:cs="Arial"/>
                <w:sz w:val="18"/>
                <w:szCs w:val="20"/>
                <w:lang w:eastAsia="en-US"/>
              </w:rPr>
              <w:t>ПО отображения и изготовления бумажных копий</w:t>
            </w:r>
          </w:p>
        </w:tc>
        <w:tc>
          <w:tcPr>
            <w:tcW w:w="709" w:type="dxa"/>
            <w:tcBorders>
              <w:top w:val="single" w:sz="4" w:space="0" w:color="auto"/>
              <w:left w:val="single" w:sz="4" w:space="0" w:color="auto"/>
              <w:bottom w:val="single" w:sz="4" w:space="0" w:color="auto"/>
              <w:right w:val="single" w:sz="4" w:space="0" w:color="auto"/>
            </w:tcBorders>
            <w:shd w:val="clear" w:color="000000" w:fill="C0C0C0"/>
            <w:vAlign w:val="center"/>
          </w:tcPr>
          <w:p w14:paraId="279FDB71" w14:textId="46617B11" w:rsidR="00D37BE0" w:rsidRPr="00D37BE0" w:rsidRDefault="00D37BE0" w:rsidP="00B20D70">
            <w:pPr>
              <w:spacing w:before="0" w:after="0"/>
              <w:ind w:firstLine="0"/>
              <w:jc w:val="center"/>
              <w:rPr>
                <w:rFonts w:ascii="Arial" w:eastAsia="Calibri" w:hAnsi="Arial" w:cs="Arial"/>
                <w:sz w:val="18"/>
                <w:szCs w:val="18"/>
                <w:lang w:eastAsia="en-US"/>
              </w:rPr>
            </w:pPr>
            <w:r w:rsidRPr="00D37BE0">
              <w:rPr>
                <w:rFonts w:ascii="Arial" w:eastAsia="Calibri" w:hAnsi="Arial" w:cs="Arial"/>
                <w:sz w:val="18"/>
                <w:szCs w:val="18"/>
                <w:lang w:eastAsia="en-US"/>
              </w:rPr>
              <w:t>Срок хранения в архиве</w:t>
            </w:r>
          </w:p>
        </w:tc>
        <w:tc>
          <w:tcPr>
            <w:tcW w:w="708" w:type="dxa"/>
            <w:tcBorders>
              <w:top w:val="single" w:sz="4" w:space="0" w:color="auto"/>
              <w:left w:val="single" w:sz="4" w:space="0" w:color="auto"/>
              <w:bottom w:val="single" w:sz="4" w:space="0" w:color="auto"/>
              <w:right w:val="single" w:sz="4" w:space="0" w:color="auto"/>
            </w:tcBorders>
            <w:shd w:val="clear" w:color="000000" w:fill="C0C0C0"/>
            <w:vAlign w:val="center"/>
          </w:tcPr>
          <w:p w14:paraId="3AB24934" w14:textId="77777777" w:rsidR="00D37BE0" w:rsidRPr="00D37BE0" w:rsidRDefault="00D37BE0" w:rsidP="009D530B">
            <w:pPr>
              <w:spacing w:before="0" w:after="0"/>
              <w:ind w:firstLine="0"/>
              <w:jc w:val="center"/>
              <w:rPr>
                <w:rFonts w:ascii="Arial" w:eastAsia="Calibri" w:hAnsi="Arial" w:cs="Arial"/>
                <w:sz w:val="18"/>
                <w:szCs w:val="18"/>
                <w:lang w:eastAsia="en-US"/>
              </w:rPr>
            </w:pPr>
            <w:r w:rsidRPr="00D37BE0">
              <w:rPr>
                <w:rFonts w:ascii="Arial" w:eastAsia="Calibri" w:hAnsi="Arial" w:cs="Arial"/>
                <w:sz w:val="18"/>
                <w:szCs w:val="18"/>
                <w:lang w:eastAsia="en-US"/>
              </w:rPr>
              <w:t>Срок доступа через интерфейс сайта</w:t>
            </w:r>
          </w:p>
        </w:tc>
      </w:tr>
      <w:tr w:rsidR="00D37BE0" w:rsidRPr="00D37BE0" w14:paraId="705385A4" w14:textId="77777777" w:rsidTr="00140749">
        <w:trPr>
          <w:trHeight w:val="505"/>
          <w:jc w:val="center"/>
        </w:trPr>
        <w:tc>
          <w:tcPr>
            <w:tcW w:w="1457" w:type="dxa"/>
            <w:tcBorders>
              <w:top w:val="single" w:sz="4" w:space="0" w:color="auto"/>
              <w:left w:val="single" w:sz="4" w:space="0" w:color="auto"/>
              <w:bottom w:val="single" w:sz="4" w:space="0" w:color="auto"/>
              <w:right w:val="single" w:sz="4" w:space="0" w:color="auto"/>
            </w:tcBorders>
            <w:shd w:val="clear" w:color="auto" w:fill="auto"/>
            <w:vAlign w:val="center"/>
          </w:tcPr>
          <w:p w14:paraId="2FF1D052" w14:textId="77777777" w:rsidR="00D37BE0" w:rsidRPr="00D37BE0" w:rsidRDefault="00D37BE0" w:rsidP="009D530B">
            <w:pPr>
              <w:spacing w:before="0" w:after="0"/>
              <w:ind w:firstLine="0"/>
              <w:jc w:val="center"/>
              <w:rPr>
                <w:rFonts w:ascii="Arial" w:eastAsia="Calibri" w:hAnsi="Arial" w:cs="Arial"/>
                <w:color w:val="000000"/>
                <w:sz w:val="18"/>
                <w:szCs w:val="18"/>
                <w:lang w:val="en-US" w:eastAsia="en-US"/>
              </w:rPr>
            </w:pPr>
            <w:r w:rsidRPr="00D37BE0">
              <w:rPr>
                <w:rFonts w:ascii="Arial" w:eastAsia="Calibri" w:hAnsi="Arial" w:cs="Arial"/>
                <w:color w:val="000000"/>
                <w:sz w:val="18"/>
                <w:szCs w:val="18"/>
                <w:lang w:val="en-US" w:eastAsia="en-US"/>
              </w:rPr>
              <w:t>FINRES_SR_ANALIT_REPORT_CAP_ZONE_154_3</w:t>
            </w:r>
          </w:p>
        </w:tc>
        <w:tc>
          <w:tcPr>
            <w:tcW w:w="2366" w:type="dxa"/>
            <w:tcBorders>
              <w:top w:val="single" w:sz="4" w:space="0" w:color="auto"/>
              <w:left w:val="single" w:sz="4" w:space="0" w:color="auto"/>
              <w:bottom w:val="single" w:sz="4" w:space="0" w:color="auto"/>
              <w:right w:val="single" w:sz="4" w:space="0" w:color="auto"/>
            </w:tcBorders>
            <w:shd w:val="clear" w:color="auto" w:fill="auto"/>
            <w:vAlign w:val="center"/>
          </w:tcPr>
          <w:p w14:paraId="6AD1AB4F" w14:textId="77777777" w:rsidR="00D37BE0" w:rsidRPr="00D37BE0" w:rsidRDefault="00D37BE0" w:rsidP="009D530B">
            <w:pPr>
              <w:spacing w:before="0" w:after="0"/>
              <w:ind w:firstLine="0"/>
              <w:jc w:val="center"/>
              <w:rPr>
                <w:rFonts w:ascii="Arial" w:eastAsia="Calibri" w:hAnsi="Arial" w:cs="Arial"/>
                <w:color w:val="000000"/>
                <w:sz w:val="18"/>
                <w:szCs w:val="18"/>
                <w:lang w:eastAsia="en-US"/>
              </w:rPr>
            </w:pPr>
            <w:r w:rsidRPr="00D37BE0">
              <w:rPr>
                <w:rFonts w:ascii="Arial" w:eastAsia="Calibri" w:hAnsi="Arial" w:cs="Arial"/>
                <w:color w:val="000000"/>
                <w:sz w:val="18"/>
                <w:szCs w:val="18"/>
                <w:lang w:eastAsia="en-US"/>
              </w:rPr>
              <w:t>Аналитический отчет о составляющих фактической стоимости мощности</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08A5E785" w14:textId="77777777" w:rsidR="00D37BE0" w:rsidRPr="00D37BE0" w:rsidRDefault="00D37BE0" w:rsidP="009D530B">
            <w:pPr>
              <w:spacing w:before="0" w:after="0"/>
              <w:ind w:firstLine="0"/>
              <w:jc w:val="center"/>
              <w:rPr>
                <w:rFonts w:ascii="Arial" w:eastAsia="Calibri" w:hAnsi="Arial" w:cs="Arial"/>
                <w:color w:val="000000"/>
                <w:sz w:val="18"/>
                <w:szCs w:val="18"/>
                <w:lang w:eastAsia="en-US"/>
              </w:rPr>
            </w:pPr>
            <w:r w:rsidRPr="00D37BE0">
              <w:rPr>
                <w:rFonts w:ascii="Arial" w:eastAsia="Calibri" w:hAnsi="Arial" w:cs="Arial"/>
                <w:color w:val="000000"/>
                <w:sz w:val="18"/>
                <w:szCs w:val="18"/>
                <w:lang w:eastAsia="en-US"/>
              </w:rPr>
              <w:t xml:space="preserve">Регламент № 16, пп. </w:t>
            </w:r>
            <w:r w:rsidRPr="00D37BE0">
              <w:rPr>
                <w:rFonts w:ascii="Arial" w:eastAsia="Calibri" w:hAnsi="Arial" w:cs="Arial"/>
                <w:color w:val="000000"/>
                <w:sz w:val="18"/>
                <w:szCs w:val="18"/>
                <w:highlight w:val="yellow"/>
                <w:lang w:eastAsia="en-US"/>
              </w:rPr>
              <w:t>3.3.1, 3.3.2, 6.1.4,</w:t>
            </w:r>
            <w:r w:rsidRPr="00D37BE0">
              <w:rPr>
                <w:rFonts w:ascii="Arial" w:eastAsia="Calibri" w:hAnsi="Arial" w:cs="Arial"/>
                <w:color w:val="000000"/>
                <w:sz w:val="18"/>
                <w:szCs w:val="18"/>
                <w:lang w:eastAsia="en-US"/>
              </w:rPr>
              <w:t xml:space="preserve"> 13.1.</w:t>
            </w:r>
            <w:r w:rsidRPr="00D37BE0">
              <w:rPr>
                <w:rFonts w:ascii="Arial" w:eastAsia="Calibri" w:hAnsi="Arial" w:cs="Arial"/>
                <w:color w:val="000000"/>
                <w:sz w:val="18"/>
                <w:szCs w:val="18"/>
                <w:highlight w:val="yellow"/>
                <w:lang w:eastAsia="en-US"/>
              </w:rPr>
              <w:t>6, 13.1.7, 15.4, 20.5, 26.5</w:t>
            </w:r>
            <w:r w:rsidRPr="00D37BE0">
              <w:rPr>
                <w:rFonts w:ascii="Arial" w:eastAsia="Calibri" w:hAnsi="Arial" w:cs="Arial"/>
                <w:color w:val="000000"/>
                <w:sz w:val="18"/>
                <w:szCs w:val="18"/>
                <w:lang w:eastAsia="en-US"/>
              </w:rPr>
              <w:t>, приложение 154.3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AF897E" w14:textId="77777777" w:rsidR="00D37BE0" w:rsidRPr="00D37BE0" w:rsidRDefault="00D37BE0" w:rsidP="009D530B">
            <w:pPr>
              <w:spacing w:before="0" w:after="0"/>
              <w:ind w:firstLine="0"/>
              <w:jc w:val="center"/>
              <w:rPr>
                <w:rFonts w:ascii="Arial" w:eastAsia="Calibri" w:hAnsi="Arial" w:cs="Arial"/>
                <w:color w:val="000000"/>
                <w:sz w:val="18"/>
                <w:szCs w:val="18"/>
                <w:lang w:eastAsia="en-US"/>
              </w:rPr>
            </w:pPr>
            <w:r w:rsidRPr="00D37BE0">
              <w:rPr>
                <w:rFonts w:ascii="Arial" w:eastAsia="Calibri" w:hAnsi="Arial" w:cs="Arial"/>
                <w:color w:val="000000"/>
                <w:sz w:val="18"/>
                <w:szCs w:val="18"/>
                <w:lang w:eastAsia="en-US"/>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C3A9F1B" w14:textId="77777777" w:rsidR="00D37BE0" w:rsidRPr="00D37BE0" w:rsidRDefault="00D37BE0" w:rsidP="009D530B">
            <w:pPr>
              <w:spacing w:before="0" w:after="0"/>
              <w:ind w:firstLine="0"/>
              <w:jc w:val="center"/>
              <w:rPr>
                <w:rFonts w:ascii="Arial" w:eastAsia="Calibri" w:hAnsi="Arial" w:cs="Arial"/>
                <w:color w:val="000000"/>
                <w:sz w:val="18"/>
                <w:szCs w:val="18"/>
                <w:lang w:eastAsia="en-US"/>
              </w:rPr>
            </w:pPr>
            <w:r w:rsidRPr="00D37BE0">
              <w:rPr>
                <w:rFonts w:ascii="Arial" w:eastAsia="Calibri" w:hAnsi="Arial" w:cs="Arial"/>
                <w:color w:val="000000"/>
                <w:sz w:val="18"/>
                <w:szCs w:val="18"/>
                <w:lang w:eastAsia="en-US"/>
              </w:rPr>
              <w:t>АТС</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F6C413" w14:textId="77777777" w:rsidR="00D37BE0" w:rsidRPr="00D37BE0" w:rsidRDefault="00D37BE0" w:rsidP="009D530B">
            <w:pPr>
              <w:spacing w:before="0" w:after="0"/>
              <w:ind w:firstLine="0"/>
              <w:jc w:val="center"/>
              <w:rPr>
                <w:rFonts w:ascii="Arial" w:eastAsia="Calibri" w:hAnsi="Arial" w:cs="Arial"/>
                <w:color w:val="000000"/>
                <w:sz w:val="18"/>
                <w:szCs w:val="18"/>
                <w:lang w:eastAsia="en-US"/>
              </w:rPr>
            </w:pPr>
            <w:r w:rsidRPr="00D37BE0">
              <w:rPr>
                <w:rFonts w:ascii="Arial" w:eastAsia="Calibri" w:hAnsi="Arial" w:cs="Arial"/>
                <w:color w:val="000000"/>
                <w:sz w:val="18"/>
                <w:szCs w:val="18"/>
                <w:lang w:eastAsia="en-US"/>
              </w:rPr>
              <w:t>Совет рынка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8CCCAB8" w14:textId="77777777" w:rsidR="00D37BE0" w:rsidRPr="00D37BE0" w:rsidRDefault="00D37BE0" w:rsidP="009D530B">
            <w:pPr>
              <w:spacing w:before="0" w:after="0"/>
              <w:ind w:firstLine="0"/>
              <w:jc w:val="center"/>
              <w:rPr>
                <w:rFonts w:ascii="Arial" w:eastAsia="Calibri" w:hAnsi="Arial" w:cs="Arial"/>
                <w:color w:val="000000"/>
                <w:sz w:val="18"/>
                <w:szCs w:val="18"/>
                <w:lang w:eastAsia="en-US"/>
              </w:rPr>
            </w:pPr>
            <w:r w:rsidRPr="00D37BE0">
              <w:rPr>
                <w:rFonts w:ascii="Arial" w:eastAsia="Calibri" w:hAnsi="Arial" w:cs="Arial"/>
                <w:color w:val="000000"/>
                <w:sz w:val="18"/>
                <w:szCs w:val="18"/>
                <w:lang w:eastAsia="en-US"/>
              </w:rPr>
              <w:t>электронная почта (ASPMailer)</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389C910" w14:textId="77777777" w:rsidR="00D37BE0" w:rsidRPr="00D37BE0" w:rsidRDefault="00D37BE0" w:rsidP="009D530B">
            <w:pPr>
              <w:spacing w:before="0" w:after="0"/>
              <w:ind w:firstLine="0"/>
              <w:jc w:val="center"/>
              <w:rPr>
                <w:rFonts w:ascii="Arial" w:eastAsia="Calibri" w:hAnsi="Arial" w:cs="Arial"/>
                <w:color w:val="000000"/>
                <w:sz w:val="18"/>
                <w:szCs w:val="18"/>
                <w:lang w:eastAsia="en-US"/>
              </w:rPr>
            </w:pPr>
            <w:r w:rsidRPr="00D37BE0">
              <w:rPr>
                <w:rFonts w:ascii="Arial" w:eastAsia="Calibri" w:hAnsi="Arial" w:cs="Arial"/>
                <w:color w:val="000000"/>
                <w:sz w:val="18"/>
                <w:szCs w:val="18"/>
                <w:lang w:eastAsia="en-US"/>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7F34AF3" w14:textId="77777777" w:rsidR="00D37BE0" w:rsidRPr="00D37BE0" w:rsidRDefault="00D37BE0" w:rsidP="009D530B">
            <w:pPr>
              <w:spacing w:before="0" w:after="0"/>
              <w:ind w:firstLine="0"/>
              <w:jc w:val="center"/>
              <w:rPr>
                <w:rFonts w:ascii="Arial" w:eastAsia="Calibri" w:hAnsi="Arial" w:cs="Arial"/>
                <w:color w:val="000000"/>
                <w:sz w:val="18"/>
                <w:szCs w:val="18"/>
                <w:lang w:eastAsia="en-US"/>
              </w:rPr>
            </w:pPr>
            <w:r w:rsidRPr="00D37BE0">
              <w:rPr>
                <w:rFonts w:ascii="Arial" w:eastAsia="Calibri" w:hAnsi="Arial" w:cs="Arial"/>
                <w:color w:val="000000"/>
                <w:sz w:val="18"/>
                <w:szCs w:val="18"/>
                <w:lang w:eastAsia="en-US"/>
              </w:rPr>
              <w:t>Нет</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B8F0179" w14:textId="77777777" w:rsidR="00D37BE0" w:rsidRPr="00D37BE0" w:rsidRDefault="00D37BE0" w:rsidP="009D530B">
            <w:pPr>
              <w:spacing w:before="0" w:after="0"/>
              <w:ind w:firstLine="0"/>
              <w:jc w:val="center"/>
              <w:rPr>
                <w:rFonts w:ascii="Arial" w:eastAsia="Calibri" w:hAnsi="Arial" w:cs="Arial"/>
                <w:color w:val="000000"/>
                <w:sz w:val="18"/>
                <w:szCs w:val="18"/>
                <w:lang w:eastAsia="en-US"/>
              </w:rPr>
            </w:pPr>
            <w:r w:rsidRPr="00D37BE0">
              <w:rPr>
                <w:rFonts w:ascii="Arial" w:eastAsia="Calibri" w:hAnsi="Arial" w:cs="Arial"/>
                <w:color w:val="000000"/>
                <w:sz w:val="18"/>
                <w:szCs w:val="18"/>
                <w:lang w:eastAsia="en-US"/>
              </w:rPr>
              <w:t>1.3.6.1.4.1.18545.1.2.1.7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8387DCF" w14:textId="77777777" w:rsidR="00D37BE0" w:rsidRPr="00D37BE0" w:rsidRDefault="00D37BE0" w:rsidP="009D530B">
            <w:pPr>
              <w:spacing w:before="0" w:after="0"/>
              <w:ind w:firstLine="0"/>
              <w:jc w:val="center"/>
              <w:rPr>
                <w:rFonts w:ascii="Arial" w:eastAsia="Calibri" w:hAnsi="Arial" w:cs="Arial"/>
                <w:sz w:val="18"/>
                <w:szCs w:val="20"/>
                <w:lang w:val="en-US" w:eastAsia="en-US"/>
              </w:rPr>
            </w:pPr>
            <w:r w:rsidRPr="00D37BE0">
              <w:rPr>
                <w:rFonts w:ascii="Arial" w:eastAsia="Calibri" w:hAnsi="Arial" w:cs="Arial"/>
                <w:sz w:val="18"/>
                <w:szCs w:val="20"/>
                <w:lang w:val="en-US" w:eastAsia="en-US"/>
              </w:rPr>
              <w:t>Excel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3F5BF8" w14:textId="77777777" w:rsidR="00D37BE0" w:rsidRPr="00D37BE0" w:rsidRDefault="00D37BE0" w:rsidP="009D530B">
            <w:pPr>
              <w:spacing w:before="0" w:after="0"/>
              <w:ind w:firstLine="0"/>
              <w:jc w:val="center"/>
              <w:rPr>
                <w:rFonts w:ascii="Arial" w:eastAsia="Calibri" w:hAnsi="Arial" w:cs="Arial"/>
                <w:color w:val="000000"/>
                <w:sz w:val="18"/>
                <w:szCs w:val="18"/>
                <w:lang w:eastAsia="en-US"/>
              </w:rPr>
            </w:pPr>
            <w:r w:rsidRPr="00D37BE0">
              <w:rPr>
                <w:rFonts w:ascii="Arial" w:eastAsia="Calibri" w:hAnsi="Arial" w:cs="Arial"/>
                <w:color w:val="000000"/>
                <w:sz w:val="18"/>
                <w:szCs w:val="18"/>
                <w:lang w:eastAsia="en-US"/>
              </w:rPr>
              <w:t>5 лет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BB816E7" w14:textId="77777777" w:rsidR="00D37BE0" w:rsidRPr="00D37BE0" w:rsidRDefault="00D37BE0" w:rsidP="009D530B">
            <w:pPr>
              <w:spacing w:before="0" w:after="0"/>
              <w:ind w:firstLine="0"/>
              <w:jc w:val="center"/>
              <w:rPr>
                <w:rFonts w:ascii="Arial" w:eastAsia="Calibri" w:hAnsi="Arial" w:cs="Arial"/>
                <w:color w:val="000000"/>
                <w:sz w:val="18"/>
                <w:szCs w:val="18"/>
                <w:lang w:eastAsia="en-US"/>
              </w:rPr>
            </w:pPr>
            <w:r w:rsidRPr="00D37BE0">
              <w:rPr>
                <w:rFonts w:ascii="Arial" w:eastAsia="Calibri" w:hAnsi="Arial" w:cs="Arial"/>
                <w:color w:val="000000"/>
                <w:sz w:val="18"/>
                <w:szCs w:val="18"/>
                <w:lang w:eastAsia="en-US"/>
              </w:rPr>
              <w:t> </w:t>
            </w:r>
          </w:p>
        </w:tc>
      </w:tr>
      <w:tr w:rsidR="00D37BE0" w:rsidRPr="00D37BE0" w14:paraId="52DE9CB8" w14:textId="77777777" w:rsidTr="00140749">
        <w:trPr>
          <w:trHeight w:val="505"/>
          <w:jc w:val="center"/>
        </w:trPr>
        <w:tc>
          <w:tcPr>
            <w:tcW w:w="1457" w:type="dxa"/>
            <w:tcBorders>
              <w:top w:val="single" w:sz="4" w:space="0" w:color="auto"/>
              <w:left w:val="single" w:sz="4" w:space="0" w:color="auto"/>
              <w:bottom w:val="single" w:sz="4" w:space="0" w:color="auto"/>
              <w:right w:val="single" w:sz="4" w:space="0" w:color="auto"/>
            </w:tcBorders>
            <w:shd w:val="clear" w:color="auto" w:fill="auto"/>
            <w:vAlign w:val="center"/>
          </w:tcPr>
          <w:p w14:paraId="4F3AC9BB" w14:textId="77777777" w:rsidR="00D37BE0" w:rsidRPr="00D37BE0" w:rsidRDefault="00D37BE0" w:rsidP="009D530B">
            <w:pPr>
              <w:spacing w:before="0" w:after="0"/>
              <w:ind w:firstLine="0"/>
              <w:jc w:val="center"/>
              <w:rPr>
                <w:rFonts w:ascii="Arial" w:eastAsia="Calibri" w:hAnsi="Arial" w:cs="Arial"/>
                <w:color w:val="000000"/>
                <w:sz w:val="18"/>
                <w:szCs w:val="18"/>
                <w:lang w:val="en-US" w:eastAsia="en-US"/>
              </w:rPr>
            </w:pPr>
            <w:r w:rsidRPr="00D37BE0">
              <w:rPr>
                <w:rFonts w:ascii="Arial" w:eastAsia="Calibri" w:hAnsi="Arial" w:cs="Arial"/>
                <w:color w:val="000000"/>
                <w:sz w:val="18"/>
                <w:szCs w:val="18"/>
                <w:lang w:val="en-US" w:eastAsia="en-US"/>
              </w:rPr>
              <w:t>FRSRMN_SR_KOM_FACT_REPORT_NADB</w:t>
            </w:r>
          </w:p>
        </w:tc>
        <w:tc>
          <w:tcPr>
            <w:tcW w:w="2366" w:type="dxa"/>
            <w:tcBorders>
              <w:top w:val="single" w:sz="4" w:space="0" w:color="auto"/>
              <w:left w:val="single" w:sz="4" w:space="0" w:color="auto"/>
              <w:bottom w:val="single" w:sz="4" w:space="0" w:color="auto"/>
              <w:right w:val="single" w:sz="4" w:space="0" w:color="auto"/>
            </w:tcBorders>
            <w:shd w:val="clear" w:color="auto" w:fill="auto"/>
            <w:vAlign w:val="center"/>
          </w:tcPr>
          <w:p w14:paraId="1D59ED2B" w14:textId="77777777" w:rsidR="00D37BE0" w:rsidRPr="00D37BE0" w:rsidRDefault="00D37BE0" w:rsidP="009D530B">
            <w:pPr>
              <w:spacing w:before="0" w:after="0"/>
              <w:ind w:firstLine="0"/>
              <w:jc w:val="center"/>
              <w:rPr>
                <w:rFonts w:ascii="Arial" w:eastAsia="Calibri" w:hAnsi="Arial" w:cs="Arial"/>
                <w:color w:val="000000"/>
                <w:sz w:val="18"/>
                <w:szCs w:val="18"/>
                <w:lang w:eastAsia="en-US"/>
              </w:rPr>
            </w:pPr>
            <w:r w:rsidRPr="00D37BE0">
              <w:rPr>
                <w:rFonts w:ascii="Arial" w:eastAsia="Calibri" w:hAnsi="Arial" w:cs="Arial"/>
                <w:color w:val="000000"/>
                <w:sz w:val="18"/>
                <w:szCs w:val="18"/>
                <w:lang w:eastAsia="en-US"/>
              </w:rPr>
              <w:t xml:space="preserve">Аналитический отчет о величинах, определенных по ценовой зоне, </w:t>
            </w:r>
            <w:r w:rsidRPr="00D37BE0">
              <w:rPr>
                <w:rFonts w:ascii="Arial" w:eastAsia="Calibri" w:hAnsi="Arial" w:cs="Arial"/>
                <w:color w:val="000000"/>
                <w:sz w:val="18"/>
                <w:szCs w:val="18"/>
                <w:lang w:eastAsia="en-US"/>
              </w:rPr>
              <w:lastRenderedPageBreak/>
              <w:t xml:space="preserve">обусловленных применением надбавок к цене на мощность, продаваемую по договорам КОМ (в том числе по договорам КОМ в целях компенсации потерь), </w:t>
            </w:r>
            <w:r w:rsidRPr="00D37BE0">
              <w:rPr>
                <w:rFonts w:ascii="Arial" w:eastAsia="Calibri" w:hAnsi="Arial" w:cs="Arial"/>
                <w:color w:val="000000"/>
                <w:sz w:val="18"/>
                <w:szCs w:val="18"/>
                <w:highlight w:val="yellow"/>
                <w:lang w:eastAsia="en-US"/>
              </w:rPr>
              <w:t>и</w:t>
            </w:r>
            <w:r w:rsidRPr="00D37BE0">
              <w:rPr>
                <w:rFonts w:ascii="Arial" w:eastAsia="Calibri" w:hAnsi="Arial" w:cs="Arial"/>
                <w:color w:val="000000"/>
                <w:sz w:val="18"/>
                <w:szCs w:val="18"/>
                <w:lang w:eastAsia="en-US"/>
              </w:rPr>
              <w:t xml:space="preserve"> оплатой мощности, поставляемой по договорам КОМ НГО (в том числе по договорам КОМ НГО в целях компенсации потерь)</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1DEC431F" w14:textId="77777777" w:rsidR="00D37BE0" w:rsidRPr="00D37BE0" w:rsidRDefault="00D37BE0" w:rsidP="009D530B">
            <w:pPr>
              <w:spacing w:before="0" w:after="0"/>
              <w:ind w:firstLine="0"/>
              <w:jc w:val="center"/>
              <w:rPr>
                <w:rFonts w:ascii="Arial" w:eastAsia="Calibri" w:hAnsi="Arial" w:cs="Arial"/>
                <w:color w:val="000000"/>
                <w:sz w:val="18"/>
                <w:szCs w:val="18"/>
                <w:lang w:eastAsia="en-US"/>
              </w:rPr>
            </w:pPr>
            <w:r w:rsidRPr="00D37BE0">
              <w:rPr>
                <w:rFonts w:ascii="Arial" w:eastAsia="Calibri" w:hAnsi="Arial" w:cs="Arial"/>
                <w:color w:val="000000"/>
                <w:sz w:val="18"/>
                <w:szCs w:val="18"/>
                <w:lang w:eastAsia="en-US"/>
              </w:rPr>
              <w:lastRenderedPageBreak/>
              <w:t>Регламент № 16, п. 13.1.</w:t>
            </w:r>
            <w:r w:rsidRPr="00D37BE0">
              <w:rPr>
                <w:rFonts w:ascii="Arial" w:eastAsia="Calibri" w:hAnsi="Arial" w:cs="Arial"/>
                <w:color w:val="000000"/>
                <w:sz w:val="18"/>
                <w:szCs w:val="18"/>
                <w:highlight w:val="yellow"/>
                <w:lang w:eastAsia="en-US"/>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D7AE18" w14:textId="77777777" w:rsidR="00D37BE0" w:rsidRPr="00D37BE0" w:rsidRDefault="00D37BE0" w:rsidP="009D530B">
            <w:pPr>
              <w:spacing w:before="0" w:after="0"/>
              <w:ind w:firstLine="0"/>
              <w:jc w:val="center"/>
              <w:rPr>
                <w:rFonts w:ascii="Arial" w:eastAsia="Calibri" w:hAnsi="Arial" w:cs="Arial"/>
                <w:color w:val="000000"/>
                <w:sz w:val="18"/>
                <w:szCs w:val="18"/>
                <w:lang w:eastAsia="en-US"/>
              </w:rPr>
            </w:pPr>
            <w:r w:rsidRPr="00D37BE0">
              <w:rPr>
                <w:rFonts w:ascii="Arial" w:eastAsia="Calibri" w:hAnsi="Arial" w:cs="Arial"/>
                <w:color w:val="000000"/>
                <w:sz w:val="18"/>
                <w:szCs w:val="18"/>
                <w:lang w:eastAsia="en-US"/>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C3E7A2D" w14:textId="77777777" w:rsidR="00D37BE0" w:rsidRPr="00D37BE0" w:rsidRDefault="00D37BE0" w:rsidP="009D530B">
            <w:pPr>
              <w:spacing w:before="0" w:after="0"/>
              <w:ind w:firstLine="0"/>
              <w:jc w:val="center"/>
              <w:rPr>
                <w:rFonts w:ascii="Arial" w:eastAsia="Calibri" w:hAnsi="Arial" w:cs="Arial"/>
                <w:color w:val="000000"/>
                <w:sz w:val="18"/>
                <w:szCs w:val="18"/>
                <w:lang w:eastAsia="en-US"/>
              </w:rPr>
            </w:pPr>
            <w:r w:rsidRPr="00D37BE0">
              <w:rPr>
                <w:rFonts w:ascii="Arial" w:eastAsia="Calibri" w:hAnsi="Arial" w:cs="Arial"/>
                <w:color w:val="000000"/>
                <w:sz w:val="18"/>
                <w:szCs w:val="18"/>
                <w:lang w:eastAsia="en-US"/>
              </w:rPr>
              <w:t>АТС</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E1F7AD" w14:textId="77777777" w:rsidR="00D37BE0" w:rsidRPr="00D37BE0" w:rsidRDefault="00D37BE0" w:rsidP="009D530B">
            <w:pPr>
              <w:spacing w:before="0" w:after="0"/>
              <w:ind w:firstLine="0"/>
              <w:jc w:val="center"/>
              <w:rPr>
                <w:rFonts w:ascii="Arial" w:eastAsia="Calibri" w:hAnsi="Arial" w:cs="Arial"/>
                <w:color w:val="000000"/>
                <w:sz w:val="18"/>
                <w:szCs w:val="18"/>
                <w:lang w:eastAsia="en-US"/>
              </w:rPr>
            </w:pPr>
            <w:r w:rsidRPr="00D37BE0">
              <w:rPr>
                <w:rFonts w:ascii="Arial" w:eastAsia="Calibri" w:hAnsi="Arial" w:cs="Arial"/>
                <w:color w:val="000000"/>
                <w:sz w:val="18"/>
                <w:szCs w:val="18"/>
                <w:lang w:eastAsia="en-US"/>
              </w:rPr>
              <w:t>Совет рынка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E76DE7" w14:textId="77777777" w:rsidR="00D37BE0" w:rsidRPr="00D37BE0" w:rsidRDefault="00D37BE0" w:rsidP="009D530B">
            <w:pPr>
              <w:spacing w:before="0" w:after="0"/>
              <w:ind w:firstLine="0"/>
              <w:jc w:val="center"/>
              <w:rPr>
                <w:rFonts w:ascii="Arial" w:eastAsia="Calibri" w:hAnsi="Arial" w:cs="Arial"/>
                <w:color w:val="000000"/>
                <w:sz w:val="18"/>
                <w:szCs w:val="18"/>
                <w:lang w:eastAsia="en-US"/>
              </w:rPr>
            </w:pPr>
            <w:r w:rsidRPr="00D37BE0">
              <w:rPr>
                <w:rFonts w:ascii="Arial" w:eastAsia="Calibri" w:hAnsi="Arial" w:cs="Arial"/>
                <w:color w:val="000000"/>
                <w:sz w:val="18"/>
                <w:szCs w:val="18"/>
                <w:lang w:eastAsia="en-US"/>
              </w:rPr>
              <w:t>электронная почта (ASPMailer)</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F7030C1" w14:textId="77777777" w:rsidR="00D37BE0" w:rsidRPr="00D37BE0" w:rsidRDefault="00D37BE0" w:rsidP="009D530B">
            <w:pPr>
              <w:spacing w:before="0" w:after="0"/>
              <w:ind w:firstLine="0"/>
              <w:jc w:val="center"/>
              <w:rPr>
                <w:rFonts w:ascii="Arial" w:eastAsia="Calibri" w:hAnsi="Arial" w:cs="Arial"/>
                <w:color w:val="000000"/>
                <w:sz w:val="18"/>
                <w:szCs w:val="18"/>
                <w:lang w:eastAsia="en-US"/>
              </w:rPr>
            </w:pPr>
            <w:r w:rsidRPr="00D37BE0">
              <w:rPr>
                <w:rFonts w:ascii="Arial" w:eastAsia="Calibri" w:hAnsi="Arial" w:cs="Arial"/>
                <w:color w:val="000000"/>
                <w:sz w:val="18"/>
                <w:szCs w:val="18"/>
                <w:lang w:eastAsia="en-US"/>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E0B1D13" w14:textId="77777777" w:rsidR="00D37BE0" w:rsidRPr="00D37BE0" w:rsidRDefault="00D37BE0" w:rsidP="009D530B">
            <w:pPr>
              <w:spacing w:before="0" w:after="0"/>
              <w:ind w:firstLine="0"/>
              <w:jc w:val="center"/>
              <w:rPr>
                <w:rFonts w:ascii="Arial" w:eastAsia="Calibri" w:hAnsi="Arial" w:cs="Arial"/>
                <w:color w:val="000000"/>
                <w:sz w:val="18"/>
                <w:szCs w:val="18"/>
                <w:lang w:eastAsia="en-US"/>
              </w:rPr>
            </w:pPr>
            <w:r w:rsidRPr="00D37BE0">
              <w:rPr>
                <w:rFonts w:ascii="Arial" w:eastAsia="Calibri" w:hAnsi="Arial" w:cs="Arial"/>
                <w:color w:val="000000"/>
                <w:sz w:val="18"/>
                <w:szCs w:val="18"/>
                <w:lang w:eastAsia="en-US"/>
              </w:rPr>
              <w:t>Нет</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B674E3F" w14:textId="77777777" w:rsidR="00D37BE0" w:rsidRPr="00D37BE0" w:rsidRDefault="00D37BE0" w:rsidP="009D530B">
            <w:pPr>
              <w:spacing w:before="0" w:after="0"/>
              <w:ind w:firstLine="0"/>
              <w:jc w:val="center"/>
              <w:rPr>
                <w:rFonts w:ascii="Arial" w:eastAsia="Calibri" w:hAnsi="Arial" w:cs="Arial"/>
                <w:color w:val="000000"/>
                <w:sz w:val="18"/>
                <w:szCs w:val="18"/>
                <w:lang w:eastAsia="en-US"/>
              </w:rPr>
            </w:pPr>
            <w:r w:rsidRPr="00D37BE0">
              <w:rPr>
                <w:rFonts w:ascii="Arial" w:eastAsia="Calibri" w:hAnsi="Arial" w:cs="Arial"/>
                <w:color w:val="000000"/>
                <w:sz w:val="18"/>
                <w:szCs w:val="18"/>
                <w:lang w:eastAsia="en-US"/>
              </w:rPr>
              <w:t>1.3.6.1.4.1.18545.1.2.1.7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531B9C0" w14:textId="77777777" w:rsidR="00D37BE0" w:rsidRPr="00D37BE0" w:rsidRDefault="00D37BE0" w:rsidP="009D530B">
            <w:pPr>
              <w:spacing w:before="0" w:after="0"/>
              <w:ind w:firstLine="0"/>
              <w:jc w:val="center"/>
              <w:rPr>
                <w:rFonts w:ascii="Arial" w:eastAsia="Calibri" w:hAnsi="Arial" w:cs="Arial"/>
                <w:sz w:val="18"/>
                <w:szCs w:val="20"/>
                <w:lang w:val="en-US" w:eastAsia="en-US"/>
              </w:rPr>
            </w:pPr>
            <w:r w:rsidRPr="00D37BE0">
              <w:rPr>
                <w:rFonts w:ascii="Arial" w:eastAsia="Calibri" w:hAnsi="Arial" w:cs="Arial"/>
                <w:sz w:val="18"/>
                <w:szCs w:val="20"/>
                <w:lang w:val="en-US" w:eastAsia="en-US"/>
              </w:rPr>
              <w:t>Excel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FAFE620" w14:textId="77777777" w:rsidR="00D37BE0" w:rsidRPr="00D37BE0" w:rsidRDefault="00D37BE0" w:rsidP="009D530B">
            <w:pPr>
              <w:spacing w:before="0" w:after="0"/>
              <w:ind w:firstLine="0"/>
              <w:jc w:val="center"/>
              <w:rPr>
                <w:rFonts w:ascii="Arial" w:eastAsia="Calibri" w:hAnsi="Arial" w:cs="Arial"/>
                <w:color w:val="000000"/>
                <w:sz w:val="18"/>
                <w:szCs w:val="18"/>
                <w:lang w:eastAsia="en-US"/>
              </w:rPr>
            </w:pPr>
            <w:r w:rsidRPr="00D37BE0">
              <w:rPr>
                <w:rFonts w:ascii="Arial" w:eastAsia="Calibri" w:hAnsi="Arial" w:cs="Arial"/>
                <w:color w:val="000000"/>
                <w:sz w:val="18"/>
                <w:szCs w:val="18"/>
                <w:lang w:eastAsia="en-US"/>
              </w:rPr>
              <w:t>5 лет</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A1C1856" w14:textId="77777777" w:rsidR="00D37BE0" w:rsidRPr="00D37BE0" w:rsidRDefault="00D37BE0" w:rsidP="009D530B">
            <w:pPr>
              <w:spacing w:before="0" w:after="0"/>
              <w:ind w:firstLine="0"/>
              <w:jc w:val="center"/>
              <w:rPr>
                <w:rFonts w:ascii="Arial" w:eastAsia="Calibri" w:hAnsi="Arial" w:cs="Arial"/>
                <w:color w:val="000000"/>
                <w:sz w:val="18"/>
                <w:szCs w:val="18"/>
                <w:lang w:eastAsia="en-US"/>
              </w:rPr>
            </w:pPr>
            <w:r w:rsidRPr="00D37BE0">
              <w:rPr>
                <w:rFonts w:ascii="Arial" w:eastAsia="Calibri" w:hAnsi="Arial" w:cs="Arial"/>
                <w:color w:val="000000"/>
                <w:sz w:val="18"/>
                <w:szCs w:val="18"/>
                <w:lang w:eastAsia="en-US"/>
              </w:rPr>
              <w:t> </w:t>
            </w:r>
          </w:p>
        </w:tc>
      </w:tr>
    </w:tbl>
    <w:p w14:paraId="412F13E3" w14:textId="77777777" w:rsidR="00D37BE0" w:rsidRPr="00D37BE0" w:rsidRDefault="00D37BE0" w:rsidP="009D530B">
      <w:pPr>
        <w:widowControl w:val="0"/>
        <w:tabs>
          <w:tab w:val="num" w:pos="756"/>
        </w:tabs>
        <w:spacing w:before="0" w:after="0"/>
        <w:ind w:firstLine="0"/>
        <w:jc w:val="left"/>
        <w:outlineLvl w:val="1"/>
        <w:rPr>
          <w:rFonts w:ascii="Times New Roman" w:hAnsi="Times New Roman"/>
          <w:b/>
          <w:bCs/>
          <w:sz w:val="26"/>
          <w:szCs w:val="26"/>
        </w:rPr>
      </w:pPr>
    </w:p>
    <w:p w14:paraId="0CFEA847" w14:textId="3078EA9E" w:rsidR="00D37BE0" w:rsidRDefault="00D37BE0" w:rsidP="009D530B">
      <w:pPr>
        <w:spacing w:before="0" w:after="0"/>
        <w:ind w:firstLine="0"/>
        <w:jc w:val="left"/>
        <w:rPr>
          <w:rFonts w:eastAsia="SimSun"/>
          <w:b/>
          <w:iCs/>
          <w:sz w:val="24"/>
          <w:szCs w:val="24"/>
          <w:lang w:eastAsia="en-US"/>
        </w:rPr>
      </w:pPr>
      <w:r w:rsidRPr="00AC6A85">
        <w:rPr>
          <w:rFonts w:eastAsia="SimSun"/>
          <w:b/>
          <w:iCs/>
          <w:sz w:val="24"/>
          <w:szCs w:val="24"/>
          <w:lang w:eastAsia="en-US"/>
        </w:rPr>
        <w:t xml:space="preserve">Предлагаемая редакция </w:t>
      </w:r>
      <w:r w:rsidRPr="00AC6A85">
        <w:rPr>
          <w:rFonts w:eastAsia="Calibri"/>
          <w:b/>
          <w:iCs/>
          <w:sz w:val="24"/>
          <w:szCs w:val="24"/>
          <w:lang w:eastAsia="en-US"/>
        </w:rPr>
        <w:t>приложения 2 к Правилам ЭДО СЭД КО</w:t>
      </w:r>
    </w:p>
    <w:p w14:paraId="0AD4BD66" w14:textId="77777777" w:rsidR="00AC6A85" w:rsidRPr="00AC6A85" w:rsidRDefault="00AC6A85" w:rsidP="009D530B">
      <w:pPr>
        <w:spacing w:before="0" w:after="0"/>
        <w:ind w:firstLine="0"/>
        <w:jc w:val="left"/>
        <w:rPr>
          <w:rFonts w:eastAsia="SimSun"/>
          <w:b/>
          <w:iCs/>
          <w:sz w:val="24"/>
          <w:szCs w:val="24"/>
          <w:lang w:eastAsia="en-US"/>
        </w:rPr>
      </w:pPr>
    </w:p>
    <w:tbl>
      <w:tblPr>
        <w:tblW w:w="15588" w:type="dxa"/>
        <w:jc w:val="center"/>
        <w:tblLayout w:type="fixed"/>
        <w:tblLook w:val="00A0" w:firstRow="1" w:lastRow="0" w:firstColumn="1" w:lastColumn="0" w:noHBand="0" w:noVBand="0"/>
      </w:tblPr>
      <w:tblGrid>
        <w:gridCol w:w="1129"/>
        <w:gridCol w:w="2694"/>
        <w:gridCol w:w="1275"/>
        <w:gridCol w:w="709"/>
        <w:gridCol w:w="850"/>
        <w:gridCol w:w="709"/>
        <w:gridCol w:w="851"/>
        <w:gridCol w:w="851"/>
        <w:gridCol w:w="850"/>
        <w:gridCol w:w="1559"/>
        <w:gridCol w:w="1276"/>
        <w:gridCol w:w="992"/>
        <w:gridCol w:w="867"/>
        <w:gridCol w:w="976"/>
      </w:tblGrid>
      <w:tr w:rsidR="001F2402" w:rsidRPr="00D37BE0" w14:paraId="18A91892" w14:textId="77777777" w:rsidTr="00B20D70">
        <w:trPr>
          <w:trHeight w:val="1292"/>
          <w:jc w:val="center"/>
        </w:trPr>
        <w:tc>
          <w:tcPr>
            <w:tcW w:w="1129" w:type="dxa"/>
            <w:tcBorders>
              <w:top w:val="single" w:sz="4" w:space="0" w:color="auto"/>
              <w:left w:val="single" w:sz="4" w:space="0" w:color="auto"/>
              <w:bottom w:val="single" w:sz="4" w:space="0" w:color="auto"/>
              <w:right w:val="single" w:sz="4" w:space="0" w:color="auto"/>
            </w:tcBorders>
            <w:shd w:val="clear" w:color="000000" w:fill="C0C0C0"/>
            <w:vAlign w:val="center"/>
          </w:tcPr>
          <w:p w14:paraId="208A620B" w14:textId="77777777" w:rsidR="001F2402" w:rsidRPr="00D37BE0" w:rsidRDefault="001F2402" w:rsidP="009D530B">
            <w:pPr>
              <w:spacing w:before="0" w:after="0"/>
              <w:ind w:firstLine="0"/>
              <w:jc w:val="center"/>
              <w:rPr>
                <w:rFonts w:ascii="Arial" w:eastAsia="Calibri" w:hAnsi="Arial" w:cs="Arial"/>
                <w:sz w:val="18"/>
                <w:szCs w:val="18"/>
                <w:lang w:val="en-US" w:eastAsia="en-US"/>
              </w:rPr>
            </w:pPr>
            <w:r w:rsidRPr="00D37BE0">
              <w:rPr>
                <w:rFonts w:ascii="Arial" w:eastAsia="Calibri" w:hAnsi="Arial" w:cs="Arial"/>
                <w:sz w:val="18"/>
                <w:szCs w:val="18"/>
                <w:lang w:val="en-US" w:eastAsia="en-US"/>
              </w:rPr>
              <w:t>Код формы</w:t>
            </w:r>
          </w:p>
        </w:tc>
        <w:tc>
          <w:tcPr>
            <w:tcW w:w="2694" w:type="dxa"/>
            <w:tcBorders>
              <w:top w:val="single" w:sz="4" w:space="0" w:color="auto"/>
              <w:left w:val="single" w:sz="4" w:space="0" w:color="auto"/>
              <w:bottom w:val="single" w:sz="4" w:space="0" w:color="auto"/>
              <w:right w:val="single" w:sz="4" w:space="0" w:color="auto"/>
            </w:tcBorders>
            <w:shd w:val="clear" w:color="000000" w:fill="C0C0C0"/>
            <w:vAlign w:val="center"/>
          </w:tcPr>
          <w:p w14:paraId="77E006F3" w14:textId="77777777" w:rsidR="001F2402" w:rsidRPr="00D37BE0" w:rsidRDefault="001F2402" w:rsidP="009D530B">
            <w:pPr>
              <w:spacing w:before="0" w:after="0"/>
              <w:ind w:firstLine="0"/>
              <w:jc w:val="center"/>
              <w:rPr>
                <w:rFonts w:ascii="Arial" w:eastAsia="Calibri" w:hAnsi="Arial" w:cs="Arial"/>
                <w:sz w:val="18"/>
                <w:szCs w:val="18"/>
                <w:lang w:eastAsia="en-US"/>
              </w:rPr>
            </w:pPr>
            <w:r w:rsidRPr="00D37BE0">
              <w:rPr>
                <w:rFonts w:ascii="Arial" w:eastAsia="Calibri" w:hAnsi="Arial" w:cs="Arial"/>
                <w:sz w:val="18"/>
                <w:szCs w:val="18"/>
                <w:lang w:eastAsia="en-US"/>
              </w:rPr>
              <w:t>Наименование формы</w:t>
            </w:r>
          </w:p>
        </w:tc>
        <w:tc>
          <w:tcPr>
            <w:tcW w:w="1275" w:type="dxa"/>
            <w:tcBorders>
              <w:top w:val="single" w:sz="4" w:space="0" w:color="auto"/>
              <w:left w:val="single" w:sz="4" w:space="0" w:color="auto"/>
              <w:bottom w:val="single" w:sz="4" w:space="0" w:color="auto"/>
              <w:right w:val="single" w:sz="4" w:space="0" w:color="auto"/>
            </w:tcBorders>
            <w:shd w:val="clear" w:color="000000" w:fill="C0C0C0"/>
            <w:vAlign w:val="center"/>
          </w:tcPr>
          <w:p w14:paraId="68779901" w14:textId="77777777" w:rsidR="001F2402" w:rsidRPr="00D37BE0" w:rsidRDefault="001F2402" w:rsidP="009D530B">
            <w:pPr>
              <w:spacing w:before="0" w:after="0"/>
              <w:ind w:firstLine="0"/>
              <w:jc w:val="center"/>
              <w:rPr>
                <w:rFonts w:ascii="Arial" w:eastAsia="Calibri" w:hAnsi="Arial" w:cs="Arial"/>
                <w:sz w:val="18"/>
                <w:szCs w:val="18"/>
                <w:lang w:eastAsia="en-US"/>
              </w:rPr>
            </w:pPr>
            <w:r w:rsidRPr="00D37BE0">
              <w:rPr>
                <w:rFonts w:ascii="Arial" w:eastAsia="Calibri" w:hAnsi="Arial" w:cs="Arial"/>
                <w:sz w:val="18"/>
                <w:szCs w:val="18"/>
                <w:lang w:eastAsia="en-US"/>
              </w:rPr>
              <w:t>Основание предоставления</w:t>
            </w:r>
          </w:p>
        </w:tc>
        <w:tc>
          <w:tcPr>
            <w:tcW w:w="709" w:type="dxa"/>
            <w:tcBorders>
              <w:top w:val="single" w:sz="4" w:space="0" w:color="auto"/>
              <w:left w:val="single" w:sz="4" w:space="0" w:color="auto"/>
              <w:bottom w:val="single" w:sz="4" w:space="0" w:color="auto"/>
              <w:right w:val="single" w:sz="4" w:space="0" w:color="auto"/>
            </w:tcBorders>
            <w:shd w:val="clear" w:color="000000" w:fill="C0C0C0"/>
            <w:vAlign w:val="center"/>
          </w:tcPr>
          <w:p w14:paraId="4F359799" w14:textId="32B26AC3" w:rsidR="001F2402" w:rsidRPr="00D37BE0" w:rsidRDefault="00B20D70" w:rsidP="009D530B">
            <w:pPr>
              <w:spacing w:before="0" w:after="0"/>
              <w:ind w:firstLine="0"/>
              <w:jc w:val="center"/>
              <w:rPr>
                <w:rFonts w:ascii="Arial" w:eastAsia="Calibri" w:hAnsi="Arial" w:cs="Arial"/>
                <w:sz w:val="18"/>
                <w:szCs w:val="18"/>
                <w:lang w:eastAsia="en-US"/>
              </w:rPr>
            </w:pPr>
            <w:r w:rsidRPr="008979FC">
              <w:rPr>
                <w:rFonts w:ascii="Arial" w:eastAsia="Batang" w:hAnsi="Arial" w:cs="Arial"/>
                <w:sz w:val="18"/>
                <w:szCs w:val="18"/>
                <w:lang w:eastAsia="ko-KR"/>
              </w:rPr>
              <w:t>Формат содержательной части</w:t>
            </w:r>
          </w:p>
        </w:tc>
        <w:tc>
          <w:tcPr>
            <w:tcW w:w="850" w:type="dxa"/>
            <w:tcBorders>
              <w:top w:val="single" w:sz="4" w:space="0" w:color="auto"/>
              <w:left w:val="single" w:sz="4" w:space="0" w:color="auto"/>
              <w:bottom w:val="single" w:sz="4" w:space="0" w:color="auto"/>
              <w:right w:val="single" w:sz="4" w:space="0" w:color="auto"/>
            </w:tcBorders>
            <w:shd w:val="clear" w:color="000000" w:fill="C0C0C0"/>
            <w:vAlign w:val="center"/>
          </w:tcPr>
          <w:p w14:paraId="5605B96C" w14:textId="77777777" w:rsidR="001F2402" w:rsidRPr="00D37BE0" w:rsidRDefault="001F2402" w:rsidP="009D530B">
            <w:pPr>
              <w:spacing w:before="0" w:after="0"/>
              <w:ind w:firstLine="0"/>
              <w:jc w:val="center"/>
              <w:rPr>
                <w:rFonts w:ascii="Arial" w:eastAsia="Calibri" w:hAnsi="Arial" w:cs="Arial"/>
                <w:sz w:val="18"/>
                <w:szCs w:val="18"/>
                <w:lang w:eastAsia="en-US"/>
              </w:rPr>
            </w:pPr>
            <w:r w:rsidRPr="00D37BE0">
              <w:rPr>
                <w:rFonts w:ascii="Arial" w:eastAsia="Calibri" w:hAnsi="Arial" w:cs="Arial"/>
                <w:sz w:val="18"/>
                <w:szCs w:val="18"/>
                <w:lang w:eastAsia="en-US"/>
              </w:rPr>
              <w:t>Отправитель</w:t>
            </w:r>
          </w:p>
        </w:tc>
        <w:tc>
          <w:tcPr>
            <w:tcW w:w="709" w:type="dxa"/>
            <w:tcBorders>
              <w:top w:val="single" w:sz="4" w:space="0" w:color="auto"/>
              <w:left w:val="single" w:sz="4" w:space="0" w:color="auto"/>
              <w:bottom w:val="single" w:sz="4" w:space="0" w:color="auto"/>
              <w:right w:val="single" w:sz="4" w:space="0" w:color="auto"/>
            </w:tcBorders>
            <w:shd w:val="clear" w:color="000000" w:fill="C0C0C0"/>
            <w:vAlign w:val="center"/>
          </w:tcPr>
          <w:p w14:paraId="34A75334" w14:textId="77777777" w:rsidR="001F2402" w:rsidRPr="00D37BE0" w:rsidRDefault="001F2402" w:rsidP="009D530B">
            <w:pPr>
              <w:spacing w:before="0" w:after="0"/>
              <w:ind w:firstLine="0"/>
              <w:jc w:val="center"/>
              <w:rPr>
                <w:rFonts w:ascii="Arial" w:eastAsia="Calibri" w:hAnsi="Arial" w:cs="Arial"/>
                <w:sz w:val="18"/>
                <w:szCs w:val="18"/>
                <w:lang w:eastAsia="en-US"/>
              </w:rPr>
            </w:pPr>
            <w:r w:rsidRPr="00D37BE0">
              <w:rPr>
                <w:rFonts w:ascii="Arial" w:eastAsia="Calibri" w:hAnsi="Arial" w:cs="Arial"/>
                <w:sz w:val="18"/>
                <w:szCs w:val="18"/>
                <w:lang w:eastAsia="en-US"/>
              </w:rPr>
              <w:t>Получатель</w:t>
            </w:r>
          </w:p>
        </w:tc>
        <w:tc>
          <w:tcPr>
            <w:tcW w:w="851" w:type="dxa"/>
            <w:tcBorders>
              <w:top w:val="single" w:sz="4" w:space="0" w:color="auto"/>
              <w:left w:val="single" w:sz="4" w:space="0" w:color="auto"/>
              <w:bottom w:val="single" w:sz="4" w:space="0" w:color="auto"/>
              <w:right w:val="single" w:sz="4" w:space="0" w:color="auto"/>
            </w:tcBorders>
            <w:shd w:val="clear" w:color="000000" w:fill="C0C0C0"/>
            <w:vAlign w:val="center"/>
          </w:tcPr>
          <w:p w14:paraId="122FCC1B" w14:textId="77777777" w:rsidR="001F2402" w:rsidRPr="00D37BE0" w:rsidRDefault="001F2402" w:rsidP="009D530B">
            <w:pPr>
              <w:spacing w:before="0" w:after="0"/>
              <w:ind w:firstLine="0"/>
              <w:jc w:val="center"/>
              <w:rPr>
                <w:rFonts w:ascii="Arial" w:eastAsia="Calibri" w:hAnsi="Arial" w:cs="Arial"/>
                <w:sz w:val="18"/>
                <w:szCs w:val="18"/>
                <w:lang w:eastAsia="en-US"/>
              </w:rPr>
            </w:pPr>
            <w:r w:rsidRPr="00D37BE0">
              <w:rPr>
                <w:rFonts w:ascii="Arial" w:eastAsia="Calibri" w:hAnsi="Arial" w:cs="Arial"/>
                <w:sz w:val="18"/>
                <w:szCs w:val="18"/>
                <w:lang w:eastAsia="en-US"/>
              </w:rPr>
              <w:t>Способ доставки</w:t>
            </w:r>
          </w:p>
        </w:tc>
        <w:tc>
          <w:tcPr>
            <w:tcW w:w="851" w:type="dxa"/>
            <w:tcBorders>
              <w:top w:val="single" w:sz="4" w:space="0" w:color="auto"/>
              <w:left w:val="single" w:sz="4" w:space="0" w:color="auto"/>
              <w:bottom w:val="single" w:sz="4" w:space="0" w:color="auto"/>
              <w:right w:val="single" w:sz="4" w:space="0" w:color="auto"/>
            </w:tcBorders>
            <w:shd w:val="clear" w:color="000000" w:fill="C0C0C0"/>
            <w:vAlign w:val="center"/>
          </w:tcPr>
          <w:p w14:paraId="4EB5F5F5" w14:textId="45CC9D0B" w:rsidR="001F2402" w:rsidRPr="00D37BE0" w:rsidRDefault="00B20D70" w:rsidP="009D530B">
            <w:pPr>
              <w:spacing w:before="0" w:after="0"/>
              <w:ind w:firstLine="0"/>
              <w:jc w:val="center"/>
              <w:rPr>
                <w:rFonts w:ascii="Arial" w:eastAsia="Calibri" w:hAnsi="Arial" w:cs="Arial"/>
                <w:sz w:val="18"/>
                <w:szCs w:val="18"/>
                <w:lang w:eastAsia="en-US"/>
              </w:rPr>
            </w:pPr>
            <w:r w:rsidRPr="008979FC">
              <w:rPr>
                <w:rFonts w:ascii="Arial" w:eastAsia="Batang" w:hAnsi="Arial" w:cs="Arial"/>
                <w:sz w:val="18"/>
                <w:szCs w:val="18"/>
                <w:lang w:eastAsia="ko-KR"/>
              </w:rPr>
              <w:t>Подтверждение получения документом квитанцией</w:t>
            </w:r>
          </w:p>
        </w:tc>
        <w:tc>
          <w:tcPr>
            <w:tcW w:w="850" w:type="dxa"/>
            <w:tcBorders>
              <w:top w:val="single" w:sz="4" w:space="0" w:color="auto"/>
              <w:left w:val="single" w:sz="4" w:space="0" w:color="auto"/>
              <w:bottom w:val="single" w:sz="4" w:space="0" w:color="auto"/>
              <w:right w:val="single" w:sz="4" w:space="0" w:color="auto"/>
            </w:tcBorders>
            <w:shd w:val="clear" w:color="000000" w:fill="C0C0C0"/>
            <w:vAlign w:val="center"/>
          </w:tcPr>
          <w:p w14:paraId="35A9A327" w14:textId="17FD217D" w:rsidR="001F2402" w:rsidRPr="00D37BE0" w:rsidRDefault="00B20D70" w:rsidP="009D530B">
            <w:pPr>
              <w:spacing w:before="0" w:after="0"/>
              <w:ind w:firstLine="0"/>
              <w:jc w:val="center"/>
              <w:rPr>
                <w:rFonts w:ascii="Arial" w:eastAsia="Calibri" w:hAnsi="Arial" w:cs="Arial"/>
                <w:sz w:val="18"/>
                <w:szCs w:val="18"/>
                <w:lang w:eastAsia="en-US"/>
              </w:rPr>
            </w:pPr>
            <w:r w:rsidRPr="008979FC">
              <w:rPr>
                <w:rFonts w:ascii="Arial" w:eastAsia="Batang" w:hAnsi="Arial" w:cs="Arial"/>
                <w:sz w:val="18"/>
                <w:szCs w:val="18"/>
                <w:lang w:eastAsia="ko-KR"/>
              </w:rPr>
              <w:t>Необходимость шифрования</w:t>
            </w:r>
          </w:p>
        </w:tc>
        <w:tc>
          <w:tcPr>
            <w:tcW w:w="1559" w:type="dxa"/>
            <w:tcBorders>
              <w:top w:val="single" w:sz="4" w:space="0" w:color="auto"/>
              <w:left w:val="single" w:sz="4" w:space="0" w:color="auto"/>
              <w:bottom w:val="single" w:sz="4" w:space="0" w:color="auto"/>
              <w:right w:val="single" w:sz="4" w:space="0" w:color="auto"/>
            </w:tcBorders>
            <w:shd w:val="clear" w:color="000000" w:fill="C0C0C0"/>
            <w:vAlign w:val="center"/>
          </w:tcPr>
          <w:p w14:paraId="47E4DF44" w14:textId="332C5860" w:rsidR="001F2402" w:rsidRPr="00D37BE0" w:rsidRDefault="00B20D70" w:rsidP="009D530B">
            <w:pPr>
              <w:spacing w:before="0" w:after="0"/>
              <w:ind w:firstLine="0"/>
              <w:jc w:val="center"/>
              <w:rPr>
                <w:rFonts w:ascii="Arial" w:eastAsia="Calibri" w:hAnsi="Arial" w:cs="Arial"/>
                <w:sz w:val="18"/>
                <w:szCs w:val="18"/>
                <w:lang w:eastAsia="en-US"/>
              </w:rPr>
            </w:pPr>
            <w:r w:rsidRPr="008979FC">
              <w:rPr>
                <w:rFonts w:ascii="Arial" w:eastAsia="Batang" w:hAnsi="Arial" w:cs="Arial"/>
                <w:sz w:val="18"/>
                <w:szCs w:val="18"/>
                <w:lang w:eastAsia="ko-KR"/>
              </w:rPr>
              <w:t>Идентификатор (OID), определяющий требуемые для подписания ЭД полномочия представителя участника ЭДО</w:t>
            </w:r>
          </w:p>
        </w:tc>
        <w:tc>
          <w:tcPr>
            <w:tcW w:w="1276" w:type="dxa"/>
            <w:tcBorders>
              <w:top w:val="single" w:sz="4" w:space="0" w:color="auto"/>
              <w:left w:val="single" w:sz="4" w:space="0" w:color="auto"/>
              <w:bottom w:val="single" w:sz="4" w:space="0" w:color="auto"/>
              <w:right w:val="single" w:sz="4" w:space="0" w:color="auto"/>
            </w:tcBorders>
            <w:shd w:val="clear" w:color="000000" w:fill="C0C0C0"/>
            <w:vAlign w:val="center"/>
          </w:tcPr>
          <w:p w14:paraId="32561436" w14:textId="77777777" w:rsidR="001F2402" w:rsidRDefault="001F2402" w:rsidP="009D530B">
            <w:pPr>
              <w:spacing w:before="0" w:after="0"/>
              <w:ind w:firstLine="0"/>
              <w:jc w:val="center"/>
              <w:rPr>
                <w:rFonts w:ascii="Arial" w:eastAsia="Calibri" w:hAnsi="Arial" w:cs="Arial"/>
                <w:sz w:val="18"/>
                <w:szCs w:val="20"/>
                <w:lang w:eastAsia="en-US"/>
              </w:rPr>
            </w:pPr>
            <w:r w:rsidRPr="000430BC">
              <w:rPr>
                <w:rFonts w:ascii="Arial" w:eastAsia="Calibri" w:hAnsi="Arial" w:cs="Arial"/>
                <w:sz w:val="18"/>
                <w:szCs w:val="20"/>
                <w:lang w:eastAsia="en-US"/>
              </w:rPr>
              <w:t>ПО отображения и изготовления бумажных копий</w:t>
            </w:r>
          </w:p>
          <w:p w14:paraId="2B5233A9" w14:textId="77777777" w:rsidR="001F2402" w:rsidRPr="00D37BE0" w:rsidRDefault="001F2402" w:rsidP="009D530B">
            <w:pPr>
              <w:spacing w:before="0" w:after="0"/>
              <w:ind w:firstLine="0"/>
              <w:jc w:val="center"/>
              <w:rPr>
                <w:rFonts w:ascii="Arial" w:eastAsia="Calibri" w:hAnsi="Arial" w:cs="Arial"/>
                <w:sz w:val="18"/>
                <w:szCs w:val="18"/>
                <w:lang w:eastAsia="en-US"/>
              </w:rPr>
            </w:pPr>
            <w:r>
              <w:rPr>
                <w:i/>
                <w:iCs/>
                <w:color w:val="000000"/>
                <w:highlight w:val="yellow"/>
              </w:rPr>
              <w:t>столбец исключается с 01.02.25)</w:t>
            </w:r>
          </w:p>
        </w:tc>
        <w:tc>
          <w:tcPr>
            <w:tcW w:w="992" w:type="dxa"/>
            <w:tcBorders>
              <w:top w:val="single" w:sz="4" w:space="0" w:color="auto"/>
              <w:left w:val="single" w:sz="4" w:space="0" w:color="auto"/>
              <w:bottom w:val="single" w:sz="4" w:space="0" w:color="auto"/>
              <w:right w:val="single" w:sz="4" w:space="0" w:color="auto"/>
            </w:tcBorders>
            <w:shd w:val="clear" w:color="000000" w:fill="C0C0C0"/>
          </w:tcPr>
          <w:p w14:paraId="0B949E48" w14:textId="77777777" w:rsidR="001F2402" w:rsidRPr="001F2402" w:rsidRDefault="001F2402" w:rsidP="009D530B">
            <w:pPr>
              <w:spacing w:before="0" w:after="0"/>
              <w:ind w:firstLine="0"/>
              <w:jc w:val="center"/>
              <w:rPr>
                <w:rFonts w:ascii="Arial" w:eastAsia="Calibri" w:hAnsi="Arial" w:cs="Arial"/>
                <w:sz w:val="18"/>
                <w:szCs w:val="20"/>
                <w:lang w:eastAsia="en-US"/>
              </w:rPr>
            </w:pPr>
            <w:r w:rsidRPr="001F2402">
              <w:rPr>
                <w:rFonts w:ascii="Arial" w:eastAsia="Calibri" w:hAnsi="Arial" w:cs="Arial"/>
                <w:sz w:val="18"/>
                <w:szCs w:val="20"/>
                <w:lang w:eastAsia="en-US"/>
              </w:rPr>
              <w:t>Адрес электронной почты</w:t>
            </w:r>
          </w:p>
          <w:p w14:paraId="5F88F95C" w14:textId="77777777" w:rsidR="001F2402" w:rsidRPr="00D37BE0" w:rsidRDefault="001F2402" w:rsidP="009D530B">
            <w:pPr>
              <w:spacing w:before="0" w:after="0"/>
              <w:ind w:firstLine="0"/>
              <w:jc w:val="center"/>
              <w:rPr>
                <w:rFonts w:ascii="Arial" w:eastAsia="Calibri" w:hAnsi="Arial" w:cs="Arial"/>
                <w:sz w:val="18"/>
                <w:szCs w:val="18"/>
                <w:lang w:eastAsia="en-US"/>
              </w:rPr>
            </w:pPr>
            <w:r>
              <w:rPr>
                <w:i/>
                <w:iCs/>
                <w:color w:val="000000"/>
                <w:highlight w:val="yellow"/>
              </w:rPr>
              <w:t>(столбец добавляется с 01.02.25)</w:t>
            </w:r>
          </w:p>
        </w:tc>
        <w:tc>
          <w:tcPr>
            <w:tcW w:w="867" w:type="dxa"/>
            <w:tcBorders>
              <w:top w:val="single" w:sz="4" w:space="0" w:color="auto"/>
              <w:left w:val="single" w:sz="4" w:space="0" w:color="auto"/>
              <w:bottom w:val="single" w:sz="4" w:space="0" w:color="auto"/>
              <w:right w:val="single" w:sz="4" w:space="0" w:color="auto"/>
            </w:tcBorders>
            <w:shd w:val="clear" w:color="000000" w:fill="C0C0C0"/>
            <w:vAlign w:val="center"/>
          </w:tcPr>
          <w:p w14:paraId="24D32A05" w14:textId="77777777" w:rsidR="001F2402" w:rsidRPr="00D37BE0" w:rsidRDefault="001F2402" w:rsidP="009D530B">
            <w:pPr>
              <w:spacing w:before="0" w:after="0"/>
              <w:ind w:firstLine="0"/>
              <w:jc w:val="center"/>
              <w:rPr>
                <w:rFonts w:ascii="Arial" w:eastAsia="Calibri" w:hAnsi="Arial" w:cs="Arial"/>
                <w:sz w:val="18"/>
                <w:szCs w:val="18"/>
                <w:lang w:eastAsia="en-US"/>
              </w:rPr>
            </w:pPr>
            <w:r w:rsidRPr="00D37BE0">
              <w:rPr>
                <w:rFonts w:ascii="Arial" w:eastAsia="Calibri" w:hAnsi="Arial" w:cs="Arial"/>
                <w:sz w:val="18"/>
                <w:szCs w:val="18"/>
                <w:lang w:eastAsia="en-US"/>
              </w:rPr>
              <w:t>Срок хранения ЭД в архиве</w:t>
            </w:r>
          </w:p>
        </w:tc>
        <w:tc>
          <w:tcPr>
            <w:tcW w:w="976" w:type="dxa"/>
            <w:tcBorders>
              <w:top w:val="single" w:sz="4" w:space="0" w:color="auto"/>
              <w:left w:val="single" w:sz="4" w:space="0" w:color="auto"/>
              <w:bottom w:val="single" w:sz="4" w:space="0" w:color="auto"/>
              <w:right w:val="single" w:sz="4" w:space="0" w:color="auto"/>
            </w:tcBorders>
            <w:shd w:val="clear" w:color="000000" w:fill="C0C0C0"/>
            <w:vAlign w:val="center"/>
          </w:tcPr>
          <w:p w14:paraId="53FFD55C" w14:textId="77777777" w:rsidR="001F2402" w:rsidRPr="00D37BE0" w:rsidRDefault="001F2402" w:rsidP="009D530B">
            <w:pPr>
              <w:spacing w:before="0" w:after="0"/>
              <w:ind w:firstLine="0"/>
              <w:jc w:val="center"/>
              <w:rPr>
                <w:rFonts w:ascii="Arial" w:eastAsia="Calibri" w:hAnsi="Arial" w:cs="Arial"/>
                <w:sz w:val="18"/>
                <w:szCs w:val="18"/>
                <w:lang w:eastAsia="en-US"/>
              </w:rPr>
            </w:pPr>
            <w:r w:rsidRPr="00D37BE0">
              <w:rPr>
                <w:rFonts w:ascii="Arial" w:eastAsia="Calibri" w:hAnsi="Arial" w:cs="Arial"/>
                <w:sz w:val="18"/>
                <w:szCs w:val="18"/>
                <w:lang w:eastAsia="en-US"/>
              </w:rPr>
              <w:t>Срок доступа через интерфейс сайта</w:t>
            </w:r>
          </w:p>
        </w:tc>
      </w:tr>
      <w:tr w:rsidR="001F2402" w:rsidRPr="00D37BE0" w14:paraId="7018CDD3" w14:textId="77777777" w:rsidTr="00B20D70">
        <w:trPr>
          <w:trHeight w:val="505"/>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A204CF7" w14:textId="77777777" w:rsidR="001F2402" w:rsidRPr="00D37BE0" w:rsidRDefault="001F2402" w:rsidP="009D530B">
            <w:pPr>
              <w:spacing w:before="0" w:after="0"/>
              <w:ind w:firstLine="0"/>
              <w:jc w:val="center"/>
              <w:rPr>
                <w:rFonts w:ascii="Arial" w:eastAsia="Calibri" w:hAnsi="Arial" w:cs="Arial"/>
                <w:color w:val="000000"/>
                <w:sz w:val="18"/>
                <w:szCs w:val="18"/>
                <w:lang w:val="en-US" w:eastAsia="en-US"/>
              </w:rPr>
            </w:pPr>
            <w:r w:rsidRPr="00D37BE0">
              <w:rPr>
                <w:rFonts w:ascii="Arial" w:eastAsia="Calibri" w:hAnsi="Arial" w:cs="Arial"/>
                <w:color w:val="000000"/>
                <w:sz w:val="18"/>
                <w:szCs w:val="18"/>
                <w:lang w:val="en-US" w:eastAsia="en-US"/>
              </w:rPr>
              <w:t>FINRES_SR_ANALIT_REPORT_CAP_ZONE_154_3</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343574DA" w14:textId="77777777" w:rsidR="001F2402" w:rsidRPr="00D37BE0" w:rsidRDefault="001F2402" w:rsidP="009D530B">
            <w:pPr>
              <w:spacing w:before="0" w:after="0"/>
              <w:ind w:firstLine="0"/>
              <w:jc w:val="center"/>
              <w:rPr>
                <w:rFonts w:ascii="Arial" w:eastAsia="Calibri" w:hAnsi="Arial" w:cs="Arial"/>
                <w:color w:val="000000"/>
                <w:sz w:val="18"/>
                <w:szCs w:val="18"/>
                <w:lang w:eastAsia="en-US"/>
              </w:rPr>
            </w:pPr>
            <w:r w:rsidRPr="00D37BE0">
              <w:rPr>
                <w:rFonts w:ascii="Arial" w:eastAsia="Calibri" w:hAnsi="Arial" w:cs="Arial"/>
                <w:color w:val="000000"/>
                <w:sz w:val="18"/>
                <w:szCs w:val="18"/>
                <w:lang w:eastAsia="en-US"/>
              </w:rPr>
              <w:t>Аналитический отчет о составляющих фактической стоимости мощности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1D08FDD" w14:textId="77777777" w:rsidR="001F2402" w:rsidRPr="00D37BE0" w:rsidRDefault="001F2402" w:rsidP="009D530B">
            <w:pPr>
              <w:spacing w:before="0" w:after="0"/>
              <w:ind w:firstLine="0"/>
              <w:jc w:val="center"/>
              <w:rPr>
                <w:rFonts w:ascii="Arial" w:eastAsia="Calibri" w:hAnsi="Arial" w:cs="Arial"/>
                <w:color w:val="000000"/>
                <w:sz w:val="18"/>
                <w:szCs w:val="18"/>
                <w:lang w:eastAsia="en-US"/>
              </w:rPr>
            </w:pPr>
            <w:r w:rsidRPr="00D37BE0">
              <w:rPr>
                <w:rFonts w:ascii="Arial" w:eastAsia="Calibri" w:hAnsi="Arial" w:cs="Arial"/>
                <w:color w:val="000000"/>
                <w:sz w:val="18"/>
                <w:szCs w:val="18"/>
                <w:lang w:eastAsia="en-US"/>
              </w:rPr>
              <w:t>Регламент № 16, пп. 13.1.</w:t>
            </w:r>
            <w:r w:rsidRPr="00D37BE0">
              <w:rPr>
                <w:rFonts w:ascii="Arial" w:eastAsia="Calibri" w:hAnsi="Arial" w:cs="Arial"/>
                <w:color w:val="000000"/>
                <w:sz w:val="18"/>
                <w:szCs w:val="18"/>
                <w:highlight w:val="yellow"/>
                <w:lang w:eastAsia="en-US"/>
              </w:rPr>
              <w:t>8</w:t>
            </w:r>
            <w:r w:rsidRPr="00D37BE0">
              <w:rPr>
                <w:rFonts w:ascii="Arial" w:eastAsia="Calibri" w:hAnsi="Arial" w:cs="Arial"/>
                <w:color w:val="000000"/>
                <w:sz w:val="18"/>
                <w:szCs w:val="18"/>
                <w:lang w:eastAsia="en-US"/>
              </w:rPr>
              <w:t>, приложение 154.3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2BBB65" w14:textId="77777777" w:rsidR="001F2402" w:rsidRPr="00D37BE0" w:rsidRDefault="001F2402" w:rsidP="009D530B">
            <w:pPr>
              <w:spacing w:before="0" w:after="0"/>
              <w:ind w:firstLine="0"/>
              <w:jc w:val="center"/>
              <w:rPr>
                <w:rFonts w:ascii="Arial" w:eastAsia="Calibri" w:hAnsi="Arial" w:cs="Arial"/>
                <w:color w:val="000000"/>
                <w:sz w:val="18"/>
                <w:szCs w:val="18"/>
                <w:lang w:eastAsia="en-US"/>
              </w:rPr>
            </w:pPr>
            <w:r w:rsidRPr="00D37BE0">
              <w:rPr>
                <w:rFonts w:ascii="Arial" w:eastAsia="Calibri" w:hAnsi="Arial" w:cs="Arial"/>
                <w:color w:val="000000"/>
                <w:sz w:val="18"/>
                <w:szCs w:val="18"/>
                <w:lang w:eastAsia="en-US"/>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DC0EEAE" w14:textId="77777777" w:rsidR="001F2402" w:rsidRPr="00D37BE0" w:rsidRDefault="001F2402" w:rsidP="009D530B">
            <w:pPr>
              <w:spacing w:before="0" w:after="0"/>
              <w:ind w:firstLine="0"/>
              <w:jc w:val="center"/>
              <w:rPr>
                <w:rFonts w:ascii="Arial" w:eastAsia="Calibri" w:hAnsi="Arial" w:cs="Arial"/>
                <w:color w:val="000000"/>
                <w:sz w:val="18"/>
                <w:szCs w:val="18"/>
                <w:lang w:eastAsia="en-US"/>
              </w:rPr>
            </w:pPr>
            <w:r w:rsidRPr="00D37BE0">
              <w:rPr>
                <w:rFonts w:ascii="Arial" w:eastAsia="Calibri" w:hAnsi="Arial" w:cs="Arial"/>
                <w:color w:val="000000"/>
                <w:sz w:val="18"/>
                <w:szCs w:val="18"/>
                <w:lang w:eastAsia="en-US"/>
              </w:rPr>
              <w:t>АТС</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9163A6" w14:textId="77777777" w:rsidR="001F2402" w:rsidRPr="00D37BE0" w:rsidRDefault="001F2402" w:rsidP="009D530B">
            <w:pPr>
              <w:spacing w:before="0" w:after="0"/>
              <w:ind w:firstLine="0"/>
              <w:jc w:val="center"/>
              <w:rPr>
                <w:rFonts w:ascii="Arial" w:eastAsia="Calibri" w:hAnsi="Arial" w:cs="Arial"/>
                <w:color w:val="000000"/>
                <w:sz w:val="18"/>
                <w:szCs w:val="18"/>
                <w:lang w:eastAsia="en-US"/>
              </w:rPr>
            </w:pPr>
            <w:r w:rsidRPr="00D37BE0">
              <w:rPr>
                <w:rFonts w:ascii="Arial" w:eastAsia="Calibri" w:hAnsi="Arial" w:cs="Arial"/>
                <w:color w:val="000000"/>
                <w:sz w:val="18"/>
                <w:szCs w:val="18"/>
                <w:lang w:eastAsia="en-US"/>
              </w:rPr>
              <w:t>Совет рынка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DA8BA5C" w14:textId="77777777" w:rsidR="001F2402" w:rsidRPr="00D37BE0" w:rsidRDefault="001F2402" w:rsidP="009D530B">
            <w:pPr>
              <w:spacing w:before="0" w:after="0"/>
              <w:ind w:firstLine="0"/>
              <w:jc w:val="center"/>
              <w:rPr>
                <w:rFonts w:ascii="Arial" w:eastAsia="Calibri" w:hAnsi="Arial" w:cs="Arial"/>
                <w:color w:val="000000"/>
                <w:sz w:val="18"/>
                <w:szCs w:val="18"/>
                <w:lang w:eastAsia="en-US"/>
              </w:rPr>
            </w:pPr>
            <w:r w:rsidRPr="00D37BE0">
              <w:rPr>
                <w:rFonts w:ascii="Arial" w:eastAsia="Calibri" w:hAnsi="Arial" w:cs="Arial"/>
                <w:color w:val="000000"/>
                <w:sz w:val="18"/>
                <w:szCs w:val="18"/>
                <w:lang w:eastAsia="en-US"/>
              </w:rPr>
              <w:t>электронная почта (ASPMailer)</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D023A35" w14:textId="77777777" w:rsidR="001F2402" w:rsidRPr="00D37BE0" w:rsidRDefault="001F2402" w:rsidP="009D530B">
            <w:pPr>
              <w:spacing w:before="0" w:after="0"/>
              <w:ind w:firstLine="0"/>
              <w:jc w:val="center"/>
              <w:rPr>
                <w:rFonts w:ascii="Arial" w:eastAsia="Calibri" w:hAnsi="Arial" w:cs="Arial"/>
                <w:color w:val="000000"/>
                <w:sz w:val="18"/>
                <w:szCs w:val="18"/>
                <w:lang w:eastAsia="en-US"/>
              </w:rPr>
            </w:pPr>
            <w:r w:rsidRPr="00D37BE0">
              <w:rPr>
                <w:rFonts w:ascii="Arial" w:eastAsia="Calibri" w:hAnsi="Arial" w:cs="Arial"/>
                <w:color w:val="000000"/>
                <w:sz w:val="18"/>
                <w:szCs w:val="18"/>
                <w:lang w:eastAsia="en-US"/>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97FD47A" w14:textId="77777777" w:rsidR="001F2402" w:rsidRPr="00D37BE0" w:rsidRDefault="001F2402" w:rsidP="009D530B">
            <w:pPr>
              <w:spacing w:before="0" w:after="0"/>
              <w:ind w:firstLine="0"/>
              <w:jc w:val="center"/>
              <w:rPr>
                <w:rFonts w:ascii="Arial" w:eastAsia="Calibri" w:hAnsi="Arial" w:cs="Arial"/>
                <w:color w:val="000000"/>
                <w:sz w:val="18"/>
                <w:szCs w:val="18"/>
                <w:lang w:eastAsia="en-US"/>
              </w:rPr>
            </w:pPr>
            <w:r w:rsidRPr="00D37BE0">
              <w:rPr>
                <w:rFonts w:ascii="Arial" w:eastAsia="Calibri" w:hAnsi="Arial" w:cs="Arial"/>
                <w:color w:val="000000"/>
                <w:sz w:val="18"/>
                <w:szCs w:val="18"/>
                <w:lang w:eastAsia="en-US"/>
              </w:rPr>
              <w:t>Нет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8072243" w14:textId="77777777" w:rsidR="001F2402" w:rsidRPr="00D37BE0" w:rsidRDefault="001F2402" w:rsidP="009D530B">
            <w:pPr>
              <w:spacing w:before="0" w:after="0"/>
              <w:ind w:firstLine="0"/>
              <w:jc w:val="center"/>
              <w:rPr>
                <w:rFonts w:ascii="Arial" w:eastAsia="Calibri" w:hAnsi="Arial" w:cs="Arial"/>
                <w:color w:val="000000"/>
                <w:sz w:val="18"/>
                <w:szCs w:val="18"/>
                <w:lang w:eastAsia="en-US"/>
              </w:rPr>
            </w:pPr>
            <w:r w:rsidRPr="00D37BE0">
              <w:rPr>
                <w:rFonts w:ascii="Arial" w:eastAsia="Calibri" w:hAnsi="Arial" w:cs="Arial"/>
                <w:color w:val="000000"/>
                <w:sz w:val="18"/>
                <w:szCs w:val="18"/>
                <w:lang w:eastAsia="en-US"/>
              </w:rPr>
              <w:t>1.3.6.1.4.1.18545.1.2.1.7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4BA4B4A" w14:textId="77777777" w:rsidR="001F2402" w:rsidRPr="00D37BE0" w:rsidRDefault="001F2402" w:rsidP="009D530B">
            <w:pPr>
              <w:spacing w:before="0" w:after="0"/>
              <w:ind w:firstLine="0"/>
              <w:jc w:val="center"/>
              <w:rPr>
                <w:rFonts w:ascii="Arial" w:eastAsia="Calibri" w:hAnsi="Arial" w:cs="Arial"/>
                <w:sz w:val="18"/>
                <w:szCs w:val="20"/>
                <w:lang w:eastAsia="en-US"/>
              </w:rPr>
            </w:pPr>
            <w:r w:rsidRPr="00D37BE0">
              <w:rPr>
                <w:rFonts w:ascii="Arial" w:eastAsia="Calibri" w:hAnsi="Arial" w:cs="Arial"/>
                <w:sz w:val="18"/>
                <w:szCs w:val="20"/>
                <w:lang w:val="en-US" w:eastAsia="en-US"/>
              </w:rPr>
              <w:t>Excel</w:t>
            </w:r>
          </w:p>
        </w:tc>
        <w:tc>
          <w:tcPr>
            <w:tcW w:w="992" w:type="dxa"/>
            <w:tcBorders>
              <w:top w:val="single" w:sz="4" w:space="0" w:color="auto"/>
              <w:left w:val="single" w:sz="4" w:space="0" w:color="auto"/>
              <w:bottom w:val="single" w:sz="4" w:space="0" w:color="auto"/>
              <w:right w:val="single" w:sz="4" w:space="0" w:color="auto"/>
            </w:tcBorders>
          </w:tcPr>
          <w:p w14:paraId="09E745C1" w14:textId="77777777" w:rsidR="001F2402" w:rsidRPr="00D37BE0" w:rsidRDefault="001F2402" w:rsidP="009D530B">
            <w:pPr>
              <w:spacing w:before="0" w:after="0"/>
              <w:ind w:firstLine="0"/>
              <w:jc w:val="center"/>
              <w:rPr>
                <w:rFonts w:ascii="Arial" w:eastAsia="Calibri" w:hAnsi="Arial" w:cs="Arial"/>
                <w:color w:val="000000"/>
                <w:sz w:val="18"/>
                <w:szCs w:val="18"/>
                <w:lang w:eastAsia="en-US"/>
              </w:rPr>
            </w:pP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086BB7DC" w14:textId="77777777" w:rsidR="001F2402" w:rsidRPr="00D37BE0" w:rsidRDefault="001F2402" w:rsidP="009D530B">
            <w:pPr>
              <w:spacing w:before="0" w:after="0"/>
              <w:ind w:firstLine="0"/>
              <w:jc w:val="center"/>
              <w:rPr>
                <w:rFonts w:ascii="Arial" w:eastAsia="Calibri" w:hAnsi="Arial" w:cs="Arial"/>
                <w:color w:val="000000"/>
                <w:sz w:val="18"/>
                <w:szCs w:val="18"/>
                <w:lang w:eastAsia="en-US"/>
              </w:rPr>
            </w:pPr>
            <w:r w:rsidRPr="00D37BE0">
              <w:rPr>
                <w:rFonts w:ascii="Arial" w:eastAsia="Calibri" w:hAnsi="Arial" w:cs="Arial"/>
                <w:color w:val="000000"/>
                <w:sz w:val="18"/>
                <w:szCs w:val="18"/>
                <w:lang w:eastAsia="en-US"/>
              </w:rPr>
              <w:t>5 лет</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277935FC" w14:textId="77777777" w:rsidR="001F2402" w:rsidRPr="00D37BE0" w:rsidRDefault="001F2402" w:rsidP="009D530B">
            <w:pPr>
              <w:spacing w:before="0" w:after="0"/>
              <w:ind w:firstLine="0"/>
              <w:jc w:val="center"/>
              <w:rPr>
                <w:rFonts w:ascii="Arial" w:eastAsia="Calibri" w:hAnsi="Arial" w:cs="Arial"/>
                <w:color w:val="000000"/>
                <w:sz w:val="18"/>
                <w:szCs w:val="18"/>
                <w:lang w:eastAsia="en-US"/>
              </w:rPr>
            </w:pPr>
            <w:r w:rsidRPr="00D37BE0">
              <w:rPr>
                <w:rFonts w:ascii="Arial" w:eastAsia="Calibri" w:hAnsi="Arial" w:cs="Arial"/>
                <w:color w:val="000000"/>
                <w:sz w:val="18"/>
                <w:szCs w:val="18"/>
                <w:lang w:eastAsia="en-US"/>
              </w:rPr>
              <w:t> </w:t>
            </w:r>
          </w:p>
        </w:tc>
      </w:tr>
      <w:tr w:rsidR="001F2402" w:rsidRPr="00D37BE0" w14:paraId="593CBB76" w14:textId="77777777" w:rsidTr="00B20D70">
        <w:trPr>
          <w:trHeight w:val="505"/>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29D0A39" w14:textId="77777777" w:rsidR="001F2402" w:rsidRPr="00D37BE0" w:rsidRDefault="001F2402" w:rsidP="009D530B">
            <w:pPr>
              <w:spacing w:before="0" w:after="0"/>
              <w:ind w:firstLine="0"/>
              <w:jc w:val="center"/>
              <w:rPr>
                <w:rFonts w:ascii="Arial" w:eastAsia="Calibri" w:hAnsi="Arial" w:cs="Arial"/>
                <w:color w:val="000000"/>
                <w:sz w:val="18"/>
                <w:szCs w:val="18"/>
                <w:lang w:val="en-US" w:eastAsia="en-US"/>
              </w:rPr>
            </w:pPr>
            <w:r w:rsidRPr="00D37BE0">
              <w:rPr>
                <w:rFonts w:ascii="Arial" w:eastAsia="Calibri" w:hAnsi="Arial" w:cs="Arial"/>
                <w:color w:val="000000"/>
                <w:sz w:val="18"/>
                <w:szCs w:val="18"/>
                <w:lang w:val="en-US" w:eastAsia="en-US"/>
              </w:rPr>
              <w:t>FRSRMN_SR_KOM_FACT_REPORT_NADB</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5D9DD5D7" w14:textId="368B0C7E" w:rsidR="001F2402" w:rsidRPr="00D37BE0" w:rsidRDefault="001F2402" w:rsidP="000C5D57">
            <w:pPr>
              <w:spacing w:before="0" w:after="0"/>
              <w:ind w:firstLine="0"/>
              <w:jc w:val="center"/>
              <w:rPr>
                <w:rFonts w:ascii="Arial" w:eastAsia="Calibri" w:hAnsi="Arial" w:cs="Arial"/>
                <w:color w:val="000000"/>
                <w:sz w:val="18"/>
                <w:szCs w:val="18"/>
                <w:lang w:eastAsia="en-US"/>
              </w:rPr>
            </w:pPr>
            <w:r w:rsidRPr="00D37BE0">
              <w:rPr>
                <w:rFonts w:ascii="Arial" w:eastAsia="Calibri" w:hAnsi="Arial" w:cs="Arial"/>
                <w:color w:val="000000"/>
                <w:sz w:val="18"/>
                <w:szCs w:val="18"/>
                <w:lang w:eastAsia="en-US"/>
              </w:rPr>
              <w:t xml:space="preserve">Аналитический отчет о величинах, определенных по ценовой зоне, обусловленных применением надбавок к цене на мощность, продаваемую по договорам КОМ (в том числе по договорам КОМ в целях компенсации потерь), оплатой мощности, поставляемой по договорам КОМ НГО (в том числе по </w:t>
            </w:r>
            <w:r w:rsidRPr="00D37BE0">
              <w:rPr>
                <w:rFonts w:ascii="Arial" w:eastAsia="Calibri" w:hAnsi="Arial" w:cs="Arial"/>
                <w:color w:val="000000"/>
                <w:sz w:val="18"/>
                <w:szCs w:val="18"/>
                <w:lang w:eastAsia="en-US"/>
              </w:rPr>
              <w:lastRenderedPageBreak/>
              <w:t>договорам КОМ НГО в целях компенсации потерь)</w:t>
            </w:r>
            <w:r w:rsidR="00B20D70" w:rsidRPr="00B20D70">
              <w:rPr>
                <w:rFonts w:ascii="Arial" w:eastAsia="Calibri" w:hAnsi="Arial" w:cs="Arial"/>
                <w:color w:val="000000"/>
                <w:sz w:val="18"/>
                <w:szCs w:val="18"/>
                <w:highlight w:val="yellow"/>
                <w:lang w:eastAsia="en-US"/>
              </w:rPr>
              <w:t>,</w:t>
            </w:r>
            <w:r w:rsidRPr="00B20D70">
              <w:rPr>
                <w:rFonts w:ascii="Arial" w:eastAsia="Calibri" w:hAnsi="Arial" w:cs="Arial"/>
                <w:color w:val="000000"/>
                <w:sz w:val="18"/>
                <w:szCs w:val="18"/>
                <w:highlight w:val="yellow"/>
                <w:lang w:eastAsia="en-US"/>
              </w:rPr>
              <w:t xml:space="preserve"> и</w:t>
            </w:r>
            <w:r w:rsidRPr="00D37BE0">
              <w:rPr>
                <w:rFonts w:ascii="Arial" w:eastAsia="Calibri" w:hAnsi="Arial" w:cs="Arial"/>
                <w:color w:val="000000"/>
                <w:sz w:val="18"/>
                <w:szCs w:val="18"/>
                <w:highlight w:val="yellow"/>
                <w:lang w:eastAsia="en-US"/>
              </w:rPr>
              <w:t xml:space="preserve"> величин</w:t>
            </w:r>
            <w:r w:rsidR="000C5D57">
              <w:rPr>
                <w:rFonts w:ascii="Arial" w:eastAsia="Calibri" w:hAnsi="Arial" w:cs="Arial"/>
                <w:color w:val="000000"/>
                <w:sz w:val="18"/>
                <w:szCs w:val="18"/>
                <w:highlight w:val="yellow"/>
                <w:lang w:eastAsia="en-US"/>
              </w:rPr>
              <w:t>е</w:t>
            </w:r>
            <w:r w:rsidRPr="00D37BE0">
              <w:rPr>
                <w:rFonts w:ascii="Arial" w:eastAsia="Calibri" w:hAnsi="Arial" w:cs="Arial"/>
                <w:color w:val="000000"/>
                <w:sz w:val="18"/>
                <w:szCs w:val="18"/>
                <w:highlight w:val="yellow"/>
                <w:lang w:eastAsia="en-US"/>
              </w:rPr>
              <w:t>, отражающей стоимость мощности, поставленной по свободным договорам</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B218E99" w14:textId="77777777" w:rsidR="001F2402" w:rsidRPr="00D37BE0" w:rsidRDefault="001F2402" w:rsidP="009D530B">
            <w:pPr>
              <w:spacing w:before="0" w:after="0"/>
              <w:ind w:firstLine="0"/>
              <w:jc w:val="center"/>
              <w:rPr>
                <w:rFonts w:ascii="Arial" w:eastAsia="Calibri" w:hAnsi="Arial" w:cs="Arial"/>
                <w:color w:val="000000"/>
                <w:sz w:val="18"/>
                <w:szCs w:val="18"/>
                <w:lang w:eastAsia="en-US"/>
              </w:rPr>
            </w:pPr>
            <w:r w:rsidRPr="00D37BE0">
              <w:rPr>
                <w:rFonts w:ascii="Arial" w:eastAsia="Calibri" w:hAnsi="Arial" w:cs="Arial"/>
                <w:color w:val="000000"/>
                <w:sz w:val="18"/>
                <w:szCs w:val="18"/>
                <w:lang w:eastAsia="en-US"/>
              </w:rPr>
              <w:lastRenderedPageBreak/>
              <w:t>Регламент № 16, п. 13.1.</w:t>
            </w:r>
            <w:r w:rsidRPr="00D37BE0">
              <w:rPr>
                <w:rFonts w:ascii="Arial" w:eastAsia="Calibri" w:hAnsi="Arial" w:cs="Arial"/>
                <w:color w:val="000000"/>
                <w:sz w:val="18"/>
                <w:szCs w:val="18"/>
                <w:highlight w:val="yellow"/>
                <w:lang w:eastAsia="en-US"/>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6846DF" w14:textId="77777777" w:rsidR="001F2402" w:rsidRPr="00D37BE0" w:rsidRDefault="001F2402" w:rsidP="009D530B">
            <w:pPr>
              <w:spacing w:before="0" w:after="0"/>
              <w:ind w:firstLine="0"/>
              <w:jc w:val="center"/>
              <w:rPr>
                <w:rFonts w:ascii="Arial" w:eastAsia="Calibri" w:hAnsi="Arial" w:cs="Arial"/>
                <w:color w:val="000000"/>
                <w:sz w:val="18"/>
                <w:szCs w:val="18"/>
                <w:lang w:eastAsia="en-US"/>
              </w:rPr>
            </w:pPr>
            <w:r w:rsidRPr="00D37BE0">
              <w:rPr>
                <w:rFonts w:ascii="Arial" w:eastAsia="Calibri" w:hAnsi="Arial" w:cs="Arial"/>
                <w:color w:val="000000"/>
                <w:sz w:val="18"/>
                <w:szCs w:val="18"/>
                <w:lang w:eastAsia="en-US"/>
              </w:rPr>
              <w:t>xls</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87390D6" w14:textId="77777777" w:rsidR="001F2402" w:rsidRPr="00D37BE0" w:rsidRDefault="001F2402" w:rsidP="009D530B">
            <w:pPr>
              <w:spacing w:before="0" w:after="0"/>
              <w:ind w:firstLine="0"/>
              <w:jc w:val="center"/>
              <w:rPr>
                <w:rFonts w:ascii="Arial" w:eastAsia="Calibri" w:hAnsi="Arial" w:cs="Arial"/>
                <w:color w:val="000000"/>
                <w:sz w:val="18"/>
                <w:szCs w:val="18"/>
                <w:lang w:eastAsia="en-US"/>
              </w:rPr>
            </w:pPr>
            <w:r w:rsidRPr="00D37BE0">
              <w:rPr>
                <w:rFonts w:ascii="Arial" w:eastAsia="Calibri" w:hAnsi="Arial" w:cs="Arial"/>
                <w:color w:val="000000"/>
                <w:sz w:val="18"/>
                <w:szCs w:val="18"/>
                <w:lang w:eastAsia="en-US"/>
              </w:rPr>
              <w:t>АТС</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882195" w14:textId="77777777" w:rsidR="001F2402" w:rsidRPr="00D37BE0" w:rsidRDefault="001F2402" w:rsidP="009D530B">
            <w:pPr>
              <w:spacing w:before="0" w:after="0"/>
              <w:ind w:firstLine="0"/>
              <w:jc w:val="center"/>
              <w:rPr>
                <w:rFonts w:ascii="Arial" w:eastAsia="Calibri" w:hAnsi="Arial" w:cs="Arial"/>
                <w:color w:val="000000"/>
                <w:sz w:val="18"/>
                <w:szCs w:val="18"/>
                <w:lang w:eastAsia="en-US"/>
              </w:rPr>
            </w:pPr>
            <w:r w:rsidRPr="00D37BE0">
              <w:rPr>
                <w:rFonts w:ascii="Arial" w:eastAsia="Calibri" w:hAnsi="Arial" w:cs="Arial"/>
                <w:color w:val="000000"/>
                <w:sz w:val="18"/>
                <w:szCs w:val="18"/>
                <w:lang w:eastAsia="en-US"/>
              </w:rPr>
              <w:t>Совет рынка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57D21AE" w14:textId="77777777" w:rsidR="001F2402" w:rsidRPr="00D37BE0" w:rsidRDefault="001F2402" w:rsidP="009D530B">
            <w:pPr>
              <w:spacing w:before="0" w:after="0"/>
              <w:ind w:firstLine="0"/>
              <w:jc w:val="center"/>
              <w:rPr>
                <w:rFonts w:ascii="Arial" w:eastAsia="Calibri" w:hAnsi="Arial" w:cs="Arial"/>
                <w:color w:val="000000"/>
                <w:sz w:val="18"/>
                <w:szCs w:val="18"/>
                <w:lang w:eastAsia="en-US"/>
              </w:rPr>
            </w:pPr>
            <w:r w:rsidRPr="00D37BE0">
              <w:rPr>
                <w:rFonts w:ascii="Arial" w:eastAsia="Calibri" w:hAnsi="Arial" w:cs="Arial"/>
                <w:color w:val="000000"/>
                <w:sz w:val="18"/>
                <w:szCs w:val="18"/>
                <w:lang w:eastAsia="en-US"/>
              </w:rPr>
              <w:t>электронная почта (ASPMailer)</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81CDCE" w14:textId="77777777" w:rsidR="001F2402" w:rsidRPr="00D37BE0" w:rsidRDefault="001F2402" w:rsidP="009D530B">
            <w:pPr>
              <w:spacing w:before="0" w:after="0"/>
              <w:ind w:firstLine="0"/>
              <w:jc w:val="center"/>
              <w:rPr>
                <w:rFonts w:ascii="Arial" w:eastAsia="Calibri" w:hAnsi="Arial" w:cs="Arial"/>
                <w:color w:val="000000"/>
                <w:sz w:val="18"/>
                <w:szCs w:val="18"/>
                <w:lang w:eastAsia="en-US"/>
              </w:rPr>
            </w:pPr>
            <w:r w:rsidRPr="00D37BE0">
              <w:rPr>
                <w:rFonts w:ascii="Arial" w:eastAsia="Calibri" w:hAnsi="Arial" w:cs="Arial"/>
                <w:color w:val="000000"/>
                <w:sz w:val="18"/>
                <w:szCs w:val="18"/>
                <w:lang w:eastAsia="en-US"/>
              </w:rPr>
              <w:t>Нет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AC11727" w14:textId="77777777" w:rsidR="001F2402" w:rsidRPr="00D37BE0" w:rsidRDefault="001F2402" w:rsidP="009D530B">
            <w:pPr>
              <w:spacing w:before="0" w:after="0"/>
              <w:ind w:firstLine="0"/>
              <w:jc w:val="center"/>
              <w:rPr>
                <w:rFonts w:ascii="Arial" w:eastAsia="Calibri" w:hAnsi="Arial" w:cs="Arial"/>
                <w:color w:val="000000"/>
                <w:sz w:val="18"/>
                <w:szCs w:val="18"/>
                <w:lang w:eastAsia="en-US"/>
              </w:rPr>
            </w:pPr>
            <w:r w:rsidRPr="00D37BE0">
              <w:rPr>
                <w:rFonts w:ascii="Arial" w:eastAsia="Calibri" w:hAnsi="Arial" w:cs="Arial"/>
                <w:color w:val="000000"/>
                <w:sz w:val="18"/>
                <w:szCs w:val="18"/>
                <w:lang w:eastAsia="en-US"/>
              </w:rPr>
              <w:t>Нет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CA1F94E" w14:textId="77777777" w:rsidR="001F2402" w:rsidRPr="00D37BE0" w:rsidRDefault="001F2402" w:rsidP="009D530B">
            <w:pPr>
              <w:spacing w:before="0" w:after="0"/>
              <w:ind w:firstLine="0"/>
              <w:jc w:val="center"/>
              <w:rPr>
                <w:rFonts w:ascii="Arial" w:eastAsia="Calibri" w:hAnsi="Arial" w:cs="Arial"/>
                <w:color w:val="000000"/>
                <w:sz w:val="18"/>
                <w:szCs w:val="18"/>
                <w:lang w:eastAsia="en-US"/>
              </w:rPr>
            </w:pPr>
            <w:r w:rsidRPr="00D37BE0">
              <w:rPr>
                <w:rFonts w:ascii="Arial" w:eastAsia="Calibri" w:hAnsi="Arial" w:cs="Arial"/>
                <w:color w:val="000000"/>
                <w:sz w:val="18"/>
                <w:szCs w:val="18"/>
                <w:lang w:eastAsia="en-US"/>
              </w:rPr>
              <w:t>1.3.6.1.4.1.18545.1.2.1.7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CE5D96A" w14:textId="77777777" w:rsidR="001F2402" w:rsidRPr="00D37BE0" w:rsidRDefault="001F2402" w:rsidP="009D530B">
            <w:pPr>
              <w:spacing w:before="0" w:after="0"/>
              <w:ind w:firstLine="0"/>
              <w:jc w:val="center"/>
              <w:rPr>
                <w:rFonts w:ascii="Arial" w:eastAsia="Calibri" w:hAnsi="Arial" w:cs="Arial"/>
                <w:sz w:val="18"/>
                <w:szCs w:val="20"/>
                <w:lang w:val="en-US" w:eastAsia="en-US"/>
              </w:rPr>
            </w:pPr>
            <w:r w:rsidRPr="00D37BE0">
              <w:rPr>
                <w:rFonts w:ascii="Arial" w:eastAsia="Calibri" w:hAnsi="Arial" w:cs="Arial"/>
                <w:sz w:val="18"/>
                <w:szCs w:val="20"/>
                <w:lang w:val="en-US" w:eastAsia="en-US"/>
              </w:rPr>
              <w:t>Excel</w:t>
            </w:r>
          </w:p>
        </w:tc>
        <w:tc>
          <w:tcPr>
            <w:tcW w:w="992" w:type="dxa"/>
            <w:tcBorders>
              <w:top w:val="single" w:sz="4" w:space="0" w:color="auto"/>
              <w:left w:val="single" w:sz="4" w:space="0" w:color="auto"/>
              <w:bottom w:val="single" w:sz="4" w:space="0" w:color="auto"/>
              <w:right w:val="single" w:sz="4" w:space="0" w:color="auto"/>
            </w:tcBorders>
          </w:tcPr>
          <w:p w14:paraId="68D27433" w14:textId="77777777" w:rsidR="001F2402" w:rsidRPr="00D37BE0" w:rsidRDefault="001F2402" w:rsidP="009D530B">
            <w:pPr>
              <w:spacing w:before="0" w:after="0"/>
              <w:ind w:firstLine="0"/>
              <w:jc w:val="center"/>
              <w:rPr>
                <w:rFonts w:ascii="Arial" w:eastAsia="Calibri" w:hAnsi="Arial" w:cs="Arial"/>
                <w:color w:val="000000"/>
                <w:sz w:val="18"/>
                <w:szCs w:val="18"/>
                <w:lang w:eastAsia="en-US"/>
              </w:rPr>
            </w:pP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6CC0A74F" w14:textId="77777777" w:rsidR="001F2402" w:rsidRPr="00D37BE0" w:rsidRDefault="001F2402" w:rsidP="009D530B">
            <w:pPr>
              <w:spacing w:before="0" w:after="0"/>
              <w:ind w:firstLine="0"/>
              <w:jc w:val="center"/>
              <w:rPr>
                <w:rFonts w:ascii="Arial" w:eastAsia="Calibri" w:hAnsi="Arial" w:cs="Arial"/>
                <w:color w:val="000000"/>
                <w:sz w:val="18"/>
                <w:szCs w:val="18"/>
                <w:lang w:eastAsia="en-US"/>
              </w:rPr>
            </w:pPr>
            <w:r w:rsidRPr="00D37BE0">
              <w:rPr>
                <w:rFonts w:ascii="Arial" w:eastAsia="Calibri" w:hAnsi="Arial" w:cs="Arial"/>
                <w:color w:val="000000"/>
                <w:sz w:val="18"/>
                <w:szCs w:val="18"/>
                <w:lang w:eastAsia="en-US"/>
              </w:rPr>
              <w:t>5 лет</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35DF7949" w14:textId="77777777" w:rsidR="001F2402" w:rsidRPr="00D37BE0" w:rsidRDefault="001F2402" w:rsidP="009D530B">
            <w:pPr>
              <w:spacing w:before="0" w:after="0"/>
              <w:ind w:firstLine="0"/>
              <w:jc w:val="center"/>
              <w:rPr>
                <w:rFonts w:ascii="Arial" w:eastAsia="Calibri" w:hAnsi="Arial" w:cs="Arial"/>
                <w:color w:val="000000"/>
                <w:sz w:val="18"/>
                <w:szCs w:val="18"/>
                <w:lang w:eastAsia="en-US"/>
              </w:rPr>
            </w:pPr>
            <w:r w:rsidRPr="00D37BE0">
              <w:rPr>
                <w:rFonts w:ascii="Arial" w:eastAsia="Calibri" w:hAnsi="Arial" w:cs="Arial"/>
                <w:color w:val="000000"/>
                <w:sz w:val="18"/>
                <w:szCs w:val="18"/>
                <w:lang w:eastAsia="en-US"/>
              </w:rPr>
              <w:t> </w:t>
            </w:r>
          </w:p>
        </w:tc>
      </w:tr>
    </w:tbl>
    <w:p w14:paraId="09F084D3" w14:textId="77777777" w:rsidR="00D37BE0" w:rsidRPr="00D37BE0" w:rsidRDefault="00D37BE0" w:rsidP="00D37BE0">
      <w:pPr>
        <w:spacing w:before="0" w:after="0"/>
        <w:ind w:firstLine="0"/>
        <w:rPr>
          <w:rFonts w:ascii="Times New Roman" w:hAnsi="Times New Roman"/>
          <w:sz w:val="24"/>
          <w:szCs w:val="24"/>
        </w:rPr>
      </w:pPr>
    </w:p>
    <w:p w14:paraId="6B2435CB" w14:textId="77777777" w:rsidR="00D37BE0" w:rsidRDefault="00D37BE0" w:rsidP="00115BBE">
      <w:pPr>
        <w:rPr>
          <w:rFonts w:eastAsia="Batang"/>
          <w:sz w:val="26"/>
          <w:szCs w:val="26"/>
        </w:rPr>
      </w:pPr>
    </w:p>
    <w:sectPr w:rsidR="00D37BE0" w:rsidSect="00E93703">
      <w:footerReference w:type="default" r:id="rId317"/>
      <w:footnotePr>
        <w:numRestart w:val="eachPage"/>
      </w:footnotePr>
      <w:pgSz w:w="16838" w:h="11906" w:orient="landscape"/>
      <w:pgMar w:top="1134" w:right="851" w:bottom="964"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AE0A6" w14:textId="77777777" w:rsidR="002D2EBA" w:rsidRDefault="002D2EBA">
      <w:r>
        <w:separator/>
      </w:r>
    </w:p>
  </w:endnote>
  <w:endnote w:type="continuationSeparator" w:id="0">
    <w:p w14:paraId="6A61F5B1" w14:textId="77777777" w:rsidR="002D2EBA" w:rsidRDefault="002D2EBA">
      <w:r>
        <w:continuationSeparator/>
      </w:r>
    </w:p>
  </w:endnote>
  <w:endnote w:type="continuationNotice" w:id="1">
    <w:p w14:paraId="7935DC86" w14:textId="77777777" w:rsidR="002D2EBA" w:rsidRDefault="002D2EB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Tunga">
    <w:panose1 w:val="00000400000000000000"/>
    <w:charset w:val="00"/>
    <w:family w:val="swiss"/>
    <w:pitch w:val="variable"/>
    <w:sig w:usb0="004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Lucida Console">
    <w:panose1 w:val="020B0609040504020204"/>
    <w:charset w:val="CC"/>
    <w:family w:val="modern"/>
    <w:pitch w:val="fixed"/>
    <w:sig w:usb0="8000028F" w:usb1="00001800" w:usb2="00000000" w:usb3="00000000" w:csb0="0000001F" w:csb1="00000000"/>
  </w:font>
  <w:font w:name="Arial">
    <w:panose1 w:val="020B0604020202020204"/>
    <w:charset w:val="CC"/>
    <w:family w:val="swiss"/>
    <w:pitch w:val="variable"/>
    <w:sig w:usb0="E0002EFF" w:usb1="C000785B" w:usb2="00000009" w:usb3="00000000" w:csb0="000001FF" w:csb1="00000000"/>
  </w:font>
  <w:font w:name="NewsGoth Lt BT">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MT Black">
    <w:altName w:val="Arial"/>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NewsGoth BT">
    <w:altName w:val="Arial"/>
    <w:panose1 w:val="00000000000000000000"/>
    <w:charset w:val="00"/>
    <w:family w:val="swiss"/>
    <w:notTrueType/>
    <w:pitch w:val="variable"/>
    <w:sig w:usb0="00000003" w:usb1="00000000" w:usb2="00000000" w:usb3="00000000" w:csb0="00000001" w:csb1="00000000"/>
  </w:font>
  <w:font w:name="NewsGoth Dm BT">
    <w:altName w:val="Arial"/>
    <w:panose1 w:val="00000000000000000000"/>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aramond Bold">
    <w:altName w:val="Times New Roman"/>
    <w:panose1 w:val="00000000000000000000"/>
    <w:charset w:val="00"/>
    <w:family w:val="roman"/>
    <w:notTrueType/>
    <w:pitch w:val="default"/>
  </w:font>
  <w:font w:name="MS Mincho">
    <w:altName w:val="Yu Gothic UI"/>
    <w:panose1 w:val="02020609040205080304"/>
    <w:charset w:val="80"/>
    <w:family w:val="roman"/>
    <w:notTrueType/>
    <w:pitch w:val="fixed"/>
    <w:sig w:usb0="00000000" w:usb1="08070000" w:usb2="00000010" w:usb3="00000000" w:csb0="00020000" w:csb1="00000000"/>
  </w:font>
  <w:font w:name="Batang">
    <w:altName w:val="Malgun Gothic Semilight"/>
    <w:panose1 w:val="02030600000101010101"/>
    <w:charset w:val="81"/>
    <w:family w:val="roman"/>
    <w:pitch w:val="variable"/>
    <w:sig w:usb0="B00002AF" w:usb1="69D77CFB" w:usb2="00000030" w:usb3="00000000" w:csb0="0008009F" w:csb1="00000000"/>
  </w:font>
  <w:font w:name="StarSymbol">
    <w:altName w:val="Times New Roman"/>
    <w:charset w:val="80"/>
    <w:family w:val="auto"/>
    <w:pitch w:val="default"/>
    <w:sig w:usb0="00000201" w:usb1="00000000" w:usb2="00000000" w:usb3="00000000" w:csb0="00000004" w:csb1="00000000"/>
  </w:font>
  <w:font w:name="Charcoal CY">
    <w:altName w:val="Courier New"/>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C99FE" w14:textId="22E67A9F" w:rsidR="002D2EBA" w:rsidRDefault="002D2EBA" w:rsidP="009D530B">
    <w:pPr>
      <w:pStyle w:val="af1"/>
    </w:pPr>
    <w:r>
      <w:fldChar w:fldCharType="begin"/>
    </w:r>
    <w:r>
      <w:instrText xml:space="preserve">PAGE  </w:instrText>
    </w:r>
    <w:r>
      <w:fldChar w:fldCharType="separate"/>
    </w:r>
    <w:r w:rsidR="00566815">
      <w:rP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3E535E" w14:textId="77777777" w:rsidR="002D2EBA" w:rsidRDefault="002D2EBA">
      <w:r>
        <w:separator/>
      </w:r>
    </w:p>
  </w:footnote>
  <w:footnote w:type="continuationSeparator" w:id="0">
    <w:p w14:paraId="09050116" w14:textId="77777777" w:rsidR="002D2EBA" w:rsidRDefault="002D2EBA">
      <w:r>
        <w:continuationSeparator/>
      </w:r>
    </w:p>
  </w:footnote>
  <w:footnote w:type="continuationNotice" w:id="1">
    <w:p w14:paraId="56B52AC8" w14:textId="77777777" w:rsidR="002D2EBA" w:rsidRDefault="002D2EBA">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792A9E40"/>
    <w:lvl w:ilvl="0">
      <w:start w:val="1"/>
      <w:numFmt w:val="decimal"/>
      <w:pStyle w:val="3"/>
      <w:lvlText w:val="%1."/>
      <w:lvlJc w:val="left"/>
      <w:pPr>
        <w:tabs>
          <w:tab w:val="num" w:pos="926"/>
        </w:tabs>
        <w:ind w:left="926" w:hanging="360"/>
      </w:pPr>
      <w:rPr>
        <w:rFonts w:cs="Times New Roman"/>
      </w:rPr>
    </w:lvl>
  </w:abstractNum>
  <w:abstractNum w:abstractNumId="1" w15:restartNumberingAfterBreak="0">
    <w:nsid w:val="FFFFFF80"/>
    <w:multiLevelType w:val="singleLevel"/>
    <w:tmpl w:val="5DCAA1D6"/>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FFFFFF82"/>
    <w:multiLevelType w:val="singleLevel"/>
    <w:tmpl w:val="80723470"/>
    <w:styleLink w:val="List5321"/>
    <w:lvl w:ilvl="0">
      <w:start w:val="1"/>
      <w:numFmt w:val="bullet"/>
      <w:lvlText w:val=""/>
      <w:lvlJc w:val="left"/>
      <w:pPr>
        <w:ind w:left="720" w:hanging="360"/>
      </w:pPr>
      <w:rPr>
        <w:rFonts w:ascii="Symbol" w:hAnsi="Symbol" w:hint="default"/>
        <w:color w:val="auto"/>
      </w:rPr>
    </w:lvl>
  </w:abstractNum>
  <w:abstractNum w:abstractNumId="3" w15:restartNumberingAfterBreak="0">
    <w:nsid w:val="00000005"/>
    <w:multiLevelType w:val="multilevel"/>
    <w:tmpl w:val="0419001D"/>
    <w:styleLink w:val="List53111"/>
    <w:lvl w:ilvl="0">
      <w:start w:val="1"/>
      <w:numFmt w:val="decimal"/>
      <w:lvlText w:val="%1)"/>
      <w:lvlJc w:val="left"/>
      <w:pPr>
        <w:tabs>
          <w:tab w:val="num" w:pos="360"/>
        </w:tabs>
        <w:ind w:left="360" w:hanging="360"/>
      </w:pPr>
      <w:rPr>
        <w:b w:val="0"/>
        <w:bCs w:val="0"/>
        <w:i w:val="0"/>
        <w:iCs w:val="0"/>
        <w:smallCaps w:val="0"/>
        <w:strike w:val="0"/>
        <w:color w:val="000000"/>
        <w:spacing w:val="0"/>
        <w:w w:val="100"/>
        <w:position w:val="0"/>
        <w:sz w:val="22"/>
        <w:szCs w:val="22"/>
        <w:u w:val="none"/>
      </w:rPr>
    </w:lvl>
    <w:lvl w:ilvl="1">
      <w:start w:val="1"/>
      <w:numFmt w:val="lowerLetter"/>
      <w:lvlText w:val="%2)"/>
      <w:lvlJc w:val="left"/>
      <w:pPr>
        <w:tabs>
          <w:tab w:val="num" w:pos="720"/>
        </w:tabs>
        <w:ind w:left="720" w:hanging="360"/>
      </w:pPr>
      <w:rPr>
        <w:b w:val="0"/>
        <w:bCs w:val="0"/>
        <w:i w:val="0"/>
        <w:iCs w:val="0"/>
        <w:smallCaps w:val="0"/>
        <w:strike w:val="0"/>
        <w:color w:val="000000"/>
        <w:spacing w:val="0"/>
        <w:w w:val="100"/>
        <w:position w:val="0"/>
        <w:sz w:val="18"/>
        <w:szCs w:val="18"/>
        <w:u w:val="none"/>
      </w:rPr>
    </w:lvl>
    <w:lvl w:ilvl="2">
      <w:start w:val="1"/>
      <w:numFmt w:val="lowerRoman"/>
      <w:lvlText w:val="%3)"/>
      <w:lvlJc w:val="left"/>
      <w:pPr>
        <w:tabs>
          <w:tab w:val="num" w:pos="1080"/>
        </w:tabs>
        <w:ind w:left="1080" w:hanging="360"/>
      </w:pPr>
      <w:rPr>
        <w:b w:val="0"/>
        <w:bCs w:val="0"/>
        <w:i w:val="0"/>
        <w:iCs w:val="0"/>
        <w:smallCaps w:val="0"/>
        <w:strike w:val="0"/>
        <w:color w:val="000000"/>
        <w:spacing w:val="0"/>
        <w:w w:val="100"/>
        <w:position w:val="0"/>
        <w:sz w:val="18"/>
        <w:szCs w:val="18"/>
        <w:u w:val="none"/>
      </w:rPr>
    </w:lvl>
    <w:lvl w:ilvl="3">
      <w:start w:val="1"/>
      <w:numFmt w:val="decimal"/>
      <w:lvlText w:val="(%4)"/>
      <w:lvlJc w:val="left"/>
      <w:pPr>
        <w:tabs>
          <w:tab w:val="num" w:pos="1440"/>
        </w:tabs>
        <w:ind w:left="1440" w:hanging="360"/>
      </w:pPr>
      <w:rPr>
        <w:b w:val="0"/>
        <w:bCs w:val="0"/>
        <w:i w:val="0"/>
        <w:iCs w:val="0"/>
        <w:smallCaps w:val="0"/>
        <w:strike w:val="0"/>
        <w:color w:val="000000"/>
        <w:spacing w:val="0"/>
        <w:w w:val="100"/>
        <w:position w:val="0"/>
        <w:sz w:val="18"/>
        <w:szCs w:val="18"/>
        <w:u w:val="none"/>
      </w:rPr>
    </w:lvl>
    <w:lvl w:ilvl="4">
      <w:start w:val="1"/>
      <w:numFmt w:val="lowerLetter"/>
      <w:lvlText w:val="(%5)"/>
      <w:lvlJc w:val="left"/>
      <w:pPr>
        <w:tabs>
          <w:tab w:val="num" w:pos="1800"/>
        </w:tabs>
        <w:ind w:left="1800" w:hanging="360"/>
      </w:pPr>
      <w:rPr>
        <w:b w:val="0"/>
        <w:bCs w:val="0"/>
        <w:i w:val="0"/>
        <w:iCs w:val="0"/>
        <w:smallCaps w:val="0"/>
        <w:strike w:val="0"/>
        <w:color w:val="000000"/>
        <w:spacing w:val="0"/>
        <w:w w:val="100"/>
        <w:position w:val="0"/>
        <w:sz w:val="18"/>
        <w:szCs w:val="18"/>
        <w:u w:val="none"/>
      </w:rPr>
    </w:lvl>
    <w:lvl w:ilvl="5">
      <w:start w:val="1"/>
      <w:numFmt w:val="lowerRoman"/>
      <w:lvlText w:val="(%6)"/>
      <w:lvlJc w:val="left"/>
      <w:pPr>
        <w:tabs>
          <w:tab w:val="num" w:pos="2160"/>
        </w:tabs>
        <w:ind w:left="2160" w:hanging="360"/>
      </w:pPr>
      <w:rPr>
        <w:b w:val="0"/>
        <w:bCs w:val="0"/>
        <w:i w:val="0"/>
        <w:iCs w:val="0"/>
        <w:smallCaps w:val="0"/>
        <w:strike w:val="0"/>
        <w:color w:val="000000"/>
        <w:spacing w:val="0"/>
        <w:w w:val="100"/>
        <w:position w:val="0"/>
        <w:sz w:val="18"/>
        <w:szCs w:val="18"/>
        <w:u w:val="none"/>
      </w:rPr>
    </w:lvl>
    <w:lvl w:ilvl="6">
      <w:start w:val="1"/>
      <w:numFmt w:val="decimal"/>
      <w:lvlText w:val="%7."/>
      <w:lvlJc w:val="left"/>
      <w:pPr>
        <w:tabs>
          <w:tab w:val="num" w:pos="2520"/>
        </w:tabs>
        <w:ind w:left="2520" w:hanging="360"/>
      </w:pPr>
      <w:rPr>
        <w:b w:val="0"/>
        <w:bCs w:val="0"/>
        <w:i w:val="0"/>
        <w:iCs w:val="0"/>
        <w:smallCaps w:val="0"/>
        <w:strike w:val="0"/>
        <w:color w:val="000000"/>
        <w:spacing w:val="0"/>
        <w:w w:val="100"/>
        <w:position w:val="0"/>
        <w:sz w:val="18"/>
        <w:szCs w:val="18"/>
        <w:u w:val="none"/>
      </w:rPr>
    </w:lvl>
    <w:lvl w:ilvl="7">
      <w:start w:val="1"/>
      <w:numFmt w:val="lowerLetter"/>
      <w:lvlText w:val="%8."/>
      <w:lvlJc w:val="left"/>
      <w:pPr>
        <w:tabs>
          <w:tab w:val="num" w:pos="2880"/>
        </w:tabs>
        <w:ind w:left="2880" w:hanging="360"/>
      </w:pPr>
      <w:rPr>
        <w:b w:val="0"/>
        <w:bCs w:val="0"/>
        <w:i w:val="0"/>
        <w:iCs w:val="0"/>
        <w:smallCaps w:val="0"/>
        <w:strike w:val="0"/>
        <w:color w:val="000000"/>
        <w:spacing w:val="0"/>
        <w:w w:val="100"/>
        <w:position w:val="0"/>
        <w:sz w:val="18"/>
        <w:szCs w:val="18"/>
        <w:u w:val="none"/>
      </w:rPr>
    </w:lvl>
    <w:lvl w:ilvl="8">
      <w:start w:val="1"/>
      <w:numFmt w:val="lowerRoman"/>
      <w:lvlText w:val="%9."/>
      <w:lvlJc w:val="left"/>
      <w:pPr>
        <w:tabs>
          <w:tab w:val="num" w:pos="3240"/>
        </w:tabs>
        <w:ind w:left="3240" w:hanging="360"/>
      </w:pPr>
      <w:rPr>
        <w:b w:val="0"/>
        <w:bCs w:val="0"/>
        <w:i w:val="0"/>
        <w:iCs w:val="0"/>
        <w:smallCaps w:val="0"/>
        <w:strike w:val="0"/>
        <w:color w:val="000000"/>
        <w:spacing w:val="0"/>
        <w:w w:val="100"/>
        <w:position w:val="0"/>
        <w:sz w:val="18"/>
        <w:szCs w:val="18"/>
        <w:u w:val="none"/>
      </w:rPr>
    </w:lvl>
  </w:abstractNum>
  <w:abstractNum w:abstractNumId="4" w15:restartNumberingAfterBreak="0">
    <w:nsid w:val="02872B1B"/>
    <w:multiLevelType w:val="hybridMultilevel"/>
    <w:tmpl w:val="B75CBB4A"/>
    <w:lvl w:ilvl="0" w:tplc="7C72A708">
      <w:start w:val="1"/>
      <w:numFmt w:val="bullet"/>
      <w:pStyle w:val="ActUses"/>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031E4977"/>
    <w:multiLevelType w:val="hybridMultilevel"/>
    <w:tmpl w:val="30FA6E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3E21D28"/>
    <w:multiLevelType w:val="hybridMultilevel"/>
    <w:tmpl w:val="6B3ECC62"/>
    <w:lvl w:ilvl="0" w:tplc="51F82934">
      <w:start w:val="10"/>
      <w:numFmt w:val="bullet"/>
      <w:pStyle w:val="a"/>
      <w:lvlText w:val="-"/>
      <w:lvlJc w:val="left"/>
      <w:pPr>
        <w:ind w:left="1287" w:hanging="360"/>
      </w:pPr>
      <w:rPr>
        <w:rFonts w:ascii="Garamond" w:eastAsia="Times New Roman" w:hAnsi="Garamond" w:cs="Times New Roman" w:hint="default"/>
      </w:rPr>
    </w:lvl>
    <w:lvl w:ilvl="1" w:tplc="3C58584E" w:tentative="1">
      <w:start w:val="1"/>
      <w:numFmt w:val="bullet"/>
      <w:lvlText w:val="o"/>
      <w:lvlJc w:val="left"/>
      <w:pPr>
        <w:ind w:left="2007" w:hanging="360"/>
      </w:pPr>
      <w:rPr>
        <w:rFonts w:ascii="Courier New" w:hAnsi="Courier New" w:cs="Courier New" w:hint="default"/>
      </w:rPr>
    </w:lvl>
    <w:lvl w:ilvl="2" w:tplc="4432AF6C" w:tentative="1">
      <w:start w:val="1"/>
      <w:numFmt w:val="bullet"/>
      <w:lvlText w:val=""/>
      <w:lvlJc w:val="left"/>
      <w:pPr>
        <w:ind w:left="2727" w:hanging="360"/>
      </w:pPr>
      <w:rPr>
        <w:rFonts w:ascii="Wingdings" w:hAnsi="Wingdings" w:hint="default"/>
      </w:rPr>
    </w:lvl>
    <w:lvl w:ilvl="3" w:tplc="78B06670" w:tentative="1">
      <w:start w:val="1"/>
      <w:numFmt w:val="bullet"/>
      <w:lvlText w:val=""/>
      <w:lvlJc w:val="left"/>
      <w:pPr>
        <w:ind w:left="3447" w:hanging="360"/>
      </w:pPr>
      <w:rPr>
        <w:rFonts w:ascii="Symbol" w:hAnsi="Symbol" w:hint="default"/>
      </w:rPr>
    </w:lvl>
    <w:lvl w:ilvl="4" w:tplc="309E9E0A" w:tentative="1">
      <w:start w:val="1"/>
      <w:numFmt w:val="bullet"/>
      <w:lvlText w:val="o"/>
      <w:lvlJc w:val="left"/>
      <w:pPr>
        <w:ind w:left="4167" w:hanging="360"/>
      </w:pPr>
      <w:rPr>
        <w:rFonts w:ascii="Courier New" w:hAnsi="Courier New" w:cs="Courier New" w:hint="default"/>
      </w:rPr>
    </w:lvl>
    <w:lvl w:ilvl="5" w:tplc="56ECF334" w:tentative="1">
      <w:start w:val="1"/>
      <w:numFmt w:val="bullet"/>
      <w:lvlText w:val=""/>
      <w:lvlJc w:val="left"/>
      <w:pPr>
        <w:ind w:left="4887" w:hanging="360"/>
      </w:pPr>
      <w:rPr>
        <w:rFonts w:ascii="Wingdings" w:hAnsi="Wingdings" w:hint="default"/>
      </w:rPr>
    </w:lvl>
    <w:lvl w:ilvl="6" w:tplc="CC102E1E" w:tentative="1">
      <w:start w:val="1"/>
      <w:numFmt w:val="bullet"/>
      <w:lvlText w:val=""/>
      <w:lvlJc w:val="left"/>
      <w:pPr>
        <w:ind w:left="5607" w:hanging="360"/>
      </w:pPr>
      <w:rPr>
        <w:rFonts w:ascii="Symbol" w:hAnsi="Symbol" w:hint="default"/>
      </w:rPr>
    </w:lvl>
    <w:lvl w:ilvl="7" w:tplc="A4C822F2" w:tentative="1">
      <w:start w:val="1"/>
      <w:numFmt w:val="bullet"/>
      <w:lvlText w:val="o"/>
      <w:lvlJc w:val="left"/>
      <w:pPr>
        <w:ind w:left="6327" w:hanging="360"/>
      </w:pPr>
      <w:rPr>
        <w:rFonts w:ascii="Courier New" w:hAnsi="Courier New" w:cs="Courier New" w:hint="default"/>
      </w:rPr>
    </w:lvl>
    <w:lvl w:ilvl="8" w:tplc="1632E5A4" w:tentative="1">
      <w:start w:val="1"/>
      <w:numFmt w:val="bullet"/>
      <w:lvlText w:val=""/>
      <w:lvlJc w:val="left"/>
      <w:pPr>
        <w:ind w:left="7047" w:hanging="360"/>
      </w:pPr>
      <w:rPr>
        <w:rFonts w:ascii="Wingdings" w:hAnsi="Wingdings" w:hint="default"/>
      </w:rPr>
    </w:lvl>
  </w:abstractNum>
  <w:abstractNum w:abstractNumId="7" w15:restartNumberingAfterBreak="0">
    <w:nsid w:val="04F00EA6"/>
    <w:multiLevelType w:val="hybridMultilevel"/>
    <w:tmpl w:val="E8CC65EC"/>
    <w:styleLink w:val="List521"/>
    <w:lvl w:ilvl="0" w:tplc="1674CF2E">
      <w:start w:val="1"/>
      <w:numFmt w:val="bullet"/>
      <w:lvlText w:val=""/>
      <w:lvlJc w:val="left"/>
      <w:pPr>
        <w:ind w:left="1146" w:hanging="360"/>
      </w:pPr>
      <w:rPr>
        <w:rFonts w:ascii="Symbol" w:hAnsi="Symbol" w:hint="default"/>
      </w:rPr>
    </w:lvl>
    <w:lvl w:ilvl="1" w:tplc="9C586208" w:tentative="1">
      <w:start w:val="1"/>
      <w:numFmt w:val="bullet"/>
      <w:lvlText w:val="o"/>
      <w:lvlJc w:val="left"/>
      <w:pPr>
        <w:ind w:left="1866" w:hanging="360"/>
      </w:pPr>
      <w:rPr>
        <w:rFonts w:ascii="Courier New" w:hAnsi="Courier New" w:cs="Courier New" w:hint="default"/>
      </w:rPr>
    </w:lvl>
    <w:lvl w:ilvl="2" w:tplc="4E82225C" w:tentative="1">
      <w:start w:val="1"/>
      <w:numFmt w:val="bullet"/>
      <w:lvlText w:val=""/>
      <w:lvlJc w:val="left"/>
      <w:pPr>
        <w:ind w:left="2586" w:hanging="360"/>
      </w:pPr>
      <w:rPr>
        <w:rFonts w:ascii="Wingdings" w:hAnsi="Wingdings" w:hint="default"/>
      </w:rPr>
    </w:lvl>
    <w:lvl w:ilvl="3" w:tplc="88640320" w:tentative="1">
      <w:start w:val="1"/>
      <w:numFmt w:val="bullet"/>
      <w:lvlText w:val=""/>
      <w:lvlJc w:val="left"/>
      <w:pPr>
        <w:ind w:left="3306" w:hanging="360"/>
      </w:pPr>
      <w:rPr>
        <w:rFonts w:ascii="Symbol" w:hAnsi="Symbol" w:hint="default"/>
      </w:rPr>
    </w:lvl>
    <w:lvl w:ilvl="4" w:tplc="36663A78" w:tentative="1">
      <w:start w:val="1"/>
      <w:numFmt w:val="bullet"/>
      <w:lvlText w:val="o"/>
      <w:lvlJc w:val="left"/>
      <w:pPr>
        <w:ind w:left="4026" w:hanging="360"/>
      </w:pPr>
      <w:rPr>
        <w:rFonts w:ascii="Courier New" w:hAnsi="Courier New" w:cs="Courier New" w:hint="default"/>
      </w:rPr>
    </w:lvl>
    <w:lvl w:ilvl="5" w:tplc="7D186C26" w:tentative="1">
      <w:start w:val="1"/>
      <w:numFmt w:val="bullet"/>
      <w:lvlText w:val=""/>
      <w:lvlJc w:val="left"/>
      <w:pPr>
        <w:ind w:left="4746" w:hanging="360"/>
      </w:pPr>
      <w:rPr>
        <w:rFonts w:ascii="Wingdings" w:hAnsi="Wingdings" w:hint="default"/>
      </w:rPr>
    </w:lvl>
    <w:lvl w:ilvl="6" w:tplc="5C56BA3A" w:tentative="1">
      <w:start w:val="1"/>
      <w:numFmt w:val="bullet"/>
      <w:lvlText w:val=""/>
      <w:lvlJc w:val="left"/>
      <w:pPr>
        <w:ind w:left="5466" w:hanging="360"/>
      </w:pPr>
      <w:rPr>
        <w:rFonts w:ascii="Symbol" w:hAnsi="Symbol" w:hint="default"/>
      </w:rPr>
    </w:lvl>
    <w:lvl w:ilvl="7" w:tplc="E72C4900" w:tentative="1">
      <w:start w:val="1"/>
      <w:numFmt w:val="bullet"/>
      <w:lvlText w:val="o"/>
      <w:lvlJc w:val="left"/>
      <w:pPr>
        <w:ind w:left="6186" w:hanging="360"/>
      </w:pPr>
      <w:rPr>
        <w:rFonts w:ascii="Courier New" w:hAnsi="Courier New" w:cs="Courier New" w:hint="default"/>
      </w:rPr>
    </w:lvl>
    <w:lvl w:ilvl="8" w:tplc="06C617CA" w:tentative="1">
      <w:start w:val="1"/>
      <w:numFmt w:val="bullet"/>
      <w:lvlText w:val=""/>
      <w:lvlJc w:val="left"/>
      <w:pPr>
        <w:ind w:left="6906" w:hanging="360"/>
      </w:pPr>
      <w:rPr>
        <w:rFonts w:ascii="Wingdings" w:hAnsi="Wingdings" w:hint="default"/>
      </w:rPr>
    </w:lvl>
  </w:abstractNum>
  <w:abstractNum w:abstractNumId="8" w15:restartNumberingAfterBreak="0">
    <w:nsid w:val="064D6871"/>
    <w:multiLevelType w:val="hybridMultilevel"/>
    <w:tmpl w:val="4F1EC810"/>
    <w:lvl w:ilvl="0" w:tplc="B03EE634">
      <w:start w:val="1"/>
      <w:numFmt w:val="bullet"/>
      <w:pStyle w:val="4"/>
      <w:suff w:val="space"/>
      <w:lvlText w:val=""/>
      <w:lvlJc w:val="left"/>
      <w:pPr>
        <w:ind w:left="1440" w:hanging="360"/>
      </w:pPr>
      <w:rPr>
        <w:rFonts w:ascii="Symbol" w:hAnsi="Symbol" w:hint="default"/>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09470A79"/>
    <w:multiLevelType w:val="hybridMultilevel"/>
    <w:tmpl w:val="C10A3B6A"/>
    <w:lvl w:ilvl="0" w:tplc="04090005">
      <w:start w:val="1"/>
      <w:numFmt w:val="bullet"/>
      <w:lvlText w:val="-"/>
      <w:lvlJc w:val="left"/>
      <w:pPr>
        <w:ind w:left="1068" w:hanging="360"/>
      </w:pPr>
      <w:rPr>
        <w:rFonts w:ascii="Courier New" w:hAnsi="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15:restartNumberingAfterBreak="0">
    <w:nsid w:val="0C6404C2"/>
    <w:multiLevelType w:val="multilevel"/>
    <w:tmpl w:val="4E2EB692"/>
    <w:styleLink w:val="List53"/>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11" w15:restartNumberingAfterBreak="0">
    <w:nsid w:val="0D007B10"/>
    <w:multiLevelType w:val="hybridMultilevel"/>
    <w:tmpl w:val="B182420E"/>
    <w:lvl w:ilvl="0" w:tplc="04190001">
      <w:start w:val="1"/>
      <w:numFmt w:val="bullet"/>
      <w:lvlText w:val=""/>
      <w:lvlJc w:val="left"/>
      <w:pPr>
        <w:ind w:left="1184" w:hanging="360"/>
      </w:pPr>
      <w:rPr>
        <w:rFonts w:ascii="Symbol" w:hAnsi="Symbol" w:hint="default"/>
      </w:rPr>
    </w:lvl>
    <w:lvl w:ilvl="1" w:tplc="04190003" w:tentative="1">
      <w:start w:val="1"/>
      <w:numFmt w:val="bullet"/>
      <w:lvlText w:val="o"/>
      <w:lvlJc w:val="left"/>
      <w:pPr>
        <w:ind w:left="1904" w:hanging="360"/>
      </w:pPr>
      <w:rPr>
        <w:rFonts w:ascii="Courier New" w:hAnsi="Courier New" w:cs="Courier New" w:hint="default"/>
      </w:rPr>
    </w:lvl>
    <w:lvl w:ilvl="2" w:tplc="04190005" w:tentative="1">
      <w:start w:val="1"/>
      <w:numFmt w:val="bullet"/>
      <w:lvlText w:val=""/>
      <w:lvlJc w:val="left"/>
      <w:pPr>
        <w:ind w:left="2624" w:hanging="360"/>
      </w:pPr>
      <w:rPr>
        <w:rFonts w:ascii="Wingdings" w:hAnsi="Wingdings" w:hint="default"/>
      </w:rPr>
    </w:lvl>
    <w:lvl w:ilvl="3" w:tplc="04190001" w:tentative="1">
      <w:start w:val="1"/>
      <w:numFmt w:val="bullet"/>
      <w:lvlText w:val=""/>
      <w:lvlJc w:val="left"/>
      <w:pPr>
        <w:ind w:left="3344" w:hanging="360"/>
      </w:pPr>
      <w:rPr>
        <w:rFonts w:ascii="Symbol" w:hAnsi="Symbol" w:hint="default"/>
      </w:rPr>
    </w:lvl>
    <w:lvl w:ilvl="4" w:tplc="04190003" w:tentative="1">
      <w:start w:val="1"/>
      <w:numFmt w:val="bullet"/>
      <w:lvlText w:val="o"/>
      <w:lvlJc w:val="left"/>
      <w:pPr>
        <w:ind w:left="4064" w:hanging="360"/>
      </w:pPr>
      <w:rPr>
        <w:rFonts w:ascii="Courier New" w:hAnsi="Courier New" w:cs="Courier New" w:hint="default"/>
      </w:rPr>
    </w:lvl>
    <w:lvl w:ilvl="5" w:tplc="04190005" w:tentative="1">
      <w:start w:val="1"/>
      <w:numFmt w:val="bullet"/>
      <w:lvlText w:val=""/>
      <w:lvlJc w:val="left"/>
      <w:pPr>
        <w:ind w:left="4784" w:hanging="360"/>
      </w:pPr>
      <w:rPr>
        <w:rFonts w:ascii="Wingdings" w:hAnsi="Wingdings" w:hint="default"/>
      </w:rPr>
    </w:lvl>
    <w:lvl w:ilvl="6" w:tplc="04190001" w:tentative="1">
      <w:start w:val="1"/>
      <w:numFmt w:val="bullet"/>
      <w:lvlText w:val=""/>
      <w:lvlJc w:val="left"/>
      <w:pPr>
        <w:ind w:left="5504" w:hanging="360"/>
      </w:pPr>
      <w:rPr>
        <w:rFonts w:ascii="Symbol" w:hAnsi="Symbol" w:hint="default"/>
      </w:rPr>
    </w:lvl>
    <w:lvl w:ilvl="7" w:tplc="04190003" w:tentative="1">
      <w:start w:val="1"/>
      <w:numFmt w:val="bullet"/>
      <w:lvlText w:val="o"/>
      <w:lvlJc w:val="left"/>
      <w:pPr>
        <w:ind w:left="6224" w:hanging="360"/>
      </w:pPr>
      <w:rPr>
        <w:rFonts w:ascii="Courier New" w:hAnsi="Courier New" w:cs="Courier New" w:hint="default"/>
      </w:rPr>
    </w:lvl>
    <w:lvl w:ilvl="8" w:tplc="04190005" w:tentative="1">
      <w:start w:val="1"/>
      <w:numFmt w:val="bullet"/>
      <w:lvlText w:val=""/>
      <w:lvlJc w:val="left"/>
      <w:pPr>
        <w:ind w:left="6944" w:hanging="360"/>
      </w:pPr>
      <w:rPr>
        <w:rFonts w:ascii="Wingdings" w:hAnsi="Wingdings" w:hint="default"/>
      </w:rPr>
    </w:lvl>
  </w:abstractNum>
  <w:abstractNum w:abstractNumId="12" w15:restartNumberingAfterBreak="0">
    <w:nsid w:val="0D0122CB"/>
    <w:multiLevelType w:val="hybridMultilevel"/>
    <w:tmpl w:val="FC329146"/>
    <w:styleLink w:val="312"/>
    <w:lvl w:ilvl="0" w:tplc="34BEDC94">
      <w:start w:val="1"/>
      <w:numFmt w:val="russianLower"/>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0D9E0FC8"/>
    <w:multiLevelType w:val="hybridMultilevel"/>
    <w:tmpl w:val="2440F828"/>
    <w:lvl w:ilvl="0" w:tplc="EDF6AE2C">
      <w:start w:val="5"/>
      <w:numFmt w:val="decimal"/>
      <w:lvlText w:val="%1)"/>
      <w:lvlJc w:val="left"/>
      <w:pPr>
        <w:ind w:left="5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DF06F82"/>
    <w:multiLevelType w:val="multilevel"/>
    <w:tmpl w:val="041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0EC4DF2"/>
    <w:multiLevelType w:val="multilevel"/>
    <w:tmpl w:val="E8B4E47C"/>
    <w:styleLink w:val="111111213"/>
    <w:lvl w:ilvl="0">
      <w:start w:val="2"/>
      <w:numFmt w:val="decimal"/>
      <w:lvlText w:val="%1"/>
      <w:lvlJc w:val="left"/>
      <w:pPr>
        <w:ind w:left="420" w:hanging="420"/>
      </w:pPr>
      <w:rPr>
        <w:rFonts w:hint="default"/>
      </w:rPr>
    </w:lvl>
    <w:lvl w:ilvl="1">
      <w:start w:val="3"/>
      <w:numFmt w:val="decimal"/>
      <w:lvlText w:val="%1.%2"/>
      <w:lvlJc w:val="left"/>
      <w:pPr>
        <w:ind w:left="690" w:hanging="4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16" w15:restartNumberingAfterBreak="0">
    <w:nsid w:val="111F1766"/>
    <w:multiLevelType w:val="multilevel"/>
    <w:tmpl w:val="F29E5CA4"/>
    <w:lvl w:ilvl="0">
      <w:start w:val="1"/>
      <w:numFmt w:val="decimal"/>
      <w:lvlText w:val="%1)"/>
      <w:lvlJc w:val="left"/>
      <w:pPr>
        <w:tabs>
          <w:tab w:val="num" w:pos="360"/>
        </w:tabs>
        <w:ind w:left="360" w:hanging="360"/>
      </w:pPr>
      <w:rPr>
        <w:rFonts w:cs="Tunga"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360"/>
        </w:tabs>
        <w:ind w:left="360" w:hanging="360"/>
      </w:pPr>
      <w:rPr>
        <w:rFonts w:ascii="Palatino Linotype" w:hAnsi="Palatino Linotype" w:hint="default"/>
        <w:color w:val="auto"/>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11906BB6"/>
    <w:multiLevelType w:val="multilevel"/>
    <w:tmpl w:val="05C0D0C2"/>
    <w:styleLink w:val="21"/>
    <w:lvl w:ilvl="0">
      <w:start w:val="10"/>
      <w:numFmt w:val="decimal"/>
      <w:lvlText w:val="%1."/>
      <w:lvlJc w:val="left"/>
      <w:pPr>
        <w:ind w:left="528" w:hanging="528"/>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121E29DD"/>
    <w:multiLevelType w:val="hybridMultilevel"/>
    <w:tmpl w:val="560EAA04"/>
    <w:lvl w:ilvl="0" w:tplc="27E4E0CC">
      <w:start w:val="2"/>
      <w:numFmt w:val="bullet"/>
      <w:lvlText w:val="−"/>
      <w:lvlJc w:val="left"/>
      <w:pPr>
        <w:ind w:left="1287" w:hanging="360"/>
      </w:pPr>
      <w:rPr>
        <w:rFonts w:ascii="Garamond" w:hAnsi="Garamond"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12975AD1"/>
    <w:multiLevelType w:val="multilevel"/>
    <w:tmpl w:val="0419001F"/>
    <w:styleLink w:val="1111114"/>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14234933"/>
    <w:multiLevelType w:val="hybridMultilevel"/>
    <w:tmpl w:val="054A2E5A"/>
    <w:styleLink w:val="321"/>
    <w:lvl w:ilvl="0" w:tplc="FFFFFFFF">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166B28D6"/>
    <w:multiLevelType w:val="hybridMultilevel"/>
    <w:tmpl w:val="CDF6E052"/>
    <w:styleLink w:val="34"/>
    <w:lvl w:ilvl="0" w:tplc="EED4CA68">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1A84604C"/>
    <w:multiLevelType w:val="hybridMultilevel"/>
    <w:tmpl w:val="398649EA"/>
    <w:styleLink w:val="32"/>
    <w:lvl w:ilvl="0" w:tplc="5FC4672A">
      <w:start w:val="1"/>
      <w:numFmt w:val="bullet"/>
      <w:lvlText w:val="−"/>
      <w:lvlJc w:val="left"/>
      <w:pPr>
        <w:ind w:left="1429" w:hanging="360"/>
      </w:pPr>
      <w:rPr>
        <w:rFonts w:ascii="Times New Roman" w:hAnsi="Times New Roman" w:hint="default"/>
      </w:rPr>
    </w:lvl>
    <w:lvl w:ilvl="1" w:tplc="19F069DC" w:tentative="1">
      <w:start w:val="1"/>
      <w:numFmt w:val="bullet"/>
      <w:lvlText w:val="o"/>
      <w:lvlJc w:val="left"/>
      <w:pPr>
        <w:ind w:left="2149" w:hanging="360"/>
      </w:pPr>
      <w:rPr>
        <w:rFonts w:ascii="Courier New" w:hAnsi="Courier New" w:hint="default"/>
      </w:rPr>
    </w:lvl>
    <w:lvl w:ilvl="2" w:tplc="7A9A09D8" w:tentative="1">
      <w:start w:val="1"/>
      <w:numFmt w:val="bullet"/>
      <w:lvlText w:val=""/>
      <w:lvlJc w:val="left"/>
      <w:pPr>
        <w:ind w:left="2869" w:hanging="360"/>
      </w:pPr>
      <w:rPr>
        <w:rFonts w:ascii="Wingdings" w:hAnsi="Wingdings" w:hint="default"/>
      </w:rPr>
    </w:lvl>
    <w:lvl w:ilvl="3" w:tplc="ECCAB762" w:tentative="1">
      <w:start w:val="1"/>
      <w:numFmt w:val="bullet"/>
      <w:lvlText w:val=""/>
      <w:lvlJc w:val="left"/>
      <w:pPr>
        <w:ind w:left="3589" w:hanging="360"/>
      </w:pPr>
      <w:rPr>
        <w:rFonts w:ascii="Symbol" w:hAnsi="Symbol" w:hint="default"/>
      </w:rPr>
    </w:lvl>
    <w:lvl w:ilvl="4" w:tplc="D6A03FFC" w:tentative="1">
      <w:start w:val="1"/>
      <w:numFmt w:val="bullet"/>
      <w:lvlText w:val="o"/>
      <w:lvlJc w:val="left"/>
      <w:pPr>
        <w:ind w:left="4309" w:hanging="360"/>
      </w:pPr>
      <w:rPr>
        <w:rFonts w:ascii="Courier New" w:hAnsi="Courier New" w:hint="default"/>
      </w:rPr>
    </w:lvl>
    <w:lvl w:ilvl="5" w:tplc="31107FD0" w:tentative="1">
      <w:start w:val="1"/>
      <w:numFmt w:val="bullet"/>
      <w:lvlText w:val=""/>
      <w:lvlJc w:val="left"/>
      <w:pPr>
        <w:ind w:left="5029" w:hanging="360"/>
      </w:pPr>
      <w:rPr>
        <w:rFonts w:ascii="Wingdings" w:hAnsi="Wingdings" w:hint="default"/>
      </w:rPr>
    </w:lvl>
    <w:lvl w:ilvl="6" w:tplc="BBC4D926" w:tentative="1">
      <w:start w:val="1"/>
      <w:numFmt w:val="bullet"/>
      <w:lvlText w:val=""/>
      <w:lvlJc w:val="left"/>
      <w:pPr>
        <w:ind w:left="5749" w:hanging="360"/>
      </w:pPr>
      <w:rPr>
        <w:rFonts w:ascii="Symbol" w:hAnsi="Symbol" w:hint="default"/>
      </w:rPr>
    </w:lvl>
    <w:lvl w:ilvl="7" w:tplc="0A54B680" w:tentative="1">
      <w:start w:val="1"/>
      <w:numFmt w:val="bullet"/>
      <w:lvlText w:val="o"/>
      <w:lvlJc w:val="left"/>
      <w:pPr>
        <w:ind w:left="6469" w:hanging="360"/>
      </w:pPr>
      <w:rPr>
        <w:rFonts w:ascii="Courier New" w:hAnsi="Courier New" w:hint="default"/>
      </w:rPr>
    </w:lvl>
    <w:lvl w:ilvl="8" w:tplc="C64CE44E" w:tentative="1">
      <w:start w:val="1"/>
      <w:numFmt w:val="bullet"/>
      <w:lvlText w:val=""/>
      <w:lvlJc w:val="left"/>
      <w:pPr>
        <w:ind w:left="7189" w:hanging="360"/>
      </w:pPr>
      <w:rPr>
        <w:rFonts w:ascii="Wingdings" w:hAnsi="Wingdings" w:hint="default"/>
      </w:rPr>
    </w:lvl>
  </w:abstractNum>
  <w:abstractNum w:abstractNumId="23" w15:restartNumberingAfterBreak="0">
    <w:nsid w:val="1D003981"/>
    <w:multiLevelType w:val="multilevel"/>
    <w:tmpl w:val="04190023"/>
    <w:styleLink w:val="a0"/>
    <w:lvl w:ilvl="0">
      <w:start w:val="1"/>
      <w:numFmt w:val="upperRoman"/>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1D2F5D3F"/>
    <w:multiLevelType w:val="hybridMultilevel"/>
    <w:tmpl w:val="006ECC12"/>
    <w:styleLink w:val="List522"/>
    <w:lvl w:ilvl="0" w:tplc="2D64D4E8">
      <w:start w:val="1"/>
      <w:numFmt w:val="bullet"/>
      <w:lvlText w:val="−"/>
      <w:lvlJc w:val="left"/>
      <w:pPr>
        <w:ind w:left="720" w:hanging="360"/>
      </w:pPr>
      <w:rPr>
        <w:rFonts w:ascii="Times New Roman" w:hAnsi="Times New Roman" w:hint="default"/>
      </w:rPr>
    </w:lvl>
    <w:lvl w:ilvl="1" w:tplc="4F18D33A" w:tentative="1">
      <w:start w:val="1"/>
      <w:numFmt w:val="bullet"/>
      <w:lvlText w:val="o"/>
      <w:lvlJc w:val="left"/>
      <w:pPr>
        <w:ind w:left="1440" w:hanging="360"/>
      </w:pPr>
      <w:rPr>
        <w:rFonts w:ascii="Courier New" w:hAnsi="Courier New" w:hint="default"/>
      </w:rPr>
    </w:lvl>
    <w:lvl w:ilvl="2" w:tplc="F97CA5FE" w:tentative="1">
      <w:start w:val="1"/>
      <w:numFmt w:val="bullet"/>
      <w:lvlText w:val=""/>
      <w:lvlJc w:val="left"/>
      <w:pPr>
        <w:ind w:left="2160" w:hanging="360"/>
      </w:pPr>
      <w:rPr>
        <w:rFonts w:ascii="Wingdings" w:hAnsi="Wingdings" w:hint="default"/>
      </w:rPr>
    </w:lvl>
    <w:lvl w:ilvl="3" w:tplc="6B2AB684" w:tentative="1">
      <w:start w:val="1"/>
      <w:numFmt w:val="bullet"/>
      <w:lvlText w:val=""/>
      <w:lvlJc w:val="left"/>
      <w:pPr>
        <w:ind w:left="2880" w:hanging="360"/>
      </w:pPr>
      <w:rPr>
        <w:rFonts w:ascii="Symbol" w:hAnsi="Symbol" w:hint="default"/>
      </w:rPr>
    </w:lvl>
    <w:lvl w:ilvl="4" w:tplc="7FEAB424" w:tentative="1">
      <w:start w:val="1"/>
      <w:numFmt w:val="bullet"/>
      <w:lvlText w:val="o"/>
      <w:lvlJc w:val="left"/>
      <w:pPr>
        <w:ind w:left="3600" w:hanging="360"/>
      </w:pPr>
      <w:rPr>
        <w:rFonts w:ascii="Courier New" w:hAnsi="Courier New" w:hint="default"/>
      </w:rPr>
    </w:lvl>
    <w:lvl w:ilvl="5" w:tplc="61043352" w:tentative="1">
      <w:start w:val="1"/>
      <w:numFmt w:val="bullet"/>
      <w:lvlText w:val=""/>
      <w:lvlJc w:val="left"/>
      <w:pPr>
        <w:ind w:left="4320" w:hanging="360"/>
      </w:pPr>
      <w:rPr>
        <w:rFonts w:ascii="Wingdings" w:hAnsi="Wingdings" w:hint="default"/>
      </w:rPr>
    </w:lvl>
    <w:lvl w:ilvl="6" w:tplc="48347FAA" w:tentative="1">
      <w:start w:val="1"/>
      <w:numFmt w:val="bullet"/>
      <w:lvlText w:val=""/>
      <w:lvlJc w:val="left"/>
      <w:pPr>
        <w:ind w:left="5040" w:hanging="360"/>
      </w:pPr>
      <w:rPr>
        <w:rFonts w:ascii="Symbol" w:hAnsi="Symbol" w:hint="default"/>
      </w:rPr>
    </w:lvl>
    <w:lvl w:ilvl="7" w:tplc="137A6C7E" w:tentative="1">
      <w:start w:val="1"/>
      <w:numFmt w:val="bullet"/>
      <w:lvlText w:val="o"/>
      <w:lvlJc w:val="left"/>
      <w:pPr>
        <w:ind w:left="5760" w:hanging="360"/>
      </w:pPr>
      <w:rPr>
        <w:rFonts w:ascii="Courier New" w:hAnsi="Courier New" w:hint="default"/>
      </w:rPr>
    </w:lvl>
    <w:lvl w:ilvl="8" w:tplc="A052D8D6" w:tentative="1">
      <w:start w:val="1"/>
      <w:numFmt w:val="bullet"/>
      <w:lvlText w:val=""/>
      <w:lvlJc w:val="left"/>
      <w:pPr>
        <w:ind w:left="6480" w:hanging="360"/>
      </w:pPr>
      <w:rPr>
        <w:rFonts w:ascii="Wingdings" w:hAnsi="Wingdings" w:hint="default"/>
      </w:rPr>
    </w:lvl>
  </w:abstractNum>
  <w:abstractNum w:abstractNumId="25" w15:restartNumberingAfterBreak="0">
    <w:nsid w:val="1E056EA5"/>
    <w:multiLevelType w:val="hybridMultilevel"/>
    <w:tmpl w:val="157823B2"/>
    <w:styleLink w:val="2"/>
    <w:lvl w:ilvl="0" w:tplc="DCD2E5F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104E01EA">
      <w:start w:val="1"/>
      <w:numFmt w:val="lowerLetter"/>
      <w:lvlText w:val="%2."/>
      <w:lvlJc w:val="left"/>
      <w:pPr>
        <w:ind w:left="720"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D4E4D238">
      <w:start w:val="1"/>
      <w:numFmt w:val="lowerRoman"/>
      <w:lvlText w:val="%3."/>
      <w:lvlJc w:val="left"/>
      <w:pPr>
        <w:ind w:left="1440" w:hanging="338"/>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50F65E62">
      <w:start w:val="1"/>
      <w:numFmt w:val="decimal"/>
      <w:lvlText w:val="%4."/>
      <w:lvlJc w:val="left"/>
      <w:pPr>
        <w:ind w:left="2160"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68BAFD78">
      <w:start w:val="1"/>
      <w:numFmt w:val="lowerLetter"/>
      <w:lvlText w:val="%5."/>
      <w:lvlJc w:val="left"/>
      <w:pPr>
        <w:ind w:left="2880"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7862D080">
      <w:start w:val="1"/>
      <w:numFmt w:val="lowerRoman"/>
      <w:lvlText w:val="%6."/>
      <w:lvlJc w:val="left"/>
      <w:pPr>
        <w:ind w:left="3600" w:hanging="338"/>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4A1EC450">
      <w:start w:val="1"/>
      <w:numFmt w:val="decimal"/>
      <w:lvlText w:val="%7."/>
      <w:lvlJc w:val="left"/>
      <w:pPr>
        <w:ind w:left="4320"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D83862BE">
      <w:start w:val="1"/>
      <w:numFmt w:val="lowerLetter"/>
      <w:lvlText w:val="%8."/>
      <w:lvlJc w:val="left"/>
      <w:pPr>
        <w:ind w:left="5040" w:hanging="426"/>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AD1A47B8">
      <w:start w:val="1"/>
      <w:numFmt w:val="lowerRoman"/>
      <w:lvlText w:val="%9."/>
      <w:lvlJc w:val="left"/>
      <w:pPr>
        <w:ind w:left="5760" w:hanging="338"/>
      </w:pPr>
      <w:rPr>
        <w:rFonts w:hAnsi="Arial Unicode MS" w:cs="Times New Roman"/>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1E6E255D"/>
    <w:multiLevelType w:val="hybridMultilevel"/>
    <w:tmpl w:val="F6D62B7A"/>
    <w:lvl w:ilvl="0" w:tplc="DAF47CDA">
      <w:start w:val="1"/>
      <w:numFmt w:val="decimal"/>
      <w:pStyle w:val="a1"/>
      <w:lvlText w:val="А.%1."/>
      <w:lvlJc w:val="left"/>
      <w:pPr>
        <w:ind w:left="360" w:hanging="360"/>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451EF0B4" w:tentative="1">
      <w:start w:val="1"/>
      <w:numFmt w:val="lowerLetter"/>
      <w:lvlText w:val="%2."/>
      <w:lvlJc w:val="left"/>
      <w:pPr>
        <w:ind w:left="1789" w:hanging="360"/>
      </w:pPr>
    </w:lvl>
    <w:lvl w:ilvl="2" w:tplc="E4E230D4" w:tentative="1">
      <w:start w:val="1"/>
      <w:numFmt w:val="lowerRoman"/>
      <w:lvlText w:val="%3."/>
      <w:lvlJc w:val="right"/>
      <w:pPr>
        <w:ind w:left="2509" w:hanging="180"/>
      </w:pPr>
    </w:lvl>
    <w:lvl w:ilvl="3" w:tplc="BE60F640" w:tentative="1">
      <w:start w:val="1"/>
      <w:numFmt w:val="decimal"/>
      <w:lvlText w:val="%4."/>
      <w:lvlJc w:val="left"/>
      <w:pPr>
        <w:ind w:left="3229" w:hanging="360"/>
      </w:pPr>
    </w:lvl>
    <w:lvl w:ilvl="4" w:tplc="9BEC4B4E" w:tentative="1">
      <w:start w:val="1"/>
      <w:numFmt w:val="lowerLetter"/>
      <w:lvlText w:val="%5."/>
      <w:lvlJc w:val="left"/>
      <w:pPr>
        <w:ind w:left="3949" w:hanging="360"/>
      </w:pPr>
    </w:lvl>
    <w:lvl w:ilvl="5" w:tplc="6A3620C2" w:tentative="1">
      <w:start w:val="1"/>
      <w:numFmt w:val="lowerRoman"/>
      <w:lvlText w:val="%6."/>
      <w:lvlJc w:val="right"/>
      <w:pPr>
        <w:ind w:left="4669" w:hanging="180"/>
      </w:pPr>
    </w:lvl>
    <w:lvl w:ilvl="6" w:tplc="0D40C2D6" w:tentative="1">
      <w:start w:val="1"/>
      <w:numFmt w:val="decimal"/>
      <w:lvlText w:val="%7."/>
      <w:lvlJc w:val="left"/>
      <w:pPr>
        <w:ind w:left="5389" w:hanging="360"/>
      </w:pPr>
    </w:lvl>
    <w:lvl w:ilvl="7" w:tplc="FF9C8BAC" w:tentative="1">
      <w:start w:val="1"/>
      <w:numFmt w:val="lowerLetter"/>
      <w:lvlText w:val="%8."/>
      <w:lvlJc w:val="left"/>
      <w:pPr>
        <w:ind w:left="6109" w:hanging="360"/>
      </w:pPr>
    </w:lvl>
    <w:lvl w:ilvl="8" w:tplc="D5D606BE" w:tentative="1">
      <w:start w:val="1"/>
      <w:numFmt w:val="lowerRoman"/>
      <w:lvlText w:val="%9."/>
      <w:lvlJc w:val="right"/>
      <w:pPr>
        <w:ind w:left="6829" w:hanging="180"/>
      </w:pPr>
    </w:lvl>
  </w:abstractNum>
  <w:abstractNum w:abstractNumId="27" w15:restartNumberingAfterBreak="0">
    <w:nsid w:val="1F040B6B"/>
    <w:multiLevelType w:val="multilevel"/>
    <w:tmpl w:val="51D4C5A2"/>
    <w:styleLink w:val="23"/>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hint="default"/>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1F2B6DCB"/>
    <w:multiLevelType w:val="multilevel"/>
    <w:tmpl w:val="A85A0C34"/>
    <w:styleLink w:val="33"/>
    <w:lvl w:ilvl="0">
      <w:start w:val="1"/>
      <w:numFmt w:val="decimal"/>
      <w:lvlText w:val="%1."/>
      <w:lvlJc w:val="left"/>
      <w:pPr>
        <w:ind w:left="360" w:hanging="360"/>
      </w:pPr>
      <w:rPr>
        <w:rFonts w:cs="Times New Roman" w:hint="default"/>
        <w:b/>
      </w:rPr>
    </w:lvl>
    <w:lvl w:ilvl="1">
      <w:start w:val="1"/>
      <w:numFmt w:val="decimal"/>
      <w:isLgl/>
      <w:lvlText w:val="%1.%2"/>
      <w:lvlJc w:val="left"/>
      <w:pPr>
        <w:ind w:left="1789" w:hanging="360"/>
      </w:pPr>
      <w:rPr>
        <w:rFonts w:cs="Times New Roman" w:hint="default"/>
      </w:rPr>
    </w:lvl>
    <w:lvl w:ilvl="2">
      <w:start w:val="1"/>
      <w:numFmt w:val="decimal"/>
      <w:isLgl/>
      <w:lvlText w:val="%1.%2.%3"/>
      <w:lvlJc w:val="left"/>
      <w:pPr>
        <w:ind w:left="3578" w:hanging="720"/>
      </w:pPr>
      <w:rPr>
        <w:rFonts w:cs="Times New Roman" w:hint="default"/>
      </w:rPr>
    </w:lvl>
    <w:lvl w:ilvl="3">
      <w:start w:val="1"/>
      <w:numFmt w:val="decimal"/>
      <w:isLgl/>
      <w:lvlText w:val="%1.%2.%3.%4"/>
      <w:lvlJc w:val="left"/>
      <w:pPr>
        <w:ind w:left="5367" w:hanging="1080"/>
      </w:pPr>
      <w:rPr>
        <w:rFonts w:cs="Times New Roman" w:hint="default"/>
      </w:rPr>
    </w:lvl>
    <w:lvl w:ilvl="4">
      <w:start w:val="1"/>
      <w:numFmt w:val="decimal"/>
      <w:isLgl/>
      <w:lvlText w:val="%1.%2.%3.%4.%5"/>
      <w:lvlJc w:val="left"/>
      <w:pPr>
        <w:ind w:left="6796" w:hanging="1080"/>
      </w:pPr>
      <w:rPr>
        <w:rFonts w:cs="Times New Roman" w:hint="default"/>
      </w:rPr>
    </w:lvl>
    <w:lvl w:ilvl="5">
      <w:start w:val="1"/>
      <w:numFmt w:val="decimal"/>
      <w:isLgl/>
      <w:lvlText w:val="%1.%2.%3.%4.%5.%6"/>
      <w:lvlJc w:val="left"/>
      <w:pPr>
        <w:ind w:left="8585" w:hanging="1440"/>
      </w:pPr>
      <w:rPr>
        <w:rFonts w:cs="Times New Roman" w:hint="default"/>
      </w:rPr>
    </w:lvl>
    <w:lvl w:ilvl="6">
      <w:start w:val="1"/>
      <w:numFmt w:val="decimal"/>
      <w:isLgl/>
      <w:lvlText w:val="%1.%2.%3.%4.%5.%6.%7"/>
      <w:lvlJc w:val="left"/>
      <w:pPr>
        <w:ind w:left="10014" w:hanging="1440"/>
      </w:pPr>
      <w:rPr>
        <w:rFonts w:cs="Times New Roman" w:hint="default"/>
      </w:rPr>
    </w:lvl>
    <w:lvl w:ilvl="7">
      <w:start w:val="1"/>
      <w:numFmt w:val="decimal"/>
      <w:isLgl/>
      <w:lvlText w:val="%1.%2.%3.%4.%5.%6.%7.%8"/>
      <w:lvlJc w:val="left"/>
      <w:pPr>
        <w:ind w:left="11803" w:hanging="1800"/>
      </w:pPr>
      <w:rPr>
        <w:rFonts w:cs="Times New Roman" w:hint="default"/>
      </w:rPr>
    </w:lvl>
    <w:lvl w:ilvl="8">
      <w:start w:val="1"/>
      <w:numFmt w:val="decimal"/>
      <w:isLgl/>
      <w:lvlText w:val="%1.%2.%3.%4.%5.%6.%7.%8.%9"/>
      <w:lvlJc w:val="left"/>
      <w:pPr>
        <w:ind w:left="13232" w:hanging="1800"/>
      </w:pPr>
      <w:rPr>
        <w:rFonts w:cs="Times New Roman" w:hint="default"/>
      </w:rPr>
    </w:lvl>
  </w:abstractNum>
  <w:abstractNum w:abstractNumId="29" w15:restartNumberingAfterBreak="0">
    <w:nsid w:val="1FED6C51"/>
    <w:multiLevelType w:val="multilevel"/>
    <w:tmpl w:val="FB30050C"/>
    <w:styleLink w:val="List631"/>
    <w:lvl w:ilvl="0">
      <w:start w:val="1"/>
      <w:numFmt w:val="decimal"/>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215B58EF"/>
    <w:multiLevelType w:val="multilevel"/>
    <w:tmpl w:val="87C07216"/>
    <w:styleLink w:val="30"/>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15"/>
        </w:tabs>
        <w:ind w:left="715" w:hanging="432"/>
      </w:pPr>
      <w:rPr>
        <w:rFonts w:cs="Times New Roman"/>
        <w:b/>
        <w:strike w:val="0"/>
        <w:dstrike w:val="0"/>
        <w:u w:val="none"/>
        <w:effect w:val="none"/>
      </w:rPr>
    </w:lvl>
    <w:lvl w:ilvl="2">
      <w:start w:val="1"/>
      <w:numFmt w:val="decimal"/>
      <w:lvlText w:val="%3."/>
      <w:lvlJc w:val="left"/>
      <w:pPr>
        <w:tabs>
          <w:tab w:val="num" w:pos="1440"/>
        </w:tabs>
        <w:ind w:left="1224" w:hanging="504"/>
      </w:pPr>
      <w:rPr>
        <w:rFonts w:cs="Times New Roman"/>
        <w:b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15:restartNumberingAfterBreak="0">
    <w:nsid w:val="231B756B"/>
    <w:multiLevelType w:val="hybridMultilevel"/>
    <w:tmpl w:val="714E3866"/>
    <w:lvl w:ilvl="0" w:tplc="F46A40BE">
      <w:start w:val="1"/>
      <w:numFmt w:val="russianLower"/>
      <w:lvlText w:val="%1)"/>
      <w:lvlJc w:val="left"/>
      <w:pPr>
        <w:ind w:left="1178" w:hanging="360"/>
      </w:pPr>
      <w:rPr>
        <w:rFonts w:hint="default"/>
      </w:rPr>
    </w:lvl>
    <w:lvl w:ilvl="1" w:tplc="04190003">
      <w:start w:val="1"/>
      <w:numFmt w:val="decimal"/>
      <w:lvlText w:val="%2)"/>
      <w:lvlJc w:val="left"/>
      <w:pPr>
        <w:ind w:left="2018" w:hanging="480"/>
      </w:pPr>
      <w:rPr>
        <w:rFonts w:cs="Times New Roman" w:hint="default"/>
      </w:rPr>
    </w:lvl>
    <w:lvl w:ilvl="2" w:tplc="0419001B" w:tentative="1">
      <w:start w:val="1"/>
      <w:numFmt w:val="lowerRoman"/>
      <w:lvlText w:val="%3."/>
      <w:lvlJc w:val="right"/>
      <w:pPr>
        <w:ind w:left="2618" w:hanging="180"/>
      </w:pPr>
    </w:lvl>
    <w:lvl w:ilvl="3" w:tplc="0419000F" w:tentative="1">
      <w:start w:val="1"/>
      <w:numFmt w:val="decimal"/>
      <w:lvlText w:val="%4."/>
      <w:lvlJc w:val="left"/>
      <w:pPr>
        <w:ind w:left="3338" w:hanging="360"/>
      </w:pPr>
    </w:lvl>
    <w:lvl w:ilvl="4" w:tplc="04190019" w:tentative="1">
      <w:start w:val="1"/>
      <w:numFmt w:val="lowerLetter"/>
      <w:lvlText w:val="%5."/>
      <w:lvlJc w:val="left"/>
      <w:pPr>
        <w:ind w:left="4058" w:hanging="360"/>
      </w:pPr>
    </w:lvl>
    <w:lvl w:ilvl="5" w:tplc="0419001B" w:tentative="1">
      <w:start w:val="1"/>
      <w:numFmt w:val="lowerRoman"/>
      <w:lvlText w:val="%6."/>
      <w:lvlJc w:val="right"/>
      <w:pPr>
        <w:ind w:left="4778" w:hanging="180"/>
      </w:pPr>
    </w:lvl>
    <w:lvl w:ilvl="6" w:tplc="0419000F" w:tentative="1">
      <w:start w:val="1"/>
      <w:numFmt w:val="decimal"/>
      <w:lvlText w:val="%7."/>
      <w:lvlJc w:val="left"/>
      <w:pPr>
        <w:ind w:left="5498" w:hanging="360"/>
      </w:pPr>
    </w:lvl>
    <w:lvl w:ilvl="7" w:tplc="04190019" w:tentative="1">
      <w:start w:val="1"/>
      <w:numFmt w:val="lowerLetter"/>
      <w:lvlText w:val="%8."/>
      <w:lvlJc w:val="left"/>
      <w:pPr>
        <w:ind w:left="6218" w:hanging="360"/>
      </w:pPr>
    </w:lvl>
    <w:lvl w:ilvl="8" w:tplc="0419001B" w:tentative="1">
      <w:start w:val="1"/>
      <w:numFmt w:val="lowerRoman"/>
      <w:lvlText w:val="%9."/>
      <w:lvlJc w:val="right"/>
      <w:pPr>
        <w:ind w:left="6938" w:hanging="180"/>
      </w:pPr>
    </w:lvl>
  </w:abstractNum>
  <w:abstractNum w:abstractNumId="32" w15:restartNumberingAfterBreak="0">
    <w:nsid w:val="24A63CCA"/>
    <w:multiLevelType w:val="hybridMultilevel"/>
    <w:tmpl w:val="B9F0D58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15:restartNumberingAfterBreak="0">
    <w:nsid w:val="26096DF5"/>
    <w:multiLevelType w:val="multilevel"/>
    <w:tmpl w:val="041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628092C"/>
    <w:multiLevelType w:val="multilevel"/>
    <w:tmpl w:val="23C8F474"/>
    <w:lvl w:ilvl="0">
      <w:start w:val="1"/>
      <w:numFmt w:val="decimal"/>
      <w:pStyle w:val="40"/>
      <w:suff w:val="space"/>
      <w:lvlText w:val="%1."/>
      <w:lvlJc w:val="left"/>
      <w:pPr>
        <w:ind w:left="900" w:hanging="360"/>
      </w:pPr>
      <w:rPr>
        <w:rFonts w:hint="default"/>
        <w:sz w:val="22"/>
        <w:szCs w:val="22"/>
      </w:rPr>
    </w:lvl>
    <w:lvl w:ilvl="1">
      <w:start w:val="2"/>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35" w15:restartNumberingAfterBreak="0">
    <w:nsid w:val="28127FBF"/>
    <w:multiLevelType w:val="hybridMultilevel"/>
    <w:tmpl w:val="400ECC96"/>
    <w:styleLink w:val="31"/>
    <w:lvl w:ilvl="0" w:tplc="9E14E82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6" w15:restartNumberingAfterBreak="0">
    <w:nsid w:val="28A57F6B"/>
    <w:multiLevelType w:val="hybridMultilevel"/>
    <w:tmpl w:val="E730A1A6"/>
    <w:lvl w:ilvl="0" w:tplc="27E4E0CC">
      <w:start w:val="2"/>
      <w:numFmt w:val="bullet"/>
      <w:lvlText w:val="−"/>
      <w:lvlJc w:val="left"/>
      <w:pPr>
        <w:ind w:left="1287" w:hanging="360"/>
      </w:pPr>
      <w:rPr>
        <w:rFonts w:ascii="Garamond" w:hAnsi="Garamond"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28FA2790"/>
    <w:multiLevelType w:val="hybridMultilevel"/>
    <w:tmpl w:val="1632E3DC"/>
    <w:lvl w:ilvl="0" w:tplc="1D968608">
      <w:start w:val="1"/>
      <w:numFmt w:val="bullet"/>
      <w:lvlText w:val="­"/>
      <w:lvlJc w:val="left"/>
      <w:pPr>
        <w:ind w:left="862" w:hanging="360"/>
      </w:pPr>
      <w:rPr>
        <w:rFonts w:ascii="Courier New" w:hAnsi="Courier New"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8" w15:restartNumberingAfterBreak="0">
    <w:nsid w:val="291C402E"/>
    <w:multiLevelType w:val="hybridMultilevel"/>
    <w:tmpl w:val="EEB2C884"/>
    <w:styleLink w:val="11111124"/>
    <w:lvl w:ilvl="0" w:tplc="FBF2017C">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29EB5D48"/>
    <w:multiLevelType w:val="hybridMultilevel"/>
    <w:tmpl w:val="D076F3FA"/>
    <w:styleLink w:val="1111112111"/>
    <w:lvl w:ilvl="0" w:tplc="04190001">
      <w:start w:val="1"/>
      <w:numFmt w:val="bullet"/>
      <w:pStyle w:val="a2"/>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C5155A4"/>
    <w:multiLevelType w:val="hybridMultilevel"/>
    <w:tmpl w:val="2312EAB2"/>
    <w:lvl w:ilvl="0" w:tplc="C7602216">
      <w:start w:val="1"/>
      <w:numFmt w:val="decimal"/>
      <w:lvlText w:val="%1)"/>
      <w:lvlJc w:val="left"/>
      <w:pPr>
        <w:ind w:left="587" w:hanging="360"/>
      </w:pPr>
      <w:rPr>
        <w:rFonts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41" w15:restartNumberingAfterBreak="0">
    <w:nsid w:val="2C7C3B83"/>
    <w:multiLevelType w:val="hybridMultilevel"/>
    <w:tmpl w:val="88FC95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CAF6F5C"/>
    <w:multiLevelType w:val="multilevel"/>
    <w:tmpl w:val="F29E5CA4"/>
    <w:lvl w:ilvl="0">
      <w:start w:val="1"/>
      <w:numFmt w:val="decimal"/>
      <w:lvlText w:val="%1)"/>
      <w:lvlJc w:val="left"/>
      <w:pPr>
        <w:tabs>
          <w:tab w:val="num" w:pos="360"/>
        </w:tabs>
        <w:ind w:left="360" w:hanging="360"/>
      </w:pPr>
      <w:rPr>
        <w:rFonts w:cs="Tunga"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360"/>
        </w:tabs>
        <w:ind w:left="360" w:hanging="360"/>
      </w:pPr>
      <w:rPr>
        <w:rFonts w:ascii="Palatino Linotype" w:hAnsi="Palatino Linotype" w:hint="default"/>
        <w:color w:val="auto"/>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2F2853F0"/>
    <w:multiLevelType w:val="multilevel"/>
    <w:tmpl w:val="5AE20E20"/>
    <w:lvl w:ilvl="0">
      <w:start w:val="1"/>
      <w:numFmt w:val="none"/>
      <w:suff w:val="nothing"/>
      <w:lvlText w:val=""/>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bullet"/>
      <w:lvlText w:val="-"/>
      <w:lvlJc w:val="left"/>
      <w:pPr>
        <w:tabs>
          <w:tab w:val="num" w:pos="360"/>
        </w:tabs>
        <w:ind w:left="360" w:hanging="360"/>
      </w:pPr>
      <w:rPr>
        <w:rFonts w:ascii="Times New Roman" w:hAnsi="Times New Roman" w:cs="Times New Roman" w:hint="default"/>
      </w:rPr>
    </w:lvl>
    <w:lvl w:ilvl="3">
      <w:start w:val="1"/>
      <w:numFmt w:val="bullet"/>
      <w:lvlText w:val="−"/>
      <w:lvlJc w:val="left"/>
      <w:pPr>
        <w:tabs>
          <w:tab w:val="num" w:pos="1110"/>
        </w:tabs>
        <w:ind w:left="1920" w:hanging="360"/>
      </w:pPr>
      <w:rPr>
        <w:rFonts w:ascii="Garamond" w:hAnsi="Garamond" w:cs="Lucida Console" w:hint="default"/>
        <w:b w:val="0"/>
        <w:i w:val="0"/>
        <w:sz w:val="28"/>
        <w:szCs w:val="28"/>
        <w:u w:val="none"/>
      </w:rPr>
    </w:lvl>
    <w:lvl w:ilvl="4">
      <w:start w:val="1"/>
      <w:numFmt w:val="decimal"/>
      <w:lvlText w:val="%5)"/>
      <w:lvlJc w:val="left"/>
      <w:pPr>
        <w:tabs>
          <w:tab w:val="num" w:pos="1135"/>
        </w:tabs>
        <w:ind w:left="1135" w:hanging="568"/>
      </w:pPr>
      <w:rPr>
        <w:rFonts w:hint="default"/>
        <w:i w:val="0"/>
      </w:rPr>
    </w:lvl>
    <w:lvl w:ilvl="5">
      <w:start w:val="1"/>
      <w:numFmt w:val="lowerRoman"/>
      <w:lvlText w:val="%6)"/>
      <w:lvlJc w:val="left"/>
      <w:pPr>
        <w:tabs>
          <w:tab w:val="num" w:pos="0"/>
        </w:tabs>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4" w15:restartNumberingAfterBreak="0">
    <w:nsid w:val="2F3F52A8"/>
    <w:multiLevelType w:val="hybridMultilevel"/>
    <w:tmpl w:val="6C28AF2E"/>
    <w:lvl w:ilvl="0" w:tplc="FFFFFFFF">
      <w:numFmt w:val="bullet"/>
      <w:lvlText w:val="–"/>
      <w:lvlJc w:val="left"/>
      <w:pPr>
        <w:ind w:left="1307" w:hanging="360"/>
      </w:pPr>
      <w:rPr>
        <w:rFonts w:ascii="Garamond" w:eastAsia="Times New Roman" w:hAnsi="Garamond" w:cs="Courier New" w:hint="default"/>
      </w:rPr>
    </w:lvl>
    <w:lvl w:ilvl="1" w:tplc="04190003" w:tentative="1">
      <w:start w:val="1"/>
      <w:numFmt w:val="bullet"/>
      <w:lvlText w:val="o"/>
      <w:lvlJc w:val="left"/>
      <w:pPr>
        <w:ind w:left="2027" w:hanging="360"/>
      </w:pPr>
      <w:rPr>
        <w:rFonts w:ascii="Courier New" w:hAnsi="Courier New" w:cs="Courier New" w:hint="default"/>
      </w:rPr>
    </w:lvl>
    <w:lvl w:ilvl="2" w:tplc="04190005" w:tentative="1">
      <w:start w:val="1"/>
      <w:numFmt w:val="bullet"/>
      <w:lvlText w:val=""/>
      <w:lvlJc w:val="left"/>
      <w:pPr>
        <w:ind w:left="2747" w:hanging="360"/>
      </w:pPr>
      <w:rPr>
        <w:rFonts w:ascii="Wingdings" w:hAnsi="Wingdings" w:hint="default"/>
      </w:rPr>
    </w:lvl>
    <w:lvl w:ilvl="3" w:tplc="04190001" w:tentative="1">
      <w:start w:val="1"/>
      <w:numFmt w:val="bullet"/>
      <w:lvlText w:val=""/>
      <w:lvlJc w:val="left"/>
      <w:pPr>
        <w:ind w:left="3467" w:hanging="360"/>
      </w:pPr>
      <w:rPr>
        <w:rFonts w:ascii="Symbol" w:hAnsi="Symbol" w:hint="default"/>
      </w:rPr>
    </w:lvl>
    <w:lvl w:ilvl="4" w:tplc="04190003" w:tentative="1">
      <w:start w:val="1"/>
      <w:numFmt w:val="bullet"/>
      <w:lvlText w:val="o"/>
      <w:lvlJc w:val="left"/>
      <w:pPr>
        <w:ind w:left="4187" w:hanging="360"/>
      </w:pPr>
      <w:rPr>
        <w:rFonts w:ascii="Courier New" w:hAnsi="Courier New" w:cs="Courier New" w:hint="default"/>
      </w:rPr>
    </w:lvl>
    <w:lvl w:ilvl="5" w:tplc="04190005" w:tentative="1">
      <w:start w:val="1"/>
      <w:numFmt w:val="bullet"/>
      <w:lvlText w:val=""/>
      <w:lvlJc w:val="left"/>
      <w:pPr>
        <w:ind w:left="4907" w:hanging="360"/>
      </w:pPr>
      <w:rPr>
        <w:rFonts w:ascii="Wingdings" w:hAnsi="Wingdings" w:hint="default"/>
      </w:rPr>
    </w:lvl>
    <w:lvl w:ilvl="6" w:tplc="04190001" w:tentative="1">
      <w:start w:val="1"/>
      <w:numFmt w:val="bullet"/>
      <w:lvlText w:val=""/>
      <w:lvlJc w:val="left"/>
      <w:pPr>
        <w:ind w:left="5627" w:hanging="360"/>
      </w:pPr>
      <w:rPr>
        <w:rFonts w:ascii="Symbol" w:hAnsi="Symbol" w:hint="default"/>
      </w:rPr>
    </w:lvl>
    <w:lvl w:ilvl="7" w:tplc="04190003" w:tentative="1">
      <w:start w:val="1"/>
      <w:numFmt w:val="bullet"/>
      <w:lvlText w:val="o"/>
      <w:lvlJc w:val="left"/>
      <w:pPr>
        <w:ind w:left="6347" w:hanging="360"/>
      </w:pPr>
      <w:rPr>
        <w:rFonts w:ascii="Courier New" w:hAnsi="Courier New" w:cs="Courier New" w:hint="default"/>
      </w:rPr>
    </w:lvl>
    <w:lvl w:ilvl="8" w:tplc="04190005" w:tentative="1">
      <w:start w:val="1"/>
      <w:numFmt w:val="bullet"/>
      <w:lvlText w:val=""/>
      <w:lvlJc w:val="left"/>
      <w:pPr>
        <w:ind w:left="7067" w:hanging="360"/>
      </w:pPr>
      <w:rPr>
        <w:rFonts w:ascii="Wingdings" w:hAnsi="Wingdings" w:hint="default"/>
      </w:rPr>
    </w:lvl>
  </w:abstractNum>
  <w:abstractNum w:abstractNumId="45" w15:restartNumberingAfterBreak="0">
    <w:nsid w:val="2FC4224A"/>
    <w:multiLevelType w:val="multilevel"/>
    <w:tmpl w:val="6FBACA9A"/>
    <w:styleLink w:val="List533"/>
    <w:lvl w:ilvl="0">
      <w:start w:val="3"/>
      <w:numFmt w:val="decimal"/>
      <w:lvlText w:val="%1"/>
      <w:lvlJc w:val="left"/>
      <w:pPr>
        <w:ind w:left="360" w:hanging="360"/>
      </w:pPr>
      <w:rPr>
        <w:rFonts w:cs="Times New Roman" w:hint="default"/>
        <w:color w:val="auto"/>
      </w:rPr>
    </w:lvl>
    <w:lvl w:ilvl="1">
      <w:start w:val="3"/>
      <w:numFmt w:val="decimal"/>
      <w:lvlText w:val="%1.%2"/>
      <w:lvlJc w:val="left"/>
      <w:pPr>
        <w:ind w:left="1080" w:hanging="360"/>
      </w:pPr>
      <w:rPr>
        <w:rFonts w:cs="Times New Roman" w:hint="default"/>
        <w:color w:val="auto"/>
      </w:rPr>
    </w:lvl>
    <w:lvl w:ilvl="2">
      <w:start w:val="1"/>
      <w:numFmt w:val="decimal"/>
      <w:lvlText w:val="%1.%2.%3"/>
      <w:lvlJc w:val="left"/>
      <w:pPr>
        <w:ind w:left="2160" w:hanging="720"/>
      </w:pPr>
      <w:rPr>
        <w:rFonts w:cs="Times New Roman" w:hint="default"/>
        <w:color w:val="auto"/>
      </w:rPr>
    </w:lvl>
    <w:lvl w:ilvl="3">
      <w:start w:val="1"/>
      <w:numFmt w:val="decimal"/>
      <w:lvlText w:val="%1.%2.%3.%4"/>
      <w:lvlJc w:val="left"/>
      <w:pPr>
        <w:ind w:left="3240" w:hanging="1080"/>
      </w:pPr>
      <w:rPr>
        <w:rFonts w:cs="Times New Roman" w:hint="default"/>
        <w:color w:val="auto"/>
      </w:rPr>
    </w:lvl>
    <w:lvl w:ilvl="4">
      <w:start w:val="1"/>
      <w:numFmt w:val="decimal"/>
      <w:lvlText w:val="%1.%2.%3.%4.%5"/>
      <w:lvlJc w:val="left"/>
      <w:pPr>
        <w:ind w:left="3960" w:hanging="1080"/>
      </w:pPr>
      <w:rPr>
        <w:rFonts w:cs="Times New Roman" w:hint="default"/>
        <w:color w:val="auto"/>
      </w:rPr>
    </w:lvl>
    <w:lvl w:ilvl="5">
      <w:start w:val="1"/>
      <w:numFmt w:val="decimal"/>
      <w:lvlText w:val="%1.%2.%3.%4.%5.%6"/>
      <w:lvlJc w:val="left"/>
      <w:pPr>
        <w:ind w:left="5040" w:hanging="1440"/>
      </w:pPr>
      <w:rPr>
        <w:rFonts w:cs="Times New Roman" w:hint="default"/>
        <w:color w:val="auto"/>
      </w:rPr>
    </w:lvl>
    <w:lvl w:ilvl="6">
      <w:start w:val="1"/>
      <w:numFmt w:val="decimal"/>
      <w:lvlText w:val="%1.%2.%3.%4.%5.%6.%7"/>
      <w:lvlJc w:val="left"/>
      <w:pPr>
        <w:ind w:left="5760" w:hanging="1440"/>
      </w:pPr>
      <w:rPr>
        <w:rFonts w:cs="Times New Roman" w:hint="default"/>
        <w:color w:val="auto"/>
      </w:rPr>
    </w:lvl>
    <w:lvl w:ilvl="7">
      <w:start w:val="1"/>
      <w:numFmt w:val="decimal"/>
      <w:lvlText w:val="%1.%2.%3.%4.%5.%6.%7.%8"/>
      <w:lvlJc w:val="left"/>
      <w:pPr>
        <w:ind w:left="6840" w:hanging="1800"/>
      </w:pPr>
      <w:rPr>
        <w:rFonts w:cs="Times New Roman" w:hint="default"/>
        <w:color w:val="auto"/>
      </w:rPr>
    </w:lvl>
    <w:lvl w:ilvl="8">
      <w:start w:val="1"/>
      <w:numFmt w:val="decimal"/>
      <w:lvlText w:val="%1.%2.%3.%4.%5.%6.%7.%8.%9"/>
      <w:lvlJc w:val="left"/>
      <w:pPr>
        <w:ind w:left="7560" w:hanging="1800"/>
      </w:pPr>
      <w:rPr>
        <w:rFonts w:cs="Times New Roman" w:hint="default"/>
        <w:color w:val="auto"/>
      </w:rPr>
    </w:lvl>
  </w:abstractNum>
  <w:abstractNum w:abstractNumId="46" w15:restartNumberingAfterBreak="0">
    <w:nsid w:val="32C85165"/>
    <w:multiLevelType w:val="hybridMultilevel"/>
    <w:tmpl w:val="5C72E708"/>
    <w:styleLink w:val="11111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36C97B39"/>
    <w:multiLevelType w:val="hybridMultilevel"/>
    <w:tmpl w:val="E2BCD730"/>
    <w:styleLink w:val="List632"/>
    <w:lvl w:ilvl="0" w:tplc="00D65986">
      <w:start w:val="1"/>
      <w:numFmt w:val="decimal"/>
      <w:lvlText w:val="%1."/>
      <w:lvlJc w:val="left"/>
      <w:pPr>
        <w:ind w:left="927" w:hanging="360"/>
      </w:pPr>
      <w:rPr>
        <w:rFonts w:hint="default"/>
        <w:b w:val="0"/>
        <w:sz w:val="22"/>
        <w:szCs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8" w15:restartNumberingAfterBreak="0">
    <w:nsid w:val="377C56B0"/>
    <w:multiLevelType w:val="hybridMultilevel"/>
    <w:tmpl w:val="6BEC9CC0"/>
    <w:lvl w:ilvl="0" w:tplc="81565B82">
      <w:start w:val="1"/>
      <w:numFmt w:val="bullet"/>
      <w:lvlText w:val=""/>
      <w:lvlJc w:val="left"/>
      <w:pPr>
        <w:ind w:left="1287" w:hanging="360"/>
      </w:pPr>
      <w:rPr>
        <w:rFonts w:ascii="Symbol" w:hAnsi="Symbol" w:hint="default"/>
      </w:rPr>
    </w:lvl>
    <w:lvl w:ilvl="1" w:tplc="53A442E6">
      <w:start w:val="1"/>
      <w:numFmt w:val="bullet"/>
      <w:lvlText w:val="o"/>
      <w:lvlJc w:val="left"/>
      <w:pPr>
        <w:ind w:left="2007" w:hanging="360"/>
      </w:pPr>
      <w:rPr>
        <w:rFonts w:ascii="Courier New" w:hAnsi="Courier New" w:cs="Courier New" w:hint="default"/>
      </w:rPr>
    </w:lvl>
    <w:lvl w:ilvl="2" w:tplc="F2F0676C">
      <w:start w:val="1"/>
      <w:numFmt w:val="bullet"/>
      <w:lvlText w:val=""/>
      <w:lvlJc w:val="left"/>
      <w:pPr>
        <w:ind w:left="2727" w:hanging="360"/>
      </w:pPr>
      <w:rPr>
        <w:rFonts w:ascii="Wingdings" w:hAnsi="Wingdings" w:hint="default"/>
      </w:rPr>
    </w:lvl>
    <w:lvl w:ilvl="3" w:tplc="2FCAE926">
      <w:start w:val="1"/>
      <w:numFmt w:val="bullet"/>
      <w:lvlText w:val=""/>
      <w:lvlJc w:val="left"/>
      <w:pPr>
        <w:ind w:left="3447" w:hanging="360"/>
      </w:pPr>
      <w:rPr>
        <w:rFonts w:ascii="Symbol" w:hAnsi="Symbol" w:hint="default"/>
      </w:rPr>
    </w:lvl>
    <w:lvl w:ilvl="4" w:tplc="E2402BCE">
      <w:start w:val="1"/>
      <w:numFmt w:val="bullet"/>
      <w:lvlText w:val="o"/>
      <w:lvlJc w:val="left"/>
      <w:pPr>
        <w:ind w:left="4167" w:hanging="360"/>
      </w:pPr>
      <w:rPr>
        <w:rFonts w:ascii="Courier New" w:hAnsi="Courier New" w:cs="Courier New" w:hint="default"/>
      </w:rPr>
    </w:lvl>
    <w:lvl w:ilvl="5" w:tplc="F156F7BA">
      <w:start w:val="1"/>
      <w:numFmt w:val="bullet"/>
      <w:lvlText w:val=""/>
      <w:lvlJc w:val="left"/>
      <w:pPr>
        <w:ind w:left="4887" w:hanging="360"/>
      </w:pPr>
      <w:rPr>
        <w:rFonts w:ascii="Wingdings" w:hAnsi="Wingdings" w:hint="default"/>
      </w:rPr>
    </w:lvl>
    <w:lvl w:ilvl="6" w:tplc="51EC581C">
      <w:start w:val="1"/>
      <w:numFmt w:val="bullet"/>
      <w:lvlText w:val=""/>
      <w:lvlJc w:val="left"/>
      <w:pPr>
        <w:ind w:left="5607" w:hanging="360"/>
      </w:pPr>
      <w:rPr>
        <w:rFonts w:ascii="Symbol" w:hAnsi="Symbol" w:hint="default"/>
      </w:rPr>
    </w:lvl>
    <w:lvl w:ilvl="7" w:tplc="9C5E2B72">
      <w:start w:val="1"/>
      <w:numFmt w:val="bullet"/>
      <w:lvlText w:val="o"/>
      <w:lvlJc w:val="left"/>
      <w:pPr>
        <w:ind w:left="6327" w:hanging="360"/>
      </w:pPr>
      <w:rPr>
        <w:rFonts w:ascii="Courier New" w:hAnsi="Courier New" w:cs="Courier New" w:hint="default"/>
      </w:rPr>
    </w:lvl>
    <w:lvl w:ilvl="8" w:tplc="FC2CA834">
      <w:start w:val="1"/>
      <w:numFmt w:val="bullet"/>
      <w:lvlText w:val=""/>
      <w:lvlJc w:val="left"/>
      <w:pPr>
        <w:ind w:left="7047" w:hanging="360"/>
      </w:pPr>
      <w:rPr>
        <w:rFonts w:ascii="Wingdings" w:hAnsi="Wingdings" w:hint="default"/>
      </w:rPr>
    </w:lvl>
  </w:abstractNum>
  <w:abstractNum w:abstractNumId="49" w15:restartNumberingAfterBreak="0">
    <w:nsid w:val="389B6264"/>
    <w:multiLevelType w:val="hybridMultilevel"/>
    <w:tmpl w:val="9FC0156A"/>
    <w:styleLink w:val="11111121"/>
    <w:lvl w:ilvl="0" w:tplc="4482B3E6">
      <w:start w:val="1"/>
      <w:numFmt w:val="bullet"/>
      <w:pStyle w:val="a3"/>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A644F9A"/>
    <w:multiLevelType w:val="hybridMultilevel"/>
    <w:tmpl w:val="0DB2DC40"/>
    <w:lvl w:ilvl="0" w:tplc="61A2ED28">
      <w:start w:val="1"/>
      <w:numFmt w:val="bullet"/>
      <w:lvlText w:val=""/>
      <w:lvlJc w:val="left"/>
      <w:pPr>
        <w:ind w:left="1287" w:hanging="360"/>
      </w:pPr>
      <w:rPr>
        <w:rFonts w:ascii="Symbol" w:hAnsi="Symbol" w:hint="default"/>
      </w:rPr>
    </w:lvl>
    <w:lvl w:ilvl="1" w:tplc="CDCE0552" w:tentative="1">
      <w:start w:val="1"/>
      <w:numFmt w:val="bullet"/>
      <w:lvlText w:val="o"/>
      <w:lvlJc w:val="left"/>
      <w:pPr>
        <w:ind w:left="2007" w:hanging="360"/>
      </w:pPr>
      <w:rPr>
        <w:rFonts w:ascii="Courier New" w:hAnsi="Courier New" w:cs="Courier New" w:hint="default"/>
      </w:rPr>
    </w:lvl>
    <w:lvl w:ilvl="2" w:tplc="93EAE18E" w:tentative="1">
      <w:start w:val="1"/>
      <w:numFmt w:val="bullet"/>
      <w:lvlText w:val=""/>
      <w:lvlJc w:val="left"/>
      <w:pPr>
        <w:ind w:left="2727" w:hanging="360"/>
      </w:pPr>
      <w:rPr>
        <w:rFonts w:ascii="Wingdings" w:hAnsi="Wingdings" w:hint="default"/>
      </w:rPr>
    </w:lvl>
    <w:lvl w:ilvl="3" w:tplc="9BDCD074" w:tentative="1">
      <w:start w:val="1"/>
      <w:numFmt w:val="bullet"/>
      <w:lvlText w:val=""/>
      <w:lvlJc w:val="left"/>
      <w:pPr>
        <w:ind w:left="3447" w:hanging="360"/>
      </w:pPr>
      <w:rPr>
        <w:rFonts w:ascii="Symbol" w:hAnsi="Symbol" w:hint="default"/>
      </w:rPr>
    </w:lvl>
    <w:lvl w:ilvl="4" w:tplc="8C787D40" w:tentative="1">
      <w:start w:val="1"/>
      <w:numFmt w:val="bullet"/>
      <w:lvlText w:val="o"/>
      <w:lvlJc w:val="left"/>
      <w:pPr>
        <w:ind w:left="4167" w:hanging="360"/>
      </w:pPr>
      <w:rPr>
        <w:rFonts w:ascii="Courier New" w:hAnsi="Courier New" w:cs="Courier New" w:hint="default"/>
      </w:rPr>
    </w:lvl>
    <w:lvl w:ilvl="5" w:tplc="7E088FEA" w:tentative="1">
      <w:start w:val="1"/>
      <w:numFmt w:val="bullet"/>
      <w:lvlText w:val=""/>
      <w:lvlJc w:val="left"/>
      <w:pPr>
        <w:ind w:left="4887" w:hanging="360"/>
      </w:pPr>
      <w:rPr>
        <w:rFonts w:ascii="Wingdings" w:hAnsi="Wingdings" w:hint="default"/>
      </w:rPr>
    </w:lvl>
    <w:lvl w:ilvl="6" w:tplc="778C9128" w:tentative="1">
      <w:start w:val="1"/>
      <w:numFmt w:val="bullet"/>
      <w:lvlText w:val=""/>
      <w:lvlJc w:val="left"/>
      <w:pPr>
        <w:ind w:left="5607" w:hanging="360"/>
      </w:pPr>
      <w:rPr>
        <w:rFonts w:ascii="Symbol" w:hAnsi="Symbol" w:hint="default"/>
      </w:rPr>
    </w:lvl>
    <w:lvl w:ilvl="7" w:tplc="1556CC72" w:tentative="1">
      <w:start w:val="1"/>
      <w:numFmt w:val="bullet"/>
      <w:lvlText w:val="o"/>
      <w:lvlJc w:val="left"/>
      <w:pPr>
        <w:ind w:left="6327" w:hanging="360"/>
      </w:pPr>
      <w:rPr>
        <w:rFonts w:ascii="Courier New" w:hAnsi="Courier New" w:cs="Courier New" w:hint="default"/>
      </w:rPr>
    </w:lvl>
    <w:lvl w:ilvl="8" w:tplc="D6422410" w:tentative="1">
      <w:start w:val="1"/>
      <w:numFmt w:val="bullet"/>
      <w:lvlText w:val=""/>
      <w:lvlJc w:val="left"/>
      <w:pPr>
        <w:ind w:left="7047" w:hanging="360"/>
      </w:pPr>
      <w:rPr>
        <w:rFonts w:ascii="Wingdings" w:hAnsi="Wingdings" w:hint="default"/>
      </w:rPr>
    </w:lvl>
  </w:abstractNum>
  <w:abstractNum w:abstractNumId="51" w15:restartNumberingAfterBreak="0">
    <w:nsid w:val="3AC97853"/>
    <w:multiLevelType w:val="multilevel"/>
    <w:tmpl w:val="A1B63D1C"/>
    <w:styleLink w:val="a4"/>
    <w:lvl w:ilvl="0">
      <w:start w:val="1"/>
      <w:numFmt w:val="decimal"/>
      <w:suff w:val="nothing"/>
      <w:lvlText w:val="%1."/>
      <w:lvlJc w:val="left"/>
      <w:pPr>
        <w:ind w:left="0" w:firstLine="0"/>
      </w:pPr>
      <w:rPr>
        <w:rFonts w:ascii="Garamond" w:hAnsi="Garamond" w:cs="Times New Roman" w:hint="default"/>
        <w:b/>
        <w:bCs/>
        <w:i w:val="0"/>
        <w:caps w:val="0"/>
        <w:strike w:val="0"/>
        <w:dstrike w:val="0"/>
        <w:vanish w:val="0"/>
        <w:sz w:val="22"/>
        <w:vertAlign w:val="baseline"/>
      </w:rPr>
    </w:lvl>
    <w:lvl w:ilvl="1">
      <w:start w:val="1"/>
      <w:numFmt w:val="decimal"/>
      <w:lvlText w:val="%1.%2."/>
      <w:lvlJc w:val="left"/>
      <w:pPr>
        <w:ind w:left="0" w:firstLine="0"/>
      </w:pPr>
      <w:rPr>
        <w:rFonts w:ascii="Garamond" w:hAnsi="Garamond" w:cs="Times New Roman" w:hint="default"/>
        <w:b w:val="0"/>
        <w:i w:val="0"/>
        <w:caps w:val="0"/>
        <w:strike w:val="0"/>
        <w:dstrike w:val="0"/>
        <w:vanish w:val="0"/>
        <w:sz w:val="22"/>
        <w:szCs w:val="22"/>
        <w:vertAlign w:val="baseline"/>
        <w:lang w:val="ru-RU"/>
      </w:rPr>
    </w:lvl>
    <w:lvl w:ilvl="2">
      <w:start w:val="1"/>
      <w:numFmt w:val="decimal"/>
      <w:lvlText w:val="%1.%2.%3."/>
      <w:lvlJc w:val="left"/>
      <w:pPr>
        <w:ind w:left="0" w:firstLine="0"/>
      </w:pPr>
      <w:rPr>
        <w:rFonts w:ascii="Garamond" w:hAnsi="Garamond" w:cs="Times New Roman" w:hint="default"/>
        <w:b w:val="0"/>
        <w:i w:val="0"/>
        <w:caps w:val="0"/>
        <w:strike w:val="0"/>
        <w:dstrike w:val="0"/>
        <w:vanish w:val="0"/>
        <w:sz w:val="22"/>
        <w:vertAlign w:val="baseline"/>
      </w:rPr>
    </w:lvl>
    <w:lvl w:ilvl="3">
      <w:start w:val="1"/>
      <w:numFmt w:val="decimal"/>
      <w:lvlText w:val="%1.%2.%3.%4."/>
      <w:lvlJc w:val="left"/>
      <w:pPr>
        <w:ind w:left="0" w:firstLine="0"/>
      </w:pPr>
      <w:rPr>
        <w:rFonts w:ascii="Garamond" w:hAnsi="Garamond" w:cs="Times New Roman" w:hint="default"/>
        <w:b w:val="0"/>
        <w:i w:val="0"/>
        <w:caps w:val="0"/>
        <w:strike w:val="0"/>
        <w:dstrike w:val="0"/>
        <w:vanish w:val="0"/>
        <w:sz w:val="22"/>
        <w:vertAlign w:val="baseline"/>
      </w:rPr>
    </w:lvl>
    <w:lvl w:ilvl="4">
      <w:start w:val="1"/>
      <w:numFmt w:val="decimal"/>
      <w:lvlText w:val="%5)"/>
      <w:lvlJc w:val="left"/>
      <w:pPr>
        <w:tabs>
          <w:tab w:val="num" w:pos="360"/>
        </w:tabs>
        <w:ind w:left="0" w:firstLine="0"/>
      </w:pPr>
      <w:rPr>
        <w:rFonts w:cs="Times New Roman" w:hint="default"/>
      </w:rPr>
    </w:lvl>
    <w:lvl w:ilvl="5">
      <w:start w:val="1"/>
      <w:numFmt w:val="lowerRoman"/>
      <w:lvlText w:val="%6)"/>
      <w:lvlJc w:val="left"/>
      <w:pPr>
        <w:tabs>
          <w:tab w:val="num" w:pos="0"/>
        </w:tabs>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52" w15:restartNumberingAfterBreak="0">
    <w:nsid w:val="3B0148AE"/>
    <w:multiLevelType w:val="hybridMultilevel"/>
    <w:tmpl w:val="2FFAE6C8"/>
    <w:lvl w:ilvl="0" w:tplc="2868A8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3" w15:restartNumberingAfterBreak="0">
    <w:nsid w:val="3D6C1AC9"/>
    <w:multiLevelType w:val="hybridMultilevel"/>
    <w:tmpl w:val="9B86F666"/>
    <w:lvl w:ilvl="0" w:tplc="FFFFFFFF">
      <w:numFmt w:val="bullet"/>
      <w:lvlText w:val="–"/>
      <w:lvlJc w:val="left"/>
      <w:pPr>
        <w:ind w:left="720" w:hanging="360"/>
      </w:pPr>
      <w:rPr>
        <w:rFonts w:ascii="Garamond" w:eastAsia="Times New Roman" w:hAnsi="Garamond"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4" w15:restartNumberingAfterBreak="0">
    <w:nsid w:val="3E033E1B"/>
    <w:multiLevelType w:val="hybridMultilevel"/>
    <w:tmpl w:val="44D2BC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3E1E3431"/>
    <w:multiLevelType w:val="hybridMultilevel"/>
    <w:tmpl w:val="7F962698"/>
    <w:styleLink w:val="3111"/>
    <w:lvl w:ilvl="0" w:tplc="B4246AB2">
      <w:start w:val="1"/>
      <w:numFmt w:val="bullet"/>
      <w:lvlText w:val=""/>
      <w:lvlJc w:val="left"/>
      <w:pPr>
        <w:ind w:left="2520" w:hanging="360"/>
      </w:pPr>
      <w:rPr>
        <w:rFonts w:ascii="Symbol" w:hAnsi="Symbol" w:hint="default"/>
      </w:rPr>
    </w:lvl>
    <w:lvl w:ilvl="1" w:tplc="A5A67152">
      <w:start w:val="1"/>
      <w:numFmt w:val="bullet"/>
      <w:lvlText w:val="o"/>
      <w:lvlJc w:val="left"/>
      <w:pPr>
        <w:ind w:left="3240" w:hanging="360"/>
      </w:pPr>
      <w:rPr>
        <w:rFonts w:ascii="Courier New" w:hAnsi="Courier New" w:cs="Courier New" w:hint="default"/>
      </w:rPr>
    </w:lvl>
    <w:lvl w:ilvl="2" w:tplc="F39E7F88">
      <w:start w:val="1"/>
      <w:numFmt w:val="bullet"/>
      <w:lvlText w:val=""/>
      <w:lvlJc w:val="left"/>
      <w:pPr>
        <w:ind w:left="3960" w:hanging="360"/>
      </w:pPr>
      <w:rPr>
        <w:rFonts w:ascii="Wingdings" w:hAnsi="Wingdings" w:hint="default"/>
      </w:rPr>
    </w:lvl>
    <w:lvl w:ilvl="3" w:tplc="FAC27F08">
      <w:start w:val="1"/>
      <w:numFmt w:val="bullet"/>
      <w:lvlText w:val=""/>
      <w:lvlJc w:val="left"/>
      <w:pPr>
        <w:ind w:left="4680" w:hanging="360"/>
      </w:pPr>
      <w:rPr>
        <w:rFonts w:ascii="Symbol" w:hAnsi="Symbol" w:hint="default"/>
      </w:rPr>
    </w:lvl>
    <w:lvl w:ilvl="4" w:tplc="C6E4A0B4">
      <w:start w:val="1"/>
      <w:numFmt w:val="bullet"/>
      <w:lvlText w:val="o"/>
      <w:lvlJc w:val="left"/>
      <w:pPr>
        <w:ind w:left="5400" w:hanging="360"/>
      </w:pPr>
      <w:rPr>
        <w:rFonts w:ascii="Courier New" w:hAnsi="Courier New" w:cs="Courier New" w:hint="default"/>
      </w:rPr>
    </w:lvl>
    <w:lvl w:ilvl="5" w:tplc="BE764AC0">
      <w:start w:val="1"/>
      <w:numFmt w:val="bullet"/>
      <w:lvlText w:val=""/>
      <w:lvlJc w:val="left"/>
      <w:pPr>
        <w:ind w:left="6120" w:hanging="360"/>
      </w:pPr>
      <w:rPr>
        <w:rFonts w:ascii="Wingdings" w:hAnsi="Wingdings" w:hint="default"/>
      </w:rPr>
    </w:lvl>
    <w:lvl w:ilvl="6" w:tplc="114E4398">
      <w:start w:val="1"/>
      <w:numFmt w:val="bullet"/>
      <w:lvlText w:val=""/>
      <w:lvlJc w:val="left"/>
      <w:pPr>
        <w:ind w:left="6840" w:hanging="360"/>
      </w:pPr>
      <w:rPr>
        <w:rFonts w:ascii="Symbol" w:hAnsi="Symbol" w:hint="default"/>
      </w:rPr>
    </w:lvl>
    <w:lvl w:ilvl="7" w:tplc="AA9239FC">
      <w:start w:val="1"/>
      <w:numFmt w:val="bullet"/>
      <w:lvlText w:val="o"/>
      <w:lvlJc w:val="left"/>
      <w:pPr>
        <w:ind w:left="7560" w:hanging="360"/>
      </w:pPr>
      <w:rPr>
        <w:rFonts w:ascii="Courier New" w:hAnsi="Courier New" w:cs="Courier New" w:hint="default"/>
      </w:rPr>
    </w:lvl>
    <w:lvl w:ilvl="8" w:tplc="0A66466E">
      <w:start w:val="1"/>
      <w:numFmt w:val="bullet"/>
      <w:lvlText w:val=""/>
      <w:lvlJc w:val="left"/>
      <w:pPr>
        <w:ind w:left="8280" w:hanging="360"/>
      </w:pPr>
      <w:rPr>
        <w:rFonts w:ascii="Wingdings" w:hAnsi="Wingdings" w:hint="default"/>
      </w:rPr>
    </w:lvl>
  </w:abstractNum>
  <w:abstractNum w:abstractNumId="56" w15:restartNumberingAfterBreak="0">
    <w:nsid w:val="3E4D4329"/>
    <w:multiLevelType w:val="hybridMultilevel"/>
    <w:tmpl w:val="8646C724"/>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57" w15:restartNumberingAfterBreak="0">
    <w:nsid w:val="40E552FE"/>
    <w:multiLevelType w:val="multilevel"/>
    <w:tmpl w:val="C52A6A50"/>
    <w:styleLink w:val="List521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8" w15:restartNumberingAfterBreak="0">
    <w:nsid w:val="41621E77"/>
    <w:multiLevelType w:val="hybridMultilevel"/>
    <w:tmpl w:val="E81AC3CC"/>
    <w:styleLink w:val="22"/>
    <w:lvl w:ilvl="0" w:tplc="0419000F">
      <w:start w:val="1"/>
      <w:numFmt w:val="decimal"/>
      <w:lvlText w:val="%1."/>
      <w:lvlJc w:val="left"/>
      <w:pPr>
        <w:ind w:left="720" w:hanging="360"/>
      </w:pPr>
      <w:rPr>
        <w:b w:val="0"/>
        <w:i w:val="0"/>
        <w:strike w:val="0"/>
        <w:dstrike w:val="0"/>
        <w:sz w:val="20"/>
        <w:szCs w:val="20"/>
        <w:u w:val="none"/>
        <w:effect w:val="none"/>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9" w15:restartNumberingAfterBreak="0">
    <w:nsid w:val="486A5E9B"/>
    <w:multiLevelType w:val="hybridMultilevel"/>
    <w:tmpl w:val="6896AF44"/>
    <w:styleLink w:val="1111115"/>
    <w:lvl w:ilvl="0" w:tplc="1B387414">
      <w:start w:val="1"/>
      <w:numFmt w:val="bullet"/>
      <w:pStyle w:val="MainTitle"/>
      <w:lvlText w:val=""/>
      <w:lvlJc w:val="left"/>
      <w:pPr>
        <w:tabs>
          <w:tab w:val="num" w:pos="720"/>
        </w:tabs>
        <w:ind w:left="720" w:hanging="360"/>
      </w:pPr>
      <w:rPr>
        <w:rFonts w:ascii="Symbol" w:hAnsi="Symbol" w:hint="default"/>
        <w:color w:val="auto"/>
      </w:rPr>
    </w:lvl>
    <w:lvl w:ilvl="1" w:tplc="B7F6DD80" w:tentative="1">
      <w:start w:val="1"/>
      <w:numFmt w:val="bullet"/>
      <w:lvlText w:val="o"/>
      <w:lvlJc w:val="left"/>
      <w:pPr>
        <w:tabs>
          <w:tab w:val="num" w:pos="1440"/>
        </w:tabs>
        <w:ind w:left="1440" w:hanging="360"/>
      </w:pPr>
      <w:rPr>
        <w:rFonts w:ascii="Courier New" w:hAnsi="Courier New" w:cs="Courier New" w:hint="default"/>
      </w:rPr>
    </w:lvl>
    <w:lvl w:ilvl="2" w:tplc="0C3E1194" w:tentative="1">
      <w:start w:val="1"/>
      <w:numFmt w:val="bullet"/>
      <w:lvlText w:val=""/>
      <w:lvlJc w:val="left"/>
      <w:pPr>
        <w:tabs>
          <w:tab w:val="num" w:pos="2160"/>
        </w:tabs>
        <w:ind w:left="2160" w:hanging="360"/>
      </w:pPr>
      <w:rPr>
        <w:rFonts w:ascii="Wingdings" w:hAnsi="Wingdings" w:hint="default"/>
      </w:rPr>
    </w:lvl>
    <w:lvl w:ilvl="3" w:tplc="A154B890" w:tentative="1">
      <w:start w:val="1"/>
      <w:numFmt w:val="bullet"/>
      <w:lvlText w:val=""/>
      <w:lvlJc w:val="left"/>
      <w:pPr>
        <w:tabs>
          <w:tab w:val="num" w:pos="2880"/>
        </w:tabs>
        <w:ind w:left="2880" w:hanging="360"/>
      </w:pPr>
      <w:rPr>
        <w:rFonts w:ascii="Symbol" w:hAnsi="Symbol" w:hint="default"/>
      </w:rPr>
    </w:lvl>
    <w:lvl w:ilvl="4" w:tplc="F47CEE44" w:tentative="1">
      <w:start w:val="1"/>
      <w:numFmt w:val="bullet"/>
      <w:lvlText w:val="o"/>
      <w:lvlJc w:val="left"/>
      <w:pPr>
        <w:tabs>
          <w:tab w:val="num" w:pos="3600"/>
        </w:tabs>
        <w:ind w:left="3600" w:hanging="360"/>
      </w:pPr>
      <w:rPr>
        <w:rFonts w:ascii="Courier New" w:hAnsi="Courier New" w:cs="Courier New" w:hint="default"/>
      </w:rPr>
    </w:lvl>
    <w:lvl w:ilvl="5" w:tplc="53846058" w:tentative="1">
      <w:start w:val="1"/>
      <w:numFmt w:val="bullet"/>
      <w:lvlText w:val=""/>
      <w:lvlJc w:val="left"/>
      <w:pPr>
        <w:tabs>
          <w:tab w:val="num" w:pos="4320"/>
        </w:tabs>
        <w:ind w:left="4320" w:hanging="360"/>
      </w:pPr>
      <w:rPr>
        <w:rFonts w:ascii="Wingdings" w:hAnsi="Wingdings" w:hint="default"/>
      </w:rPr>
    </w:lvl>
    <w:lvl w:ilvl="6" w:tplc="81F2B21A" w:tentative="1">
      <w:start w:val="1"/>
      <w:numFmt w:val="bullet"/>
      <w:lvlText w:val=""/>
      <w:lvlJc w:val="left"/>
      <w:pPr>
        <w:tabs>
          <w:tab w:val="num" w:pos="5040"/>
        </w:tabs>
        <w:ind w:left="5040" w:hanging="360"/>
      </w:pPr>
      <w:rPr>
        <w:rFonts w:ascii="Symbol" w:hAnsi="Symbol" w:hint="default"/>
      </w:rPr>
    </w:lvl>
    <w:lvl w:ilvl="7" w:tplc="44F25D64" w:tentative="1">
      <w:start w:val="1"/>
      <w:numFmt w:val="bullet"/>
      <w:lvlText w:val="o"/>
      <w:lvlJc w:val="left"/>
      <w:pPr>
        <w:tabs>
          <w:tab w:val="num" w:pos="5760"/>
        </w:tabs>
        <w:ind w:left="5760" w:hanging="360"/>
      </w:pPr>
      <w:rPr>
        <w:rFonts w:ascii="Courier New" w:hAnsi="Courier New" w:cs="Courier New" w:hint="default"/>
      </w:rPr>
    </w:lvl>
    <w:lvl w:ilvl="8" w:tplc="2AB8605C"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9534162"/>
    <w:multiLevelType w:val="multilevel"/>
    <w:tmpl w:val="D06EB0EC"/>
    <w:styleLink w:val="11111141"/>
    <w:lvl w:ilvl="0">
      <w:start w:val="30"/>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1" w15:restartNumberingAfterBreak="0">
    <w:nsid w:val="49BA391A"/>
    <w:multiLevelType w:val="hybridMultilevel"/>
    <w:tmpl w:val="CDE08C9A"/>
    <w:styleLink w:val="List524"/>
    <w:lvl w:ilvl="0" w:tplc="5BDC62E8">
      <w:start w:val="1"/>
      <w:numFmt w:val="bullet"/>
      <w:lvlText w:val=""/>
      <w:lvlJc w:val="left"/>
      <w:pPr>
        <w:ind w:left="720" w:hanging="360"/>
      </w:pPr>
      <w:rPr>
        <w:rFonts w:ascii="Symbol" w:hAnsi="Symbol" w:hint="default"/>
      </w:rPr>
    </w:lvl>
    <w:lvl w:ilvl="1" w:tplc="D690106A" w:tentative="1">
      <w:start w:val="1"/>
      <w:numFmt w:val="bullet"/>
      <w:lvlText w:val="o"/>
      <w:lvlJc w:val="left"/>
      <w:pPr>
        <w:ind w:left="1440" w:hanging="360"/>
      </w:pPr>
      <w:rPr>
        <w:rFonts w:ascii="Courier New" w:hAnsi="Courier New" w:cs="Courier New" w:hint="default"/>
      </w:rPr>
    </w:lvl>
    <w:lvl w:ilvl="2" w:tplc="FD7AEEFC" w:tentative="1">
      <w:start w:val="1"/>
      <w:numFmt w:val="bullet"/>
      <w:lvlText w:val=""/>
      <w:lvlJc w:val="left"/>
      <w:pPr>
        <w:ind w:left="2160" w:hanging="360"/>
      </w:pPr>
      <w:rPr>
        <w:rFonts w:ascii="Wingdings" w:hAnsi="Wingdings" w:hint="default"/>
      </w:rPr>
    </w:lvl>
    <w:lvl w:ilvl="3" w:tplc="F082371E" w:tentative="1">
      <w:start w:val="1"/>
      <w:numFmt w:val="bullet"/>
      <w:lvlText w:val=""/>
      <w:lvlJc w:val="left"/>
      <w:pPr>
        <w:ind w:left="2880" w:hanging="360"/>
      </w:pPr>
      <w:rPr>
        <w:rFonts w:ascii="Symbol" w:hAnsi="Symbol" w:hint="default"/>
      </w:rPr>
    </w:lvl>
    <w:lvl w:ilvl="4" w:tplc="05A83690" w:tentative="1">
      <w:start w:val="1"/>
      <w:numFmt w:val="bullet"/>
      <w:lvlText w:val="o"/>
      <w:lvlJc w:val="left"/>
      <w:pPr>
        <w:ind w:left="3600" w:hanging="360"/>
      </w:pPr>
      <w:rPr>
        <w:rFonts w:ascii="Courier New" w:hAnsi="Courier New" w:cs="Courier New" w:hint="default"/>
      </w:rPr>
    </w:lvl>
    <w:lvl w:ilvl="5" w:tplc="A19A2090" w:tentative="1">
      <w:start w:val="1"/>
      <w:numFmt w:val="bullet"/>
      <w:lvlText w:val=""/>
      <w:lvlJc w:val="left"/>
      <w:pPr>
        <w:ind w:left="4320" w:hanging="360"/>
      </w:pPr>
      <w:rPr>
        <w:rFonts w:ascii="Wingdings" w:hAnsi="Wingdings" w:hint="default"/>
      </w:rPr>
    </w:lvl>
    <w:lvl w:ilvl="6" w:tplc="762CF0AA" w:tentative="1">
      <w:start w:val="1"/>
      <w:numFmt w:val="bullet"/>
      <w:lvlText w:val=""/>
      <w:lvlJc w:val="left"/>
      <w:pPr>
        <w:ind w:left="5040" w:hanging="360"/>
      </w:pPr>
      <w:rPr>
        <w:rFonts w:ascii="Symbol" w:hAnsi="Symbol" w:hint="default"/>
      </w:rPr>
    </w:lvl>
    <w:lvl w:ilvl="7" w:tplc="321CC9F0" w:tentative="1">
      <w:start w:val="1"/>
      <w:numFmt w:val="bullet"/>
      <w:lvlText w:val="o"/>
      <w:lvlJc w:val="left"/>
      <w:pPr>
        <w:ind w:left="5760" w:hanging="360"/>
      </w:pPr>
      <w:rPr>
        <w:rFonts w:ascii="Courier New" w:hAnsi="Courier New" w:cs="Courier New" w:hint="default"/>
      </w:rPr>
    </w:lvl>
    <w:lvl w:ilvl="8" w:tplc="A20E6CD8" w:tentative="1">
      <w:start w:val="1"/>
      <w:numFmt w:val="bullet"/>
      <w:lvlText w:val=""/>
      <w:lvlJc w:val="left"/>
      <w:pPr>
        <w:ind w:left="6480" w:hanging="360"/>
      </w:pPr>
      <w:rPr>
        <w:rFonts w:ascii="Wingdings" w:hAnsi="Wingdings" w:hint="default"/>
      </w:rPr>
    </w:lvl>
  </w:abstractNum>
  <w:abstractNum w:abstractNumId="62" w15:restartNumberingAfterBreak="0">
    <w:nsid w:val="4A641CAC"/>
    <w:multiLevelType w:val="hybridMultilevel"/>
    <w:tmpl w:val="23CA63E2"/>
    <w:styleLink w:val="11111121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3" w15:restartNumberingAfterBreak="0">
    <w:nsid w:val="4DF5673F"/>
    <w:multiLevelType w:val="hybridMultilevel"/>
    <w:tmpl w:val="3224E48A"/>
    <w:styleLink w:val="List633"/>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15:restartNumberingAfterBreak="0">
    <w:nsid w:val="4F006CE4"/>
    <w:multiLevelType w:val="hybridMultilevel"/>
    <w:tmpl w:val="E6E6B60A"/>
    <w:styleLink w:val="211"/>
    <w:lvl w:ilvl="0" w:tplc="04190001">
      <w:start w:val="1"/>
      <w:numFmt w:val="decimal"/>
      <w:lvlText w:val="%1."/>
      <w:lvlJc w:val="left"/>
      <w:pPr>
        <w:tabs>
          <w:tab w:val="num" w:pos="1140"/>
        </w:tabs>
        <w:ind w:left="1140" w:hanging="360"/>
      </w:pPr>
      <w:rPr>
        <w:rFonts w:hint="default"/>
      </w:rPr>
    </w:lvl>
    <w:lvl w:ilvl="1" w:tplc="04190003">
      <w:start w:val="1"/>
      <w:numFmt w:val="bullet"/>
      <w:lvlText w:val=""/>
      <w:lvlJc w:val="left"/>
      <w:pPr>
        <w:tabs>
          <w:tab w:val="num" w:pos="2160"/>
        </w:tabs>
        <w:ind w:left="2160" w:hanging="360"/>
      </w:pPr>
      <w:rPr>
        <w:rFonts w:ascii="Symbol" w:hAnsi="Symbol" w:hint="default"/>
      </w:rPr>
    </w:lvl>
    <w:lvl w:ilvl="2" w:tplc="04190005">
      <w:start w:val="1"/>
      <w:numFmt w:val="lowerRoman"/>
      <w:lvlText w:val="%3."/>
      <w:lvlJc w:val="right"/>
      <w:pPr>
        <w:tabs>
          <w:tab w:val="num" w:pos="2580"/>
        </w:tabs>
        <w:ind w:left="2580" w:hanging="180"/>
      </w:pPr>
      <w:rPr>
        <w:rFonts w:hint="default"/>
      </w:rPr>
    </w:lvl>
    <w:lvl w:ilvl="3" w:tplc="04190001" w:tentative="1">
      <w:start w:val="1"/>
      <w:numFmt w:val="decimal"/>
      <w:lvlText w:val="%4."/>
      <w:lvlJc w:val="left"/>
      <w:pPr>
        <w:tabs>
          <w:tab w:val="num" w:pos="3300"/>
        </w:tabs>
        <w:ind w:left="3300" w:hanging="360"/>
      </w:pPr>
    </w:lvl>
    <w:lvl w:ilvl="4" w:tplc="04190003" w:tentative="1">
      <w:start w:val="1"/>
      <w:numFmt w:val="lowerLetter"/>
      <w:lvlText w:val="%5."/>
      <w:lvlJc w:val="left"/>
      <w:pPr>
        <w:tabs>
          <w:tab w:val="num" w:pos="4020"/>
        </w:tabs>
        <w:ind w:left="4020" w:hanging="360"/>
      </w:pPr>
    </w:lvl>
    <w:lvl w:ilvl="5" w:tplc="04190005" w:tentative="1">
      <w:start w:val="1"/>
      <w:numFmt w:val="lowerRoman"/>
      <w:lvlText w:val="%6."/>
      <w:lvlJc w:val="right"/>
      <w:pPr>
        <w:tabs>
          <w:tab w:val="num" w:pos="4740"/>
        </w:tabs>
        <w:ind w:left="4740" w:hanging="180"/>
      </w:pPr>
    </w:lvl>
    <w:lvl w:ilvl="6" w:tplc="04190001" w:tentative="1">
      <w:start w:val="1"/>
      <w:numFmt w:val="decimal"/>
      <w:lvlText w:val="%7."/>
      <w:lvlJc w:val="left"/>
      <w:pPr>
        <w:tabs>
          <w:tab w:val="num" w:pos="5460"/>
        </w:tabs>
        <w:ind w:left="5460" w:hanging="360"/>
      </w:pPr>
    </w:lvl>
    <w:lvl w:ilvl="7" w:tplc="04190003" w:tentative="1">
      <w:start w:val="1"/>
      <w:numFmt w:val="lowerLetter"/>
      <w:lvlText w:val="%8."/>
      <w:lvlJc w:val="left"/>
      <w:pPr>
        <w:tabs>
          <w:tab w:val="num" w:pos="6180"/>
        </w:tabs>
        <w:ind w:left="6180" w:hanging="360"/>
      </w:pPr>
    </w:lvl>
    <w:lvl w:ilvl="8" w:tplc="04190005" w:tentative="1">
      <w:start w:val="1"/>
      <w:numFmt w:val="lowerRoman"/>
      <w:lvlText w:val="%9."/>
      <w:lvlJc w:val="right"/>
      <w:pPr>
        <w:tabs>
          <w:tab w:val="num" w:pos="6900"/>
        </w:tabs>
        <w:ind w:left="6900" w:hanging="180"/>
      </w:pPr>
    </w:lvl>
  </w:abstractNum>
  <w:abstractNum w:abstractNumId="65" w15:restartNumberingAfterBreak="0">
    <w:nsid w:val="4FBB7B8C"/>
    <w:multiLevelType w:val="hybridMultilevel"/>
    <w:tmpl w:val="1EB6A5F2"/>
    <w:styleLink w:val="1111116"/>
    <w:lvl w:ilvl="0" w:tplc="2E04C7A6">
      <w:start w:val="10"/>
      <w:numFmt w:val="bullet"/>
      <w:lvlText w:val="–"/>
      <w:lvlJc w:val="left"/>
      <w:pPr>
        <w:tabs>
          <w:tab w:val="num" w:pos="0"/>
        </w:tabs>
        <w:ind w:left="1287" w:hanging="360"/>
      </w:pPr>
      <w:rPr>
        <w:rFonts w:ascii="Garamond" w:eastAsia="Times New Roman" w:hAnsi="Garamond" w:hint="default"/>
      </w:rPr>
    </w:lvl>
    <w:lvl w:ilvl="1" w:tplc="04190003">
      <w:start w:val="1"/>
      <w:numFmt w:val="bullet"/>
      <w:lvlText w:val="o"/>
      <w:lvlJc w:val="left"/>
      <w:pPr>
        <w:ind w:left="1566" w:hanging="360"/>
      </w:pPr>
      <w:rPr>
        <w:rFonts w:ascii="Courier New" w:hAnsi="Courier New" w:cs="Times New Roman" w:hint="default"/>
      </w:rPr>
    </w:lvl>
    <w:lvl w:ilvl="2" w:tplc="04190005">
      <w:start w:val="1"/>
      <w:numFmt w:val="bullet"/>
      <w:lvlText w:val=""/>
      <w:lvlJc w:val="left"/>
      <w:pPr>
        <w:ind w:left="2286" w:hanging="360"/>
      </w:pPr>
      <w:rPr>
        <w:rFonts w:ascii="Wingdings" w:hAnsi="Wingdings" w:hint="default"/>
      </w:rPr>
    </w:lvl>
    <w:lvl w:ilvl="3" w:tplc="04190001">
      <w:start w:val="1"/>
      <w:numFmt w:val="bullet"/>
      <w:lvlText w:val=""/>
      <w:lvlJc w:val="left"/>
      <w:pPr>
        <w:ind w:left="3006" w:hanging="360"/>
      </w:pPr>
      <w:rPr>
        <w:rFonts w:ascii="Symbol" w:hAnsi="Symbol" w:hint="default"/>
      </w:rPr>
    </w:lvl>
    <w:lvl w:ilvl="4" w:tplc="04190003">
      <w:start w:val="1"/>
      <w:numFmt w:val="bullet"/>
      <w:lvlText w:val="o"/>
      <w:lvlJc w:val="left"/>
      <w:pPr>
        <w:ind w:left="3726" w:hanging="360"/>
      </w:pPr>
      <w:rPr>
        <w:rFonts w:ascii="Courier New" w:hAnsi="Courier New" w:cs="Times New Roman" w:hint="default"/>
      </w:rPr>
    </w:lvl>
    <w:lvl w:ilvl="5" w:tplc="04190005">
      <w:start w:val="1"/>
      <w:numFmt w:val="bullet"/>
      <w:lvlText w:val=""/>
      <w:lvlJc w:val="left"/>
      <w:pPr>
        <w:ind w:left="4446" w:hanging="360"/>
      </w:pPr>
      <w:rPr>
        <w:rFonts w:ascii="Wingdings" w:hAnsi="Wingdings" w:hint="default"/>
      </w:rPr>
    </w:lvl>
    <w:lvl w:ilvl="6" w:tplc="04190001">
      <w:start w:val="1"/>
      <w:numFmt w:val="bullet"/>
      <w:lvlText w:val=""/>
      <w:lvlJc w:val="left"/>
      <w:pPr>
        <w:ind w:left="5166" w:hanging="360"/>
      </w:pPr>
      <w:rPr>
        <w:rFonts w:ascii="Symbol" w:hAnsi="Symbol" w:hint="default"/>
      </w:rPr>
    </w:lvl>
    <w:lvl w:ilvl="7" w:tplc="04190003">
      <w:start w:val="1"/>
      <w:numFmt w:val="bullet"/>
      <w:lvlText w:val="o"/>
      <w:lvlJc w:val="left"/>
      <w:pPr>
        <w:ind w:left="5886" w:hanging="360"/>
      </w:pPr>
      <w:rPr>
        <w:rFonts w:ascii="Courier New" w:hAnsi="Courier New" w:cs="Times New Roman" w:hint="default"/>
      </w:rPr>
    </w:lvl>
    <w:lvl w:ilvl="8" w:tplc="04190005">
      <w:start w:val="1"/>
      <w:numFmt w:val="bullet"/>
      <w:lvlText w:val=""/>
      <w:lvlJc w:val="left"/>
      <w:pPr>
        <w:ind w:left="6606" w:hanging="360"/>
      </w:pPr>
      <w:rPr>
        <w:rFonts w:ascii="Wingdings" w:hAnsi="Wingdings" w:hint="default"/>
      </w:rPr>
    </w:lvl>
  </w:abstractNum>
  <w:abstractNum w:abstractNumId="66" w15:restartNumberingAfterBreak="0">
    <w:nsid w:val="4FCA45A7"/>
    <w:multiLevelType w:val="hybridMultilevel"/>
    <w:tmpl w:val="B016E80E"/>
    <w:styleLink w:val="List52111"/>
    <w:lvl w:ilvl="0" w:tplc="4482B3E6">
      <w:start w:val="1"/>
      <w:numFmt w:val="bullet"/>
      <w:lvlText w:val=""/>
      <w:lvlJc w:val="left"/>
      <w:pPr>
        <w:tabs>
          <w:tab w:val="num" w:pos="1980"/>
        </w:tabs>
        <w:ind w:left="1980" w:hanging="360"/>
      </w:pPr>
      <w:rPr>
        <w:rFonts w:ascii="Symbol" w:hAnsi="Symbol" w:hint="default"/>
      </w:rPr>
    </w:lvl>
    <w:lvl w:ilvl="1" w:tplc="04190003">
      <w:start w:val="1"/>
      <w:numFmt w:val="lowerLetter"/>
      <w:lvlText w:val="%2."/>
      <w:lvlJc w:val="left"/>
      <w:pPr>
        <w:tabs>
          <w:tab w:val="num" w:pos="2700"/>
        </w:tabs>
        <w:ind w:left="2700" w:hanging="360"/>
      </w:pPr>
    </w:lvl>
    <w:lvl w:ilvl="2" w:tplc="04190005" w:tentative="1">
      <w:start w:val="1"/>
      <w:numFmt w:val="lowerRoman"/>
      <w:lvlText w:val="%3."/>
      <w:lvlJc w:val="right"/>
      <w:pPr>
        <w:tabs>
          <w:tab w:val="num" w:pos="3600"/>
        </w:tabs>
        <w:ind w:left="3600" w:hanging="180"/>
      </w:pPr>
    </w:lvl>
    <w:lvl w:ilvl="3" w:tplc="04190001" w:tentative="1">
      <w:start w:val="1"/>
      <w:numFmt w:val="decimal"/>
      <w:lvlText w:val="%4."/>
      <w:lvlJc w:val="left"/>
      <w:pPr>
        <w:tabs>
          <w:tab w:val="num" w:pos="4320"/>
        </w:tabs>
        <w:ind w:left="4320" w:hanging="360"/>
      </w:pPr>
    </w:lvl>
    <w:lvl w:ilvl="4" w:tplc="04190003" w:tentative="1">
      <w:start w:val="1"/>
      <w:numFmt w:val="lowerLetter"/>
      <w:lvlText w:val="%5."/>
      <w:lvlJc w:val="left"/>
      <w:pPr>
        <w:tabs>
          <w:tab w:val="num" w:pos="5040"/>
        </w:tabs>
        <w:ind w:left="5040" w:hanging="360"/>
      </w:pPr>
    </w:lvl>
    <w:lvl w:ilvl="5" w:tplc="04190005" w:tentative="1">
      <w:start w:val="1"/>
      <w:numFmt w:val="lowerRoman"/>
      <w:lvlText w:val="%6."/>
      <w:lvlJc w:val="right"/>
      <w:pPr>
        <w:tabs>
          <w:tab w:val="num" w:pos="5760"/>
        </w:tabs>
        <w:ind w:left="5760" w:hanging="180"/>
      </w:pPr>
    </w:lvl>
    <w:lvl w:ilvl="6" w:tplc="04190001" w:tentative="1">
      <w:start w:val="1"/>
      <w:numFmt w:val="decimal"/>
      <w:lvlText w:val="%7."/>
      <w:lvlJc w:val="left"/>
      <w:pPr>
        <w:tabs>
          <w:tab w:val="num" w:pos="6480"/>
        </w:tabs>
        <w:ind w:left="6480" w:hanging="360"/>
      </w:pPr>
    </w:lvl>
    <w:lvl w:ilvl="7" w:tplc="04190003" w:tentative="1">
      <w:start w:val="1"/>
      <w:numFmt w:val="lowerLetter"/>
      <w:lvlText w:val="%8."/>
      <w:lvlJc w:val="left"/>
      <w:pPr>
        <w:tabs>
          <w:tab w:val="num" w:pos="7200"/>
        </w:tabs>
        <w:ind w:left="7200" w:hanging="360"/>
      </w:pPr>
    </w:lvl>
    <w:lvl w:ilvl="8" w:tplc="04190005" w:tentative="1">
      <w:start w:val="1"/>
      <w:numFmt w:val="lowerRoman"/>
      <w:lvlText w:val="%9."/>
      <w:lvlJc w:val="right"/>
      <w:pPr>
        <w:tabs>
          <w:tab w:val="num" w:pos="7920"/>
        </w:tabs>
        <w:ind w:left="7920" w:hanging="180"/>
      </w:pPr>
    </w:lvl>
  </w:abstractNum>
  <w:abstractNum w:abstractNumId="67" w15:restartNumberingAfterBreak="0">
    <w:nsid w:val="55FA1AEF"/>
    <w:multiLevelType w:val="hybridMultilevel"/>
    <w:tmpl w:val="17A6B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5A400D3F"/>
    <w:multiLevelType w:val="hybridMultilevel"/>
    <w:tmpl w:val="0A92F5BE"/>
    <w:lvl w:ilvl="0" w:tplc="04190001">
      <w:start w:val="1"/>
      <w:numFmt w:val="bullet"/>
      <w:lvlText w:val=""/>
      <w:lvlJc w:val="left"/>
      <w:pPr>
        <w:ind w:left="90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5F0D3D18"/>
    <w:multiLevelType w:val="hybridMultilevel"/>
    <w:tmpl w:val="23AE49F0"/>
    <w:styleLink w:val="List523"/>
    <w:lvl w:ilvl="0" w:tplc="F1C47AE8">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0" w15:restartNumberingAfterBreak="0">
    <w:nsid w:val="5F284C2A"/>
    <w:multiLevelType w:val="hybridMultilevel"/>
    <w:tmpl w:val="4828A8EC"/>
    <w:styleLink w:val="List5221"/>
    <w:lvl w:ilvl="0" w:tplc="981E6342">
      <w:start w:val="1"/>
      <w:numFmt w:val="russianLower"/>
      <w:lvlText w:val="%1)"/>
      <w:lvlJc w:val="left"/>
      <w:pPr>
        <w:ind w:left="1287" w:hanging="360"/>
      </w:pPr>
      <w:rPr>
        <w:rFonts w:cs="Times New Roman" w:hint="default"/>
        <w:color w:val="auto"/>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71" w15:restartNumberingAfterBreak="0">
    <w:nsid w:val="600D2CD3"/>
    <w:multiLevelType w:val="multilevel"/>
    <w:tmpl w:val="67D60A8E"/>
    <w:lvl w:ilvl="0">
      <w:start w:val="3"/>
      <w:numFmt w:val="none"/>
      <w:suff w:val="nothing"/>
      <w:lvlText w:val=""/>
      <w:lvlJc w:val="left"/>
      <w:pPr>
        <w:ind w:left="0" w:firstLine="0"/>
      </w:pPr>
      <w:rPr>
        <w:rFonts w:cs="Times New Roman" w:hint="default"/>
      </w:rPr>
    </w:lvl>
    <w:lvl w:ilvl="1">
      <w:start w:val="3"/>
      <w:numFmt w:val="decimal"/>
      <w:lvlText w:val="%2."/>
      <w:lvlJc w:val="left"/>
      <w:pPr>
        <w:tabs>
          <w:tab w:val="num" w:pos="783"/>
        </w:tabs>
        <w:ind w:left="783" w:hanging="357"/>
      </w:pPr>
      <w:rPr>
        <w:rFonts w:cs="Times New Roman" w:hint="default"/>
      </w:rPr>
    </w:lvl>
    <w:lvl w:ilvl="2">
      <w:start w:val="5"/>
      <w:numFmt w:val="decimal"/>
      <w:lvlText w:val="%2.%3."/>
      <w:lvlJc w:val="left"/>
      <w:pPr>
        <w:tabs>
          <w:tab w:val="num" w:pos="567"/>
        </w:tabs>
        <w:ind w:left="567" w:hanging="567"/>
      </w:pPr>
      <w:rPr>
        <w:rFonts w:cs="Times New Roman" w:hint="default"/>
        <w:b/>
        <w:i w:val="0"/>
      </w:rPr>
    </w:lvl>
    <w:lvl w:ilvl="3">
      <w:start w:val="1"/>
      <w:numFmt w:val="decimal"/>
      <w:lvlText w:val="%2.%3.%4."/>
      <w:lvlJc w:val="left"/>
      <w:pPr>
        <w:tabs>
          <w:tab w:val="num" w:pos="1560"/>
        </w:tabs>
        <w:ind w:left="1560" w:hanging="567"/>
      </w:pPr>
      <w:rPr>
        <w:rFonts w:cs="Times New Roman" w:hint="default"/>
        <w:b/>
        <w:i w:val="0"/>
      </w:rPr>
    </w:lvl>
    <w:lvl w:ilvl="4">
      <w:start w:val="1"/>
      <w:numFmt w:val="decimal"/>
      <w:lvlText w:val="%5.1.1.1."/>
      <w:lvlJc w:val="left"/>
      <w:pPr>
        <w:tabs>
          <w:tab w:val="num" w:pos="1134"/>
        </w:tabs>
        <w:ind w:left="1134" w:hanging="566"/>
      </w:pPr>
      <w:rPr>
        <w:rFonts w:ascii="Garamond" w:hAnsi="Garamond" w:cs="Times New Roman" w:hint="default"/>
      </w:rPr>
    </w:lvl>
    <w:lvl w:ilvl="5">
      <w:start w:val="1"/>
      <w:numFmt w:val="lowerRoman"/>
      <w:lvlText w:val="%6)"/>
      <w:lvlJc w:val="left"/>
      <w:pPr>
        <w:tabs>
          <w:tab w:val="num" w:pos="0"/>
        </w:tabs>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72" w15:restartNumberingAfterBreak="0">
    <w:nsid w:val="6034681F"/>
    <w:multiLevelType w:val="multilevel"/>
    <w:tmpl w:val="8E3E81EE"/>
    <w:styleLink w:val="List6311"/>
    <w:lvl w:ilvl="0">
      <w:start w:val="1"/>
      <w:numFmt w:val="decimal"/>
      <w:lvlText w:val="%1."/>
      <w:lvlJc w:val="left"/>
      <w:pPr>
        <w:ind w:left="-351"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2849" w:hanging="720"/>
      </w:pPr>
      <w:rPr>
        <w:rFonts w:cs="Times New Roman" w:hint="default"/>
      </w:rPr>
    </w:lvl>
    <w:lvl w:ilvl="3">
      <w:start w:val="1"/>
      <w:numFmt w:val="decimal"/>
      <w:isLgl/>
      <w:lvlText w:val="%1.%2.%3.%4."/>
      <w:lvlJc w:val="left"/>
      <w:pPr>
        <w:ind w:left="4629" w:hanging="1080"/>
      </w:pPr>
      <w:rPr>
        <w:rFonts w:cs="Times New Roman" w:hint="default"/>
      </w:rPr>
    </w:lvl>
    <w:lvl w:ilvl="4">
      <w:start w:val="1"/>
      <w:numFmt w:val="decimal"/>
      <w:isLgl/>
      <w:lvlText w:val="%1.%2.%3.%4.%5."/>
      <w:lvlJc w:val="left"/>
      <w:pPr>
        <w:ind w:left="6049" w:hanging="1080"/>
      </w:pPr>
      <w:rPr>
        <w:rFonts w:cs="Times New Roman" w:hint="default"/>
      </w:rPr>
    </w:lvl>
    <w:lvl w:ilvl="5">
      <w:start w:val="1"/>
      <w:numFmt w:val="decimal"/>
      <w:isLgl/>
      <w:lvlText w:val="%1.%2.%3.%4.%5.%6."/>
      <w:lvlJc w:val="left"/>
      <w:pPr>
        <w:ind w:left="7829" w:hanging="1440"/>
      </w:pPr>
      <w:rPr>
        <w:rFonts w:cs="Times New Roman" w:hint="default"/>
      </w:rPr>
    </w:lvl>
    <w:lvl w:ilvl="6">
      <w:start w:val="1"/>
      <w:numFmt w:val="decimal"/>
      <w:isLgl/>
      <w:lvlText w:val="%1.%2.%3.%4.%5.%6.%7."/>
      <w:lvlJc w:val="left"/>
      <w:pPr>
        <w:ind w:left="9249" w:hanging="1440"/>
      </w:pPr>
      <w:rPr>
        <w:rFonts w:cs="Times New Roman" w:hint="default"/>
      </w:rPr>
    </w:lvl>
    <w:lvl w:ilvl="7">
      <w:start w:val="1"/>
      <w:numFmt w:val="decimal"/>
      <w:isLgl/>
      <w:lvlText w:val="%1.%2.%3.%4.%5.%6.%7.%8."/>
      <w:lvlJc w:val="left"/>
      <w:pPr>
        <w:ind w:left="11029" w:hanging="1800"/>
      </w:pPr>
      <w:rPr>
        <w:rFonts w:cs="Times New Roman" w:hint="default"/>
      </w:rPr>
    </w:lvl>
    <w:lvl w:ilvl="8">
      <w:start w:val="1"/>
      <w:numFmt w:val="decimal"/>
      <w:isLgl/>
      <w:lvlText w:val="%1.%2.%3.%4.%5.%6.%7.%8.%9."/>
      <w:lvlJc w:val="left"/>
      <w:pPr>
        <w:ind w:left="12449" w:hanging="1800"/>
      </w:pPr>
      <w:rPr>
        <w:rFonts w:cs="Times New Roman" w:hint="default"/>
      </w:rPr>
    </w:lvl>
  </w:abstractNum>
  <w:abstractNum w:abstractNumId="73" w15:restartNumberingAfterBreak="0">
    <w:nsid w:val="60CD6899"/>
    <w:multiLevelType w:val="multilevel"/>
    <w:tmpl w:val="2B629DB8"/>
    <w:styleLink w:val="List63"/>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74" w15:restartNumberingAfterBreak="0">
    <w:nsid w:val="653D1381"/>
    <w:multiLevelType w:val="multilevel"/>
    <w:tmpl w:val="3D4E366C"/>
    <w:styleLink w:val="111111221"/>
    <w:lvl w:ilvl="0">
      <w:start w:val="31"/>
      <w:numFmt w:val="decimal"/>
      <w:lvlText w:val="%1."/>
      <w:lvlJc w:val="left"/>
      <w:pPr>
        <w:ind w:left="570" w:hanging="570"/>
      </w:pPr>
      <w:rPr>
        <w:rFonts w:hint="default"/>
      </w:rPr>
    </w:lvl>
    <w:lvl w:ilvl="1">
      <w:start w:val="2"/>
      <w:numFmt w:val="decimal"/>
      <w:pStyle w:val="H1n"/>
      <w:lvlText w:val="%1.%2."/>
      <w:lvlJc w:val="left"/>
      <w:pPr>
        <w:ind w:left="1440" w:hanging="720"/>
      </w:pPr>
      <w:rPr>
        <w:rFonts w:hint="default"/>
      </w:rPr>
    </w:lvl>
    <w:lvl w:ilvl="2">
      <w:start w:val="1"/>
      <w:numFmt w:val="decimal"/>
      <w:pStyle w:val="H2n"/>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5" w15:restartNumberingAfterBreak="0">
    <w:nsid w:val="671321C9"/>
    <w:multiLevelType w:val="hybridMultilevel"/>
    <w:tmpl w:val="3C2CB0A8"/>
    <w:lvl w:ilvl="0" w:tplc="04190011">
      <w:start w:val="1"/>
      <w:numFmt w:val="decimal"/>
      <w:lvlText w:val="%1)"/>
      <w:lvlJc w:val="left"/>
      <w:pPr>
        <w:ind w:left="1410" w:hanging="360"/>
      </w:pPr>
      <w:rPr>
        <w:rFonts w:hint="default"/>
      </w:rPr>
    </w:lvl>
    <w:lvl w:ilvl="1" w:tplc="04190003" w:tentative="1">
      <w:start w:val="1"/>
      <w:numFmt w:val="bullet"/>
      <w:lvlText w:val="o"/>
      <w:lvlJc w:val="left"/>
      <w:pPr>
        <w:ind w:left="2130" w:hanging="360"/>
      </w:pPr>
      <w:rPr>
        <w:rFonts w:ascii="Courier New" w:hAnsi="Courier New" w:cs="Courier New" w:hint="default"/>
      </w:rPr>
    </w:lvl>
    <w:lvl w:ilvl="2" w:tplc="04190005" w:tentative="1">
      <w:start w:val="1"/>
      <w:numFmt w:val="bullet"/>
      <w:lvlText w:val=""/>
      <w:lvlJc w:val="left"/>
      <w:pPr>
        <w:ind w:left="2850" w:hanging="360"/>
      </w:pPr>
      <w:rPr>
        <w:rFonts w:ascii="Wingdings" w:hAnsi="Wingdings" w:hint="default"/>
      </w:rPr>
    </w:lvl>
    <w:lvl w:ilvl="3" w:tplc="04190001" w:tentative="1">
      <w:start w:val="1"/>
      <w:numFmt w:val="bullet"/>
      <w:lvlText w:val=""/>
      <w:lvlJc w:val="left"/>
      <w:pPr>
        <w:ind w:left="3570" w:hanging="360"/>
      </w:pPr>
      <w:rPr>
        <w:rFonts w:ascii="Symbol" w:hAnsi="Symbol" w:hint="default"/>
      </w:rPr>
    </w:lvl>
    <w:lvl w:ilvl="4" w:tplc="04190003" w:tentative="1">
      <w:start w:val="1"/>
      <w:numFmt w:val="bullet"/>
      <w:lvlText w:val="o"/>
      <w:lvlJc w:val="left"/>
      <w:pPr>
        <w:ind w:left="4290" w:hanging="360"/>
      </w:pPr>
      <w:rPr>
        <w:rFonts w:ascii="Courier New" w:hAnsi="Courier New" w:cs="Courier New" w:hint="default"/>
      </w:rPr>
    </w:lvl>
    <w:lvl w:ilvl="5" w:tplc="04190005" w:tentative="1">
      <w:start w:val="1"/>
      <w:numFmt w:val="bullet"/>
      <w:lvlText w:val=""/>
      <w:lvlJc w:val="left"/>
      <w:pPr>
        <w:ind w:left="5010" w:hanging="360"/>
      </w:pPr>
      <w:rPr>
        <w:rFonts w:ascii="Wingdings" w:hAnsi="Wingdings" w:hint="default"/>
      </w:rPr>
    </w:lvl>
    <w:lvl w:ilvl="6" w:tplc="04190001" w:tentative="1">
      <w:start w:val="1"/>
      <w:numFmt w:val="bullet"/>
      <w:lvlText w:val=""/>
      <w:lvlJc w:val="left"/>
      <w:pPr>
        <w:ind w:left="5730" w:hanging="360"/>
      </w:pPr>
      <w:rPr>
        <w:rFonts w:ascii="Symbol" w:hAnsi="Symbol" w:hint="default"/>
      </w:rPr>
    </w:lvl>
    <w:lvl w:ilvl="7" w:tplc="04190003" w:tentative="1">
      <w:start w:val="1"/>
      <w:numFmt w:val="bullet"/>
      <w:lvlText w:val="o"/>
      <w:lvlJc w:val="left"/>
      <w:pPr>
        <w:ind w:left="6450" w:hanging="360"/>
      </w:pPr>
      <w:rPr>
        <w:rFonts w:ascii="Courier New" w:hAnsi="Courier New" w:cs="Courier New" w:hint="default"/>
      </w:rPr>
    </w:lvl>
    <w:lvl w:ilvl="8" w:tplc="04190005" w:tentative="1">
      <w:start w:val="1"/>
      <w:numFmt w:val="bullet"/>
      <w:lvlText w:val=""/>
      <w:lvlJc w:val="left"/>
      <w:pPr>
        <w:ind w:left="7170" w:hanging="360"/>
      </w:pPr>
      <w:rPr>
        <w:rFonts w:ascii="Wingdings" w:hAnsi="Wingdings" w:hint="default"/>
      </w:rPr>
    </w:lvl>
  </w:abstractNum>
  <w:abstractNum w:abstractNumId="76" w15:restartNumberingAfterBreak="0">
    <w:nsid w:val="678539BA"/>
    <w:multiLevelType w:val="hybridMultilevel"/>
    <w:tmpl w:val="C7A803C2"/>
    <w:lvl w:ilvl="0" w:tplc="FFFFFFFF">
      <w:numFmt w:val="bullet"/>
      <w:lvlText w:val="–"/>
      <w:lvlJc w:val="left"/>
      <w:pPr>
        <w:ind w:left="720" w:hanging="360"/>
      </w:pPr>
      <w:rPr>
        <w:rFonts w:ascii="Garamond" w:eastAsia="Times New Roman" w:hAnsi="Garamond"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6922795F"/>
    <w:multiLevelType w:val="hybridMultilevel"/>
    <w:tmpl w:val="0C2AF07E"/>
    <w:styleLink w:val="List534"/>
    <w:lvl w:ilvl="0" w:tplc="D91A3B96">
      <w:start w:val="1"/>
      <w:numFmt w:val="decimal"/>
      <w:lvlText w:val="%1)"/>
      <w:lvlJc w:val="left"/>
      <w:pPr>
        <w:tabs>
          <w:tab w:val="num" w:pos="207"/>
        </w:tabs>
        <w:ind w:left="927" w:hanging="360"/>
      </w:pPr>
      <w:rPr>
        <w:rFonts w:cs="Times New Roman" w:hint="default"/>
        <w:b w:val="0"/>
        <w:i w:val="0"/>
        <w:color w:val="auto"/>
      </w:rPr>
    </w:lvl>
    <w:lvl w:ilvl="1" w:tplc="5AF86600" w:tentative="1">
      <w:start w:val="1"/>
      <w:numFmt w:val="lowerLetter"/>
      <w:lvlText w:val="%2."/>
      <w:lvlJc w:val="left"/>
      <w:pPr>
        <w:tabs>
          <w:tab w:val="num" w:pos="1440"/>
        </w:tabs>
        <w:ind w:left="1440" w:hanging="360"/>
      </w:pPr>
    </w:lvl>
    <w:lvl w:ilvl="2" w:tplc="76FACB7A" w:tentative="1">
      <w:start w:val="1"/>
      <w:numFmt w:val="lowerRoman"/>
      <w:lvlText w:val="%3."/>
      <w:lvlJc w:val="right"/>
      <w:pPr>
        <w:tabs>
          <w:tab w:val="num" w:pos="2160"/>
        </w:tabs>
        <w:ind w:left="2160" w:hanging="180"/>
      </w:pPr>
    </w:lvl>
    <w:lvl w:ilvl="3" w:tplc="C2109104" w:tentative="1">
      <w:start w:val="1"/>
      <w:numFmt w:val="decimal"/>
      <w:lvlText w:val="%4."/>
      <w:lvlJc w:val="left"/>
      <w:pPr>
        <w:tabs>
          <w:tab w:val="num" w:pos="2880"/>
        </w:tabs>
        <w:ind w:left="2880" w:hanging="360"/>
      </w:pPr>
    </w:lvl>
    <w:lvl w:ilvl="4" w:tplc="C138125A" w:tentative="1">
      <w:start w:val="1"/>
      <w:numFmt w:val="lowerLetter"/>
      <w:lvlText w:val="%5."/>
      <w:lvlJc w:val="left"/>
      <w:pPr>
        <w:tabs>
          <w:tab w:val="num" w:pos="3600"/>
        </w:tabs>
        <w:ind w:left="3600" w:hanging="360"/>
      </w:pPr>
    </w:lvl>
    <w:lvl w:ilvl="5" w:tplc="669AC0D4" w:tentative="1">
      <w:start w:val="1"/>
      <w:numFmt w:val="lowerRoman"/>
      <w:lvlText w:val="%6."/>
      <w:lvlJc w:val="right"/>
      <w:pPr>
        <w:tabs>
          <w:tab w:val="num" w:pos="4320"/>
        </w:tabs>
        <w:ind w:left="4320" w:hanging="180"/>
      </w:pPr>
    </w:lvl>
    <w:lvl w:ilvl="6" w:tplc="045EC362" w:tentative="1">
      <w:start w:val="1"/>
      <w:numFmt w:val="decimal"/>
      <w:lvlText w:val="%7."/>
      <w:lvlJc w:val="left"/>
      <w:pPr>
        <w:tabs>
          <w:tab w:val="num" w:pos="5040"/>
        </w:tabs>
        <w:ind w:left="5040" w:hanging="360"/>
      </w:pPr>
    </w:lvl>
    <w:lvl w:ilvl="7" w:tplc="FEB06C36" w:tentative="1">
      <w:start w:val="1"/>
      <w:numFmt w:val="lowerLetter"/>
      <w:lvlText w:val="%8."/>
      <w:lvlJc w:val="left"/>
      <w:pPr>
        <w:tabs>
          <w:tab w:val="num" w:pos="5760"/>
        </w:tabs>
        <w:ind w:left="5760" w:hanging="360"/>
      </w:pPr>
    </w:lvl>
    <w:lvl w:ilvl="8" w:tplc="BFA6D046" w:tentative="1">
      <w:start w:val="1"/>
      <w:numFmt w:val="lowerRoman"/>
      <w:lvlText w:val="%9."/>
      <w:lvlJc w:val="right"/>
      <w:pPr>
        <w:tabs>
          <w:tab w:val="num" w:pos="6480"/>
        </w:tabs>
        <w:ind w:left="6480" w:hanging="180"/>
      </w:pPr>
    </w:lvl>
  </w:abstractNum>
  <w:abstractNum w:abstractNumId="78" w15:restartNumberingAfterBreak="0">
    <w:nsid w:val="6ABB5DE3"/>
    <w:multiLevelType w:val="hybridMultilevel"/>
    <w:tmpl w:val="3C2CB0A8"/>
    <w:lvl w:ilvl="0" w:tplc="04190011">
      <w:start w:val="1"/>
      <w:numFmt w:val="decimal"/>
      <w:lvlText w:val="%1)"/>
      <w:lvlJc w:val="left"/>
      <w:pPr>
        <w:ind w:left="1410" w:hanging="360"/>
      </w:pPr>
      <w:rPr>
        <w:rFonts w:hint="default"/>
      </w:rPr>
    </w:lvl>
    <w:lvl w:ilvl="1" w:tplc="04190003" w:tentative="1">
      <w:start w:val="1"/>
      <w:numFmt w:val="bullet"/>
      <w:lvlText w:val="o"/>
      <w:lvlJc w:val="left"/>
      <w:pPr>
        <w:ind w:left="2130" w:hanging="360"/>
      </w:pPr>
      <w:rPr>
        <w:rFonts w:ascii="Courier New" w:hAnsi="Courier New" w:cs="Courier New" w:hint="default"/>
      </w:rPr>
    </w:lvl>
    <w:lvl w:ilvl="2" w:tplc="04190005" w:tentative="1">
      <w:start w:val="1"/>
      <w:numFmt w:val="bullet"/>
      <w:lvlText w:val=""/>
      <w:lvlJc w:val="left"/>
      <w:pPr>
        <w:ind w:left="2850" w:hanging="360"/>
      </w:pPr>
      <w:rPr>
        <w:rFonts w:ascii="Wingdings" w:hAnsi="Wingdings" w:hint="default"/>
      </w:rPr>
    </w:lvl>
    <w:lvl w:ilvl="3" w:tplc="04190001" w:tentative="1">
      <w:start w:val="1"/>
      <w:numFmt w:val="bullet"/>
      <w:lvlText w:val=""/>
      <w:lvlJc w:val="left"/>
      <w:pPr>
        <w:ind w:left="3570" w:hanging="360"/>
      </w:pPr>
      <w:rPr>
        <w:rFonts w:ascii="Symbol" w:hAnsi="Symbol" w:hint="default"/>
      </w:rPr>
    </w:lvl>
    <w:lvl w:ilvl="4" w:tplc="04190003" w:tentative="1">
      <w:start w:val="1"/>
      <w:numFmt w:val="bullet"/>
      <w:lvlText w:val="o"/>
      <w:lvlJc w:val="left"/>
      <w:pPr>
        <w:ind w:left="4290" w:hanging="360"/>
      </w:pPr>
      <w:rPr>
        <w:rFonts w:ascii="Courier New" w:hAnsi="Courier New" w:cs="Courier New" w:hint="default"/>
      </w:rPr>
    </w:lvl>
    <w:lvl w:ilvl="5" w:tplc="04190005" w:tentative="1">
      <w:start w:val="1"/>
      <w:numFmt w:val="bullet"/>
      <w:lvlText w:val=""/>
      <w:lvlJc w:val="left"/>
      <w:pPr>
        <w:ind w:left="5010" w:hanging="360"/>
      </w:pPr>
      <w:rPr>
        <w:rFonts w:ascii="Wingdings" w:hAnsi="Wingdings" w:hint="default"/>
      </w:rPr>
    </w:lvl>
    <w:lvl w:ilvl="6" w:tplc="04190001" w:tentative="1">
      <w:start w:val="1"/>
      <w:numFmt w:val="bullet"/>
      <w:lvlText w:val=""/>
      <w:lvlJc w:val="left"/>
      <w:pPr>
        <w:ind w:left="5730" w:hanging="360"/>
      </w:pPr>
      <w:rPr>
        <w:rFonts w:ascii="Symbol" w:hAnsi="Symbol" w:hint="default"/>
      </w:rPr>
    </w:lvl>
    <w:lvl w:ilvl="7" w:tplc="04190003" w:tentative="1">
      <w:start w:val="1"/>
      <w:numFmt w:val="bullet"/>
      <w:lvlText w:val="o"/>
      <w:lvlJc w:val="left"/>
      <w:pPr>
        <w:ind w:left="6450" w:hanging="360"/>
      </w:pPr>
      <w:rPr>
        <w:rFonts w:ascii="Courier New" w:hAnsi="Courier New" w:cs="Courier New" w:hint="default"/>
      </w:rPr>
    </w:lvl>
    <w:lvl w:ilvl="8" w:tplc="04190005" w:tentative="1">
      <w:start w:val="1"/>
      <w:numFmt w:val="bullet"/>
      <w:lvlText w:val=""/>
      <w:lvlJc w:val="left"/>
      <w:pPr>
        <w:ind w:left="7170" w:hanging="360"/>
      </w:pPr>
      <w:rPr>
        <w:rFonts w:ascii="Wingdings" w:hAnsi="Wingdings" w:hint="default"/>
      </w:rPr>
    </w:lvl>
  </w:abstractNum>
  <w:abstractNum w:abstractNumId="79" w15:restartNumberingAfterBreak="0">
    <w:nsid w:val="6E4B1407"/>
    <w:multiLevelType w:val="multilevel"/>
    <w:tmpl w:val="FBB61872"/>
    <w:styleLink w:val="List52"/>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80" w15:restartNumberingAfterBreak="0">
    <w:nsid w:val="71A51634"/>
    <w:multiLevelType w:val="multilevel"/>
    <w:tmpl w:val="DB721F20"/>
    <w:styleLink w:val="1111111"/>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7D654CEF"/>
    <w:multiLevelType w:val="hybridMultilevel"/>
    <w:tmpl w:val="141CD434"/>
    <w:lvl w:ilvl="0" w:tplc="0419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num w:numId="1">
    <w:abstractNumId w:val="1"/>
  </w:num>
  <w:num w:numId="2">
    <w:abstractNumId w:val="0"/>
    <w:lvlOverride w:ilvl="0">
      <w:startOverride w:val="1"/>
    </w:lvlOverride>
  </w:num>
  <w:num w:numId="3">
    <w:abstractNumId w:val="34"/>
  </w:num>
  <w:num w:numId="4">
    <w:abstractNumId w:val="14"/>
  </w:num>
  <w:num w:numId="5">
    <w:abstractNumId w:val="33"/>
  </w:num>
  <w:num w:numId="6">
    <w:abstractNumId w:val="23"/>
  </w:num>
  <w:num w:numId="7">
    <w:abstractNumId w:val="6"/>
  </w:num>
  <w:num w:numId="8">
    <w:abstractNumId w:val="26"/>
  </w:num>
  <w:num w:numId="9">
    <w:abstractNumId w:val="8"/>
  </w:num>
  <w:num w:numId="10">
    <w:abstractNumId w:val="74"/>
  </w:num>
  <w:num w:numId="11">
    <w:abstractNumId w:val="38"/>
  </w:num>
  <w:num w:numId="12">
    <w:abstractNumId w:val="65"/>
  </w:num>
  <w:num w:numId="13">
    <w:abstractNumId w:val="15"/>
  </w:num>
  <w:num w:numId="14">
    <w:abstractNumId w:val="60"/>
  </w:num>
  <w:num w:numId="15">
    <w:abstractNumId w:val="46"/>
  </w:num>
  <w:num w:numId="16">
    <w:abstractNumId w:val="39"/>
  </w:num>
  <w:num w:numId="17">
    <w:abstractNumId w:val="49"/>
  </w:num>
  <w:num w:numId="18">
    <w:abstractNumId w:val="59"/>
  </w:num>
  <w:num w:numId="19">
    <w:abstractNumId w:val="35"/>
  </w:num>
  <w:num w:numId="20">
    <w:abstractNumId w:val="7"/>
  </w:num>
  <w:num w:numId="21">
    <w:abstractNumId w:val="62"/>
  </w:num>
  <w:num w:numId="22">
    <w:abstractNumId w:val="4"/>
  </w:num>
  <w:num w:numId="23">
    <w:abstractNumId w:val="2"/>
  </w:num>
  <w:num w:numId="24">
    <w:abstractNumId w:val="30"/>
  </w:num>
  <w:num w:numId="25">
    <w:abstractNumId w:val="79"/>
  </w:num>
  <w:num w:numId="26">
    <w:abstractNumId w:val="10"/>
  </w:num>
  <w:num w:numId="27">
    <w:abstractNumId w:val="25"/>
  </w:num>
  <w:num w:numId="28">
    <w:abstractNumId w:val="73"/>
  </w:num>
  <w:num w:numId="29">
    <w:abstractNumId w:val="19"/>
  </w:num>
  <w:num w:numId="30">
    <w:abstractNumId w:val="22"/>
  </w:num>
  <w:num w:numId="31">
    <w:abstractNumId w:val="24"/>
  </w:num>
  <w:num w:numId="32">
    <w:abstractNumId w:val="28"/>
  </w:num>
  <w:num w:numId="33">
    <w:abstractNumId w:val="45"/>
  </w:num>
  <w:num w:numId="34">
    <w:abstractNumId w:val="29"/>
  </w:num>
  <w:num w:numId="35">
    <w:abstractNumId w:val="47"/>
  </w:num>
  <w:num w:numId="36">
    <w:abstractNumId w:val="64"/>
  </w:num>
  <w:num w:numId="37">
    <w:abstractNumId w:val="21"/>
  </w:num>
  <w:num w:numId="38">
    <w:abstractNumId w:val="61"/>
  </w:num>
  <w:num w:numId="39">
    <w:abstractNumId w:val="77"/>
  </w:num>
  <w:num w:numId="40">
    <w:abstractNumId w:val="55"/>
  </w:num>
  <w:num w:numId="41">
    <w:abstractNumId w:val="3"/>
  </w:num>
  <w:num w:numId="42">
    <w:abstractNumId w:val="20"/>
  </w:num>
  <w:num w:numId="43">
    <w:abstractNumId w:val="70"/>
  </w:num>
  <w:num w:numId="44">
    <w:abstractNumId w:val="72"/>
  </w:num>
  <w:num w:numId="45">
    <w:abstractNumId w:val="27"/>
  </w:num>
  <w:num w:numId="46">
    <w:abstractNumId w:val="63"/>
  </w:num>
  <w:num w:numId="47">
    <w:abstractNumId w:val="12"/>
  </w:num>
  <w:num w:numId="48">
    <w:abstractNumId w:val="17"/>
  </w:num>
  <w:num w:numId="49">
    <w:abstractNumId w:val="57"/>
  </w:num>
  <w:num w:numId="50">
    <w:abstractNumId w:val="58"/>
  </w:num>
  <w:num w:numId="51">
    <w:abstractNumId w:val="66"/>
  </w:num>
  <w:num w:numId="52">
    <w:abstractNumId w:val="69"/>
  </w:num>
  <w:num w:numId="53">
    <w:abstractNumId w:val="51"/>
  </w:num>
  <w:num w:numId="54">
    <w:abstractNumId w:val="16"/>
  </w:num>
  <w:num w:numId="55">
    <w:abstractNumId w:val="71"/>
  </w:num>
  <w:num w:numId="56">
    <w:abstractNumId w:val="40"/>
  </w:num>
  <w:num w:numId="57">
    <w:abstractNumId w:val="44"/>
  </w:num>
  <w:num w:numId="58">
    <w:abstractNumId w:val="13"/>
  </w:num>
  <w:num w:numId="59">
    <w:abstractNumId w:val="11"/>
  </w:num>
  <w:num w:numId="60">
    <w:abstractNumId w:val="41"/>
  </w:num>
  <w:num w:numId="61">
    <w:abstractNumId w:val="54"/>
  </w:num>
  <w:num w:numId="62">
    <w:abstractNumId w:val="5"/>
  </w:num>
  <w:num w:numId="63">
    <w:abstractNumId w:val="76"/>
  </w:num>
  <w:num w:numId="64">
    <w:abstractNumId w:val="32"/>
  </w:num>
  <w:num w:numId="65">
    <w:abstractNumId w:val="56"/>
  </w:num>
  <w:num w:numId="66">
    <w:abstractNumId w:val="48"/>
  </w:num>
  <w:num w:numId="67">
    <w:abstractNumId w:val="50"/>
  </w:num>
  <w:num w:numId="68">
    <w:abstractNumId w:val="78"/>
  </w:num>
  <w:num w:numId="69">
    <w:abstractNumId w:val="43"/>
  </w:num>
  <w:num w:numId="70">
    <w:abstractNumId w:val="67"/>
  </w:num>
  <w:num w:numId="71">
    <w:abstractNumId w:val="80"/>
  </w:num>
  <w:num w:numId="72">
    <w:abstractNumId w:val="36"/>
  </w:num>
  <w:num w:numId="73">
    <w:abstractNumId w:val="52"/>
  </w:num>
  <w:num w:numId="74">
    <w:abstractNumId w:val="18"/>
  </w:num>
  <w:num w:numId="75">
    <w:abstractNumId w:val="53"/>
  </w:num>
  <w:num w:numId="76">
    <w:abstractNumId w:val="68"/>
  </w:num>
  <w:num w:numId="77">
    <w:abstractNumId w:val="9"/>
  </w:num>
  <w:num w:numId="78">
    <w:abstractNumId w:val="37"/>
  </w:num>
  <w:num w:numId="79">
    <w:abstractNumId w:val="81"/>
  </w:num>
  <w:num w:numId="80">
    <w:abstractNumId w:val="31"/>
  </w:num>
  <w:num w:numId="81">
    <w:abstractNumId w:val="42"/>
  </w:num>
  <w:num w:numId="82">
    <w:abstractNumId w:val="7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ru-RU" w:vendorID="64" w:dllVersion="131078" w:nlCheck="1" w:checkStyle="0"/>
  <w:activeWritingStyle w:appName="MSWord" w:lang="en-GB" w:vendorID="64" w:dllVersion="131078" w:nlCheck="1" w:checkStyle="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08"/>
  <w:drawingGridHorizontalSpacing w:val="120"/>
  <w:displayHorizontalDrawingGridEvery w:val="2"/>
  <w:displayVerticalDrawingGridEvery w:val="2"/>
  <w:characterSpacingControl w:val="doNotCompress"/>
  <w:hdrShapeDefaults>
    <o:shapedefaults v:ext="edit" spidmax="2251"/>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C25"/>
    <w:rsid w:val="00002693"/>
    <w:rsid w:val="0000406F"/>
    <w:rsid w:val="00006BB8"/>
    <w:rsid w:val="00011E7D"/>
    <w:rsid w:val="0001365B"/>
    <w:rsid w:val="00024F81"/>
    <w:rsid w:val="00025C7D"/>
    <w:rsid w:val="000359C2"/>
    <w:rsid w:val="000433D4"/>
    <w:rsid w:val="0004718D"/>
    <w:rsid w:val="000505A2"/>
    <w:rsid w:val="000513B8"/>
    <w:rsid w:val="00052174"/>
    <w:rsid w:val="00054CC2"/>
    <w:rsid w:val="00054D92"/>
    <w:rsid w:val="000679EE"/>
    <w:rsid w:val="0007094D"/>
    <w:rsid w:val="00070C90"/>
    <w:rsid w:val="0007138C"/>
    <w:rsid w:val="000735D9"/>
    <w:rsid w:val="00073B6F"/>
    <w:rsid w:val="00075074"/>
    <w:rsid w:val="00083496"/>
    <w:rsid w:val="00084484"/>
    <w:rsid w:val="0008478B"/>
    <w:rsid w:val="00092045"/>
    <w:rsid w:val="0009297B"/>
    <w:rsid w:val="00093D38"/>
    <w:rsid w:val="0009427E"/>
    <w:rsid w:val="000943E5"/>
    <w:rsid w:val="00094E5C"/>
    <w:rsid w:val="0009626E"/>
    <w:rsid w:val="000B2C0B"/>
    <w:rsid w:val="000C12B6"/>
    <w:rsid w:val="000C21F0"/>
    <w:rsid w:val="000C5547"/>
    <w:rsid w:val="000C5D57"/>
    <w:rsid w:val="000C6CD6"/>
    <w:rsid w:val="000E03CC"/>
    <w:rsid w:val="000E514E"/>
    <w:rsid w:val="000F18B4"/>
    <w:rsid w:val="001009D1"/>
    <w:rsid w:val="00101501"/>
    <w:rsid w:val="001041A8"/>
    <w:rsid w:val="00110E82"/>
    <w:rsid w:val="00112357"/>
    <w:rsid w:val="00114FFD"/>
    <w:rsid w:val="00115BBE"/>
    <w:rsid w:val="00120E1A"/>
    <w:rsid w:val="00124FF4"/>
    <w:rsid w:val="001261C4"/>
    <w:rsid w:val="001270C2"/>
    <w:rsid w:val="00135A32"/>
    <w:rsid w:val="00140749"/>
    <w:rsid w:val="00140DC1"/>
    <w:rsid w:val="00145512"/>
    <w:rsid w:val="0014789F"/>
    <w:rsid w:val="00150B39"/>
    <w:rsid w:val="00150F02"/>
    <w:rsid w:val="00154DAB"/>
    <w:rsid w:val="001669CB"/>
    <w:rsid w:val="00172CA9"/>
    <w:rsid w:val="00172F7D"/>
    <w:rsid w:val="00175FCC"/>
    <w:rsid w:val="00185083"/>
    <w:rsid w:val="00185C4C"/>
    <w:rsid w:val="00186518"/>
    <w:rsid w:val="00192A80"/>
    <w:rsid w:val="0019318B"/>
    <w:rsid w:val="00194D9B"/>
    <w:rsid w:val="001A05E1"/>
    <w:rsid w:val="001A1E56"/>
    <w:rsid w:val="001B54A4"/>
    <w:rsid w:val="001B5BE8"/>
    <w:rsid w:val="001B75AD"/>
    <w:rsid w:val="001C171B"/>
    <w:rsid w:val="001D236A"/>
    <w:rsid w:val="001D3B8C"/>
    <w:rsid w:val="001D7327"/>
    <w:rsid w:val="001E0727"/>
    <w:rsid w:val="001E1740"/>
    <w:rsid w:val="001E5877"/>
    <w:rsid w:val="001F2402"/>
    <w:rsid w:val="001F79C4"/>
    <w:rsid w:val="00200ED0"/>
    <w:rsid w:val="0020527E"/>
    <w:rsid w:val="00205594"/>
    <w:rsid w:val="00222ACC"/>
    <w:rsid w:val="00227C74"/>
    <w:rsid w:val="002351AD"/>
    <w:rsid w:val="002368FD"/>
    <w:rsid w:val="00236A76"/>
    <w:rsid w:val="00237E80"/>
    <w:rsid w:val="00240A20"/>
    <w:rsid w:val="00241110"/>
    <w:rsid w:val="0025201E"/>
    <w:rsid w:val="002521DC"/>
    <w:rsid w:val="002546DE"/>
    <w:rsid w:val="00256C94"/>
    <w:rsid w:val="002601AB"/>
    <w:rsid w:val="00260470"/>
    <w:rsid w:val="0026056B"/>
    <w:rsid w:val="00262FE0"/>
    <w:rsid w:val="0028128D"/>
    <w:rsid w:val="00292235"/>
    <w:rsid w:val="002A0A3F"/>
    <w:rsid w:val="002A0A8C"/>
    <w:rsid w:val="002A1811"/>
    <w:rsid w:val="002A1C5A"/>
    <w:rsid w:val="002A3E8D"/>
    <w:rsid w:val="002A431B"/>
    <w:rsid w:val="002A43F5"/>
    <w:rsid w:val="002B287E"/>
    <w:rsid w:val="002B4F38"/>
    <w:rsid w:val="002B7999"/>
    <w:rsid w:val="002D2EBA"/>
    <w:rsid w:val="002D4215"/>
    <w:rsid w:val="002E6E77"/>
    <w:rsid w:val="002F7385"/>
    <w:rsid w:val="00311C6B"/>
    <w:rsid w:val="0031227E"/>
    <w:rsid w:val="0031392E"/>
    <w:rsid w:val="003239CC"/>
    <w:rsid w:val="00340795"/>
    <w:rsid w:val="0034204C"/>
    <w:rsid w:val="003444C4"/>
    <w:rsid w:val="003467D0"/>
    <w:rsid w:val="00346B21"/>
    <w:rsid w:val="003471B0"/>
    <w:rsid w:val="00355E91"/>
    <w:rsid w:val="0035636F"/>
    <w:rsid w:val="00365023"/>
    <w:rsid w:val="00365885"/>
    <w:rsid w:val="00365E0A"/>
    <w:rsid w:val="00365F2E"/>
    <w:rsid w:val="00366541"/>
    <w:rsid w:val="00375E45"/>
    <w:rsid w:val="00394BF6"/>
    <w:rsid w:val="003963AE"/>
    <w:rsid w:val="003A0653"/>
    <w:rsid w:val="003A42F5"/>
    <w:rsid w:val="003A5110"/>
    <w:rsid w:val="003A78FF"/>
    <w:rsid w:val="003B4154"/>
    <w:rsid w:val="003C2F31"/>
    <w:rsid w:val="003D1F5A"/>
    <w:rsid w:val="003E09DF"/>
    <w:rsid w:val="003E275A"/>
    <w:rsid w:val="003F22EC"/>
    <w:rsid w:val="003F2D7A"/>
    <w:rsid w:val="00401FC6"/>
    <w:rsid w:val="00402E78"/>
    <w:rsid w:val="004050B5"/>
    <w:rsid w:val="00416122"/>
    <w:rsid w:val="00420884"/>
    <w:rsid w:val="00420B00"/>
    <w:rsid w:val="004229BD"/>
    <w:rsid w:val="00433931"/>
    <w:rsid w:val="0044076B"/>
    <w:rsid w:val="00443DE3"/>
    <w:rsid w:val="00450D2B"/>
    <w:rsid w:val="00454176"/>
    <w:rsid w:val="00461F20"/>
    <w:rsid w:val="00461F63"/>
    <w:rsid w:val="004659B6"/>
    <w:rsid w:val="00465AAF"/>
    <w:rsid w:val="00466729"/>
    <w:rsid w:val="0046764B"/>
    <w:rsid w:val="00471CB9"/>
    <w:rsid w:val="00474C25"/>
    <w:rsid w:val="00483F78"/>
    <w:rsid w:val="00490C0D"/>
    <w:rsid w:val="00490F00"/>
    <w:rsid w:val="00496303"/>
    <w:rsid w:val="004A310A"/>
    <w:rsid w:val="004A77BB"/>
    <w:rsid w:val="004B54F4"/>
    <w:rsid w:val="004B73E5"/>
    <w:rsid w:val="004C4802"/>
    <w:rsid w:val="004F0FF8"/>
    <w:rsid w:val="004F158F"/>
    <w:rsid w:val="004F5C0F"/>
    <w:rsid w:val="00502BC5"/>
    <w:rsid w:val="00503E7F"/>
    <w:rsid w:val="00510BD7"/>
    <w:rsid w:val="005239FF"/>
    <w:rsid w:val="00530840"/>
    <w:rsid w:val="00541E09"/>
    <w:rsid w:val="00547DCF"/>
    <w:rsid w:val="005529B3"/>
    <w:rsid w:val="00554524"/>
    <w:rsid w:val="00554BA3"/>
    <w:rsid w:val="00556EB2"/>
    <w:rsid w:val="00557B21"/>
    <w:rsid w:val="005609B5"/>
    <w:rsid w:val="005618BB"/>
    <w:rsid w:val="00566815"/>
    <w:rsid w:val="00570F95"/>
    <w:rsid w:val="00571B33"/>
    <w:rsid w:val="00577398"/>
    <w:rsid w:val="005776CE"/>
    <w:rsid w:val="00577EBC"/>
    <w:rsid w:val="005856F3"/>
    <w:rsid w:val="00585FA5"/>
    <w:rsid w:val="00591231"/>
    <w:rsid w:val="00591D62"/>
    <w:rsid w:val="005A0720"/>
    <w:rsid w:val="005A578F"/>
    <w:rsid w:val="005A58B0"/>
    <w:rsid w:val="005A62E1"/>
    <w:rsid w:val="005A7919"/>
    <w:rsid w:val="005B2744"/>
    <w:rsid w:val="005C6B0A"/>
    <w:rsid w:val="005D0CFF"/>
    <w:rsid w:val="005D4104"/>
    <w:rsid w:val="005E1E44"/>
    <w:rsid w:val="00605E65"/>
    <w:rsid w:val="00613D44"/>
    <w:rsid w:val="00614BD3"/>
    <w:rsid w:val="0061616E"/>
    <w:rsid w:val="00623BFC"/>
    <w:rsid w:val="00636144"/>
    <w:rsid w:val="00646FA3"/>
    <w:rsid w:val="006526F2"/>
    <w:rsid w:val="006574A1"/>
    <w:rsid w:val="00660066"/>
    <w:rsid w:val="00665260"/>
    <w:rsid w:val="006742E5"/>
    <w:rsid w:val="006777CF"/>
    <w:rsid w:val="00684811"/>
    <w:rsid w:val="006927D9"/>
    <w:rsid w:val="00694BF0"/>
    <w:rsid w:val="006A1181"/>
    <w:rsid w:val="006A26E7"/>
    <w:rsid w:val="006A5220"/>
    <w:rsid w:val="006B1259"/>
    <w:rsid w:val="006B4BBF"/>
    <w:rsid w:val="006B5482"/>
    <w:rsid w:val="006C38CD"/>
    <w:rsid w:val="006C3F44"/>
    <w:rsid w:val="006C614E"/>
    <w:rsid w:val="006C6AFA"/>
    <w:rsid w:val="006F22CB"/>
    <w:rsid w:val="0070029C"/>
    <w:rsid w:val="00700C6D"/>
    <w:rsid w:val="00707526"/>
    <w:rsid w:val="00722E29"/>
    <w:rsid w:val="00736413"/>
    <w:rsid w:val="007365BC"/>
    <w:rsid w:val="00736CA1"/>
    <w:rsid w:val="00737B53"/>
    <w:rsid w:val="00741638"/>
    <w:rsid w:val="00741C60"/>
    <w:rsid w:val="00742FA6"/>
    <w:rsid w:val="007560AC"/>
    <w:rsid w:val="00764DB2"/>
    <w:rsid w:val="00766A4C"/>
    <w:rsid w:val="00767A59"/>
    <w:rsid w:val="00781CFE"/>
    <w:rsid w:val="007911B6"/>
    <w:rsid w:val="007919B9"/>
    <w:rsid w:val="00791DF4"/>
    <w:rsid w:val="00795BBF"/>
    <w:rsid w:val="007A1969"/>
    <w:rsid w:val="007A5DE4"/>
    <w:rsid w:val="007A6757"/>
    <w:rsid w:val="007B0710"/>
    <w:rsid w:val="007B0BAB"/>
    <w:rsid w:val="007C05B5"/>
    <w:rsid w:val="007D1349"/>
    <w:rsid w:val="007E5544"/>
    <w:rsid w:val="00807804"/>
    <w:rsid w:val="00813113"/>
    <w:rsid w:val="008152E7"/>
    <w:rsid w:val="00820F8B"/>
    <w:rsid w:val="0082209B"/>
    <w:rsid w:val="00823F28"/>
    <w:rsid w:val="00824D17"/>
    <w:rsid w:val="00825D60"/>
    <w:rsid w:val="008311C8"/>
    <w:rsid w:val="008431A7"/>
    <w:rsid w:val="0084375C"/>
    <w:rsid w:val="00847E79"/>
    <w:rsid w:val="00856784"/>
    <w:rsid w:val="00870CB0"/>
    <w:rsid w:val="00877A53"/>
    <w:rsid w:val="00880629"/>
    <w:rsid w:val="00882A01"/>
    <w:rsid w:val="0089087C"/>
    <w:rsid w:val="008935D4"/>
    <w:rsid w:val="00894E06"/>
    <w:rsid w:val="008B004F"/>
    <w:rsid w:val="008B3780"/>
    <w:rsid w:val="008B7136"/>
    <w:rsid w:val="008C2FAD"/>
    <w:rsid w:val="008C735D"/>
    <w:rsid w:val="008C765B"/>
    <w:rsid w:val="008C77D0"/>
    <w:rsid w:val="008C7FE6"/>
    <w:rsid w:val="008D5527"/>
    <w:rsid w:val="008E0C2D"/>
    <w:rsid w:val="008E151D"/>
    <w:rsid w:val="008F2E1C"/>
    <w:rsid w:val="00905288"/>
    <w:rsid w:val="00907BF4"/>
    <w:rsid w:val="00907D5E"/>
    <w:rsid w:val="00912E27"/>
    <w:rsid w:val="00924B12"/>
    <w:rsid w:val="009273E7"/>
    <w:rsid w:val="00930DBF"/>
    <w:rsid w:val="009374E1"/>
    <w:rsid w:val="00940008"/>
    <w:rsid w:val="0094197B"/>
    <w:rsid w:val="009549AC"/>
    <w:rsid w:val="00970AE2"/>
    <w:rsid w:val="00971969"/>
    <w:rsid w:val="00972224"/>
    <w:rsid w:val="00975D39"/>
    <w:rsid w:val="0097693F"/>
    <w:rsid w:val="00983BDB"/>
    <w:rsid w:val="00997ECC"/>
    <w:rsid w:val="009A18DF"/>
    <w:rsid w:val="009B3983"/>
    <w:rsid w:val="009B5006"/>
    <w:rsid w:val="009B73CA"/>
    <w:rsid w:val="009D2BE0"/>
    <w:rsid w:val="009D3B74"/>
    <w:rsid w:val="009D530B"/>
    <w:rsid w:val="009E4391"/>
    <w:rsid w:val="009E566D"/>
    <w:rsid w:val="009E6E89"/>
    <w:rsid w:val="009F5C4C"/>
    <w:rsid w:val="00A0458E"/>
    <w:rsid w:val="00A14F8B"/>
    <w:rsid w:val="00A22C40"/>
    <w:rsid w:val="00A22E13"/>
    <w:rsid w:val="00A2441F"/>
    <w:rsid w:val="00A24EB6"/>
    <w:rsid w:val="00A26ED6"/>
    <w:rsid w:val="00A330F9"/>
    <w:rsid w:val="00A35E04"/>
    <w:rsid w:val="00A36B41"/>
    <w:rsid w:val="00A40205"/>
    <w:rsid w:val="00A4087F"/>
    <w:rsid w:val="00A445AA"/>
    <w:rsid w:val="00A47101"/>
    <w:rsid w:val="00A50A34"/>
    <w:rsid w:val="00A62201"/>
    <w:rsid w:val="00A777CB"/>
    <w:rsid w:val="00A83DA6"/>
    <w:rsid w:val="00A92FDA"/>
    <w:rsid w:val="00AA16B6"/>
    <w:rsid w:val="00AB3C4C"/>
    <w:rsid w:val="00AC220B"/>
    <w:rsid w:val="00AC5645"/>
    <w:rsid w:val="00AC5A9C"/>
    <w:rsid w:val="00AC6A85"/>
    <w:rsid w:val="00AD3AA9"/>
    <w:rsid w:val="00AD7F79"/>
    <w:rsid w:val="00AE4599"/>
    <w:rsid w:val="00AE4A4A"/>
    <w:rsid w:val="00AF12E6"/>
    <w:rsid w:val="00B01844"/>
    <w:rsid w:val="00B14023"/>
    <w:rsid w:val="00B1426E"/>
    <w:rsid w:val="00B1653B"/>
    <w:rsid w:val="00B20D70"/>
    <w:rsid w:val="00B22A97"/>
    <w:rsid w:val="00B2728E"/>
    <w:rsid w:val="00B30DF8"/>
    <w:rsid w:val="00B33D1D"/>
    <w:rsid w:val="00B33F90"/>
    <w:rsid w:val="00B43AE1"/>
    <w:rsid w:val="00B43EF6"/>
    <w:rsid w:val="00B4755B"/>
    <w:rsid w:val="00B5177B"/>
    <w:rsid w:val="00B735E2"/>
    <w:rsid w:val="00B73F8D"/>
    <w:rsid w:val="00B76365"/>
    <w:rsid w:val="00B83D0B"/>
    <w:rsid w:val="00B84168"/>
    <w:rsid w:val="00B84B7C"/>
    <w:rsid w:val="00BA491D"/>
    <w:rsid w:val="00BA5415"/>
    <w:rsid w:val="00BB1303"/>
    <w:rsid w:val="00BB6B22"/>
    <w:rsid w:val="00BC1884"/>
    <w:rsid w:val="00BC7DE3"/>
    <w:rsid w:val="00BF1CA5"/>
    <w:rsid w:val="00C01972"/>
    <w:rsid w:val="00C02874"/>
    <w:rsid w:val="00C02E3E"/>
    <w:rsid w:val="00C03899"/>
    <w:rsid w:val="00C11579"/>
    <w:rsid w:val="00C143FC"/>
    <w:rsid w:val="00C150AC"/>
    <w:rsid w:val="00C25116"/>
    <w:rsid w:val="00C34313"/>
    <w:rsid w:val="00C37329"/>
    <w:rsid w:val="00C37BCB"/>
    <w:rsid w:val="00C41600"/>
    <w:rsid w:val="00C42F54"/>
    <w:rsid w:val="00C46C70"/>
    <w:rsid w:val="00C5339A"/>
    <w:rsid w:val="00C53496"/>
    <w:rsid w:val="00C54C7B"/>
    <w:rsid w:val="00C6225C"/>
    <w:rsid w:val="00C63FC9"/>
    <w:rsid w:val="00C65686"/>
    <w:rsid w:val="00C72480"/>
    <w:rsid w:val="00C74375"/>
    <w:rsid w:val="00C74CF7"/>
    <w:rsid w:val="00C80BE4"/>
    <w:rsid w:val="00C817FD"/>
    <w:rsid w:val="00C834DF"/>
    <w:rsid w:val="00C83AFD"/>
    <w:rsid w:val="00C859EE"/>
    <w:rsid w:val="00C9236D"/>
    <w:rsid w:val="00C97B64"/>
    <w:rsid w:val="00CA5B96"/>
    <w:rsid w:val="00CA747B"/>
    <w:rsid w:val="00CB2449"/>
    <w:rsid w:val="00CB7B3D"/>
    <w:rsid w:val="00CC05B2"/>
    <w:rsid w:val="00CC33FC"/>
    <w:rsid w:val="00CC5317"/>
    <w:rsid w:val="00CD12DB"/>
    <w:rsid w:val="00CD6838"/>
    <w:rsid w:val="00CE4A33"/>
    <w:rsid w:val="00CE4B25"/>
    <w:rsid w:val="00CE757F"/>
    <w:rsid w:val="00D00ED7"/>
    <w:rsid w:val="00D101B0"/>
    <w:rsid w:val="00D16F49"/>
    <w:rsid w:val="00D21CEF"/>
    <w:rsid w:val="00D32703"/>
    <w:rsid w:val="00D32CC3"/>
    <w:rsid w:val="00D34550"/>
    <w:rsid w:val="00D353A7"/>
    <w:rsid w:val="00D35480"/>
    <w:rsid w:val="00D37BE0"/>
    <w:rsid w:val="00D40751"/>
    <w:rsid w:val="00D46ADC"/>
    <w:rsid w:val="00D53CC3"/>
    <w:rsid w:val="00D54333"/>
    <w:rsid w:val="00D54BC6"/>
    <w:rsid w:val="00D56143"/>
    <w:rsid w:val="00D6416D"/>
    <w:rsid w:val="00D64C86"/>
    <w:rsid w:val="00D64D59"/>
    <w:rsid w:val="00D73D9A"/>
    <w:rsid w:val="00D80028"/>
    <w:rsid w:val="00D833A2"/>
    <w:rsid w:val="00D901EA"/>
    <w:rsid w:val="00D93CA8"/>
    <w:rsid w:val="00D95A83"/>
    <w:rsid w:val="00DA384D"/>
    <w:rsid w:val="00DB04EB"/>
    <w:rsid w:val="00DB17B1"/>
    <w:rsid w:val="00DB6272"/>
    <w:rsid w:val="00DC75A7"/>
    <w:rsid w:val="00DD546B"/>
    <w:rsid w:val="00DE0021"/>
    <w:rsid w:val="00DE1D16"/>
    <w:rsid w:val="00DE3A58"/>
    <w:rsid w:val="00DE3E08"/>
    <w:rsid w:val="00DE6CF9"/>
    <w:rsid w:val="00DE6FC2"/>
    <w:rsid w:val="00DE76A2"/>
    <w:rsid w:val="00DF13E5"/>
    <w:rsid w:val="00E14E08"/>
    <w:rsid w:val="00E1793C"/>
    <w:rsid w:val="00E2144A"/>
    <w:rsid w:val="00E23BB8"/>
    <w:rsid w:val="00E24905"/>
    <w:rsid w:val="00E300AB"/>
    <w:rsid w:val="00E3414D"/>
    <w:rsid w:val="00E35176"/>
    <w:rsid w:val="00E35E43"/>
    <w:rsid w:val="00E377A3"/>
    <w:rsid w:val="00E414FC"/>
    <w:rsid w:val="00E50F7A"/>
    <w:rsid w:val="00E54222"/>
    <w:rsid w:val="00E6282C"/>
    <w:rsid w:val="00E64C4D"/>
    <w:rsid w:val="00E66278"/>
    <w:rsid w:val="00E72FA8"/>
    <w:rsid w:val="00E80FF5"/>
    <w:rsid w:val="00E93703"/>
    <w:rsid w:val="00E938B3"/>
    <w:rsid w:val="00E95B91"/>
    <w:rsid w:val="00EA0549"/>
    <w:rsid w:val="00EA203D"/>
    <w:rsid w:val="00EA545E"/>
    <w:rsid w:val="00EB463C"/>
    <w:rsid w:val="00EC6782"/>
    <w:rsid w:val="00EC78DA"/>
    <w:rsid w:val="00ED02EC"/>
    <w:rsid w:val="00ED69D8"/>
    <w:rsid w:val="00EE3CAC"/>
    <w:rsid w:val="00EE5EEC"/>
    <w:rsid w:val="00EE724E"/>
    <w:rsid w:val="00EF14CF"/>
    <w:rsid w:val="00F05D93"/>
    <w:rsid w:val="00F1098B"/>
    <w:rsid w:val="00F16E45"/>
    <w:rsid w:val="00F249E3"/>
    <w:rsid w:val="00F26F87"/>
    <w:rsid w:val="00F325F6"/>
    <w:rsid w:val="00F3313E"/>
    <w:rsid w:val="00F37633"/>
    <w:rsid w:val="00F378EE"/>
    <w:rsid w:val="00F402CE"/>
    <w:rsid w:val="00F45478"/>
    <w:rsid w:val="00F577A6"/>
    <w:rsid w:val="00F607A9"/>
    <w:rsid w:val="00F677B1"/>
    <w:rsid w:val="00F71275"/>
    <w:rsid w:val="00F71324"/>
    <w:rsid w:val="00F8134B"/>
    <w:rsid w:val="00F81524"/>
    <w:rsid w:val="00F83E93"/>
    <w:rsid w:val="00F920C4"/>
    <w:rsid w:val="00FC47D5"/>
    <w:rsid w:val="00FE0011"/>
    <w:rsid w:val="00FE0207"/>
    <w:rsid w:val="00FE052C"/>
    <w:rsid w:val="00FE7451"/>
    <w:rsid w:val="00FF0E0F"/>
    <w:rsid w:val="00FF5575"/>
    <w:rsid w:val="00FF77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1"/>
    <o:shapelayout v:ext="edit">
      <o:idmap v:ext="edit" data="2"/>
    </o:shapelayout>
  </w:shapeDefaults>
  <w:decimalSymbol w:val=","/>
  <w:listSeparator w:val=";"/>
  <w14:docId w14:val="7D7FAC9D"/>
  <w15:chartTrackingRefBased/>
  <w15:docId w15:val="{4E1D4D00-AD2B-4C7E-AB81-06F6BC8F4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imes New Roman" w:hAnsi="Garamond" w:cs="Times New Roman"/>
        <w:sz w:val="22"/>
        <w:szCs w:val="22"/>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99"/>
    <w:lsdException w:name="toc 2" w:uiPriority="39"/>
    <w:lsdException w:name="toc 3" w:uiPriority="39"/>
    <w:lsdException w:name="Normal Indent" w:uiPriority="99"/>
    <w:lsdException w:name="footnote text" w:uiPriority="99"/>
    <w:lsdException w:name="annotation text" w:uiPriority="99"/>
    <w:lsdException w:name="header" w:uiPriority="99"/>
    <w:lsdException w:name="caption" w:qFormat="1"/>
    <w:lsdException w:name="footnote reference" w:uiPriority="99"/>
    <w:lsdException w:name="annotation reference" w:uiPriority="99" w:qFormat="1"/>
    <w:lsdException w:name="line number" w:uiPriority="99"/>
    <w:lsdException w:name="page number" w:uiPriority="99"/>
    <w:lsdException w:name="endnote text" w:uiPriority="99"/>
    <w:lsdException w:name="List" w:uiPriority="99"/>
    <w:lsdException w:name="List Number" w:uiPriority="99"/>
    <w:lsdException w:name="List Bullet 3" w:uiPriority="99"/>
    <w:lsdException w:name="List Number 4" w:uiPriority="99"/>
    <w:lsdException w:name="List Number 5" w:uiPriority="99"/>
    <w:lsdException w:name="Title" w:qFormat="1"/>
    <w:lsdException w:name="Default Paragraph Font" w:uiPriority="1"/>
    <w:lsdException w:name="Body Text Indent" w:uiPriority="99"/>
    <w:lsdException w:name="Subtitle" w:uiPriority="99" w:qFormat="1"/>
    <w:lsdException w:name="Body Text Indent 2" w:uiPriority="99"/>
    <w:lsdException w:name="Hyperlink"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135A32"/>
    <w:pPr>
      <w:spacing w:before="120" w:after="120"/>
      <w:ind w:firstLine="540"/>
      <w:jc w:val="both"/>
    </w:pPr>
  </w:style>
  <w:style w:type="paragraph" w:styleId="1">
    <w:name w:val="heading 1"/>
    <w:aliases w:val="Заголовок параграфа (1.),Section,level2 hdg,111,Заголовок параграфа (1.) Знак Знак,Document Header1"/>
    <w:basedOn w:val="a5"/>
    <w:link w:val="10"/>
    <w:autoRedefine/>
    <w:qFormat/>
    <w:pPr>
      <w:keepNext/>
      <w:spacing w:before="161" w:after="161"/>
      <w:ind w:right="38" w:firstLine="0"/>
      <w:jc w:val="right"/>
      <w:outlineLvl w:val="0"/>
    </w:pPr>
    <w:rPr>
      <w:rFonts w:cs="Garamond"/>
      <w:b/>
      <w:caps/>
      <w:color w:val="000000"/>
      <w:kern w:val="28"/>
      <w:lang w:eastAsia="en-US"/>
    </w:rPr>
  </w:style>
  <w:style w:type="paragraph" w:styleId="20">
    <w:name w:val="heading 2"/>
    <w:aliases w:val="h2,h21,5,Заголовок пункта (1.1),Reset numbering,222"/>
    <w:basedOn w:val="a5"/>
    <w:next w:val="35"/>
    <w:link w:val="24"/>
    <w:qFormat/>
    <w:pPr>
      <w:keepNext/>
      <w:spacing w:after="180"/>
      <w:outlineLvl w:val="1"/>
    </w:pPr>
    <w:rPr>
      <w:rFonts w:ascii="Times New Roman" w:hAnsi="Times New Roman"/>
      <w:b/>
      <w:sz w:val="24"/>
    </w:rPr>
  </w:style>
  <w:style w:type="paragraph" w:styleId="35">
    <w:name w:val="heading 3"/>
    <w:aliases w:val="H3,Заголовок подпукта (1.1.1),Level 1 - 1,o"/>
    <w:basedOn w:val="a5"/>
    <w:link w:val="36"/>
    <w:autoRedefine/>
    <w:qFormat/>
    <w:pPr>
      <w:widowControl w:val="0"/>
      <w:ind w:left="1168" w:firstLine="0"/>
      <w:outlineLvl w:val="2"/>
    </w:pPr>
    <w:rPr>
      <w:b/>
      <w:lang w:eastAsia="en-US"/>
    </w:rPr>
  </w:style>
  <w:style w:type="paragraph" w:styleId="40">
    <w:name w:val="heading 4"/>
    <w:aliases w:val="H4,H41,Sub-Minor,Level 2 - a"/>
    <w:basedOn w:val="a5"/>
    <w:link w:val="41"/>
    <w:qFormat/>
    <w:pPr>
      <w:numPr>
        <w:numId w:val="3"/>
      </w:numPr>
      <w:tabs>
        <w:tab w:val="num" w:pos="360"/>
      </w:tabs>
      <w:ind w:left="0" w:firstLine="540"/>
      <w:outlineLvl w:val="3"/>
    </w:pPr>
  </w:style>
  <w:style w:type="paragraph" w:styleId="50">
    <w:name w:val="heading 5"/>
    <w:aliases w:val="h5,h51,H5,H51,h52,test,Block Label,Level 3 - i"/>
    <w:basedOn w:val="a5"/>
    <w:link w:val="51"/>
    <w:qFormat/>
    <w:pPr>
      <w:outlineLvl w:val="4"/>
    </w:pPr>
    <w:rPr>
      <w:rFonts w:ascii="Times New Roman" w:hAnsi="Times New Roman"/>
    </w:rPr>
  </w:style>
  <w:style w:type="paragraph" w:styleId="6">
    <w:name w:val="heading 6"/>
    <w:aliases w:val="Legal Level 1."/>
    <w:basedOn w:val="a5"/>
    <w:next w:val="50"/>
    <w:link w:val="60"/>
    <w:qFormat/>
    <w:pPr>
      <w:outlineLvl w:val="5"/>
    </w:pPr>
    <w:rPr>
      <w:rFonts w:ascii="Times New Roman" w:hAnsi="Times New Roman"/>
    </w:rPr>
  </w:style>
  <w:style w:type="paragraph" w:styleId="7">
    <w:name w:val="heading 7"/>
    <w:aliases w:val="Appendix Header,Legal Level 1.1."/>
    <w:basedOn w:val="a5"/>
    <w:next w:val="a5"/>
    <w:link w:val="70"/>
    <w:qFormat/>
    <w:pPr>
      <w:spacing w:after="240"/>
      <w:outlineLvl w:val="6"/>
    </w:pPr>
  </w:style>
  <w:style w:type="paragraph" w:styleId="8">
    <w:name w:val="heading 8"/>
    <w:aliases w:val="Legal Level 1.1.1."/>
    <w:basedOn w:val="a5"/>
    <w:next w:val="a5"/>
    <w:link w:val="80"/>
    <w:qFormat/>
    <w:pPr>
      <w:spacing w:before="240"/>
      <w:outlineLvl w:val="7"/>
    </w:pPr>
    <w:rPr>
      <w:rFonts w:ascii="Arial" w:hAnsi="Arial"/>
      <w:i/>
      <w:sz w:val="20"/>
    </w:rPr>
  </w:style>
  <w:style w:type="paragraph" w:styleId="9">
    <w:name w:val="heading 9"/>
    <w:aliases w:val="Legal Level 1.1.1.1."/>
    <w:basedOn w:val="a5"/>
    <w:next w:val="a5"/>
    <w:link w:val="90"/>
    <w:qFormat/>
    <w:pPr>
      <w:spacing w:before="240"/>
      <w:outlineLvl w:val="8"/>
    </w:pPr>
    <w:rPr>
      <w:rFonts w:ascii="Arial" w:hAnsi="Arial"/>
      <w:i/>
      <w:sz w:val="1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Заголовок параграфа (1.) Знак,Section Знак,level2 hdg Знак,111 Знак,Заголовок параграфа (1.) Знак Знак Знак,Document Header1 Знак"/>
    <w:link w:val="1"/>
    <w:rPr>
      <w:rFonts w:cs="Garamond"/>
      <w:b/>
      <w:caps/>
      <w:color w:val="000000"/>
      <w:kern w:val="28"/>
      <w:lang w:eastAsia="en-US"/>
    </w:rPr>
  </w:style>
  <w:style w:type="character" w:customStyle="1" w:styleId="36">
    <w:name w:val="Заголовок 3 Знак"/>
    <w:aliases w:val="H3 Знак,Заголовок подпукта (1.1.1) Знак,Level 1 - 1 Знак,o Знак"/>
    <w:link w:val="35"/>
    <w:locked/>
    <w:rPr>
      <w:b/>
      <w:lang w:eastAsia="en-US"/>
    </w:rPr>
  </w:style>
  <w:style w:type="character" w:customStyle="1" w:styleId="24">
    <w:name w:val="Заголовок 2 Знак"/>
    <w:aliases w:val="h2 Знак,h21 Знак,5 Знак,Заголовок пункта (1.1) Знак,Reset numbering Знак,222 Знак"/>
    <w:link w:val="20"/>
    <w:rPr>
      <w:b/>
      <w:sz w:val="24"/>
      <w:lang w:val="en-GB" w:eastAsia="en-US" w:bidi="ar-SA"/>
    </w:rPr>
  </w:style>
  <w:style w:type="character" w:customStyle="1" w:styleId="41">
    <w:name w:val="Заголовок 4 Знак"/>
    <w:aliases w:val="H4 Знак,H41 Знак,Sub-Minor Знак,Level 2 - a Знак"/>
    <w:link w:val="40"/>
    <w:locked/>
  </w:style>
  <w:style w:type="character" w:customStyle="1" w:styleId="51">
    <w:name w:val="Заголовок 5 Знак"/>
    <w:aliases w:val="h5 Знак,h51 Знак,H5 Знак,H51 Знак,h52 Знак,test Знак,Block Label Знак,Level 3 - i Знак"/>
    <w:link w:val="50"/>
    <w:rPr>
      <w:sz w:val="22"/>
      <w:lang w:val="ru-RU" w:eastAsia="en-US" w:bidi="ar-SA"/>
    </w:rPr>
  </w:style>
  <w:style w:type="character" w:customStyle="1" w:styleId="60">
    <w:name w:val="Заголовок 6 Знак"/>
    <w:aliases w:val="Legal Level 1. Знак"/>
    <w:link w:val="6"/>
    <w:locked/>
    <w:rPr>
      <w:sz w:val="22"/>
      <w:lang w:val="ru-RU" w:eastAsia="en-US" w:bidi="ar-SA"/>
    </w:rPr>
  </w:style>
  <w:style w:type="character" w:customStyle="1" w:styleId="70">
    <w:name w:val="Заголовок 7 Знак"/>
    <w:aliases w:val="Appendix Header Знак,Legal Level 1.1. Знак"/>
    <w:link w:val="7"/>
    <w:rPr>
      <w:rFonts w:ascii="Garamond" w:hAnsi="Garamond"/>
      <w:sz w:val="22"/>
      <w:lang w:val="en-GB" w:eastAsia="en-US" w:bidi="ar-SA"/>
    </w:rPr>
  </w:style>
  <w:style w:type="character" w:customStyle="1" w:styleId="80">
    <w:name w:val="Заголовок 8 Знак"/>
    <w:aliases w:val="Legal Level 1.1.1. Знак"/>
    <w:link w:val="8"/>
    <w:rPr>
      <w:rFonts w:ascii="Arial" w:hAnsi="Arial"/>
      <w:i/>
      <w:lang w:val="en-GB" w:eastAsia="en-US" w:bidi="ar-SA"/>
    </w:rPr>
  </w:style>
  <w:style w:type="character" w:customStyle="1" w:styleId="90">
    <w:name w:val="Заголовок 9 Знак"/>
    <w:aliases w:val="Legal Level 1.1.1.1. Знак"/>
    <w:link w:val="9"/>
    <w:rPr>
      <w:rFonts w:ascii="Arial" w:hAnsi="Arial"/>
      <w:i/>
      <w:sz w:val="18"/>
      <w:lang w:val="en-GB" w:eastAsia="en-US" w:bidi="ar-SA"/>
    </w:rPr>
  </w:style>
  <w:style w:type="paragraph" w:styleId="a9">
    <w:name w:val="Normal Indent"/>
    <w:basedOn w:val="a5"/>
    <w:uiPriority w:val="99"/>
    <w:pPr>
      <w:ind w:left="851"/>
    </w:pPr>
    <w:rPr>
      <w14:shadow w14:blurRad="50800" w14:dist="38100" w14:dir="2700000" w14:sx="100000" w14:sy="100000" w14:kx="0" w14:ky="0" w14:algn="tl">
        <w14:srgbClr w14:val="000000">
          <w14:alpha w14:val="60000"/>
        </w14:srgbClr>
      </w14:shadow>
    </w:rPr>
  </w:style>
  <w:style w:type="paragraph" w:styleId="37">
    <w:name w:val="toc 3"/>
    <w:basedOn w:val="a5"/>
    <w:next w:val="a5"/>
    <w:uiPriority w:val="39"/>
    <w:pPr>
      <w:spacing w:before="0" w:after="0"/>
      <w:ind w:left="440"/>
    </w:pPr>
    <w:rPr>
      <w:rFonts w:ascii="Times New Roman" w:hAnsi="Times New Roman"/>
      <w:i/>
      <w:sz w:val="20"/>
    </w:rPr>
  </w:style>
  <w:style w:type="paragraph" w:styleId="aa">
    <w:name w:val="Body Text"/>
    <w:aliases w:val="body text"/>
    <w:basedOn w:val="a5"/>
    <w:link w:val="ab"/>
    <w:rPr>
      <w:rFonts w:ascii="Times New Roman" w:hAnsi="Times New Roman"/>
    </w:rPr>
  </w:style>
  <w:style w:type="character" w:customStyle="1" w:styleId="ab">
    <w:name w:val="Основной текст Знак"/>
    <w:aliases w:val="body text Знак"/>
    <w:link w:val="aa"/>
    <w:rPr>
      <w:sz w:val="22"/>
      <w:lang w:val="en-GB" w:eastAsia="en-US" w:bidi="ar-SA"/>
    </w:rPr>
  </w:style>
  <w:style w:type="paragraph" w:styleId="11">
    <w:name w:val="toc 1"/>
    <w:basedOn w:val="a5"/>
    <w:next w:val="a5"/>
    <w:uiPriority w:val="99"/>
    <w:rPr>
      <w:rFonts w:ascii="Times New Roman" w:hAnsi="Times New Roman"/>
      <w:b/>
      <w:caps/>
      <w:sz w:val="20"/>
    </w:rPr>
  </w:style>
  <w:style w:type="paragraph" w:styleId="25">
    <w:name w:val="toc 2"/>
    <w:basedOn w:val="a5"/>
    <w:next w:val="a5"/>
    <w:uiPriority w:val="39"/>
    <w:pPr>
      <w:spacing w:before="0" w:after="0"/>
      <w:ind w:left="220"/>
    </w:pPr>
    <w:rPr>
      <w:rFonts w:ascii="Times New Roman" w:hAnsi="Times New Roman"/>
      <w:smallCaps/>
      <w:sz w:val="20"/>
    </w:rPr>
  </w:style>
  <w:style w:type="paragraph" w:styleId="42">
    <w:name w:val="toc 4"/>
    <w:basedOn w:val="a5"/>
    <w:next w:val="a5"/>
    <w:pPr>
      <w:spacing w:before="0" w:after="0"/>
      <w:ind w:left="660"/>
    </w:pPr>
    <w:rPr>
      <w:rFonts w:ascii="Times New Roman" w:hAnsi="Times New Roman"/>
      <w:sz w:val="18"/>
    </w:rPr>
  </w:style>
  <w:style w:type="paragraph" w:styleId="52">
    <w:name w:val="toc 5"/>
    <w:basedOn w:val="a5"/>
    <w:next w:val="a5"/>
    <w:pPr>
      <w:spacing w:before="0" w:after="0"/>
      <w:ind w:left="880"/>
    </w:pPr>
    <w:rPr>
      <w:rFonts w:ascii="Times New Roman" w:hAnsi="Times New Roman"/>
      <w:sz w:val="18"/>
    </w:rPr>
  </w:style>
  <w:style w:type="paragraph" w:styleId="61">
    <w:name w:val="toc 6"/>
    <w:basedOn w:val="a5"/>
    <w:next w:val="a5"/>
    <w:pPr>
      <w:spacing w:before="0" w:after="0"/>
      <w:ind w:left="1100"/>
    </w:pPr>
    <w:rPr>
      <w:rFonts w:ascii="Times New Roman" w:hAnsi="Times New Roman"/>
      <w:sz w:val="18"/>
    </w:rPr>
  </w:style>
  <w:style w:type="paragraph" w:styleId="71">
    <w:name w:val="toc 7"/>
    <w:basedOn w:val="a5"/>
    <w:next w:val="a5"/>
    <w:pPr>
      <w:spacing w:before="0" w:after="0"/>
      <w:ind w:left="1320"/>
    </w:pPr>
    <w:rPr>
      <w:rFonts w:ascii="Times New Roman" w:hAnsi="Times New Roman"/>
      <w:sz w:val="18"/>
    </w:rPr>
  </w:style>
  <w:style w:type="paragraph" w:styleId="81">
    <w:name w:val="toc 8"/>
    <w:basedOn w:val="a5"/>
    <w:next w:val="a5"/>
    <w:pPr>
      <w:spacing w:before="0" w:after="0"/>
      <w:ind w:left="1540"/>
    </w:pPr>
    <w:rPr>
      <w:rFonts w:ascii="Times New Roman" w:hAnsi="Times New Roman"/>
      <w:sz w:val="18"/>
    </w:rPr>
  </w:style>
  <w:style w:type="paragraph" w:styleId="91">
    <w:name w:val="toc 9"/>
    <w:basedOn w:val="a5"/>
    <w:next w:val="a5"/>
    <w:pPr>
      <w:spacing w:before="0" w:after="0"/>
      <w:ind w:left="1760"/>
    </w:pPr>
    <w:rPr>
      <w:rFonts w:ascii="Times New Roman" w:hAnsi="Times New Roman"/>
      <w:sz w:val="18"/>
    </w:rPr>
  </w:style>
  <w:style w:type="paragraph" w:styleId="ac">
    <w:name w:val="List Number"/>
    <w:basedOn w:val="a5"/>
    <w:uiPriority w:val="99"/>
    <w:pPr>
      <w:tabs>
        <w:tab w:val="num" w:pos="851"/>
      </w:tabs>
      <w:spacing w:before="0" w:after="80"/>
      <w:ind w:left="851" w:hanging="454"/>
    </w:pPr>
    <w:rPr>
      <w:rFonts w:ascii="Times New Roman" w:hAnsi="Times New Roman"/>
      <w:sz w:val="24"/>
      <w:lang w:val="en-US"/>
    </w:rPr>
  </w:style>
  <w:style w:type="character" w:styleId="ad">
    <w:name w:val="page number"/>
    <w:basedOn w:val="a6"/>
    <w:uiPriority w:val="99"/>
  </w:style>
  <w:style w:type="paragraph" w:styleId="53">
    <w:name w:val="List Number 5"/>
    <w:basedOn w:val="a5"/>
    <w:uiPriority w:val="99"/>
    <w:pPr>
      <w:tabs>
        <w:tab w:val="num" w:pos="1492"/>
      </w:tabs>
      <w:ind w:left="1492" w:hanging="360"/>
    </w:pPr>
  </w:style>
  <w:style w:type="paragraph" w:styleId="ae">
    <w:name w:val="List Bullet"/>
    <w:aliases w:val="UL,Indent 1"/>
    <w:basedOn w:val="a5"/>
    <w:pPr>
      <w:spacing w:before="0"/>
      <w:ind w:left="851"/>
    </w:pPr>
    <w:rPr>
      <w:rFonts w:ascii="Times New Roman" w:hAnsi="Times New Roman"/>
      <w:b/>
      <w:i/>
      <w:sz w:val="24"/>
    </w:rPr>
  </w:style>
  <w:style w:type="paragraph" w:styleId="26">
    <w:name w:val="Body Text 2"/>
    <w:basedOn w:val="a5"/>
    <w:link w:val="27"/>
    <w:pPr>
      <w:spacing w:before="0" w:after="0"/>
      <w:ind w:left="851"/>
    </w:pPr>
    <w:rPr>
      <w:rFonts w:ascii="Times New Roman" w:hAnsi="Times New Roman"/>
      <w:sz w:val="24"/>
      <w:lang w:val="x-none"/>
    </w:rPr>
  </w:style>
  <w:style w:type="character" w:customStyle="1" w:styleId="27">
    <w:name w:val="Основной текст 2 Знак"/>
    <w:link w:val="26"/>
    <w:locked/>
    <w:rPr>
      <w:sz w:val="24"/>
      <w:lang w:val="x-none" w:eastAsia="en-US" w:bidi="ar-SA"/>
    </w:rPr>
  </w:style>
  <w:style w:type="paragraph" w:styleId="af">
    <w:name w:val="header"/>
    <w:basedOn w:val="a5"/>
    <w:link w:val="af0"/>
    <w:uiPriority w:val="99"/>
    <w:pPr>
      <w:tabs>
        <w:tab w:val="center" w:pos="4320"/>
        <w:tab w:val="right" w:pos="8640"/>
      </w:tabs>
    </w:pPr>
  </w:style>
  <w:style w:type="character" w:customStyle="1" w:styleId="af0">
    <w:name w:val="Верхний колонтитул Знак"/>
    <w:link w:val="af"/>
    <w:uiPriority w:val="99"/>
    <w:rPr>
      <w:rFonts w:ascii="Garamond" w:hAnsi="Garamond"/>
      <w:sz w:val="22"/>
      <w:lang w:val="en-GB" w:eastAsia="en-US" w:bidi="ar-SA"/>
    </w:rPr>
  </w:style>
  <w:style w:type="paragraph" w:styleId="af1">
    <w:name w:val="footer"/>
    <w:basedOn w:val="a5"/>
    <w:link w:val="af2"/>
    <w:pPr>
      <w:tabs>
        <w:tab w:val="center" w:pos="4320"/>
        <w:tab w:val="right" w:pos="8640"/>
      </w:tabs>
    </w:pPr>
  </w:style>
  <w:style w:type="character" w:customStyle="1" w:styleId="af2">
    <w:name w:val="Нижний колонтитул Знак"/>
    <w:link w:val="af1"/>
    <w:rPr>
      <w:rFonts w:ascii="Garamond" w:hAnsi="Garamond"/>
      <w:sz w:val="22"/>
      <w:lang w:val="en-GB" w:eastAsia="en-US" w:bidi="ar-SA"/>
    </w:rPr>
  </w:style>
  <w:style w:type="paragraph" w:styleId="38">
    <w:name w:val="List Bullet 3"/>
    <w:basedOn w:val="a5"/>
    <w:autoRedefine/>
    <w:uiPriority w:val="99"/>
    <w:pPr>
      <w:tabs>
        <w:tab w:val="num" w:pos="2913"/>
      </w:tabs>
      <w:ind w:left="2894" w:hanging="341"/>
    </w:pPr>
    <w:rPr>
      <w:rFonts w:ascii="Times New Roman" w:hAnsi="Times New Roman"/>
    </w:rPr>
  </w:style>
  <w:style w:type="paragraph" w:styleId="af3">
    <w:name w:val="Body Text Indent"/>
    <w:basedOn w:val="a5"/>
    <w:link w:val="af4"/>
    <w:uiPriority w:val="99"/>
    <w:pPr>
      <w:spacing w:before="0" w:after="0"/>
      <w:ind w:left="1080"/>
    </w:pPr>
    <w:rPr>
      <w:rFonts w:ascii="Times New Roman" w:hAnsi="Times New Roman"/>
      <w:sz w:val="24"/>
      <w:szCs w:val="24"/>
    </w:rPr>
  </w:style>
  <w:style w:type="character" w:customStyle="1" w:styleId="af4">
    <w:name w:val="Основной текст с отступом Знак"/>
    <w:link w:val="af3"/>
    <w:uiPriority w:val="99"/>
    <w:rPr>
      <w:sz w:val="24"/>
      <w:szCs w:val="24"/>
      <w:lang w:val="ru-RU" w:eastAsia="en-US" w:bidi="ar-SA"/>
    </w:rPr>
  </w:style>
  <w:style w:type="paragraph" w:styleId="af5">
    <w:name w:val="footnote text"/>
    <w:basedOn w:val="a5"/>
    <w:link w:val="af6"/>
    <w:uiPriority w:val="99"/>
    <w:rPr>
      <w:sz w:val="20"/>
    </w:rPr>
  </w:style>
  <w:style w:type="character" w:customStyle="1" w:styleId="af6">
    <w:name w:val="Текст сноски Знак"/>
    <w:link w:val="af5"/>
    <w:uiPriority w:val="99"/>
    <w:locked/>
    <w:rPr>
      <w:rFonts w:ascii="Garamond" w:hAnsi="Garamond"/>
      <w:lang w:val="en-GB" w:eastAsia="en-US" w:bidi="ar-SA"/>
    </w:rPr>
  </w:style>
  <w:style w:type="character" w:styleId="af7">
    <w:name w:val="footnote reference"/>
    <w:uiPriority w:val="99"/>
    <w:semiHidden/>
    <w:rPr>
      <w:vertAlign w:val="superscript"/>
    </w:rPr>
  </w:style>
  <w:style w:type="paragraph" w:styleId="af8">
    <w:name w:val="endnote text"/>
    <w:basedOn w:val="a5"/>
    <w:link w:val="af9"/>
    <w:uiPriority w:val="99"/>
    <w:semiHidden/>
    <w:rPr>
      <w:sz w:val="20"/>
    </w:rPr>
  </w:style>
  <w:style w:type="character" w:customStyle="1" w:styleId="af9">
    <w:name w:val="Текст концевой сноски Знак"/>
    <w:link w:val="af8"/>
    <w:uiPriority w:val="99"/>
    <w:locked/>
    <w:rPr>
      <w:rFonts w:ascii="Garamond" w:hAnsi="Garamond"/>
      <w:lang w:val="en-GB" w:eastAsia="en-US" w:bidi="ar-SA"/>
    </w:rPr>
  </w:style>
  <w:style w:type="character" w:styleId="afa">
    <w:name w:val="endnote reference"/>
    <w:semiHidden/>
    <w:rPr>
      <w:vertAlign w:val="superscript"/>
    </w:rPr>
  </w:style>
  <w:style w:type="paragraph" w:styleId="afb">
    <w:name w:val="caption"/>
    <w:basedOn w:val="a5"/>
    <w:next w:val="a5"/>
    <w:qFormat/>
    <w:pPr>
      <w:spacing w:line="270" w:lineRule="atLeast"/>
      <w:ind w:left="1134"/>
    </w:pPr>
    <w:rPr>
      <w:rFonts w:ascii="NewsGoth Lt BT" w:hAnsi="NewsGoth Lt BT"/>
      <w:sz w:val="15"/>
      <w:lang w:val="de-DE"/>
    </w:rPr>
  </w:style>
  <w:style w:type="paragraph" w:styleId="afc">
    <w:name w:val="Balloon Text"/>
    <w:basedOn w:val="a5"/>
    <w:link w:val="afd"/>
    <w:semiHidden/>
    <w:rPr>
      <w:rFonts w:ascii="Tahoma" w:hAnsi="Tahoma" w:cs="Tahoma"/>
      <w:sz w:val="16"/>
      <w:szCs w:val="16"/>
    </w:rPr>
  </w:style>
  <w:style w:type="character" w:customStyle="1" w:styleId="afd">
    <w:name w:val="Текст выноски Знак"/>
    <w:link w:val="afc"/>
    <w:locked/>
    <w:rPr>
      <w:rFonts w:ascii="Tahoma" w:hAnsi="Tahoma" w:cs="Tahoma"/>
      <w:sz w:val="16"/>
      <w:szCs w:val="16"/>
      <w:lang w:val="en-GB" w:eastAsia="en-US" w:bidi="ar-SA"/>
    </w:rPr>
  </w:style>
  <w:style w:type="paragraph" w:styleId="43">
    <w:name w:val="List Number 4"/>
    <w:basedOn w:val="a5"/>
    <w:uiPriority w:val="99"/>
    <w:pPr>
      <w:tabs>
        <w:tab w:val="num" w:pos="1209"/>
      </w:tabs>
      <w:ind w:left="1209" w:hanging="360"/>
    </w:pPr>
  </w:style>
  <w:style w:type="paragraph" w:styleId="28">
    <w:name w:val="Body Text Indent 2"/>
    <w:basedOn w:val="a5"/>
    <w:link w:val="29"/>
    <w:autoRedefine/>
    <w:uiPriority w:val="99"/>
    <w:pPr>
      <w:tabs>
        <w:tab w:val="num" w:pos="360"/>
      </w:tabs>
      <w:spacing w:after="0" w:line="240" w:lineRule="atLeast"/>
      <w:ind w:left="360" w:hanging="360"/>
    </w:pPr>
    <w:rPr>
      <w:rFonts w:ascii="Arial" w:hAnsi="Arial"/>
      <w:i/>
      <w:iCs/>
      <w:sz w:val="20"/>
    </w:rPr>
  </w:style>
  <w:style w:type="character" w:customStyle="1" w:styleId="29">
    <w:name w:val="Основной текст с отступом 2 Знак"/>
    <w:link w:val="28"/>
    <w:uiPriority w:val="99"/>
    <w:locked/>
    <w:rPr>
      <w:rFonts w:ascii="Arial" w:hAnsi="Arial"/>
      <w:i/>
      <w:iCs/>
      <w:lang w:val="ru-RU" w:eastAsia="ru-RU" w:bidi="ar-SA"/>
    </w:rPr>
  </w:style>
  <w:style w:type="paragraph" w:styleId="39">
    <w:name w:val="Body Text Indent 3"/>
    <w:basedOn w:val="a5"/>
    <w:link w:val="3a"/>
    <w:pPr>
      <w:suppressAutoHyphens/>
      <w:autoSpaceDE w:val="0"/>
      <w:autoSpaceDN w:val="0"/>
      <w:adjustRightInd w:val="0"/>
      <w:ind w:left="1134"/>
    </w:pPr>
    <w:rPr>
      <w:rFonts w:ascii="Times New Roman" w:hAnsi="Times New Roman"/>
      <w:i/>
      <w:iCs/>
    </w:rPr>
  </w:style>
  <w:style w:type="character" w:customStyle="1" w:styleId="3a">
    <w:name w:val="Основной текст с отступом 3 Знак"/>
    <w:link w:val="39"/>
    <w:rPr>
      <w:i/>
      <w:iCs/>
      <w:sz w:val="22"/>
      <w:lang w:val="ru-RU" w:eastAsia="en-US" w:bidi="ar-SA"/>
    </w:rPr>
  </w:style>
  <w:style w:type="paragraph" w:styleId="44">
    <w:name w:val="List Bullet 4"/>
    <w:basedOn w:val="a5"/>
    <w:autoRedefine/>
    <w:pPr>
      <w:tabs>
        <w:tab w:val="num" w:pos="720"/>
      </w:tabs>
      <w:spacing w:before="0" w:after="0"/>
      <w:ind w:left="720" w:hanging="360"/>
    </w:pPr>
    <w:rPr>
      <w:rFonts w:ascii="Times New Roman" w:hAnsi="Times New Roman"/>
      <w:sz w:val="20"/>
    </w:rPr>
  </w:style>
  <w:style w:type="paragraph" w:styleId="afe">
    <w:name w:val="Subtitle"/>
    <w:basedOn w:val="aff"/>
    <w:next w:val="a5"/>
    <w:link w:val="aff0"/>
    <w:uiPriority w:val="99"/>
    <w:qFormat/>
    <w:pPr>
      <w:spacing w:before="60" w:after="120" w:line="340" w:lineRule="atLeast"/>
      <w:jc w:val="left"/>
    </w:pPr>
    <w:rPr>
      <w:caps/>
      <w:spacing w:val="-16"/>
      <w:sz w:val="32"/>
    </w:rPr>
  </w:style>
  <w:style w:type="paragraph" w:styleId="aff">
    <w:name w:val="Title"/>
    <w:basedOn w:val="a5"/>
    <w:next w:val="afe"/>
    <w:link w:val="aff1"/>
    <w:qFormat/>
    <w:pPr>
      <w:keepNext/>
      <w:keepLines/>
      <w:pBdr>
        <w:top w:val="single" w:sz="6" w:space="16" w:color="auto"/>
      </w:pBdr>
      <w:spacing w:before="220" w:after="60" w:line="320" w:lineRule="atLeast"/>
    </w:pPr>
    <w:rPr>
      <w:rFonts w:ascii="Arial MT Black" w:hAnsi="Arial MT Black"/>
      <w:b/>
      <w:spacing w:val="-20"/>
      <w:kern w:val="28"/>
      <w:sz w:val="40"/>
    </w:rPr>
  </w:style>
  <w:style w:type="character" w:customStyle="1" w:styleId="aff1">
    <w:name w:val="Заголовок Знак"/>
    <w:link w:val="aff"/>
    <w:rPr>
      <w:rFonts w:ascii="Arial MT Black" w:hAnsi="Arial MT Black"/>
      <w:b/>
      <w:spacing w:val="-20"/>
      <w:kern w:val="28"/>
      <w:sz w:val="40"/>
      <w:lang w:val="ru-RU" w:eastAsia="ru-RU" w:bidi="ar-SA"/>
    </w:rPr>
  </w:style>
  <w:style w:type="character" w:customStyle="1" w:styleId="aff0">
    <w:name w:val="Подзаголовок Знак"/>
    <w:link w:val="afe"/>
    <w:uiPriority w:val="99"/>
    <w:rPr>
      <w:rFonts w:ascii="Arial MT Black" w:hAnsi="Arial MT Black"/>
      <w:b/>
      <w:caps/>
      <w:spacing w:val="-16"/>
      <w:kern w:val="28"/>
      <w:sz w:val="32"/>
      <w:lang w:val="ru-RU" w:eastAsia="ru-RU" w:bidi="ar-SA"/>
    </w:rPr>
  </w:style>
  <w:style w:type="paragraph" w:styleId="aff2">
    <w:name w:val="annotation text"/>
    <w:basedOn w:val="a5"/>
    <w:link w:val="aff3"/>
    <w:uiPriority w:val="99"/>
    <w:pPr>
      <w:spacing w:before="0" w:after="0"/>
    </w:pPr>
    <w:rPr>
      <w:rFonts w:ascii="Times New Roman" w:hAnsi="Times New Roman"/>
      <w:sz w:val="20"/>
    </w:rPr>
  </w:style>
  <w:style w:type="character" w:customStyle="1" w:styleId="aff3">
    <w:name w:val="Текст примечания Знак"/>
    <w:link w:val="aff2"/>
    <w:uiPriority w:val="99"/>
    <w:rPr>
      <w:lang w:val="ru-RU" w:eastAsia="ru-RU" w:bidi="ar-SA"/>
    </w:rPr>
  </w:style>
  <w:style w:type="paragraph" w:styleId="3b">
    <w:name w:val="Body Text 3"/>
    <w:basedOn w:val="a5"/>
    <w:link w:val="3c"/>
    <w:rPr>
      <w:rFonts w:ascii="Times New Roman" w:hAnsi="Times New Roman"/>
      <w:i/>
      <w:iCs/>
      <w:u w:val="single"/>
    </w:rPr>
  </w:style>
  <w:style w:type="character" w:customStyle="1" w:styleId="3c">
    <w:name w:val="Основной текст 3 Знак"/>
    <w:link w:val="3b"/>
    <w:rPr>
      <w:i/>
      <w:iCs/>
      <w:sz w:val="22"/>
      <w:u w:val="single"/>
      <w:lang w:val="ru-RU" w:eastAsia="en-US" w:bidi="ar-SA"/>
    </w:rPr>
  </w:style>
  <w:style w:type="character" w:styleId="aff4">
    <w:name w:val="Hyperlink"/>
    <w:uiPriority w:val="99"/>
    <w:rPr>
      <w:color w:val="0000FF"/>
      <w:u w:val="single"/>
    </w:rPr>
  </w:style>
  <w:style w:type="character" w:styleId="aff5">
    <w:name w:val="FollowedHyperlink"/>
    <w:uiPriority w:val="99"/>
    <w:rPr>
      <w:color w:val="800080"/>
      <w:u w:val="single"/>
    </w:rPr>
  </w:style>
  <w:style w:type="character" w:styleId="aff6">
    <w:name w:val="Emphasis"/>
    <w:qFormat/>
    <w:rPr>
      <w:i/>
      <w:iCs/>
    </w:rPr>
  </w:style>
  <w:style w:type="paragraph" w:styleId="aff7">
    <w:name w:val="Plain Text"/>
    <w:basedOn w:val="a5"/>
    <w:link w:val="aff8"/>
    <w:pPr>
      <w:spacing w:before="0" w:after="0"/>
    </w:pPr>
    <w:rPr>
      <w:rFonts w:ascii="Courier New" w:eastAsia="SimSun" w:hAnsi="Courier New" w:cs="Courier New"/>
      <w:sz w:val="20"/>
      <w:lang w:eastAsia="zh-CN"/>
    </w:rPr>
  </w:style>
  <w:style w:type="character" w:customStyle="1" w:styleId="aff8">
    <w:name w:val="Текст Знак"/>
    <w:link w:val="aff7"/>
    <w:locked/>
    <w:rPr>
      <w:rFonts w:ascii="Courier New" w:eastAsia="SimSun" w:hAnsi="Courier New" w:cs="Courier New"/>
      <w:lang w:val="ru-RU" w:eastAsia="zh-CN" w:bidi="ar-SA"/>
    </w:rPr>
  </w:style>
  <w:style w:type="character" w:styleId="aff9">
    <w:name w:val="annotation reference"/>
    <w:uiPriority w:val="99"/>
    <w:qFormat/>
    <w:rPr>
      <w:sz w:val="16"/>
      <w:szCs w:val="16"/>
    </w:rPr>
  </w:style>
  <w:style w:type="paragraph" w:styleId="affa">
    <w:name w:val="annotation subject"/>
    <w:basedOn w:val="aff2"/>
    <w:next w:val="aff2"/>
    <w:link w:val="affb"/>
    <w:pPr>
      <w:spacing w:before="180" w:after="60"/>
    </w:pPr>
    <w:rPr>
      <w:rFonts w:ascii="Garamond" w:hAnsi="Garamond"/>
      <w:b/>
      <w:bCs/>
      <w:lang w:val="en-GB" w:eastAsia="en-US"/>
    </w:rPr>
  </w:style>
  <w:style w:type="character" w:customStyle="1" w:styleId="affb">
    <w:name w:val="Тема примечания Знак"/>
    <w:link w:val="affa"/>
    <w:locked/>
    <w:rPr>
      <w:rFonts w:ascii="Garamond" w:hAnsi="Garamond" w:cs="Times New Roman"/>
      <w:b/>
      <w:bCs/>
      <w:lang w:val="en-GB" w:eastAsia="en-US" w:bidi="ar-SA"/>
    </w:rPr>
  </w:style>
  <w:style w:type="paragraph" w:styleId="affc">
    <w:name w:val="Document Map"/>
    <w:basedOn w:val="a5"/>
    <w:link w:val="affd"/>
    <w:semiHidden/>
    <w:pPr>
      <w:shd w:val="clear" w:color="auto" w:fill="000080"/>
    </w:pPr>
    <w:rPr>
      <w:rFonts w:ascii="Tahoma" w:hAnsi="Tahoma" w:cs="Tahoma"/>
      <w:sz w:val="20"/>
    </w:rPr>
  </w:style>
  <w:style w:type="character" w:customStyle="1" w:styleId="affd">
    <w:name w:val="Схема документа Знак"/>
    <w:link w:val="affc"/>
    <w:semiHidden/>
    <w:locked/>
    <w:rPr>
      <w:rFonts w:ascii="Tahoma" w:hAnsi="Tahoma" w:cs="Tahoma"/>
      <w:lang w:val="en-GB" w:eastAsia="en-US" w:bidi="ar-SA"/>
    </w:rPr>
  </w:style>
  <w:style w:type="character" w:styleId="affe">
    <w:name w:val="Strong"/>
    <w:uiPriority w:val="22"/>
    <w:qFormat/>
    <w:rPr>
      <w:b/>
      <w:bCs/>
    </w:rPr>
  </w:style>
  <w:style w:type="paragraph" w:styleId="HTML">
    <w:name w:val="HTML Preformatted"/>
    <w:basedOn w:val="a5"/>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sz w:val="20"/>
    </w:rPr>
  </w:style>
  <w:style w:type="character" w:customStyle="1" w:styleId="HTML0">
    <w:name w:val="Стандартный HTML Знак"/>
    <w:link w:val="HTML"/>
    <w:uiPriority w:val="99"/>
    <w:locked/>
    <w:rPr>
      <w:rFonts w:ascii="Courier New" w:hAnsi="Courier New" w:cs="Courier New"/>
      <w:lang w:val="ru-RU" w:eastAsia="ru-RU" w:bidi="ar-SA"/>
    </w:rPr>
  </w:style>
  <w:style w:type="table" w:styleId="afff">
    <w:name w:val="Table Grid"/>
    <w:basedOn w:val="a7"/>
    <w:uiPriority w:val="39"/>
    <w:pPr>
      <w:spacing w:before="18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a">
    <w:name w:val="List Number 2"/>
    <w:basedOn w:val="a5"/>
    <w:pPr>
      <w:tabs>
        <w:tab w:val="num" w:pos="357"/>
      </w:tabs>
      <w:ind w:left="720" w:hanging="720"/>
    </w:pPr>
  </w:style>
  <w:style w:type="paragraph" w:styleId="afff0">
    <w:name w:val="Normal (Web)"/>
    <w:basedOn w:val="a5"/>
    <w:uiPriority w:val="99"/>
    <w:pPr>
      <w:spacing w:before="100" w:beforeAutospacing="1" w:after="100" w:afterAutospacing="1"/>
    </w:pPr>
    <w:rPr>
      <w:rFonts w:ascii="Times New Roman" w:hAnsi="Times New Roman"/>
      <w:sz w:val="24"/>
      <w:szCs w:val="24"/>
    </w:rPr>
  </w:style>
  <w:style w:type="paragraph" w:styleId="afff1">
    <w:name w:val="List"/>
    <w:basedOn w:val="a5"/>
    <w:uiPriority w:val="99"/>
    <w:pPr>
      <w:spacing w:before="0" w:after="0"/>
      <w:ind w:left="283" w:hanging="283"/>
    </w:pPr>
    <w:rPr>
      <w:rFonts w:ascii="Times New Roman" w:hAnsi="Times New Roman"/>
      <w:sz w:val="24"/>
      <w:szCs w:val="24"/>
    </w:rPr>
  </w:style>
  <w:style w:type="paragraph" w:styleId="afff2">
    <w:name w:val="List Paragraph"/>
    <w:aliases w:val="Paragraphe de liste1,lp1,List Paragraph,Num Bullet 1,Table Number Paragraph,Bullet Number,Bulletr List Paragraph,列出段落,列出段落1,List Paragraph2,List Paragraph21,Listeafsnit1,Parágrafo da Lista1,Bullet list,Ref,Bullet_IRAO,Мой Список,AC List 01"/>
    <w:basedOn w:val="a5"/>
    <w:link w:val="afff3"/>
    <w:uiPriority w:val="99"/>
    <w:qFormat/>
    <w:pPr>
      <w:spacing w:before="0" w:after="0"/>
      <w:ind w:left="720"/>
      <w:contextualSpacing/>
    </w:pPr>
    <w:rPr>
      <w:rFonts w:ascii="Times New Roman" w:hAnsi="Times New Roman"/>
      <w:sz w:val="24"/>
      <w:szCs w:val="24"/>
    </w:rPr>
  </w:style>
  <w:style w:type="character" w:customStyle="1" w:styleId="afff3">
    <w:name w:val="Абзац списка Знак"/>
    <w:aliases w:val="Paragraphe de liste1 Знак,lp1 Знак,List Paragraph Знак,Num Bullet 1 Знак,Table Number Paragraph Знак,Bullet Number Знак,Bulletr List Paragraph Знак,列出段落 Знак,列出段落1 Знак,List Paragraph2 Знак,List Paragraph21 Знак,Listeafsnit1 Знак"/>
    <w:link w:val="afff2"/>
    <w:uiPriority w:val="99"/>
    <w:qFormat/>
    <w:rPr>
      <w:sz w:val="24"/>
      <w:szCs w:val="24"/>
    </w:rPr>
  </w:style>
  <w:style w:type="paragraph" w:styleId="45">
    <w:name w:val="List 4"/>
    <w:basedOn w:val="a5"/>
    <w:pPr>
      <w:spacing w:before="0" w:after="0"/>
      <w:ind w:left="1132" w:hanging="283"/>
    </w:pPr>
    <w:rPr>
      <w:rFonts w:ascii="Times New Roman" w:hAnsi="Times New Roman"/>
      <w:sz w:val="24"/>
      <w:szCs w:val="24"/>
    </w:rPr>
  </w:style>
  <w:style w:type="paragraph" w:styleId="2b">
    <w:name w:val="List 2"/>
    <w:basedOn w:val="a5"/>
    <w:pPr>
      <w:spacing w:before="0" w:after="0"/>
      <w:ind w:left="566" w:hanging="283"/>
    </w:pPr>
    <w:rPr>
      <w:rFonts w:ascii="Times New Roman" w:hAnsi="Times New Roman"/>
      <w:sz w:val="24"/>
      <w:szCs w:val="24"/>
    </w:rPr>
  </w:style>
  <w:style w:type="paragraph" w:styleId="3d">
    <w:name w:val="List 3"/>
    <w:basedOn w:val="a5"/>
    <w:pPr>
      <w:spacing w:before="0" w:after="0"/>
      <w:ind w:left="849" w:hanging="283"/>
    </w:pPr>
    <w:rPr>
      <w:rFonts w:ascii="Times New Roman" w:hAnsi="Times New Roman"/>
      <w:sz w:val="24"/>
      <w:szCs w:val="24"/>
    </w:rPr>
  </w:style>
  <w:style w:type="paragraph" w:styleId="afff4">
    <w:name w:val="Body Text First Indent"/>
    <w:basedOn w:val="aa"/>
    <w:link w:val="afff5"/>
    <w:pPr>
      <w:spacing w:before="0"/>
      <w:ind w:firstLine="210"/>
      <w:jc w:val="left"/>
    </w:pPr>
    <w:rPr>
      <w:sz w:val="24"/>
      <w:szCs w:val="24"/>
    </w:rPr>
  </w:style>
  <w:style w:type="character" w:customStyle="1" w:styleId="afff5">
    <w:name w:val="Красная строка Знак"/>
    <w:link w:val="afff4"/>
    <w:locked/>
    <w:rPr>
      <w:rFonts w:cs="Times New Roman"/>
      <w:sz w:val="24"/>
      <w:szCs w:val="24"/>
      <w:lang w:val="ru-RU" w:eastAsia="ru-RU" w:bidi="ar-SA"/>
    </w:rPr>
  </w:style>
  <w:style w:type="paragraph" w:styleId="2c">
    <w:name w:val="Body Text First Indent 2"/>
    <w:basedOn w:val="af3"/>
    <w:link w:val="2d"/>
    <w:pPr>
      <w:spacing w:after="120"/>
      <w:ind w:left="283" w:firstLine="210"/>
    </w:pPr>
  </w:style>
  <w:style w:type="character" w:customStyle="1" w:styleId="2d">
    <w:name w:val="Красная строка 2 Знак"/>
    <w:link w:val="2c"/>
    <w:rPr>
      <w:rFonts w:ascii="Times New Roman" w:eastAsia="Times New Roman" w:hAnsi="Times New Roman"/>
      <w:sz w:val="24"/>
      <w:szCs w:val="24"/>
      <w:lang w:val="ru-RU" w:eastAsia="ru-RU" w:bidi="ar-SA"/>
    </w:rPr>
  </w:style>
  <w:style w:type="paragraph" w:customStyle="1" w:styleId="110">
    <w:name w:val="Заголовок 1;Заголовок параграфа (1.)"/>
    <w:basedOn w:val="a5"/>
    <w:pPr>
      <w:spacing w:before="0" w:after="0"/>
    </w:pPr>
    <w:rPr>
      <w:rFonts w:ascii="Times New Roman" w:hAnsi="Times New Roman"/>
      <w:sz w:val="24"/>
      <w:szCs w:val="24"/>
    </w:rPr>
  </w:style>
  <w:style w:type="character" w:customStyle="1" w:styleId="afff6">
    <w:name w:val="Дата Знак"/>
    <w:link w:val="afff7"/>
    <w:rPr>
      <w:rFonts w:ascii="Arial MT Black" w:hAnsi="Arial MT Black"/>
      <w:b/>
      <w:spacing w:val="-20"/>
      <w:kern w:val="28"/>
      <w:sz w:val="40"/>
      <w:lang w:val="ru-RU" w:eastAsia="ru-RU" w:bidi="ar-SA"/>
    </w:rPr>
  </w:style>
  <w:style w:type="paragraph" w:styleId="afff7">
    <w:name w:val="Date"/>
    <w:basedOn w:val="a5"/>
    <w:next w:val="a5"/>
    <w:link w:val="afff6"/>
    <w:pPr>
      <w:spacing w:before="0" w:after="0"/>
    </w:pPr>
    <w:rPr>
      <w:rFonts w:ascii="Arial MT Black" w:hAnsi="Arial MT Black"/>
      <w:b/>
      <w:spacing w:val="-20"/>
      <w:kern w:val="28"/>
      <w:sz w:val="40"/>
    </w:rPr>
  </w:style>
  <w:style w:type="paragraph" w:styleId="afff8">
    <w:name w:val="Revision"/>
    <w:hidden/>
    <w:uiPriority w:val="99"/>
    <w:semiHidden/>
    <w:rPr>
      <w:sz w:val="24"/>
      <w:szCs w:val="24"/>
    </w:rPr>
  </w:style>
  <w:style w:type="paragraph" w:styleId="afff9">
    <w:name w:val="No Spacing"/>
    <w:link w:val="afffa"/>
    <w:uiPriority w:val="99"/>
    <w:qFormat/>
    <w:pPr>
      <w:ind w:left="567" w:right="567"/>
    </w:pPr>
    <w:rPr>
      <w:rFonts w:ascii="Arial" w:eastAsia="Arial" w:hAnsi="Arial"/>
      <w:lang w:eastAsia="en-US"/>
    </w:rPr>
  </w:style>
  <w:style w:type="paragraph" w:customStyle="1" w:styleId="12">
    <w:name w:val="Рецензия1"/>
    <w:hidden/>
    <w:semiHidden/>
    <w:rPr>
      <w:sz w:val="24"/>
      <w:szCs w:val="24"/>
    </w:rPr>
  </w:style>
  <w:style w:type="paragraph" w:styleId="afffb">
    <w:name w:val="Block Text"/>
    <w:basedOn w:val="a5"/>
    <w:pPr>
      <w:widowControl w:val="0"/>
      <w:spacing w:before="0" w:after="0"/>
      <w:ind w:left="760" w:right="600"/>
      <w:jc w:val="center"/>
    </w:pPr>
    <w:rPr>
      <w:rFonts w:ascii="Times New Roman" w:hAnsi="Times New Roman"/>
    </w:rPr>
  </w:style>
  <w:style w:type="paragraph" w:styleId="2e">
    <w:name w:val="List Bullet 2"/>
    <w:basedOn w:val="a5"/>
    <w:pPr>
      <w:tabs>
        <w:tab w:val="num" w:pos="643"/>
      </w:tabs>
      <w:spacing w:before="0" w:after="0"/>
      <w:ind w:left="643" w:hanging="360"/>
      <w:contextualSpacing/>
    </w:pPr>
    <w:rPr>
      <w:rFonts w:ascii="Times New Roman" w:hAnsi="Times New Roman"/>
      <w:sz w:val="24"/>
      <w:szCs w:val="24"/>
    </w:rPr>
  </w:style>
  <w:style w:type="paragraph" w:styleId="3">
    <w:name w:val="List Number 3"/>
    <w:basedOn w:val="a5"/>
    <w:pPr>
      <w:numPr>
        <w:numId w:val="2"/>
      </w:numPr>
      <w:spacing w:before="0" w:after="0"/>
      <w:contextualSpacing/>
    </w:pPr>
    <w:rPr>
      <w:rFonts w:ascii="Times New Roman" w:hAnsi="Times New Roman"/>
      <w:sz w:val="24"/>
      <w:szCs w:val="24"/>
    </w:rPr>
  </w:style>
  <w:style w:type="character" w:customStyle="1" w:styleId="111">
    <w:name w:val="Заголовок 1;Заголовок параграфа (1.) Знак Знак"/>
    <w:basedOn w:val="a6"/>
  </w:style>
  <w:style w:type="character" w:customStyle="1" w:styleId="112">
    <w:name w:val="Заголовок 1;Заголовок параграфа (1.) Знак Знак Знак Знак"/>
    <w:locked/>
    <w:rPr>
      <w:rFonts w:ascii="Garamond" w:hAnsi="Garamond"/>
      <w:b/>
      <w:caps/>
      <w:color w:val="000000"/>
      <w:kern w:val="28"/>
    </w:rPr>
  </w:style>
  <w:style w:type="paragraph" w:customStyle="1" w:styleId="113">
    <w:name w:val="Рецензия11"/>
    <w:hidden/>
    <w:semiHidden/>
    <w:rPr>
      <w:rFonts w:eastAsia="Calibri"/>
      <w:sz w:val="24"/>
      <w:szCs w:val="24"/>
    </w:rPr>
  </w:style>
  <w:style w:type="character" w:styleId="afffc">
    <w:name w:val="Placeholder Text"/>
    <w:uiPriority w:val="99"/>
    <w:semiHidden/>
    <w:rPr>
      <w:color w:val="808080"/>
    </w:rPr>
  </w:style>
  <w:style w:type="paragraph" w:customStyle="1" w:styleId="afffd">
    <w:name w:val="переменные"/>
    <w:basedOn w:val="a5"/>
    <w:link w:val="afffe"/>
    <w:qFormat/>
    <w:pPr>
      <w:ind w:left="1134" w:firstLine="0"/>
    </w:pPr>
    <w:rPr>
      <w:rFonts w:eastAsiaTheme="minorEastAsia"/>
    </w:rPr>
  </w:style>
  <w:style w:type="character" w:customStyle="1" w:styleId="afffe">
    <w:name w:val="переменные Знак"/>
    <w:basedOn w:val="a6"/>
    <w:link w:val="afffd"/>
    <w:rPr>
      <w:rFonts w:ascii="Garamond" w:eastAsiaTheme="minorEastAsia" w:hAnsi="Garamond"/>
      <w:sz w:val="22"/>
      <w:szCs w:val="22"/>
    </w:rPr>
  </w:style>
  <w:style w:type="paragraph" w:customStyle="1" w:styleId="affff">
    <w:name w:val="формула"/>
    <w:basedOn w:val="a5"/>
    <w:link w:val="affff0"/>
    <w:qFormat/>
    <w:pPr>
      <w:jc w:val="center"/>
    </w:pPr>
    <w:rPr>
      <w:rFonts w:ascii="Cambria Math" w:eastAsiaTheme="minorEastAsia" w:hAnsi="Cambria Math"/>
      <w:i/>
      <w:lang w:val="en-US"/>
    </w:rPr>
  </w:style>
  <w:style w:type="character" w:customStyle="1" w:styleId="affff0">
    <w:name w:val="формула Знак"/>
    <w:basedOn w:val="a6"/>
    <w:link w:val="affff"/>
    <w:rPr>
      <w:rFonts w:ascii="Cambria Math" w:eastAsiaTheme="minorEastAsia" w:hAnsi="Cambria Math"/>
      <w:i/>
      <w:lang w:val="en-US"/>
    </w:rPr>
  </w:style>
  <w:style w:type="numbering" w:styleId="111111">
    <w:name w:val="Outline List 2"/>
    <w:basedOn w:val="a8"/>
    <w:pPr>
      <w:numPr>
        <w:numId w:val="4"/>
      </w:numPr>
    </w:pPr>
  </w:style>
  <w:style w:type="numbering" w:styleId="1ai">
    <w:name w:val="Outline List 1"/>
    <w:basedOn w:val="a8"/>
    <w:pPr>
      <w:numPr>
        <w:numId w:val="5"/>
      </w:numPr>
    </w:pPr>
  </w:style>
  <w:style w:type="paragraph" w:styleId="HTML1">
    <w:name w:val="HTML Address"/>
    <w:basedOn w:val="a5"/>
    <w:link w:val="HTML2"/>
    <w:pPr>
      <w:spacing w:before="0" w:after="0"/>
    </w:pPr>
    <w:rPr>
      <w:i/>
      <w:iCs/>
    </w:rPr>
  </w:style>
  <w:style w:type="character" w:customStyle="1" w:styleId="HTML2">
    <w:name w:val="Адрес HTML Знак"/>
    <w:basedOn w:val="a6"/>
    <w:link w:val="HTML1"/>
    <w:rPr>
      <w:i/>
      <w:iCs/>
    </w:rPr>
  </w:style>
  <w:style w:type="paragraph" w:styleId="affff1">
    <w:name w:val="envelope address"/>
    <w:basedOn w:val="a5"/>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table" w:styleId="-1">
    <w:name w:val="Table Web 1"/>
    <w:basedOn w:val="a7"/>
    <w:semiHidden/>
    <w:unhideWhenUsed/>
    <w:pPr>
      <w:spacing w:before="120" w:after="120"/>
      <w:ind w:firstLine="5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semiHidden/>
    <w:unhideWhenUsed/>
    <w:pPr>
      <w:spacing w:before="120" w:after="120"/>
      <w:ind w:firstLine="5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semiHidden/>
    <w:unhideWhenUsed/>
    <w:pPr>
      <w:spacing w:before="120" w:after="120"/>
      <w:ind w:firstLine="5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2">
    <w:name w:val="Intense Quote"/>
    <w:basedOn w:val="a5"/>
    <w:next w:val="a5"/>
    <w:link w:val="affff3"/>
    <w:uiPriority w:val="3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3">
    <w:name w:val="Выделенная цитата Знак"/>
    <w:basedOn w:val="a6"/>
    <w:link w:val="affff2"/>
    <w:uiPriority w:val="30"/>
    <w:rPr>
      <w:i/>
      <w:iCs/>
      <w:color w:val="5B9BD5" w:themeColor="accent1"/>
    </w:rPr>
  </w:style>
  <w:style w:type="paragraph" w:styleId="affff4">
    <w:name w:val="Note Heading"/>
    <w:basedOn w:val="a5"/>
    <w:next w:val="a5"/>
    <w:link w:val="affff5"/>
    <w:pPr>
      <w:spacing w:before="0" w:after="0"/>
    </w:pPr>
  </w:style>
  <w:style w:type="character" w:customStyle="1" w:styleId="affff5">
    <w:name w:val="Заголовок записки Знак"/>
    <w:basedOn w:val="a6"/>
    <w:link w:val="affff4"/>
  </w:style>
  <w:style w:type="paragraph" w:styleId="affff6">
    <w:name w:val="TOC Heading"/>
    <w:basedOn w:val="1"/>
    <w:next w:val="a5"/>
    <w:uiPriority w:val="39"/>
    <w:unhideWhenUsed/>
    <w:qFormat/>
    <w:pPr>
      <w:keepLines/>
      <w:spacing w:after="0"/>
      <w:ind w:firstLine="540"/>
      <w:outlineLvl w:val="9"/>
    </w:pPr>
    <w:rPr>
      <w:rFonts w:asciiTheme="majorHAnsi" w:eastAsiaTheme="majorEastAsia" w:hAnsiTheme="majorHAnsi" w:cstheme="majorBidi"/>
      <w:b w:val="0"/>
      <w:caps w:val="0"/>
      <w:color w:val="2E74B5" w:themeColor="accent1" w:themeShade="BF"/>
      <w:kern w:val="0"/>
      <w:sz w:val="32"/>
      <w:szCs w:val="32"/>
    </w:rPr>
  </w:style>
  <w:style w:type="paragraph" w:styleId="affff7">
    <w:name w:val="toa heading"/>
    <w:basedOn w:val="a5"/>
    <w:next w:val="a5"/>
    <w:rPr>
      <w:rFonts w:asciiTheme="majorHAnsi" w:eastAsiaTheme="majorEastAsia" w:hAnsiTheme="majorHAnsi" w:cstheme="majorBidi"/>
      <w:b/>
      <w:bCs/>
      <w:sz w:val="24"/>
      <w:szCs w:val="24"/>
    </w:rPr>
  </w:style>
  <w:style w:type="table" w:styleId="affff8">
    <w:name w:val="Table Elegant"/>
    <w:basedOn w:val="a7"/>
    <w:semiHidden/>
    <w:unhideWhenUsed/>
    <w:pPr>
      <w:spacing w:before="120" w:after="120"/>
      <w:ind w:firstLine="5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3">
    <w:name w:val="Table Subtle 1"/>
    <w:basedOn w:val="a7"/>
    <w:semiHidden/>
    <w:unhideWhenUsed/>
    <w:pPr>
      <w:spacing w:before="120" w:after="120"/>
      <w:ind w:firstLine="5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Subtle 2"/>
    <w:basedOn w:val="a7"/>
    <w:semiHidden/>
    <w:unhideWhenUsed/>
    <w:pPr>
      <w:spacing w:before="120" w:after="120"/>
      <w:ind w:firstLine="5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3">
    <w:name w:val="HTML Keyboard"/>
    <w:basedOn w:val="a6"/>
    <w:rPr>
      <w:rFonts w:ascii="Consolas" w:hAnsi="Consolas"/>
      <w:sz w:val="20"/>
      <w:szCs w:val="20"/>
    </w:rPr>
  </w:style>
  <w:style w:type="table" w:styleId="14">
    <w:name w:val="Table Classic 1"/>
    <w:basedOn w:val="a7"/>
    <w:semiHidden/>
    <w:unhideWhenUsed/>
    <w:pPr>
      <w:spacing w:before="120" w:after="120"/>
      <w:ind w:firstLine="5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lassic 2"/>
    <w:basedOn w:val="a7"/>
    <w:semiHidden/>
    <w:unhideWhenUsed/>
    <w:pPr>
      <w:spacing w:before="120" w:after="120"/>
      <w:ind w:firstLine="5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e">
    <w:name w:val="Table Classic 3"/>
    <w:basedOn w:val="a7"/>
    <w:semiHidden/>
    <w:unhideWhenUsed/>
    <w:pPr>
      <w:spacing w:before="120" w:after="120"/>
      <w:ind w:firstLine="5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semiHidden/>
    <w:unhideWhenUsed/>
    <w:pPr>
      <w:spacing w:before="120" w:after="120"/>
      <w:ind w:firstLine="5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4">
    <w:name w:val="HTML Code"/>
    <w:basedOn w:val="a6"/>
    <w:rPr>
      <w:rFonts w:ascii="Consolas" w:hAnsi="Consolas"/>
      <w:sz w:val="20"/>
      <w:szCs w:val="20"/>
    </w:rPr>
  </w:style>
  <w:style w:type="paragraph" w:styleId="5">
    <w:name w:val="List Bullet 5"/>
    <w:basedOn w:val="a5"/>
    <w:pPr>
      <w:numPr>
        <w:numId w:val="1"/>
      </w:numPr>
      <w:contextualSpacing/>
    </w:pPr>
  </w:style>
  <w:style w:type="character" w:styleId="affff9">
    <w:name w:val="Book Title"/>
    <w:basedOn w:val="a6"/>
    <w:uiPriority w:val="33"/>
    <w:rPr>
      <w:b/>
      <w:bCs/>
      <w:i/>
      <w:iCs/>
      <w:spacing w:val="5"/>
    </w:rPr>
  </w:style>
  <w:style w:type="character" w:styleId="affffa">
    <w:name w:val="line number"/>
    <w:basedOn w:val="a6"/>
    <w:uiPriority w:val="99"/>
  </w:style>
  <w:style w:type="character" w:styleId="HTML5">
    <w:name w:val="HTML Sample"/>
    <w:basedOn w:val="a6"/>
    <w:rPr>
      <w:rFonts w:ascii="Consolas" w:hAnsi="Consolas"/>
      <w:sz w:val="24"/>
      <w:szCs w:val="24"/>
    </w:rPr>
  </w:style>
  <w:style w:type="paragraph" w:styleId="2f1">
    <w:name w:val="envelope return"/>
    <w:basedOn w:val="a5"/>
    <w:pPr>
      <w:spacing w:before="0" w:after="0"/>
    </w:pPr>
    <w:rPr>
      <w:rFonts w:asciiTheme="majorHAnsi" w:eastAsiaTheme="majorEastAsia" w:hAnsiTheme="majorHAnsi" w:cstheme="majorBidi"/>
      <w:sz w:val="20"/>
      <w:szCs w:val="20"/>
    </w:rPr>
  </w:style>
  <w:style w:type="table" w:styleId="15">
    <w:name w:val="Table 3D effects 1"/>
    <w:basedOn w:val="a7"/>
    <w:semiHidden/>
    <w:unhideWhenUsed/>
    <w:pPr>
      <w:spacing w:before="120" w:after="120"/>
      <w:ind w:firstLine="5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7"/>
    <w:semiHidden/>
    <w:unhideWhenUsed/>
    <w:pPr>
      <w:spacing w:before="120" w:after="120"/>
      <w:ind w:firstLine="5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3D effects 3"/>
    <w:basedOn w:val="a7"/>
    <w:semiHidden/>
    <w:unhideWhenUsed/>
    <w:pPr>
      <w:spacing w:before="120" w:after="120"/>
      <w:ind w:firstLine="5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6">
    <w:name w:val="HTML Definition"/>
    <w:basedOn w:val="a6"/>
    <w:rPr>
      <w:i/>
      <w:iCs/>
    </w:rPr>
  </w:style>
  <w:style w:type="character" w:styleId="HTML7">
    <w:name w:val="HTML Variable"/>
    <w:basedOn w:val="a6"/>
    <w:rPr>
      <w:i/>
      <w:iCs/>
    </w:rPr>
  </w:style>
  <w:style w:type="paragraph" w:styleId="affffb">
    <w:name w:val="table of figures"/>
    <w:basedOn w:val="a5"/>
    <w:next w:val="a5"/>
    <w:pPr>
      <w:spacing w:after="0"/>
    </w:pPr>
  </w:style>
  <w:style w:type="character" w:styleId="HTML8">
    <w:name w:val="HTML Typewriter"/>
    <w:basedOn w:val="a6"/>
    <w:rPr>
      <w:rFonts w:ascii="Consolas" w:hAnsi="Consolas"/>
      <w:sz w:val="20"/>
      <w:szCs w:val="20"/>
    </w:rPr>
  </w:style>
  <w:style w:type="paragraph" w:styleId="affffc">
    <w:name w:val="Signature"/>
    <w:basedOn w:val="a5"/>
    <w:link w:val="affffd"/>
    <w:pPr>
      <w:spacing w:before="0" w:after="0"/>
      <w:ind w:left="4252"/>
    </w:pPr>
  </w:style>
  <w:style w:type="character" w:customStyle="1" w:styleId="affffd">
    <w:name w:val="Подпись Знак"/>
    <w:basedOn w:val="a6"/>
    <w:link w:val="affffc"/>
  </w:style>
  <w:style w:type="paragraph" w:styleId="affffe">
    <w:name w:val="Salutation"/>
    <w:basedOn w:val="a5"/>
    <w:next w:val="a5"/>
    <w:link w:val="afffff"/>
  </w:style>
  <w:style w:type="character" w:customStyle="1" w:styleId="afffff">
    <w:name w:val="Приветствие Знак"/>
    <w:basedOn w:val="a6"/>
    <w:link w:val="affffe"/>
  </w:style>
  <w:style w:type="paragraph" w:styleId="afffff0">
    <w:name w:val="List Continue"/>
    <w:basedOn w:val="a5"/>
    <w:pPr>
      <w:ind w:left="283"/>
      <w:contextualSpacing/>
    </w:pPr>
  </w:style>
  <w:style w:type="paragraph" w:styleId="2f3">
    <w:name w:val="List Continue 2"/>
    <w:basedOn w:val="a5"/>
    <w:pPr>
      <w:ind w:left="566"/>
      <w:contextualSpacing/>
    </w:pPr>
  </w:style>
  <w:style w:type="paragraph" w:styleId="3f0">
    <w:name w:val="List Continue 3"/>
    <w:basedOn w:val="a5"/>
    <w:pPr>
      <w:ind w:left="849"/>
      <w:contextualSpacing/>
    </w:pPr>
  </w:style>
  <w:style w:type="paragraph" w:styleId="47">
    <w:name w:val="List Continue 4"/>
    <w:basedOn w:val="a5"/>
    <w:pPr>
      <w:ind w:left="1132"/>
      <w:contextualSpacing/>
    </w:pPr>
  </w:style>
  <w:style w:type="paragraph" w:styleId="54">
    <w:name w:val="List Continue 5"/>
    <w:basedOn w:val="a5"/>
    <w:pPr>
      <w:ind w:left="1415"/>
      <w:contextualSpacing/>
    </w:pPr>
  </w:style>
  <w:style w:type="table" w:styleId="16">
    <w:name w:val="Table Simple 1"/>
    <w:basedOn w:val="a7"/>
    <w:semiHidden/>
    <w:unhideWhenUsed/>
    <w:pPr>
      <w:spacing w:before="120" w:after="120"/>
      <w:ind w:firstLine="5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4">
    <w:name w:val="Table Simple 2"/>
    <w:basedOn w:val="a7"/>
    <w:semiHidden/>
    <w:unhideWhenUsed/>
    <w:pPr>
      <w:spacing w:before="120" w:after="120"/>
      <w:ind w:firstLine="5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7"/>
    <w:semiHidden/>
    <w:unhideWhenUsed/>
    <w:pPr>
      <w:spacing w:before="120" w:after="120"/>
      <w:ind w:firstLine="5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1">
    <w:name w:val="Closing"/>
    <w:basedOn w:val="a5"/>
    <w:link w:val="afffff2"/>
    <w:pPr>
      <w:spacing w:before="0" w:after="0"/>
      <w:ind w:left="4252"/>
    </w:pPr>
  </w:style>
  <w:style w:type="character" w:customStyle="1" w:styleId="afffff2">
    <w:name w:val="Прощание Знак"/>
    <w:basedOn w:val="a6"/>
    <w:link w:val="afffff1"/>
  </w:style>
  <w:style w:type="table" w:styleId="afffff3">
    <w:name w:val="Light Shading"/>
    <w:basedOn w:val="a7"/>
    <w:uiPriority w:val="60"/>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0">
    <w:name w:val="Light Shading Accent 1"/>
    <w:basedOn w:val="a7"/>
    <w:uiPriority w:val="60"/>
    <w:semiHidden/>
    <w:unhideWhenUsed/>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20">
    <w:name w:val="Light Shading Accent 2"/>
    <w:basedOn w:val="a7"/>
    <w:uiPriority w:val="60"/>
    <w:semiHidden/>
    <w:unhideWhenUsed/>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30">
    <w:name w:val="Light Shading Accent 3"/>
    <w:basedOn w:val="a7"/>
    <w:uiPriority w:val="60"/>
    <w:semiHidden/>
    <w:unhideWhenUsed/>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4">
    <w:name w:val="Light Shading Accent 4"/>
    <w:basedOn w:val="a7"/>
    <w:uiPriority w:val="60"/>
    <w:semiHidden/>
    <w:unhideWhenUsed/>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5">
    <w:name w:val="Light Shading Accent 5"/>
    <w:basedOn w:val="a7"/>
    <w:uiPriority w:val="60"/>
    <w:semiHidden/>
    <w:unhideWhenUsed/>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6">
    <w:name w:val="Light Shading Accent 6"/>
    <w:basedOn w:val="a7"/>
    <w:uiPriority w:val="60"/>
    <w:semiHidden/>
    <w:unhideWhenUsed/>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afffff4">
    <w:name w:val="Light Grid"/>
    <w:basedOn w:val="a7"/>
    <w:uiPriority w:val="62"/>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7"/>
    <w:uiPriority w:val="62"/>
    <w:semiHidden/>
    <w:unhideWhenUsed/>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21">
    <w:name w:val="Light Grid Accent 2"/>
    <w:basedOn w:val="a7"/>
    <w:uiPriority w:val="62"/>
    <w:semiHidden/>
    <w:unhideWhenUsed/>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31">
    <w:name w:val="Light Grid Accent 3"/>
    <w:basedOn w:val="a7"/>
    <w:uiPriority w:val="62"/>
    <w:semiHidden/>
    <w:unhideWhenUsed/>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40">
    <w:name w:val="Light Grid Accent 4"/>
    <w:basedOn w:val="a7"/>
    <w:uiPriority w:val="62"/>
    <w:semiHidden/>
    <w:unhideWhenUsed/>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50">
    <w:name w:val="Light Grid Accent 5"/>
    <w:basedOn w:val="a7"/>
    <w:uiPriority w:val="62"/>
    <w:semiHidden/>
    <w:unhideWhenUsed/>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60">
    <w:name w:val="Light Grid Accent 6"/>
    <w:basedOn w:val="a7"/>
    <w:uiPriority w:val="62"/>
    <w:semiHidden/>
    <w:unhideWhenUsed/>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afffff5">
    <w:name w:val="Light List"/>
    <w:basedOn w:val="a7"/>
    <w:uiPriority w:val="61"/>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7"/>
    <w:uiPriority w:val="61"/>
    <w:semiHidden/>
    <w:unhideWhenUsed/>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22">
    <w:name w:val="Light List Accent 2"/>
    <w:basedOn w:val="a7"/>
    <w:uiPriority w:val="61"/>
    <w:semiHidden/>
    <w:unhideWhenUsed/>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32">
    <w:name w:val="Light List Accent 3"/>
    <w:basedOn w:val="a7"/>
    <w:uiPriority w:val="61"/>
    <w:semiHidden/>
    <w:unhideWhenUsed/>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41">
    <w:name w:val="Light List Accent 4"/>
    <w:basedOn w:val="a7"/>
    <w:uiPriority w:val="61"/>
    <w:semiHidden/>
    <w:unhideWhenUsed/>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51">
    <w:name w:val="Light List Accent 5"/>
    <w:basedOn w:val="a7"/>
    <w:uiPriority w:val="61"/>
    <w:semiHidden/>
    <w:unhideWhenUsed/>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61">
    <w:name w:val="Light List Accent 6"/>
    <w:basedOn w:val="a7"/>
    <w:uiPriority w:val="61"/>
    <w:semiHidden/>
    <w:unhideWhenUsed/>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17">
    <w:name w:val="Table Grid 1"/>
    <w:basedOn w:val="a7"/>
    <w:semiHidden/>
    <w:unhideWhenUsed/>
    <w:pPr>
      <w:spacing w:before="120" w:after="120"/>
      <w:ind w:firstLine="5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5">
    <w:name w:val="Table Grid 2"/>
    <w:basedOn w:val="a7"/>
    <w:semiHidden/>
    <w:unhideWhenUsed/>
    <w:pPr>
      <w:spacing w:before="120" w:after="120"/>
      <w:ind w:firstLine="5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7"/>
    <w:semiHidden/>
    <w:unhideWhenUsed/>
    <w:pPr>
      <w:spacing w:before="120" w:after="120"/>
      <w:ind w:firstLine="5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7"/>
    <w:semiHidden/>
    <w:unhideWhenUsed/>
    <w:pPr>
      <w:spacing w:before="120" w:after="120"/>
      <w:ind w:firstLine="5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7"/>
    <w:semiHidden/>
    <w:unhideWhenUsed/>
    <w:pPr>
      <w:spacing w:before="120" w:after="120"/>
      <w:ind w:firstLine="5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semiHidden/>
    <w:unhideWhenUsed/>
    <w:pPr>
      <w:spacing w:before="120" w:after="120"/>
      <w:ind w:firstLine="5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semiHidden/>
    <w:unhideWhenUsed/>
    <w:pPr>
      <w:spacing w:before="120" w:after="120"/>
      <w:ind w:firstLine="5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semiHidden/>
    <w:unhideWhenUsed/>
    <w:pPr>
      <w:spacing w:before="120" w:after="120"/>
      <w:ind w:firstLine="5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6">
    <w:name w:val="Grid Table Light"/>
    <w:basedOn w:val="a7"/>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ffff7">
    <w:name w:val="Intense Reference"/>
    <w:basedOn w:val="a6"/>
    <w:uiPriority w:val="32"/>
    <w:rPr>
      <w:b/>
      <w:bCs/>
      <w:smallCaps/>
      <w:color w:val="5B9BD5" w:themeColor="accent1"/>
      <w:spacing w:val="5"/>
    </w:rPr>
  </w:style>
  <w:style w:type="character" w:styleId="afffff8">
    <w:name w:val="Intense Emphasis"/>
    <w:basedOn w:val="a6"/>
    <w:uiPriority w:val="21"/>
    <w:rPr>
      <w:i/>
      <w:iCs/>
      <w:color w:val="5B9BD5" w:themeColor="accent1"/>
    </w:rPr>
  </w:style>
  <w:style w:type="character" w:styleId="afffff9">
    <w:name w:val="Subtle Reference"/>
    <w:basedOn w:val="a6"/>
    <w:uiPriority w:val="31"/>
    <w:rPr>
      <w:smallCaps/>
      <w:color w:val="5A5A5A" w:themeColor="text1" w:themeTint="A5"/>
    </w:rPr>
  </w:style>
  <w:style w:type="character" w:styleId="afffffa">
    <w:name w:val="Subtle Emphasis"/>
    <w:basedOn w:val="a6"/>
    <w:uiPriority w:val="19"/>
    <w:rPr>
      <w:i/>
      <w:iCs/>
      <w:color w:val="404040" w:themeColor="text1" w:themeTint="BF"/>
    </w:rPr>
  </w:style>
  <w:style w:type="table" w:styleId="afffffb">
    <w:name w:val="Table Contemporary"/>
    <w:basedOn w:val="a7"/>
    <w:semiHidden/>
    <w:unhideWhenUsed/>
    <w:pPr>
      <w:spacing w:before="120" w:after="120"/>
      <w:ind w:firstLine="5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ffc">
    <w:name w:val="Bibliography"/>
    <w:basedOn w:val="a5"/>
    <w:next w:val="a5"/>
    <w:uiPriority w:val="37"/>
    <w:semiHidden/>
    <w:unhideWhenUsed/>
  </w:style>
  <w:style w:type="table" w:styleId="-13">
    <w:name w:val="List Table 1 Light"/>
    <w:basedOn w:val="a7"/>
    <w:uiPriority w:val="4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7"/>
    <w:uiPriority w:val="46"/>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120">
    <w:name w:val="List Table 1 Light Accent 2"/>
    <w:basedOn w:val="a7"/>
    <w:uiPriority w:val="46"/>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130">
    <w:name w:val="List Table 1 Light Accent 3"/>
    <w:basedOn w:val="a7"/>
    <w:uiPriority w:val="46"/>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14">
    <w:name w:val="List Table 1 Light Accent 4"/>
    <w:basedOn w:val="a7"/>
    <w:uiPriority w:val="46"/>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15">
    <w:name w:val="List Table 1 Light Accent 5"/>
    <w:basedOn w:val="a7"/>
    <w:uiPriority w:val="46"/>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16">
    <w:name w:val="List Table 1 Light Accent 6"/>
    <w:basedOn w:val="a7"/>
    <w:uiPriority w:val="46"/>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23">
    <w:name w:val="List Table 2"/>
    <w:basedOn w:val="a7"/>
    <w:uiPriority w:val="4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7"/>
    <w:uiPriority w:val="4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0">
    <w:name w:val="List Table 2 Accent 2"/>
    <w:basedOn w:val="a7"/>
    <w:uiPriority w:val="4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0">
    <w:name w:val="List Table 2 Accent 3"/>
    <w:basedOn w:val="a7"/>
    <w:uiPriority w:val="4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
    <w:name w:val="List Table 2 Accent 4"/>
    <w:basedOn w:val="a7"/>
    <w:uiPriority w:val="4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
    <w:name w:val="List Table 2 Accent 5"/>
    <w:basedOn w:val="a7"/>
    <w:uiPriority w:val="4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
    <w:name w:val="List Table 2 Accent 6"/>
    <w:basedOn w:val="a7"/>
    <w:uiPriority w:val="4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3">
    <w:name w:val="List Table 3"/>
    <w:basedOn w:val="a7"/>
    <w:uiPriority w:val="4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7"/>
    <w:uiPriority w:val="48"/>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320">
    <w:name w:val="List Table 3 Accent 2"/>
    <w:basedOn w:val="a7"/>
    <w:uiPriority w:val="48"/>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330">
    <w:name w:val="List Table 3 Accent 3"/>
    <w:basedOn w:val="a7"/>
    <w:uiPriority w:val="48"/>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34">
    <w:name w:val="List Table 3 Accent 4"/>
    <w:basedOn w:val="a7"/>
    <w:uiPriority w:val="48"/>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35">
    <w:name w:val="List Table 3 Accent 5"/>
    <w:basedOn w:val="a7"/>
    <w:uiPriority w:val="48"/>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36">
    <w:name w:val="List Table 3 Accent 6"/>
    <w:basedOn w:val="a7"/>
    <w:uiPriority w:val="48"/>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42">
    <w:name w:val="List Table 4"/>
    <w:basedOn w:val="a7"/>
    <w:uiPriority w:val="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7"/>
    <w:uiPriority w:val="4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0">
    <w:name w:val="List Table 4 Accent 2"/>
    <w:basedOn w:val="a7"/>
    <w:uiPriority w:val="4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
    <w:name w:val="List Table 4 Accent 3"/>
    <w:basedOn w:val="a7"/>
    <w:uiPriority w:val="4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
    <w:name w:val="List Table 4 Accent 4"/>
    <w:basedOn w:val="a7"/>
    <w:uiPriority w:val="4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
    <w:name w:val="List Table 4 Accent 5"/>
    <w:basedOn w:val="a7"/>
    <w:uiPriority w:val="4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
    <w:name w:val="List Table 4 Accent 6"/>
    <w:basedOn w:val="a7"/>
    <w:uiPriority w:val="4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2">
    <w:name w:val="List Table 5 Dark"/>
    <w:basedOn w:val="a7"/>
    <w:uiPriority w:val="50"/>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7"/>
    <w:uiPriority w:val="50"/>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7"/>
    <w:uiPriority w:val="50"/>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7"/>
    <w:uiPriority w:val="50"/>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7"/>
    <w:uiPriority w:val="50"/>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7"/>
    <w:uiPriority w:val="50"/>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7"/>
    <w:uiPriority w:val="50"/>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
    <w:name w:val="List Table 6 Colorful"/>
    <w:basedOn w:val="a7"/>
    <w:uiPriority w:val="5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7"/>
    <w:uiPriority w:val="51"/>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0">
    <w:name w:val="List Table 6 Colorful Accent 2"/>
    <w:basedOn w:val="a7"/>
    <w:uiPriority w:val="51"/>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
    <w:name w:val="List Table 6 Colorful Accent 3"/>
    <w:basedOn w:val="a7"/>
    <w:uiPriority w:val="51"/>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
    <w:name w:val="List Table 6 Colorful Accent 4"/>
    <w:basedOn w:val="a7"/>
    <w:uiPriority w:val="51"/>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
    <w:name w:val="List Table 6 Colorful Accent 5"/>
    <w:basedOn w:val="a7"/>
    <w:uiPriority w:val="51"/>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
    <w:name w:val="List Table 6 Colorful Accent 6"/>
    <w:basedOn w:val="a7"/>
    <w:uiPriority w:val="51"/>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
    <w:name w:val="List Table 7 Colorful"/>
    <w:basedOn w:val="a7"/>
    <w:uiPriority w:val="5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7"/>
    <w:uiPriority w:val="52"/>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7"/>
    <w:uiPriority w:val="52"/>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7"/>
    <w:uiPriority w:val="52"/>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7"/>
    <w:uiPriority w:val="52"/>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7"/>
    <w:uiPriority w:val="52"/>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7"/>
    <w:uiPriority w:val="52"/>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8">
    <w:name w:val="Medium List 1"/>
    <w:basedOn w:val="a7"/>
    <w:uiPriority w:val="65"/>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
    <w:name w:val="Medium List 1 Accent 1"/>
    <w:basedOn w:val="a7"/>
    <w:uiPriority w:val="65"/>
    <w:semiHidden/>
    <w:unhideWhenUsed/>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2">
    <w:name w:val="Medium List 1 Accent 2"/>
    <w:basedOn w:val="a7"/>
    <w:uiPriority w:val="65"/>
    <w:semiHidden/>
    <w:unhideWhenUsed/>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3">
    <w:name w:val="Medium List 1 Accent 3"/>
    <w:basedOn w:val="a7"/>
    <w:uiPriority w:val="65"/>
    <w:semiHidden/>
    <w:unhideWhenUsed/>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4">
    <w:name w:val="Medium List 1 Accent 4"/>
    <w:basedOn w:val="a7"/>
    <w:uiPriority w:val="65"/>
    <w:semiHidden/>
    <w:unhideWhenUsed/>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5">
    <w:name w:val="Medium List 1 Accent 5"/>
    <w:basedOn w:val="a7"/>
    <w:uiPriority w:val="65"/>
    <w:semiHidden/>
    <w:unhideWhenUsed/>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1-6">
    <w:name w:val="Medium List 1 Accent 6"/>
    <w:basedOn w:val="a7"/>
    <w:uiPriority w:val="65"/>
    <w:semiHidden/>
    <w:unhideWhenUsed/>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f6">
    <w:name w:val="Medium List 2"/>
    <w:basedOn w:val="a7"/>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Accent 1"/>
    <w:basedOn w:val="a7"/>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
    <w:name w:val="Medium List 2 Accent 2"/>
    <w:basedOn w:val="a7"/>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
    <w:name w:val="Medium List 2 Accent 3"/>
    <w:basedOn w:val="a7"/>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
    <w:name w:val="Medium List 2 Accent 4"/>
    <w:basedOn w:val="a7"/>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
    <w:name w:val="Medium List 2 Accent 5"/>
    <w:basedOn w:val="a7"/>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
    <w:name w:val="Medium List 2 Accent 6"/>
    <w:basedOn w:val="a7"/>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9">
    <w:name w:val="Medium Shading 1"/>
    <w:basedOn w:val="a7"/>
    <w:uiPriority w:val="63"/>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0">
    <w:name w:val="Medium Shading 1 Accent 1"/>
    <w:basedOn w:val="a7"/>
    <w:uiPriority w:val="63"/>
    <w:semiHidden/>
    <w:unhideWhenUsed/>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20">
    <w:name w:val="Medium Shading 1 Accent 2"/>
    <w:basedOn w:val="a7"/>
    <w:uiPriority w:val="63"/>
    <w:semiHidden/>
    <w:unhideWhenUsed/>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30">
    <w:name w:val="Medium Shading 1 Accent 3"/>
    <w:basedOn w:val="a7"/>
    <w:uiPriority w:val="63"/>
    <w:semiHidden/>
    <w:unhideWhenUsed/>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40">
    <w:name w:val="Medium Shading 1 Accent 4"/>
    <w:basedOn w:val="a7"/>
    <w:uiPriority w:val="63"/>
    <w:semiHidden/>
    <w:unhideWhenUsed/>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50">
    <w:name w:val="Medium Shading 1 Accent 5"/>
    <w:basedOn w:val="a7"/>
    <w:uiPriority w:val="63"/>
    <w:semiHidden/>
    <w:unhideWhenUsed/>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60">
    <w:name w:val="Medium Shading 1 Accent 6"/>
    <w:basedOn w:val="a7"/>
    <w:uiPriority w:val="63"/>
    <w:semiHidden/>
    <w:unhideWhenUsed/>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f7">
    <w:name w:val="Medium Shading 2"/>
    <w:basedOn w:val="a7"/>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7"/>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7"/>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7"/>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7"/>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7"/>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7"/>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a">
    <w:name w:val="Medium Grid 1"/>
    <w:basedOn w:val="a7"/>
    <w:uiPriority w:val="67"/>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7"/>
    <w:uiPriority w:val="67"/>
    <w:semiHidden/>
    <w:unhideWhenUsed/>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21">
    <w:name w:val="Medium Grid 1 Accent 2"/>
    <w:basedOn w:val="a7"/>
    <w:uiPriority w:val="67"/>
    <w:semiHidden/>
    <w:unhideWhenUsed/>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31">
    <w:name w:val="Medium Grid 1 Accent 3"/>
    <w:basedOn w:val="a7"/>
    <w:uiPriority w:val="67"/>
    <w:semiHidden/>
    <w:unhideWhenUsed/>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41">
    <w:name w:val="Medium Grid 1 Accent 4"/>
    <w:basedOn w:val="a7"/>
    <w:uiPriority w:val="67"/>
    <w:semiHidden/>
    <w:unhideWhenUsed/>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51">
    <w:name w:val="Medium Grid 1 Accent 5"/>
    <w:basedOn w:val="a7"/>
    <w:uiPriority w:val="67"/>
    <w:semiHidden/>
    <w:unhideWhenUsed/>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61">
    <w:name w:val="Medium Grid 1 Accent 6"/>
    <w:basedOn w:val="a7"/>
    <w:uiPriority w:val="67"/>
    <w:semiHidden/>
    <w:unhideWhenUsed/>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f8">
    <w:name w:val="Medium Grid 2"/>
    <w:basedOn w:val="a7"/>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7"/>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2-21">
    <w:name w:val="Medium Grid 2 Accent 2"/>
    <w:basedOn w:val="a7"/>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31">
    <w:name w:val="Medium Grid 2 Accent 3"/>
    <w:basedOn w:val="a7"/>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41">
    <w:name w:val="Medium Grid 2 Accent 4"/>
    <w:basedOn w:val="a7"/>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51">
    <w:name w:val="Medium Grid 2 Accent 5"/>
    <w:basedOn w:val="a7"/>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2-61">
    <w:name w:val="Medium Grid 2 Accent 6"/>
    <w:basedOn w:val="a7"/>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f3">
    <w:name w:val="Medium Grid 3"/>
    <w:basedOn w:val="a7"/>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7"/>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3-2">
    <w:name w:val="Medium Grid 3 Accent 2"/>
    <w:basedOn w:val="a7"/>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3">
    <w:name w:val="Medium Grid 3 Accent 3"/>
    <w:basedOn w:val="a7"/>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4">
    <w:name w:val="Medium Grid 3 Accent 4"/>
    <w:basedOn w:val="a7"/>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5">
    <w:name w:val="Medium Grid 3 Accent 5"/>
    <w:basedOn w:val="a7"/>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3-6">
    <w:name w:val="Medium Grid 3 Accent 6"/>
    <w:basedOn w:val="a7"/>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afffffd">
    <w:name w:val="Table Professional"/>
    <w:basedOn w:val="a7"/>
    <w:semiHidden/>
    <w:unhideWhenUsed/>
    <w:pPr>
      <w:spacing w:before="120" w:after="120"/>
      <w:ind w:firstLine="5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0">
    <w:name w:val="Outline List 3"/>
    <w:basedOn w:val="a8"/>
    <w:pPr>
      <w:numPr>
        <w:numId w:val="6"/>
      </w:numPr>
    </w:pPr>
  </w:style>
  <w:style w:type="table" w:styleId="1b">
    <w:name w:val="Table Columns 1"/>
    <w:basedOn w:val="a7"/>
    <w:semiHidden/>
    <w:unhideWhenUsed/>
    <w:pPr>
      <w:spacing w:before="120" w:after="120"/>
      <w:ind w:firstLine="5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Columns 2"/>
    <w:basedOn w:val="a7"/>
    <w:semiHidden/>
    <w:unhideWhenUsed/>
    <w:pPr>
      <w:spacing w:before="120" w:after="120"/>
      <w:ind w:firstLine="5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7"/>
    <w:semiHidden/>
    <w:unhideWhenUsed/>
    <w:pPr>
      <w:spacing w:before="120" w:after="120"/>
      <w:ind w:firstLine="5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7"/>
    <w:semiHidden/>
    <w:unhideWhenUsed/>
    <w:pPr>
      <w:spacing w:before="120" w:after="120"/>
      <w:ind w:firstLine="5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7"/>
    <w:semiHidden/>
    <w:unhideWhenUsed/>
    <w:pPr>
      <w:spacing w:before="120" w:after="120"/>
      <w:ind w:firstLine="5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c">
    <w:name w:val="Plain Table 1"/>
    <w:basedOn w:val="a7"/>
    <w:uiPriority w:val="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a">
    <w:name w:val="Plain Table 2"/>
    <w:basedOn w:val="a7"/>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5">
    <w:name w:val="Plain Table 3"/>
    <w:basedOn w:val="a7"/>
    <w:uiPriority w:val="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a">
    <w:name w:val="Plain Table 4"/>
    <w:basedOn w:val="a7"/>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7">
    <w:name w:val="Plain Table 5"/>
    <w:basedOn w:val="a7"/>
    <w:uiPriority w:val="4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fe">
    <w:name w:val="table of authorities"/>
    <w:basedOn w:val="a5"/>
    <w:next w:val="a5"/>
    <w:pPr>
      <w:spacing w:after="0"/>
      <w:ind w:left="220" w:hanging="220"/>
    </w:pPr>
  </w:style>
  <w:style w:type="table" w:styleId="-17">
    <w:name w:val="Grid Table 1 Light"/>
    <w:basedOn w:val="a7"/>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1">
    <w:name w:val="Grid Table 1 Light Accent 1"/>
    <w:basedOn w:val="a7"/>
    <w:uiPriority w:val="46"/>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121">
    <w:name w:val="Grid Table 1 Light Accent 2"/>
    <w:basedOn w:val="a7"/>
    <w:uiPriority w:val="46"/>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131">
    <w:name w:val="Grid Table 1 Light Accent 3"/>
    <w:basedOn w:val="a7"/>
    <w:uiPriority w:val="46"/>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140">
    <w:name w:val="Grid Table 1 Light Accent 4"/>
    <w:basedOn w:val="a7"/>
    <w:uiPriority w:val="46"/>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150">
    <w:name w:val="Grid Table 1 Light Accent 5"/>
    <w:basedOn w:val="a7"/>
    <w:uiPriority w:val="4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160">
    <w:name w:val="Grid Table 1 Light Accent 6"/>
    <w:basedOn w:val="a7"/>
    <w:uiPriority w:val="46"/>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27">
    <w:name w:val="Grid Table 2"/>
    <w:basedOn w:val="a7"/>
    <w:uiPriority w:val="4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1">
    <w:name w:val="Grid Table 2 Accent 1"/>
    <w:basedOn w:val="a7"/>
    <w:uiPriority w:val="4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221">
    <w:name w:val="Grid Table 2 Accent 2"/>
    <w:basedOn w:val="a7"/>
    <w:uiPriority w:val="4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1">
    <w:name w:val="Grid Table 2 Accent 3"/>
    <w:basedOn w:val="a7"/>
    <w:uiPriority w:val="4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240">
    <w:name w:val="Grid Table 2 Accent 4"/>
    <w:basedOn w:val="a7"/>
    <w:uiPriority w:val="4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250">
    <w:name w:val="Grid Table 2 Accent 5"/>
    <w:basedOn w:val="a7"/>
    <w:uiPriority w:val="4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260">
    <w:name w:val="Grid Table 2 Accent 6"/>
    <w:basedOn w:val="a7"/>
    <w:uiPriority w:val="4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37">
    <w:name w:val="Grid Table 3"/>
    <w:basedOn w:val="a7"/>
    <w:uiPriority w:val="4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1">
    <w:name w:val="Grid Table 3 Accent 1"/>
    <w:basedOn w:val="a7"/>
    <w:uiPriority w:val="48"/>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321">
    <w:name w:val="Grid Table 3 Accent 2"/>
    <w:basedOn w:val="a7"/>
    <w:uiPriority w:val="4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331">
    <w:name w:val="Grid Table 3 Accent 3"/>
    <w:basedOn w:val="a7"/>
    <w:uiPriority w:val="48"/>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340">
    <w:name w:val="Grid Table 3 Accent 4"/>
    <w:basedOn w:val="a7"/>
    <w:uiPriority w:val="48"/>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350">
    <w:name w:val="Grid Table 3 Accent 5"/>
    <w:basedOn w:val="a7"/>
    <w:uiPriority w:val="48"/>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360">
    <w:name w:val="Grid Table 3 Accent 6"/>
    <w:basedOn w:val="a7"/>
    <w:uiPriority w:val="48"/>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47">
    <w:name w:val="Grid Table 4"/>
    <w:basedOn w:val="a7"/>
    <w:uiPriority w:val="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1">
    <w:name w:val="Grid Table 4 Accent 1"/>
    <w:basedOn w:val="a7"/>
    <w:uiPriority w:val="4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421">
    <w:name w:val="Grid Table 4 Accent 2"/>
    <w:basedOn w:val="a7"/>
    <w:uiPriority w:val="4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430">
    <w:name w:val="Grid Table 4 Accent 3"/>
    <w:basedOn w:val="a7"/>
    <w:uiPriority w:val="4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40">
    <w:name w:val="Grid Table 4 Accent 4"/>
    <w:basedOn w:val="a7"/>
    <w:uiPriority w:val="4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450">
    <w:name w:val="Grid Table 4 Accent 5"/>
    <w:basedOn w:val="a7"/>
    <w:uiPriority w:val="4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460">
    <w:name w:val="Grid Table 4 Accent 6"/>
    <w:basedOn w:val="a7"/>
    <w:uiPriority w:val="4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7">
    <w:name w:val="Grid Table 5 Dark"/>
    <w:basedOn w:val="a7"/>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1">
    <w:name w:val="Grid Table 5 Dark Accent 1"/>
    <w:basedOn w:val="a7"/>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521">
    <w:name w:val="Grid Table 5 Dark Accent 2"/>
    <w:basedOn w:val="a7"/>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530">
    <w:name w:val="Grid Table 5 Dark Accent 3"/>
    <w:basedOn w:val="a7"/>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540">
    <w:name w:val="Grid Table 5 Dark Accent 4"/>
    <w:basedOn w:val="a7"/>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550">
    <w:name w:val="Grid Table 5 Dark Accent 5"/>
    <w:basedOn w:val="a7"/>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560">
    <w:name w:val="Grid Table 5 Dark Accent 6"/>
    <w:basedOn w:val="a7"/>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67">
    <w:name w:val="Grid Table 6 Colorful"/>
    <w:basedOn w:val="a7"/>
    <w:uiPriority w:val="5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1">
    <w:name w:val="Grid Table 6 Colorful Accent 1"/>
    <w:basedOn w:val="a7"/>
    <w:uiPriority w:val="51"/>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621">
    <w:name w:val="Grid Table 6 Colorful Accent 2"/>
    <w:basedOn w:val="a7"/>
    <w:uiPriority w:val="51"/>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30">
    <w:name w:val="Grid Table 6 Colorful Accent 3"/>
    <w:basedOn w:val="a7"/>
    <w:uiPriority w:val="51"/>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640">
    <w:name w:val="Grid Table 6 Colorful Accent 4"/>
    <w:basedOn w:val="a7"/>
    <w:uiPriority w:val="51"/>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650">
    <w:name w:val="Grid Table 6 Colorful Accent 5"/>
    <w:basedOn w:val="a7"/>
    <w:uiPriority w:val="51"/>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660">
    <w:name w:val="Grid Table 6 Colorful Accent 6"/>
    <w:basedOn w:val="a7"/>
    <w:uiPriority w:val="51"/>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70">
    <w:name w:val="Grid Table 7 Colorful"/>
    <w:basedOn w:val="a7"/>
    <w:uiPriority w:val="5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7"/>
    <w:uiPriority w:val="52"/>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720">
    <w:name w:val="Grid Table 7 Colorful Accent 2"/>
    <w:basedOn w:val="a7"/>
    <w:uiPriority w:val="52"/>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730">
    <w:name w:val="Grid Table 7 Colorful Accent 3"/>
    <w:basedOn w:val="a7"/>
    <w:uiPriority w:val="52"/>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740">
    <w:name w:val="Grid Table 7 Colorful Accent 4"/>
    <w:basedOn w:val="a7"/>
    <w:uiPriority w:val="52"/>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750">
    <w:name w:val="Grid Table 7 Colorful Accent 5"/>
    <w:basedOn w:val="a7"/>
    <w:uiPriority w:val="52"/>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760">
    <w:name w:val="Grid Table 7 Colorful Accent 6"/>
    <w:basedOn w:val="a7"/>
    <w:uiPriority w:val="52"/>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18">
    <w:name w:val="Table List 1"/>
    <w:basedOn w:val="a7"/>
    <w:semiHidden/>
    <w:unhideWhenUsed/>
    <w:pPr>
      <w:spacing w:before="120" w:after="120"/>
      <w:ind w:firstLine="5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List 2"/>
    <w:basedOn w:val="a7"/>
    <w:semiHidden/>
    <w:unhideWhenUsed/>
    <w:pPr>
      <w:spacing w:before="120" w:after="120"/>
      <w:ind w:firstLine="5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List 3"/>
    <w:basedOn w:val="a7"/>
    <w:semiHidden/>
    <w:unhideWhenUsed/>
    <w:pPr>
      <w:spacing w:before="120" w:after="120"/>
      <w:ind w:firstLine="5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8">
    <w:name w:val="Table List 4"/>
    <w:basedOn w:val="a7"/>
    <w:semiHidden/>
    <w:unhideWhenUsed/>
    <w:pPr>
      <w:spacing w:before="120" w:after="120"/>
      <w:ind w:firstLine="5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8">
    <w:name w:val="Table List 5"/>
    <w:basedOn w:val="a7"/>
    <w:semiHidden/>
    <w:unhideWhenUsed/>
    <w:pPr>
      <w:spacing w:before="120" w:after="120"/>
      <w:ind w:firstLine="5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8">
    <w:name w:val="Table List 6"/>
    <w:basedOn w:val="a7"/>
    <w:semiHidden/>
    <w:unhideWhenUsed/>
    <w:pPr>
      <w:spacing w:before="120" w:after="120"/>
      <w:ind w:firstLine="5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7">
    <w:name w:val="Table List 7"/>
    <w:basedOn w:val="a7"/>
    <w:semiHidden/>
    <w:unhideWhenUsed/>
    <w:pPr>
      <w:spacing w:before="120" w:after="120"/>
      <w:ind w:firstLine="5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semiHidden/>
    <w:unhideWhenUsed/>
    <w:pPr>
      <w:spacing w:before="120" w:after="120"/>
      <w:ind w:firstLine="5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
    <w:name w:val="Table Theme"/>
    <w:basedOn w:val="a7"/>
    <w:semiHidden/>
    <w:unhideWhenUsed/>
    <w:pPr>
      <w:spacing w:before="120" w:after="120"/>
      <w:ind w:firstLine="5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0">
    <w:name w:val="Dark List"/>
    <w:basedOn w:val="a7"/>
    <w:uiPriority w:val="70"/>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9">
    <w:name w:val="Dark List Accent 1"/>
    <w:basedOn w:val="a7"/>
    <w:uiPriority w:val="70"/>
    <w:semiHidden/>
    <w:unhideWhenUsed/>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29">
    <w:name w:val="Dark List Accent 2"/>
    <w:basedOn w:val="a7"/>
    <w:uiPriority w:val="70"/>
    <w:semiHidden/>
    <w:unhideWhenUsed/>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39">
    <w:name w:val="Dark List Accent 3"/>
    <w:basedOn w:val="a7"/>
    <w:uiPriority w:val="70"/>
    <w:semiHidden/>
    <w:unhideWhenUsed/>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9">
    <w:name w:val="Dark List Accent 4"/>
    <w:basedOn w:val="a7"/>
    <w:uiPriority w:val="70"/>
    <w:semiHidden/>
    <w:unhideWhenUsed/>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9">
    <w:name w:val="Dark List Accent 5"/>
    <w:basedOn w:val="a7"/>
    <w:uiPriority w:val="70"/>
    <w:semiHidden/>
    <w:unhideWhenUsed/>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69">
    <w:name w:val="Dark List Accent 6"/>
    <w:basedOn w:val="a7"/>
    <w:uiPriority w:val="70"/>
    <w:semiHidden/>
    <w:unhideWhenUsed/>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1d">
    <w:name w:val="index 1"/>
    <w:basedOn w:val="a5"/>
    <w:next w:val="a5"/>
    <w:autoRedefine/>
    <w:pPr>
      <w:spacing w:before="0" w:after="0"/>
      <w:ind w:left="220" w:hanging="220"/>
    </w:pPr>
  </w:style>
  <w:style w:type="paragraph" w:styleId="affffff1">
    <w:name w:val="index heading"/>
    <w:basedOn w:val="a5"/>
    <w:next w:val="1d"/>
    <w:rPr>
      <w:rFonts w:asciiTheme="majorHAnsi" w:eastAsiaTheme="majorEastAsia" w:hAnsiTheme="majorHAnsi" w:cstheme="majorBidi"/>
      <w:b/>
      <w:bCs/>
    </w:rPr>
  </w:style>
  <w:style w:type="paragraph" w:styleId="2fb">
    <w:name w:val="index 2"/>
    <w:basedOn w:val="a5"/>
    <w:next w:val="a5"/>
    <w:autoRedefine/>
    <w:pPr>
      <w:spacing w:before="0" w:after="0"/>
      <w:ind w:left="440" w:hanging="220"/>
    </w:pPr>
  </w:style>
  <w:style w:type="paragraph" w:styleId="3f6">
    <w:name w:val="index 3"/>
    <w:basedOn w:val="a5"/>
    <w:next w:val="a5"/>
    <w:autoRedefine/>
    <w:pPr>
      <w:spacing w:before="0" w:after="0"/>
      <w:ind w:left="660" w:hanging="220"/>
    </w:pPr>
  </w:style>
  <w:style w:type="paragraph" w:styleId="4b">
    <w:name w:val="index 4"/>
    <w:basedOn w:val="a5"/>
    <w:next w:val="a5"/>
    <w:autoRedefine/>
    <w:pPr>
      <w:spacing w:before="0" w:after="0"/>
      <w:ind w:left="880" w:hanging="220"/>
    </w:pPr>
  </w:style>
  <w:style w:type="paragraph" w:styleId="58">
    <w:name w:val="index 5"/>
    <w:basedOn w:val="a5"/>
    <w:next w:val="a5"/>
    <w:autoRedefine/>
    <w:pPr>
      <w:spacing w:before="0" w:after="0"/>
      <w:ind w:left="1100" w:hanging="220"/>
    </w:pPr>
  </w:style>
  <w:style w:type="paragraph" w:styleId="63">
    <w:name w:val="index 6"/>
    <w:basedOn w:val="a5"/>
    <w:next w:val="a5"/>
    <w:autoRedefine/>
    <w:pPr>
      <w:spacing w:before="0" w:after="0"/>
      <w:ind w:left="1320" w:hanging="220"/>
    </w:pPr>
  </w:style>
  <w:style w:type="paragraph" w:styleId="73">
    <w:name w:val="index 7"/>
    <w:basedOn w:val="a5"/>
    <w:next w:val="a5"/>
    <w:autoRedefine/>
    <w:pPr>
      <w:spacing w:before="0" w:after="0"/>
      <w:ind w:left="1540" w:hanging="220"/>
    </w:pPr>
  </w:style>
  <w:style w:type="paragraph" w:styleId="83">
    <w:name w:val="index 8"/>
    <w:basedOn w:val="a5"/>
    <w:next w:val="a5"/>
    <w:autoRedefine/>
    <w:pPr>
      <w:spacing w:before="0" w:after="0"/>
      <w:ind w:left="1760" w:hanging="220"/>
    </w:pPr>
  </w:style>
  <w:style w:type="paragraph" w:styleId="92">
    <w:name w:val="index 9"/>
    <w:basedOn w:val="a5"/>
    <w:next w:val="a5"/>
    <w:autoRedefine/>
    <w:pPr>
      <w:spacing w:before="0" w:after="0"/>
      <w:ind w:left="1980" w:hanging="220"/>
    </w:pPr>
  </w:style>
  <w:style w:type="table" w:styleId="affffff2">
    <w:name w:val="Colorful Shading"/>
    <w:basedOn w:val="a7"/>
    <w:uiPriority w:val="71"/>
    <w:semiHidden/>
    <w:unhideWhenUsed/>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a">
    <w:name w:val="Colorful Shading Accent 1"/>
    <w:basedOn w:val="a7"/>
    <w:uiPriority w:val="71"/>
    <w:semiHidden/>
    <w:unhideWhenUsed/>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2a">
    <w:name w:val="Colorful Shading Accent 2"/>
    <w:basedOn w:val="a7"/>
    <w:uiPriority w:val="71"/>
    <w:semiHidden/>
    <w:unhideWhenUsed/>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3a">
    <w:name w:val="Colorful Shading Accent 3"/>
    <w:basedOn w:val="a7"/>
    <w:uiPriority w:val="71"/>
    <w:semiHidden/>
    <w:unhideWhenUsed/>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4a">
    <w:name w:val="Colorful Shading Accent 4"/>
    <w:basedOn w:val="a7"/>
    <w:uiPriority w:val="71"/>
    <w:semiHidden/>
    <w:unhideWhenUsed/>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5a">
    <w:name w:val="Colorful Shading Accent 5"/>
    <w:basedOn w:val="a7"/>
    <w:uiPriority w:val="71"/>
    <w:semiHidden/>
    <w:unhideWhenUsed/>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6a">
    <w:name w:val="Colorful Shading Accent 6"/>
    <w:basedOn w:val="a7"/>
    <w:uiPriority w:val="71"/>
    <w:semiHidden/>
    <w:unhideWhenUsed/>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affffff3">
    <w:name w:val="Colorful Grid"/>
    <w:basedOn w:val="a7"/>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b">
    <w:name w:val="Colorful Grid Accent 1"/>
    <w:basedOn w:val="a7"/>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2b">
    <w:name w:val="Colorful Grid Accent 2"/>
    <w:basedOn w:val="a7"/>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3b">
    <w:name w:val="Colorful Grid Accent 3"/>
    <w:basedOn w:val="a7"/>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4b">
    <w:name w:val="Colorful Grid Accent 4"/>
    <w:basedOn w:val="a7"/>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5b">
    <w:name w:val="Colorful Grid Accent 5"/>
    <w:basedOn w:val="a7"/>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6b">
    <w:name w:val="Colorful Grid Accent 6"/>
    <w:basedOn w:val="a7"/>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1e">
    <w:name w:val="Table Colorful 1"/>
    <w:basedOn w:val="a7"/>
    <w:semiHidden/>
    <w:unhideWhenUsed/>
    <w:pPr>
      <w:spacing w:before="120" w:after="120"/>
      <w:ind w:firstLine="5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semiHidden/>
    <w:unhideWhenUsed/>
    <w:pPr>
      <w:spacing w:before="120" w:after="120"/>
      <w:ind w:firstLine="5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7">
    <w:name w:val="Table Colorful 3"/>
    <w:basedOn w:val="a7"/>
    <w:semiHidden/>
    <w:unhideWhenUsed/>
    <w:pPr>
      <w:spacing w:before="120" w:after="120"/>
      <w:ind w:firstLine="5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fffff4">
    <w:name w:val="Colorful List"/>
    <w:basedOn w:val="a7"/>
    <w:uiPriority w:val="72"/>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c">
    <w:name w:val="Colorful List Accent 1"/>
    <w:basedOn w:val="a7"/>
    <w:uiPriority w:val="72"/>
    <w:semiHidden/>
    <w:unhideWhenUsed/>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c">
    <w:name w:val="Colorful List Accent 2"/>
    <w:basedOn w:val="a7"/>
    <w:uiPriority w:val="72"/>
    <w:semiHidden/>
    <w:unhideWhenUsed/>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3c">
    <w:name w:val="Colorful List Accent 3"/>
    <w:basedOn w:val="a7"/>
    <w:uiPriority w:val="72"/>
    <w:semiHidden/>
    <w:unhideWhenUsed/>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4c">
    <w:name w:val="Colorful List Accent 4"/>
    <w:basedOn w:val="a7"/>
    <w:uiPriority w:val="72"/>
    <w:semiHidden/>
    <w:unhideWhenUsed/>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5c">
    <w:name w:val="Colorful List Accent 5"/>
    <w:basedOn w:val="a7"/>
    <w:uiPriority w:val="72"/>
    <w:semiHidden/>
    <w:unhideWhenUsed/>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6c">
    <w:name w:val="Colorful List Accent 6"/>
    <w:basedOn w:val="a7"/>
    <w:uiPriority w:val="72"/>
    <w:semiHidden/>
    <w:unhideWhenUsed/>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styleId="2fd">
    <w:name w:val="Quote"/>
    <w:basedOn w:val="a5"/>
    <w:next w:val="a5"/>
    <w:link w:val="2fe"/>
    <w:uiPriority w:val="29"/>
    <w:pPr>
      <w:spacing w:before="200" w:after="160"/>
      <w:ind w:left="864" w:right="864"/>
      <w:jc w:val="center"/>
    </w:pPr>
    <w:rPr>
      <w:i/>
      <w:iCs/>
      <w:color w:val="404040" w:themeColor="text1" w:themeTint="BF"/>
    </w:rPr>
  </w:style>
  <w:style w:type="character" w:customStyle="1" w:styleId="2fe">
    <w:name w:val="Цитата 2 Знак"/>
    <w:basedOn w:val="a6"/>
    <w:link w:val="2fd"/>
    <w:uiPriority w:val="29"/>
    <w:rPr>
      <w:i/>
      <w:iCs/>
      <w:color w:val="404040" w:themeColor="text1" w:themeTint="BF"/>
    </w:rPr>
  </w:style>
  <w:style w:type="character" w:styleId="HTML9">
    <w:name w:val="HTML Cite"/>
    <w:basedOn w:val="a6"/>
    <w:rPr>
      <w:i/>
      <w:iCs/>
    </w:rPr>
  </w:style>
  <w:style w:type="paragraph" w:styleId="affffff5">
    <w:name w:val="Message Header"/>
    <w:basedOn w:val="a5"/>
    <w:link w:val="affffff6"/>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affffff6">
    <w:name w:val="Шапка Знак"/>
    <w:basedOn w:val="a6"/>
    <w:link w:val="affffff5"/>
    <w:rPr>
      <w:rFonts w:asciiTheme="majorHAnsi" w:eastAsiaTheme="majorEastAsia" w:hAnsiTheme="majorHAnsi" w:cstheme="majorBidi"/>
      <w:sz w:val="24"/>
      <w:szCs w:val="24"/>
      <w:shd w:val="pct20" w:color="auto" w:fill="auto"/>
    </w:rPr>
  </w:style>
  <w:style w:type="paragraph" w:styleId="affffff7">
    <w:name w:val="E-mail Signature"/>
    <w:basedOn w:val="a5"/>
    <w:link w:val="affffff8"/>
    <w:pPr>
      <w:spacing w:before="0" w:after="0"/>
    </w:pPr>
  </w:style>
  <w:style w:type="character" w:customStyle="1" w:styleId="affffff8">
    <w:name w:val="Электронная подпись Знак"/>
    <w:basedOn w:val="a6"/>
    <w:link w:val="affffff7"/>
  </w:style>
  <w:style w:type="paragraph" w:customStyle="1" w:styleId="affffff9">
    <w:name w:val="обычн_без отступа"/>
    <w:basedOn w:val="a5"/>
    <w:link w:val="affffffa"/>
    <w:qFormat/>
    <w:pPr>
      <w:spacing w:after="0" w:line="276" w:lineRule="auto"/>
      <w:ind w:firstLine="0"/>
    </w:pPr>
    <w:rPr>
      <w:rFonts w:cs="Garamond"/>
      <w:bCs/>
    </w:rPr>
  </w:style>
  <w:style w:type="character" w:customStyle="1" w:styleId="affffffa">
    <w:name w:val="обычн_без отступа Знак"/>
    <w:basedOn w:val="a6"/>
    <w:link w:val="affffff9"/>
    <w:rPr>
      <w:rFonts w:cs="Garamond"/>
      <w:bCs/>
    </w:rPr>
  </w:style>
  <w:style w:type="paragraph" w:customStyle="1" w:styleId="affffffb">
    <w:name w:val="мое"/>
    <w:basedOn w:val="aa"/>
    <w:link w:val="affffffc"/>
    <w:qFormat/>
    <w:pPr>
      <w:ind w:firstLine="567"/>
    </w:pPr>
    <w:rPr>
      <w:rFonts w:ascii="Garamond" w:hAnsi="Garamond"/>
      <w:lang w:eastAsia="en-US"/>
    </w:rPr>
  </w:style>
  <w:style w:type="character" w:customStyle="1" w:styleId="affffffc">
    <w:name w:val="мое Знак"/>
    <w:basedOn w:val="a6"/>
    <w:link w:val="affffffb"/>
    <w:rPr>
      <w:lang w:eastAsia="en-US"/>
    </w:rPr>
  </w:style>
  <w:style w:type="paragraph" w:customStyle="1" w:styleId="a">
    <w:name w:val="ЭАА"/>
    <w:basedOn w:val="1"/>
    <w:link w:val="affffffd"/>
    <w:qFormat/>
    <w:pPr>
      <w:numPr>
        <w:numId w:val="7"/>
      </w:numPr>
      <w:spacing w:before="0" w:after="0"/>
    </w:pPr>
    <w:rPr>
      <w:rFonts w:cs="Times New Roman"/>
      <w:b w:val="0"/>
      <w:caps w:val="0"/>
      <w:color w:val="auto"/>
      <w:kern w:val="0"/>
      <w:lang w:eastAsia="ru-RU"/>
    </w:rPr>
  </w:style>
  <w:style w:type="character" w:customStyle="1" w:styleId="affffffd">
    <w:name w:val="ЭАА Знак"/>
    <w:link w:val="a"/>
  </w:style>
  <w:style w:type="paragraph" w:customStyle="1" w:styleId="a1">
    <w:name w:val="Нумер.список.альт."/>
    <w:basedOn w:val="a5"/>
    <w:qFormat/>
    <w:pPr>
      <w:numPr>
        <w:numId w:val="8"/>
      </w:numPr>
      <w:tabs>
        <w:tab w:val="left" w:pos="636"/>
      </w:tabs>
      <w:spacing w:before="0" w:after="0"/>
      <w:ind w:left="0" w:firstLine="0"/>
      <w:jc w:val="left"/>
      <w:outlineLvl w:val="0"/>
    </w:pPr>
    <w:rPr>
      <w:rFonts w:ascii="Arial" w:hAnsi="Arial"/>
      <w:sz w:val="24"/>
      <w:szCs w:val="20"/>
    </w:rPr>
  </w:style>
  <w:style w:type="paragraph" w:customStyle="1" w:styleId="4">
    <w:name w:val="Стиль4"/>
    <w:basedOn w:val="a5"/>
    <w:qFormat/>
    <w:pPr>
      <w:numPr>
        <w:numId w:val="9"/>
      </w:numPr>
      <w:suppressAutoHyphens/>
      <w:spacing w:before="0" w:after="0"/>
      <w:ind w:left="0" w:firstLine="709"/>
    </w:pPr>
    <w:rPr>
      <w:rFonts w:ascii="Times New Roman" w:hAnsi="Times New Roman"/>
      <w:snapToGrid w:val="0"/>
      <w:sz w:val="28"/>
      <w:szCs w:val="28"/>
    </w:rPr>
  </w:style>
  <w:style w:type="paragraph" w:customStyle="1" w:styleId="510">
    <w:name w:val="Заголовок 51"/>
    <w:basedOn w:val="a5"/>
    <w:next w:val="a5"/>
    <w:uiPriority w:val="9"/>
    <w:semiHidden/>
    <w:unhideWhenUsed/>
    <w:qFormat/>
    <w:pPr>
      <w:keepNext/>
      <w:keepLines/>
      <w:spacing w:before="40" w:after="0"/>
      <w:ind w:firstLine="0"/>
      <w:jc w:val="left"/>
      <w:outlineLvl w:val="4"/>
    </w:pPr>
    <w:rPr>
      <w:rFonts w:ascii="Calibri Light" w:hAnsi="Calibri Light"/>
      <w:color w:val="2E74B5"/>
      <w:sz w:val="24"/>
      <w:szCs w:val="24"/>
    </w:rPr>
  </w:style>
  <w:style w:type="paragraph" w:customStyle="1" w:styleId="1f">
    <w:name w:val="мое1"/>
    <w:basedOn w:val="a5"/>
    <w:link w:val="1f0"/>
    <w:qFormat/>
    <w:rPr>
      <w:szCs w:val="20"/>
      <w:lang w:val="en-GB"/>
    </w:rPr>
  </w:style>
  <w:style w:type="character" w:customStyle="1" w:styleId="1f0">
    <w:name w:val="мое1 Знак"/>
    <w:basedOn w:val="a6"/>
    <w:link w:val="1f"/>
    <w:rPr>
      <w:szCs w:val="20"/>
      <w:lang w:val="en-GB"/>
    </w:rPr>
  </w:style>
  <w:style w:type="paragraph" w:customStyle="1" w:styleId="2ff">
    <w:name w:val="Название2"/>
    <w:basedOn w:val="a5"/>
    <w:next w:val="afe"/>
    <w:uiPriority w:val="99"/>
    <w:qFormat/>
    <w:pPr>
      <w:keepNext/>
      <w:keepLines/>
      <w:pBdr>
        <w:top w:val="single" w:sz="6" w:space="16" w:color="auto"/>
      </w:pBdr>
      <w:spacing w:before="220" w:after="60" w:line="320" w:lineRule="atLeast"/>
      <w:ind w:firstLine="0"/>
    </w:pPr>
    <w:rPr>
      <w:rFonts w:ascii="Arial MT Black" w:hAnsi="Arial MT Black"/>
      <w:b/>
      <w:spacing w:val="-20"/>
      <w:kern w:val="28"/>
      <w:sz w:val="40"/>
      <w:szCs w:val="20"/>
    </w:rPr>
  </w:style>
  <w:style w:type="paragraph" w:customStyle="1" w:styleId="1f1">
    <w:name w:val="Стиль1"/>
    <w:basedOn w:val="a5"/>
    <w:qFormat/>
    <w:pPr>
      <w:spacing w:after="0"/>
      <w:ind w:firstLine="0"/>
    </w:pPr>
    <w:rPr>
      <w:rFonts w:ascii="Times New Roman" w:hAnsi="Times New Roman"/>
      <w:sz w:val="24"/>
      <w:szCs w:val="24"/>
    </w:rPr>
  </w:style>
  <w:style w:type="paragraph" w:customStyle="1" w:styleId="affffffe">
    <w:name w:val="где_переменн"/>
    <w:basedOn w:val="afffd"/>
    <w:link w:val="afffffff"/>
    <w:qFormat/>
    <w:pPr>
      <w:ind w:hanging="425"/>
    </w:pPr>
  </w:style>
  <w:style w:type="character" w:customStyle="1" w:styleId="afffffff">
    <w:name w:val="где_переменн Знак"/>
    <w:basedOn w:val="afffe"/>
    <w:link w:val="affffffe"/>
    <w:rPr>
      <w:rFonts w:ascii="Garamond" w:eastAsiaTheme="minorEastAsia" w:hAnsi="Garamond"/>
      <w:sz w:val="22"/>
      <w:szCs w:val="22"/>
    </w:rPr>
  </w:style>
  <w:style w:type="character" w:customStyle="1" w:styleId="afffffff0">
    <w:name w:val="Обычный текст Знак"/>
    <w:link w:val="afffffff1"/>
    <w:uiPriority w:val="99"/>
    <w:locked/>
    <w:rPr>
      <w:rFonts w:ascii="Arial Unicode MS" w:eastAsia="Arial Unicode MS" w:hAnsi="Arial Unicode MS" w:cs="Arial Unicode MS"/>
      <w:sz w:val="24"/>
      <w:szCs w:val="24"/>
    </w:rPr>
  </w:style>
  <w:style w:type="paragraph" w:customStyle="1" w:styleId="afffffff1">
    <w:name w:val="Обычный текст"/>
    <w:basedOn w:val="a5"/>
    <w:link w:val="afffffff0"/>
    <w:uiPriority w:val="99"/>
    <w:pPr>
      <w:spacing w:before="0" w:after="0"/>
      <w:ind w:firstLine="425"/>
      <w:jc w:val="left"/>
    </w:pPr>
    <w:rPr>
      <w:rFonts w:ascii="Arial Unicode MS" w:eastAsia="Arial Unicode MS" w:hAnsi="Arial Unicode MS" w:cs="Arial Unicode MS"/>
      <w:sz w:val="24"/>
      <w:szCs w:val="24"/>
    </w:rPr>
  </w:style>
  <w:style w:type="character" w:customStyle="1" w:styleId="3f8">
    <w:name w:val="Название Знак3"/>
    <w:uiPriority w:val="99"/>
    <w:rPr>
      <w:rFonts w:ascii="Arial MT Black" w:hAnsi="Arial MT Black"/>
      <w:b/>
      <w:spacing w:val="-20"/>
      <w:kern w:val="28"/>
      <w:sz w:val="40"/>
      <w:lang w:val="ru-RU" w:eastAsia="ru-RU" w:bidi="ar-SA"/>
    </w:rPr>
  </w:style>
  <w:style w:type="paragraph" w:customStyle="1" w:styleId="H2n">
    <w:name w:val="H2_n"/>
    <w:basedOn w:val="35"/>
    <w:link w:val="H2n0"/>
    <w:qFormat/>
    <w:pPr>
      <w:numPr>
        <w:ilvl w:val="2"/>
        <w:numId w:val="10"/>
      </w:numPr>
      <w:tabs>
        <w:tab w:val="left" w:pos="708"/>
        <w:tab w:val="num" w:pos="2410"/>
      </w:tabs>
      <w:ind w:right="567"/>
    </w:pPr>
  </w:style>
  <w:style w:type="character" w:customStyle="1" w:styleId="field-content">
    <w:name w:val="field-content"/>
  </w:style>
  <w:style w:type="character" w:customStyle="1" w:styleId="H2n0">
    <w:name w:val="H2_n Знак"/>
    <w:basedOn w:val="36"/>
    <w:link w:val="H2n"/>
    <w:rPr>
      <w:b/>
      <w:lang w:eastAsia="en-US"/>
    </w:rPr>
  </w:style>
  <w:style w:type="paragraph" w:customStyle="1" w:styleId="H1">
    <w:name w:val="H1"/>
    <w:basedOn w:val="1"/>
    <w:link w:val="H10"/>
    <w:qFormat/>
    <w:pPr>
      <w:ind w:left="426" w:firstLine="425"/>
    </w:pPr>
    <w:rPr>
      <w:b w:val="0"/>
    </w:rPr>
  </w:style>
  <w:style w:type="paragraph" w:customStyle="1" w:styleId="H2">
    <w:name w:val="H2"/>
    <w:basedOn w:val="H2n"/>
    <w:link w:val="H20"/>
    <w:qFormat/>
    <w:pPr>
      <w:numPr>
        <w:ilvl w:val="0"/>
        <w:numId w:val="0"/>
      </w:numPr>
      <w:ind w:left="1418"/>
      <w:jc w:val="right"/>
    </w:pPr>
  </w:style>
  <w:style w:type="character" w:customStyle="1" w:styleId="H10">
    <w:name w:val="H1 Знак"/>
    <w:basedOn w:val="10"/>
    <w:link w:val="H1"/>
    <w:rPr>
      <w:rFonts w:cs="Garamond"/>
      <w:b w:val="0"/>
      <w:caps/>
      <w:color w:val="000000"/>
      <w:kern w:val="28"/>
      <w:lang w:eastAsia="en-US"/>
    </w:rPr>
  </w:style>
  <w:style w:type="paragraph" w:customStyle="1" w:styleId="H1n">
    <w:name w:val="H1_n"/>
    <w:basedOn w:val="H2n"/>
    <w:link w:val="H1n0"/>
    <w:qFormat/>
    <w:pPr>
      <w:numPr>
        <w:ilvl w:val="1"/>
      </w:numPr>
    </w:pPr>
  </w:style>
  <w:style w:type="character" w:customStyle="1" w:styleId="H20">
    <w:name w:val="H2 Знак"/>
    <w:basedOn w:val="H2n0"/>
    <w:link w:val="H2"/>
    <w:rPr>
      <w:b/>
      <w:lang w:eastAsia="en-US"/>
    </w:rPr>
  </w:style>
  <w:style w:type="paragraph" w:customStyle="1" w:styleId="Default">
    <w:name w:val="Default"/>
    <w:pPr>
      <w:widowControl w:val="0"/>
      <w:autoSpaceDE w:val="0"/>
      <w:autoSpaceDN w:val="0"/>
      <w:adjustRightInd w:val="0"/>
    </w:pPr>
    <w:rPr>
      <w:rFonts w:ascii="Calibri" w:hAnsi="Calibri" w:cs="Calibri"/>
      <w:color w:val="000000"/>
      <w:sz w:val="24"/>
      <w:szCs w:val="24"/>
    </w:rPr>
  </w:style>
  <w:style w:type="character" w:customStyle="1" w:styleId="H1n0">
    <w:name w:val="H1_n Знак"/>
    <w:basedOn w:val="H2n0"/>
    <w:link w:val="H1n"/>
    <w:rPr>
      <w:b/>
      <w:lang w:eastAsia="en-US"/>
    </w:rPr>
  </w:style>
  <w:style w:type="paragraph" w:customStyle="1" w:styleId="subsubclauseindent">
    <w:name w:val="subsubclauseindent"/>
    <w:basedOn w:val="a5"/>
    <w:qFormat/>
    <w:pPr>
      <w:ind w:left="2552" w:firstLine="0"/>
    </w:pPr>
    <w:rPr>
      <w:rFonts w:ascii="Times New Roman" w:hAnsi="Times New Roman"/>
      <w:szCs w:val="20"/>
      <w:lang w:val="en-GB" w:eastAsia="en-US"/>
    </w:rPr>
  </w:style>
  <w:style w:type="paragraph" w:customStyle="1" w:styleId="subclauseindent">
    <w:name w:val="subclauseindent"/>
    <w:basedOn w:val="a5"/>
    <w:uiPriority w:val="99"/>
    <w:pPr>
      <w:ind w:left="1701" w:firstLine="0"/>
    </w:pPr>
    <w:rPr>
      <w:rFonts w:ascii="Times New Roman" w:hAnsi="Times New Roman"/>
      <w:szCs w:val="20"/>
      <w:lang w:val="en-GB" w:eastAsia="en-US"/>
    </w:rPr>
  </w:style>
  <w:style w:type="paragraph" w:customStyle="1" w:styleId="1f2">
    <w:name w:val="Абзац списка1"/>
    <w:basedOn w:val="a5"/>
    <w:pPr>
      <w:spacing w:before="0" w:after="200" w:line="276" w:lineRule="auto"/>
      <w:ind w:left="720" w:firstLine="0"/>
      <w:contextualSpacing/>
      <w:jc w:val="left"/>
    </w:pPr>
    <w:rPr>
      <w:rFonts w:ascii="Calibri" w:hAnsi="Calibri"/>
      <w:lang w:eastAsia="en-US"/>
    </w:rPr>
  </w:style>
  <w:style w:type="paragraph" w:customStyle="1" w:styleId="msonormalcxspmiddle">
    <w:name w:val="msonormalcxspmiddle"/>
    <w:basedOn w:val="a5"/>
    <w:pPr>
      <w:spacing w:before="100" w:beforeAutospacing="1" w:after="100" w:afterAutospacing="1"/>
      <w:ind w:firstLine="0"/>
      <w:jc w:val="left"/>
    </w:pPr>
    <w:rPr>
      <w:rFonts w:ascii="Times New Roman" w:hAnsi="Times New Roman"/>
      <w:sz w:val="24"/>
      <w:szCs w:val="24"/>
    </w:rPr>
  </w:style>
  <w:style w:type="paragraph" w:customStyle="1" w:styleId="msolistparagraph0">
    <w:name w:val="msolistparagraph"/>
    <w:basedOn w:val="a5"/>
    <w:pPr>
      <w:spacing w:before="0" w:after="0"/>
      <w:ind w:left="720" w:firstLine="0"/>
      <w:contextualSpacing/>
      <w:jc w:val="left"/>
    </w:pPr>
    <w:rPr>
      <w:rFonts w:ascii="Times New Roman" w:hAnsi="Times New Roman"/>
      <w:sz w:val="24"/>
      <w:szCs w:val="24"/>
    </w:rPr>
  </w:style>
  <w:style w:type="table" w:customStyle="1" w:styleId="1f3">
    <w:name w:val="Сетка таблицы1"/>
    <w:basedOn w:val="a7"/>
    <w:next w:val="afff"/>
    <w:uiPriority w:val="39"/>
    <w:pPr>
      <w:spacing w:before="18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Веб-таблица 11"/>
    <w:basedOn w:val="a7"/>
    <w:next w:val="-1"/>
    <w:semiHidden/>
    <w:unhideWhenUsed/>
    <w:pPr>
      <w:spacing w:before="120" w:after="120"/>
      <w:ind w:firstLine="5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
    <w:name w:val="Веб-таблица 21"/>
    <w:basedOn w:val="a7"/>
    <w:next w:val="-2"/>
    <w:semiHidden/>
    <w:unhideWhenUsed/>
    <w:pPr>
      <w:spacing w:before="120" w:after="120"/>
      <w:ind w:firstLine="5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2">
    <w:name w:val="Веб-таблица 31"/>
    <w:basedOn w:val="a7"/>
    <w:next w:val="-3"/>
    <w:semiHidden/>
    <w:unhideWhenUsed/>
    <w:pPr>
      <w:spacing w:before="120" w:after="120"/>
      <w:ind w:firstLine="5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4">
    <w:name w:val="Изысканная таблица1"/>
    <w:basedOn w:val="a7"/>
    <w:next w:val="affff8"/>
    <w:semiHidden/>
    <w:unhideWhenUsed/>
    <w:pPr>
      <w:spacing w:before="120" w:after="120"/>
      <w:ind w:firstLine="5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4">
    <w:name w:val="Изящная таблица 11"/>
    <w:basedOn w:val="a7"/>
    <w:next w:val="13"/>
    <w:semiHidden/>
    <w:unhideWhenUsed/>
    <w:pPr>
      <w:spacing w:before="120" w:after="120"/>
      <w:ind w:firstLine="5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Изящная таблица 21"/>
    <w:basedOn w:val="a7"/>
    <w:next w:val="2f"/>
    <w:semiHidden/>
    <w:unhideWhenUsed/>
    <w:pPr>
      <w:spacing w:before="120" w:after="120"/>
      <w:ind w:firstLine="5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
    <w:name w:val="Классическая таблица 11"/>
    <w:basedOn w:val="a7"/>
    <w:next w:val="14"/>
    <w:semiHidden/>
    <w:unhideWhenUsed/>
    <w:pPr>
      <w:spacing w:before="120" w:after="120"/>
      <w:ind w:firstLine="5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7"/>
    <w:next w:val="2f0"/>
    <w:semiHidden/>
    <w:unhideWhenUsed/>
    <w:pPr>
      <w:spacing w:before="120" w:after="120"/>
      <w:ind w:firstLine="5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7"/>
    <w:next w:val="3e"/>
    <w:semiHidden/>
    <w:unhideWhenUsed/>
    <w:pPr>
      <w:spacing w:before="120" w:after="120"/>
      <w:ind w:firstLine="5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unhideWhenUsed/>
    <w:pPr>
      <w:spacing w:before="120" w:after="120"/>
      <w:ind w:firstLine="5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6">
    <w:name w:val="Объемная таблица 11"/>
    <w:basedOn w:val="a7"/>
    <w:next w:val="15"/>
    <w:semiHidden/>
    <w:unhideWhenUsed/>
    <w:pPr>
      <w:spacing w:before="120" w:after="120"/>
      <w:ind w:firstLine="5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7"/>
    <w:next w:val="2f2"/>
    <w:semiHidden/>
    <w:unhideWhenUsed/>
    <w:pPr>
      <w:spacing w:before="120" w:after="120"/>
      <w:ind w:firstLine="5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7"/>
    <w:next w:val="3f"/>
    <w:semiHidden/>
    <w:unhideWhenUsed/>
    <w:pPr>
      <w:spacing w:before="120" w:after="120"/>
      <w:ind w:firstLine="5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7">
    <w:name w:val="Простая таблица 11"/>
    <w:basedOn w:val="a7"/>
    <w:next w:val="16"/>
    <w:semiHidden/>
    <w:unhideWhenUsed/>
    <w:pPr>
      <w:spacing w:before="120" w:after="120"/>
      <w:ind w:firstLine="5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7"/>
    <w:next w:val="2f4"/>
    <w:semiHidden/>
    <w:unhideWhenUsed/>
    <w:pPr>
      <w:spacing w:before="120" w:after="120"/>
      <w:ind w:firstLine="5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3">
    <w:name w:val="Простая таблица 31"/>
    <w:basedOn w:val="a7"/>
    <w:next w:val="3f1"/>
    <w:semiHidden/>
    <w:unhideWhenUsed/>
    <w:pPr>
      <w:spacing w:before="120" w:after="120"/>
      <w:ind w:firstLine="5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f5">
    <w:name w:val="Светлая заливка1"/>
    <w:basedOn w:val="a7"/>
    <w:next w:val="afffff3"/>
    <w:uiPriority w:val="60"/>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3">
    <w:name w:val="Светлая заливка - Акцент 11"/>
    <w:basedOn w:val="a7"/>
    <w:next w:val="-10"/>
    <w:uiPriority w:val="60"/>
    <w:semiHidden/>
    <w:unhideWhenUsed/>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213">
    <w:name w:val="Светлая заливка - Акцент 21"/>
    <w:basedOn w:val="a7"/>
    <w:next w:val="-20"/>
    <w:uiPriority w:val="60"/>
    <w:semiHidden/>
    <w:unhideWhenUsed/>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313">
    <w:name w:val="Светлая заливка - Акцент 31"/>
    <w:basedOn w:val="a7"/>
    <w:next w:val="-30"/>
    <w:uiPriority w:val="60"/>
    <w:semiHidden/>
    <w:unhideWhenUsed/>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customStyle="1" w:styleId="-412">
    <w:name w:val="Светлая заливка - Акцент 41"/>
    <w:basedOn w:val="a7"/>
    <w:next w:val="-4"/>
    <w:uiPriority w:val="60"/>
    <w:semiHidden/>
    <w:unhideWhenUsed/>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customStyle="1" w:styleId="-512">
    <w:name w:val="Светлая заливка - Акцент 51"/>
    <w:basedOn w:val="a7"/>
    <w:next w:val="-5"/>
    <w:uiPriority w:val="60"/>
    <w:semiHidden/>
    <w:unhideWhenUsed/>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612">
    <w:name w:val="Светлая заливка - Акцент 61"/>
    <w:basedOn w:val="a7"/>
    <w:next w:val="-6"/>
    <w:uiPriority w:val="60"/>
    <w:semiHidden/>
    <w:unhideWhenUsed/>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customStyle="1" w:styleId="1f6">
    <w:name w:val="Светлая сетка1"/>
    <w:basedOn w:val="a7"/>
    <w:next w:val="afffff4"/>
    <w:uiPriority w:val="62"/>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4">
    <w:name w:val="Светлая сетка - Акцент 11"/>
    <w:basedOn w:val="a7"/>
    <w:next w:val="-11"/>
    <w:uiPriority w:val="62"/>
    <w:semiHidden/>
    <w:unhideWhenUsed/>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214">
    <w:name w:val="Светлая сетка - Акцент 21"/>
    <w:basedOn w:val="a7"/>
    <w:next w:val="-21"/>
    <w:uiPriority w:val="62"/>
    <w:semiHidden/>
    <w:unhideWhenUsed/>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customStyle="1" w:styleId="-314">
    <w:name w:val="Светлая сетка - Акцент 31"/>
    <w:basedOn w:val="a7"/>
    <w:next w:val="-31"/>
    <w:uiPriority w:val="62"/>
    <w:semiHidden/>
    <w:unhideWhenUsed/>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413">
    <w:name w:val="Светлая сетка - Акцент 41"/>
    <w:basedOn w:val="a7"/>
    <w:next w:val="-40"/>
    <w:uiPriority w:val="62"/>
    <w:semiHidden/>
    <w:unhideWhenUsed/>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customStyle="1" w:styleId="-513">
    <w:name w:val="Светлая сетка - Акцент 51"/>
    <w:basedOn w:val="a7"/>
    <w:next w:val="-50"/>
    <w:uiPriority w:val="62"/>
    <w:semiHidden/>
    <w:unhideWhenUsed/>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613">
    <w:name w:val="Светлая сетка - Акцент 61"/>
    <w:basedOn w:val="a7"/>
    <w:next w:val="-60"/>
    <w:uiPriority w:val="62"/>
    <w:semiHidden/>
    <w:unhideWhenUsed/>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1f7">
    <w:name w:val="Светлый список1"/>
    <w:basedOn w:val="a7"/>
    <w:next w:val="afffff5"/>
    <w:uiPriority w:val="61"/>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15">
    <w:name w:val="Светлый список - Акцент 11"/>
    <w:basedOn w:val="a7"/>
    <w:next w:val="-12"/>
    <w:uiPriority w:val="61"/>
    <w:semiHidden/>
    <w:unhideWhenUsed/>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215">
    <w:name w:val="Светлый список - Акцент 21"/>
    <w:basedOn w:val="a7"/>
    <w:next w:val="-22"/>
    <w:uiPriority w:val="61"/>
    <w:semiHidden/>
    <w:unhideWhenUsed/>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customStyle="1" w:styleId="-315">
    <w:name w:val="Светлый список - Акцент 31"/>
    <w:basedOn w:val="a7"/>
    <w:next w:val="-32"/>
    <w:uiPriority w:val="61"/>
    <w:semiHidden/>
    <w:unhideWhenUsed/>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414">
    <w:name w:val="Светлый список - Акцент 41"/>
    <w:basedOn w:val="a7"/>
    <w:next w:val="-41"/>
    <w:uiPriority w:val="61"/>
    <w:semiHidden/>
    <w:unhideWhenUsed/>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customStyle="1" w:styleId="-514">
    <w:name w:val="Светлый список - Акцент 51"/>
    <w:basedOn w:val="a7"/>
    <w:next w:val="-51"/>
    <w:uiPriority w:val="61"/>
    <w:semiHidden/>
    <w:unhideWhenUsed/>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614">
    <w:name w:val="Светлый список - Акцент 61"/>
    <w:basedOn w:val="a7"/>
    <w:next w:val="-61"/>
    <w:uiPriority w:val="61"/>
    <w:semiHidden/>
    <w:unhideWhenUsed/>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118">
    <w:name w:val="Сетка таблицы 11"/>
    <w:basedOn w:val="a7"/>
    <w:next w:val="17"/>
    <w:semiHidden/>
    <w:unhideWhenUsed/>
    <w:pPr>
      <w:spacing w:before="120" w:after="120"/>
      <w:ind w:firstLine="5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7"/>
    <w:next w:val="2f5"/>
    <w:semiHidden/>
    <w:unhideWhenUsed/>
    <w:pPr>
      <w:spacing w:before="120" w:after="120"/>
      <w:ind w:firstLine="5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4">
    <w:name w:val="Сетка таблицы 31"/>
    <w:basedOn w:val="a7"/>
    <w:next w:val="3f2"/>
    <w:semiHidden/>
    <w:unhideWhenUsed/>
    <w:pPr>
      <w:spacing w:before="120" w:after="120"/>
      <w:ind w:firstLine="5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8"/>
    <w:semiHidden/>
    <w:unhideWhenUsed/>
    <w:pPr>
      <w:spacing w:before="120" w:after="120"/>
      <w:ind w:firstLine="5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
    <w:name w:val="Сетка таблицы 51"/>
    <w:basedOn w:val="a7"/>
    <w:next w:val="55"/>
    <w:semiHidden/>
    <w:unhideWhenUsed/>
    <w:pPr>
      <w:spacing w:before="120" w:after="120"/>
      <w:ind w:firstLine="5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7"/>
    <w:next w:val="62"/>
    <w:semiHidden/>
    <w:unhideWhenUsed/>
    <w:pPr>
      <w:spacing w:before="120" w:after="120"/>
      <w:ind w:firstLine="5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7"/>
    <w:next w:val="72"/>
    <w:semiHidden/>
    <w:unhideWhenUsed/>
    <w:pPr>
      <w:spacing w:before="120" w:after="120"/>
      <w:ind w:firstLine="5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unhideWhenUsed/>
    <w:pPr>
      <w:spacing w:before="120" w:after="120"/>
      <w:ind w:firstLine="5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8">
    <w:name w:val="Сетка таблицы светлая1"/>
    <w:basedOn w:val="a7"/>
    <w:next w:val="afffff6"/>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f9">
    <w:name w:val="Современная таблица1"/>
    <w:basedOn w:val="a7"/>
    <w:next w:val="afffffb"/>
    <w:semiHidden/>
    <w:unhideWhenUsed/>
    <w:pPr>
      <w:spacing w:before="120" w:after="120"/>
      <w:ind w:firstLine="5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6">
    <w:name w:val="Список-таблица 1 светлая1"/>
    <w:basedOn w:val="a7"/>
    <w:next w:val="-13"/>
    <w:uiPriority w:val="4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1110">
    <w:name w:val="Список-таблица 1 светлая — акцент 11"/>
    <w:basedOn w:val="a7"/>
    <w:next w:val="-110"/>
    <w:uiPriority w:val="46"/>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1210">
    <w:name w:val="Список-таблица 1 светлая — акцент 21"/>
    <w:basedOn w:val="a7"/>
    <w:next w:val="-120"/>
    <w:uiPriority w:val="46"/>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1310">
    <w:name w:val="Список-таблица 1 светлая — акцент 31"/>
    <w:basedOn w:val="a7"/>
    <w:next w:val="-130"/>
    <w:uiPriority w:val="46"/>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41">
    <w:name w:val="Список-таблица 1 светлая — акцент 41"/>
    <w:basedOn w:val="a7"/>
    <w:next w:val="-14"/>
    <w:uiPriority w:val="46"/>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151">
    <w:name w:val="Список-таблица 1 светлая — акцент 51"/>
    <w:basedOn w:val="a7"/>
    <w:next w:val="-15"/>
    <w:uiPriority w:val="46"/>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161">
    <w:name w:val="Список-таблица 1 светлая — акцент 61"/>
    <w:basedOn w:val="a7"/>
    <w:next w:val="-16"/>
    <w:uiPriority w:val="46"/>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216">
    <w:name w:val="Список-таблица 21"/>
    <w:basedOn w:val="a7"/>
    <w:next w:val="-23"/>
    <w:uiPriority w:val="4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0">
    <w:name w:val="Список-таблица 2 — акцент 11"/>
    <w:basedOn w:val="a7"/>
    <w:next w:val="-210"/>
    <w:uiPriority w:val="4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10">
    <w:name w:val="Список-таблица 2 — акцент 21"/>
    <w:basedOn w:val="a7"/>
    <w:next w:val="-220"/>
    <w:uiPriority w:val="4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0">
    <w:name w:val="Список-таблица 2 — акцент 31"/>
    <w:basedOn w:val="a7"/>
    <w:next w:val="-230"/>
    <w:uiPriority w:val="4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
    <w:name w:val="Список-таблица 2 — акцент 41"/>
    <w:basedOn w:val="a7"/>
    <w:next w:val="-24"/>
    <w:uiPriority w:val="4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
    <w:name w:val="Список-таблица 2 — акцент 51"/>
    <w:basedOn w:val="a7"/>
    <w:next w:val="-25"/>
    <w:uiPriority w:val="4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1">
    <w:name w:val="Список-таблица 2 — акцент 61"/>
    <w:basedOn w:val="a7"/>
    <w:next w:val="-26"/>
    <w:uiPriority w:val="4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6">
    <w:name w:val="Список-таблица 31"/>
    <w:basedOn w:val="a7"/>
    <w:next w:val="-33"/>
    <w:uiPriority w:val="4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3110">
    <w:name w:val="Список-таблица 3 — акцент 11"/>
    <w:basedOn w:val="a7"/>
    <w:next w:val="-310"/>
    <w:uiPriority w:val="48"/>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3210">
    <w:name w:val="Список-таблица 3 — акцент 21"/>
    <w:basedOn w:val="a7"/>
    <w:next w:val="-320"/>
    <w:uiPriority w:val="48"/>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3310">
    <w:name w:val="Список-таблица 3 — акцент 31"/>
    <w:basedOn w:val="a7"/>
    <w:next w:val="-330"/>
    <w:uiPriority w:val="48"/>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341">
    <w:name w:val="Список-таблица 3 — акцент 41"/>
    <w:basedOn w:val="a7"/>
    <w:next w:val="-34"/>
    <w:uiPriority w:val="48"/>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351">
    <w:name w:val="Список-таблица 3 — акцент 51"/>
    <w:basedOn w:val="a7"/>
    <w:next w:val="-35"/>
    <w:uiPriority w:val="48"/>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361">
    <w:name w:val="Список-таблица 3 — акцент 61"/>
    <w:basedOn w:val="a7"/>
    <w:next w:val="-36"/>
    <w:uiPriority w:val="48"/>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15">
    <w:name w:val="Список-таблица 41"/>
    <w:basedOn w:val="a7"/>
    <w:next w:val="-42"/>
    <w:uiPriority w:val="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0">
    <w:name w:val="Список-таблица 4 — акцент 11"/>
    <w:basedOn w:val="a7"/>
    <w:next w:val="-410"/>
    <w:uiPriority w:val="4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10">
    <w:name w:val="Список-таблица 4 — акцент 21"/>
    <w:basedOn w:val="a7"/>
    <w:next w:val="-420"/>
    <w:uiPriority w:val="4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
    <w:name w:val="Список-таблица 4 — акцент 31"/>
    <w:basedOn w:val="a7"/>
    <w:next w:val="-43"/>
    <w:uiPriority w:val="4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
    <w:name w:val="Список-таблица 4 — акцент 41"/>
    <w:basedOn w:val="a7"/>
    <w:next w:val="-44"/>
    <w:uiPriority w:val="4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
    <w:name w:val="Список-таблица 4 — акцент 51"/>
    <w:basedOn w:val="a7"/>
    <w:next w:val="-45"/>
    <w:uiPriority w:val="4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1">
    <w:name w:val="Список-таблица 4 — акцент 61"/>
    <w:basedOn w:val="a7"/>
    <w:next w:val="-46"/>
    <w:uiPriority w:val="4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5">
    <w:name w:val="Список-таблица 5 темная1"/>
    <w:basedOn w:val="a7"/>
    <w:next w:val="-52"/>
    <w:uiPriority w:val="50"/>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110">
    <w:name w:val="Список-таблица 5 темная — акцент 11"/>
    <w:basedOn w:val="a7"/>
    <w:next w:val="-510"/>
    <w:uiPriority w:val="50"/>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210">
    <w:name w:val="Список-таблица 5 темная — акцент 21"/>
    <w:basedOn w:val="a7"/>
    <w:next w:val="-520"/>
    <w:uiPriority w:val="50"/>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31">
    <w:name w:val="Список-таблица 5 темная — акцент 31"/>
    <w:basedOn w:val="a7"/>
    <w:next w:val="-53"/>
    <w:uiPriority w:val="50"/>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41">
    <w:name w:val="Список-таблица 5 темная — акцент 41"/>
    <w:basedOn w:val="a7"/>
    <w:next w:val="-54"/>
    <w:uiPriority w:val="50"/>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51">
    <w:name w:val="Список-таблица 5 темная — акцент 51"/>
    <w:basedOn w:val="a7"/>
    <w:next w:val="-55"/>
    <w:uiPriority w:val="50"/>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1">
    <w:name w:val="Список-таблица 5 темная — акцент 61"/>
    <w:basedOn w:val="a7"/>
    <w:next w:val="-56"/>
    <w:uiPriority w:val="50"/>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15">
    <w:name w:val="Список-таблица 6 цветная1"/>
    <w:basedOn w:val="a7"/>
    <w:next w:val="-62"/>
    <w:uiPriority w:val="5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0">
    <w:name w:val="Список-таблица 6 цветная — акцент 11"/>
    <w:basedOn w:val="a7"/>
    <w:next w:val="-610"/>
    <w:uiPriority w:val="51"/>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10">
    <w:name w:val="Список-таблица 6 цветная — акцент 21"/>
    <w:basedOn w:val="a7"/>
    <w:next w:val="-620"/>
    <w:uiPriority w:val="51"/>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
    <w:name w:val="Список-таблица 6 цветная — акцент 31"/>
    <w:basedOn w:val="a7"/>
    <w:next w:val="-63"/>
    <w:uiPriority w:val="51"/>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
    <w:name w:val="Список-таблица 6 цветная — акцент 41"/>
    <w:basedOn w:val="a7"/>
    <w:next w:val="-64"/>
    <w:uiPriority w:val="51"/>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
    <w:name w:val="Список-таблица 6 цветная — акцент 51"/>
    <w:basedOn w:val="a7"/>
    <w:next w:val="-65"/>
    <w:uiPriority w:val="51"/>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1">
    <w:name w:val="Список-таблица 6 цветная — акцент 61"/>
    <w:basedOn w:val="a7"/>
    <w:next w:val="-66"/>
    <w:uiPriority w:val="51"/>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1">
    <w:name w:val="Список-таблица 7 цветная1"/>
    <w:basedOn w:val="a7"/>
    <w:next w:val="-7"/>
    <w:uiPriority w:val="5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110">
    <w:name w:val="Список-таблица 7 цветная — акцент 11"/>
    <w:basedOn w:val="a7"/>
    <w:next w:val="-71"/>
    <w:uiPriority w:val="52"/>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21">
    <w:name w:val="Список-таблица 7 цветная — акцент 21"/>
    <w:basedOn w:val="a7"/>
    <w:next w:val="-72"/>
    <w:uiPriority w:val="52"/>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31">
    <w:name w:val="Список-таблица 7 цветная — акцент 31"/>
    <w:basedOn w:val="a7"/>
    <w:next w:val="-73"/>
    <w:uiPriority w:val="52"/>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41">
    <w:name w:val="Список-таблица 7 цветная — акцент 41"/>
    <w:basedOn w:val="a7"/>
    <w:next w:val="-74"/>
    <w:uiPriority w:val="52"/>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51">
    <w:name w:val="Список-таблица 7 цветная — акцент 51"/>
    <w:basedOn w:val="a7"/>
    <w:next w:val="-75"/>
    <w:uiPriority w:val="52"/>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761">
    <w:name w:val="Список-таблица 7 цветная — акцент 61"/>
    <w:basedOn w:val="a7"/>
    <w:next w:val="-76"/>
    <w:uiPriority w:val="52"/>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9">
    <w:name w:val="Средний список 11"/>
    <w:basedOn w:val="a7"/>
    <w:next w:val="18"/>
    <w:uiPriority w:val="65"/>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110">
    <w:name w:val="Средний список 1 - Акцент 11"/>
    <w:basedOn w:val="a7"/>
    <w:next w:val="1-1"/>
    <w:uiPriority w:val="65"/>
    <w:semiHidden/>
    <w:unhideWhenUsed/>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customStyle="1" w:styleId="1-210">
    <w:name w:val="Средний список 1 - Акцент 21"/>
    <w:basedOn w:val="a7"/>
    <w:next w:val="1-2"/>
    <w:uiPriority w:val="65"/>
    <w:semiHidden/>
    <w:unhideWhenUsed/>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customStyle="1" w:styleId="1-310">
    <w:name w:val="Средний список 1 - Акцент 31"/>
    <w:basedOn w:val="a7"/>
    <w:next w:val="1-3"/>
    <w:uiPriority w:val="65"/>
    <w:semiHidden/>
    <w:unhideWhenUsed/>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customStyle="1" w:styleId="1-410">
    <w:name w:val="Средний список 1 - Акцент 41"/>
    <w:basedOn w:val="a7"/>
    <w:next w:val="1-4"/>
    <w:uiPriority w:val="65"/>
    <w:semiHidden/>
    <w:unhideWhenUsed/>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customStyle="1" w:styleId="1-510">
    <w:name w:val="Средний список 1 - Акцент 51"/>
    <w:basedOn w:val="a7"/>
    <w:next w:val="1-5"/>
    <w:uiPriority w:val="65"/>
    <w:semiHidden/>
    <w:unhideWhenUsed/>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customStyle="1" w:styleId="1-610">
    <w:name w:val="Средний список 1 - Акцент 61"/>
    <w:basedOn w:val="a7"/>
    <w:next w:val="1-6"/>
    <w:uiPriority w:val="65"/>
    <w:semiHidden/>
    <w:unhideWhenUsed/>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216">
    <w:name w:val="Средний список 21"/>
    <w:basedOn w:val="a7"/>
    <w:next w:val="2f6"/>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110">
    <w:name w:val="Средний список 2 - Акцент 11"/>
    <w:basedOn w:val="a7"/>
    <w:next w:val="2-1"/>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210">
    <w:name w:val="Средний список 2 - Акцент 21"/>
    <w:basedOn w:val="a7"/>
    <w:next w:val="2-2"/>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310">
    <w:name w:val="Средний список 2 - Акцент 31"/>
    <w:basedOn w:val="a7"/>
    <w:next w:val="2-3"/>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410">
    <w:name w:val="Средний список 2 - Акцент 41"/>
    <w:basedOn w:val="a7"/>
    <w:next w:val="2-4"/>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510">
    <w:name w:val="Средний список 2 - Акцент 51"/>
    <w:basedOn w:val="a7"/>
    <w:next w:val="2-5"/>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610">
    <w:name w:val="Средний список 2 - Акцент 61"/>
    <w:basedOn w:val="a7"/>
    <w:next w:val="2-6"/>
    <w:uiPriority w:val="66"/>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1a">
    <w:name w:val="Средняя заливка 11"/>
    <w:basedOn w:val="a7"/>
    <w:next w:val="19"/>
    <w:uiPriority w:val="63"/>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11">
    <w:name w:val="Средняя заливка 1 - Акцент 11"/>
    <w:basedOn w:val="a7"/>
    <w:next w:val="1-10"/>
    <w:uiPriority w:val="63"/>
    <w:semiHidden/>
    <w:unhideWhenUsed/>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1-211">
    <w:name w:val="Средняя заливка 1 - Акцент 21"/>
    <w:basedOn w:val="a7"/>
    <w:next w:val="1-20"/>
    <w:uiPriority w:val="63"/>
    <w:semiHidden/>
    <w:unhideWhenUsed/>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1-311">
    <w:name w:val="Средняя заливка 1 - Акцент 31"/>
    <w:basedOn w:val="a7"/>
    <w:next w:val="1-30"/>
    <w:uiPriority w:val="63"/>
    <w:semiHidden/>
    <w:unhideWhenUsed/>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1-411">
    <w:name w:val="Средняя заливка 1 - Акцент 41"/>
    <w:basedOn w:val="a7"/>
    <w:next w:val="1-40"/>
    <w:uiPriority w:val="63"/>
    <w:semiHidden/>
    <w:unhideWhenUsed/>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customStyle="1" w:styleId="1-511">
    <w:name w:val="Средняя заливка 1 - Акцент 51"/>
    <w:basedOn w:val="a7"/>
    <w:next w:val="1-50"/>
    <w:uiPriority w:val="63"/>
    <w:semiHidden/>
    <w:unhideWhenUsed/>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customStyle="1" w:styleId="1-611">
    <w:name w:val="Средняя заливка 1 - Акцент 61"/>
    <w:basedOn w:val="a7"/>
    <w:next w:val="1-60"/>
    <w:uiPriority w:val="63"/>
    <w:semiHidden/>
    <w:unhideWhenUsed/>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customStyle="1" w:styleId="217">
    <w:name w:val="Средняя заливка 21"/>
    <w:basedOn w:val="a7"/>
    <w:next w:val="2f7"/>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11">
    <w:name w:val="Средняя заливка 2 - Акцент 11"/>
    <w:basedOn w:val="a7"/>
    <w:next w:val="2-10"/>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211">
    <w:name w:val="Средняя заливка 2 - Акцент 21"/>
    <w:basedOn w:val="a7"/>
    <w:next w:val="2-20"/>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311">
    <w:name w:val="Средняя заливка 2 - Акцент 31"/>
    <w:basedOn w:val="a7"/>
    <w:next w:val="2-30"/>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411">
    <w:name w:val="Средняя заливка 2 - Акцент 41"/>
    <w:basedOn w:val="a7"/>
    <w:next w:val="2-40"/>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511">
    <w:name w:val="Средняя заливка 2 - Акцент 51"/>
    <w:basedOn w:val="a7"/>
    <w:next w:val="2-50"/>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611">
    <w:name w:val="Средняя заливка 2 - Акцент 61"/>
    <w:basedOn w:val="a7"/>
    <w:next w:val="2-60"/>
    <w:uiPriority w:val="64"/>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1b">
    <w:name w:val="Средняя сетка 11"/>
    <w:basedOn w:val="a7"/>
    <w:next w:val="1a"/>
    <w:uiPriority w:val="67"/>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112">
    <w:name w:val="Средняя сетка 1 - Акцент 11"/>
    <w:basedOn w:val="a7"/>
    <w:next w:val="1-11"/>
    <w:uiPriority w:val="67"/>
    <w:semiHidden/>
    <w:unhideWhenUsed/>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1-212">
    <w:name w:val="Средняя сетка 1 - Акцент 21"/>
    <w:basedOn w:val="a7"/>
    <w:next w:val="1-21"/>
    <w:uiPriority w:val="67"/>
    <w:semiHidden/>
    <w:unhideWhenUsed/>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1-312">
    <w:name w:val="Средняя сетка 1 - Акцент 31"/>
    <w:basedOn w:val="a7"/>
    <w:next w:val="1-31"/>
    <w:uiPriority w:val="67"/>
    <w:semiHidden/>
    <w:unhideWhenUsed/>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1-412">
    <w:name w:val="Средняя сетка 1 - Акцент 41"/>
    <w:basedOn w:val="a7"/>
    <w:next w:val="1-41"/>
    <w:uiPriority w:val="67"/>
    <w:semiHidden/>
    <w:unhideWhenUsed/>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1-512">
    <w:name w:val="Средняя сетка 1 - Акцент 51"/>
    <w:basedOn w:val="a7"/>
    <w:next w:val="1-51"/>
    <w:uiPriority w:val="67"/>
    <w:semiHidden/>
    <w:unhideWhenUsed/>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customStyle="1" w:styleId="1-612">
    <w:name w:val="Средняя сетка 1 - Акцент 61"/>
    <w:basedOn w:val="a7"/>
    <w:next w:val="1-61"/>
    <w:uiPriority w:val="67"/>
    <w:semiHidden/>
    <w:unhideWhenUsed/>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218">
    <w:name w:val="Средняя сетка 21"/>
    <w:basedOn w:val="a7"/>
    <w:next w:val="2f8"/>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2-112">
    <w:name w:val="Средняя сетка 2 - Акцент 11"/>
    <w:basedOn w:val="a7"/>
    <w:next w:val="2-11"/>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customStyle="1" w:styleId="2-212">
    <w:name w:val="Средняя сетка 2 - Акцент 21"/>
    <w:basedOn w:val="a7"/>
    <w:next w:val="2-21"/>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customStyle="1" w:styleId="2-312">
    <w:name w:val="Средняя сетка 2 - Акцент 31"/>
    <w:basedOn w:val="a7"/>
    <w:next w:val="2-31"/>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customStyle="1" w:styleId="2-412">
    <w:name w:val="Средняя сетка 2 - Акцент 41"/>
    <w:basedOn w:val="a7"/>
    <w:next w:val="2-41"/>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customStyle="1" w:styleId="2-512">
    <w:name w:val="Средняя сетка 2 - Акцент 51"/>
    <w:basedOn w:val="a7"/>
    <w:next w:val="2-51"/>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customStyle="1" w:styleId="2-612">
    <w:name w:val="Средняя сетка 2 - Акцент 61"/>
    <w:basedOn w:val="a7"/>
    <w:next w:val="2-61"/>
    <w:uiPriority w:val="68"/>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customStyle="1" w:styleId="315">
    <w:name w:val="Средняя сетка 31"/>
    <w:basedOn w:val="a7"/>
    <w:next w:val="3f3"/>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3-11">
    <w:name w:val="Средняя сетка 3 - Акцент 11"/>
    <w:basedOn w:val="a7"/>
    <w:next w:val="3-1"/>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customStyle="1" w:styleId="3-21">
    <w:name w:val="Средняя сетка 3 - Акцент 21"/>
    <w:basedOn w:val="a7"/>
    <w:next w:val="3-2"/>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3-31">
    <w:name w:val="Средняя сетка 3 - Акцент 31"/>
    <w:basedOn w:val="a7"/>
    <w:next w:val="3-3"/>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3-41">
    <w:name w:val="Средняя сетка 3 - Акцент 41"/>
    <w:basedOn w:val="a7"/>
    <w:next w:val="3-4"/>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customStyle="1" w:styleId="3-51">
    <w:name w:val="Средняя сетка 3 - Акцент 51"/>
    <w:basedOn w:val="a7"/>
    <w:next w:val="3-5"/>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customStyle="1" w:styleId="3-61">
    <w:name w:val="Средняя сетка 3 - Акцент 61"/>
    <w:basedOn w:val="a7"/>
    <w:next w:val="3-6"/>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1fa">
    <w:name w:val="Стандартная таблица1"/>
    <w:basedOn w:val="a7"/>
    <w:next w:val="afffffd"/>
    <w:semiHidden/>
    <w:unhideWhenUsed/>
    <w:pPr>
      <w:spacing w:before="120" w:after="120"/>
      <w:ind w:firstLine="5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c">
    <w:name w:val="Столбцы таблицы 11"/>
    <w:basedOn w:val="a7"/>
    <w:next w:val="1b"/>
    <w:semiHidden/>
    <w:unhideWhenUsed/>
    <w:pPr>
      <w:spacing w:before="120" w:after="120"/>
      <w:ind w:firstLine="5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9">
    <w:name w:val="Столбцы таблицы 21"/>
    <w:basedOn w:val="a7"/>
    <w:next w:val="2f9"/>
    <w:semiHidden/>
    <w:unhideWhenUsed/>
    <w:pPr>
      <w:spacing w:before="120" w:after="120"/>
      <w:ind w:firstLine="5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Столбцы таблицы 31"/>
    <w:basedOn w:val="a7"/>
    <w:next w:val="3f4"/>
    <w:semiHidden/>
    <w:unhideWhenUsed/>
    <w:pPr>
      <w:spacing w:before="120" w:after="120"/>
      <w:ind w:firstLine="5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9"/>
    <w:semiHidden/>
    <w:unhideWhenUsed/>
    <w:pPr>
      <w:spacing w:before="120" w:after="120"/>
      <w:ind w:firstLine="5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
    <w:name w:val="Столбцы таблицы 51"/>
    <w:basedOn w:val="a7"/>
    <w:next w:val="56"/>
    <w:semiHidden/>
    <w:unhideWhenUsed/>
    <w:pPr>
      <w:spacing w:before="120" w:after="120"/>
      <w:ind w:firstLine="5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d">
    <w:name w:val="Таблица простая 11"/>
    <w:basedOn w:val="a7"/>
    <w:next w:val="1c"/>
    <w:uiPriority w:val="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a">
    <w:name w:val="Таблица простая 21"/>
    <w:basedOn w:val="a7"/>
    <w:next w:val="2fa"/>
    <w:uiPriority w:val="4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7">
    <w:name w:val="Таблица простая 31"/>
    <w:basedOn w:val="a7"/>
    <w:next w:val="3f5"/>
    <w:uiPriority w:val="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13">
    <w:name w:val="Таблица простая 41"/>
    <w:basedOn w:val="a7"/>
    <w:next w:val="4a"/>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13">
    <w:name w:val="Таблица простая 51"/>
    <w:basedOn w:val="a7"/>
    <w:next w:val="57"/>
    <w:uiPriority w:val="4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7">
    <w:name w:val="Таблица-сетка 1 светлая1"/>
    <w:basedOn w:val="a7"/>
    <w:next w:val="-17"/>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111">
    <w:name w:val="Таблица-сетка 1 светлая — акцент 11"/>
    <w:basedOn w:val="a7"/>
    <w:next w:val="-111"/>
    <w:uiPriority w:val="46"/>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1211">
    <w:name w:val="Таблица-сетка 1 светлая — акцент 21"/>
    <w:basedOn w:val="a7"/>
    <w:next w:val="-121"/>
    <w:uiPriority w:val="46"/>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1311">
    <w:name w:val="Таблица-сетка 1 светлая — акцент 31"/>
    <w:basedOn w:val="a7"/>
    <w:next w:val="-131"/>
    <w:uiPriority w:val="46"/>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1410">
    <w:name w:val="Таблица-сетка 1 светлая — акцент 41"/>
    <w:basedOn w:val="a7"/>
    <w:next w:val="-140"/>
    <w:uiPriority w:val="46"/>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1510">
    <w:name w:val="Таблица-сетка 1 светлая — акцент 51"/>
    <w:basedOn w:val="a7"/>
    <w:next w:val="-150"/>
    <w:uiPriority w:val="4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1610">
    <w:name w:val="Таблица-сетка 1 светлая — акцент 61"/>
    <w:basedOn w:val="a7"/>
    <w:next w:val="-160"/>
    <w:uiPriority w:val="46"/>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217">
    <w:name w:val="Таблица-сетка 21"/>
    <w:basedOn w:val="a7"/>
    <w:next w:val="-27"/>
    <w:uiPriority w:val="4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1">
    <w:name w:val="Таблица-сетка 2 — акцент 11"/>
    <w:basedOn w:val="a7"/>
    <w:next w:val="-211"/>
    <w:uiPriority w:val="4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211">
    <w:name w:val="Таблица-сетка 2 — акцент 21"/>
    <w:basedOn w:val="a7"/>
    <w:next w:val="-221"/>
    <w:uiPriority w:val="4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2311">
    <w:name w:val="Таблица-сетка 2 — акцент 31"/>
    <w:basedOn w:val="a7"/>
    <w:next w:val="-231"/>
    <w:uiPriority w:val="4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10">
    <w:name w:val="Таблица-сетка 2 — акцент 41"/>
    <w:basedOn w:val="a7"/>
    <w:next w:val="-240"/>
    <w:uiPriority w:val="4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10">
    <w:name w:val="Таблица-сетка 2 — акцент 51"/>
    <w:basedOn w:val="a7"/>
    <w:next w:val="-250"/>
    <w:uiPriority w:val="4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610">
    <w:name w:val="Таблица-сетка 2 — акцент 61"/>
    <w:basedOn w:val="a7"/>
    <w:next w:val="-260"/>
    <w:uiPriority w:val="4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17">
    <w:name w:val="Таблица-сетка 31"/>
    <w:basedOn w:val="a7"/>
    <w:next w:val="-37"/>
    <w:uiPriority w:val="4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3111">
    <w:name w:val="Таблица-сетка 3 — акцент 11"/>
    <w:basedOn w:val="a7"/>
    <w:next w:val="-311"/>
    <w:uiPriority w:val="48"/>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3211">
    <w:name w:val="Таблица-сетка 3 — акцент 21"/>
    <w:basedOn w:val="a7"/>
    <w:next w:val="-321"/>
    <w:uiPriority w:val="4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3311">
    <w:name w:val="Таблица-сетка 3 — акцент 31"/>
    <w:basedOn w:val="a7"/>
    <w:next w:val="-331"/>
    <w:uiPriority w:val="48"/>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3410">
    <w:name w:val="Таблица-сетка 3 — акцент 41"/>
    <w:basedOn w:val="a7"/>
    <w:next w:val="-340"/>
    <w:uiPriority w:val="48"/>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3510">
    <w:name w:val="Таблица-сетка 3 — акцент 51"/>
    <w:basedOn w:val="a7"/>
    <w:next w:val="-350"/>
    <w:uiPriority w:val="48"/>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3610">
    <w:name w:val="Таблица-сетка 3 — акцент 61"/>
    <w:basedOn w:val="a7"/>
    <w:next w:val="-360"/>
    <w:uiPriority w:val="48"/>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416">
    <w:name w:val="Таблица-сетка 41"/>
    <w:basedOn w:val="a7"/>
    <w:next w:val="-47"/>
    <w:uiPriority w:val="4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4111">
    <w:name w:val="Таблица-сетка 4 — акцент 11"/>
    <w:basedOn w:val="a7"/>
    <w:next w:val="-411"/>
    <w:uiPriority w:val="4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211">
    <w:name w:val="Таблица-сетка 4 — акцент 21"/>
    <w:basedOn w:val="a7"/>
    <w:next w:val="-421"/>
    <w:uiPriority w:val="4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4310">
    <w:name w:val="Таблица-сетка 4 — акцент 31"/>
    <w:basedOn w:val="a7"/>
    <w:next w:val="-430"/>
    <w:uiPriority w:val="4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0">
    <w:name w:val="Таблица-сетка 4 — акцент 41"/>
    <w:basedOn w:val="a7"/>
    <w:next w:val="-440"/>
    <w:uiPriority w:val="4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4510">
    <w:name w:val="Таблица-сетка 4 — акцент 51"/>
    <w:basedOn w:val="a7"/>
    <w:next w:val="-450"/>
    <w:uiPriority w:val="4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4610">
    <w:name w:val="Таблица-сетка 4 — акцент 61"/>
    <w:basedOn w:val="a7"/>
    <w:next w:val="-460"/>
    <w:uiPriority w:val="4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6">
    <w:name w:val="Таблица-сетка 5 темная1"/>
    <w:basedOn w:val="a7"/>
    <w:next w:val="-57"/>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5111">
    <w:name w:val="Таблица-сетка 5 темная — акцент 11"/>
    <w:basedOn w:val="a7"/>
    <w:next w:val="-511"/>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5211">
    <w:name w:val="Таблица-сетка 5 темная — акцент 21"/>
    <w:basedOn w:val="a7"/>
    <w:next w:val="-521"/>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310">
    <w:name w:val="Таблица-сетка 5 темная — акцент 31"/>
    <w:basedOn w:val="a7"/>
    <w:next w:val="-530"/>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5410">
    <w:name w:val="Таблица-сетка 5 темная — акцент 41"/>
    <w:basedOn w:val="a7"/>
    <w:next w:val="-540"/>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5510">
    <w:name w:val="Таблица-сетка 5 темная — акцент 51"/>
    <w:basedOn w:val="a7"/>
    <w:next w:val="-550"/>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610">
    <w:name w:val="Таблица-сетка 5 темная — акцент 61"/>
    <w:basedOn w:val="a7"/>
    <w:next w:val="-560"/>
    <w:uiPriority w:val="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616">
    <w:name w:val="Таблица-сетка 6 цветная1"/>
    <w:basedOn w:val="a7"/>
    <w:next w:val="-67"/>
    <w:uiPriority w:val="5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6111">
    <w:name w:val="Таблица-сетка 6 цветная — акцент 11"/>
    <w:basedOn w:val="a7"/>
    <w:next w:val="-611"/>
    <w:uiPriority w:val="51"/>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6211">
    <w:name w:val="Таблица-сетка 6 цветная — акцент 21"/>
    <w:basedOn w:val="a7"/>
    <w:next w:val="-621"/>
    <w:uiPriority w:val="51"/>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310">
    <w:name w:val="Таблица-сетка 6 цветная — акцент 31"/>
    <w:basedOn w:val="a7"/>
    <w:next w:val="-630"/>
    <w:uiPriority w:val="51"/>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6410">
    <w:name w:val="Таблица-сетка 6 цветная — акцент 41"/>
    <w:basedOn w:val="a7"/>
    <w:next w:val="-640"/>
    <w:uiPriority w:val="51"/>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510">
    <w:name w:val="Таблица-сетка 6 цветная — акцент 51"/>
    <w:basedOn w:val="a7"/>
    <w:next w:val="-650"/>
    <w:uiPriority w:val="51"/>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610">
    <w:name w:val="Таблица-сетка 6 цветная — акцент 61"/>
    <w:basedOn w:val="a7"/>
    <w:next w:val="-660"/>
    <w:uiPriority w:val="51"/>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712">
    <w:name w:val="Таблица-сетка 7 цветная1"/>
    <w:basedOn w:val="a7"/>
    <w:next w:val="-70"/>
    <w:uiPriority w:val="5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7111">
    <w:name w:val="Таблица-сетка 7 цветная — акцент 11"/>
    <w:basedOn w:val="a7"/>
    <w:next w:val="-710"/>
    <w:uiPriority w:val="52"/>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7210">
    <w:name w:val="Таблица-сетка 7 цветная — акцент 21"/>
    <w:basedOn w:val="a7"/>
    <w:next w:val="-720"/>
    <w:uiPriority w:val="52"/>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7310">
    <w:name w:val="Таблица-сетка 7 цветная — акцент 31"/>
    <w:basedOn w:val="a7"/>
    <w:next w:val="-730"/>
    <w:uiPriority w:val="52"/>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7410">
    <w:name w:val="Таблица-сетка 7 цветная — акцент 41"/>
    <w:basedOn w:val="a7"/>
    <w:next w:val="-740"/>
    <w:uiPriority w:val="52"/>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7510">
    <w:name w:val="Таблица-сетка 7 цветная — акцент 51"/>
    <w:basedOn w:val="a7"/>
    <w:next w:val="-750"/>
    <w:uiPriority w:val="52"/>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7610">
    <w:name w:val="Таблица-сетка 7 цветная — акцент 61"/>
    <w:basedOn w:val="a7"/>
    <w:next w:val="-760"/>
    <w:uiPriority w:val="52"/>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118">
    <w:name w:val="Таблица-список 11"/>
    <w:basedOn w:val="a7"/>
    <w:next w:val="-18"/>
    <w:semiHidden/>
    <w:unhideWhenUsed/>
    <w:pPr>
      <w:spacing w:before="120" w:after="120"/>
      <w:ind w:firstLine="5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Таблица-список 21"/>
    <w:basedOn w:val="a7"/>
    <w:next w:val="-28"/>
    <w:semiHidden/>
    <w:unhideWhenUsed/>
    <w:pPr>
      <w:spacing w:before="120" w:after="120"/>
      <w:ind w:firstLine="5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
    <w:name w:val="Таблица-список 31"/>
    <w:basedOn w:val="a7"/>
    <w:next w:val="-38"/>
    <w:semiHidden/>
    <w:unhideWhenUsed/>
    <w:pPr>
      <w:spacing w:before="120" w:after="120"/>
      <w:ind w:firstLine="5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7">
    <w:name w:val="Таблица-список 41"/>
    <w:basedOn w:val="a7"/>
    <w:next w:val="-48"/>
    <w:semiHidden/>
    <w:unhideWhenUsed/>
    <w:pPr>
      <w:spacing w:before="120" w:after="120"/>
      <w:ind w:firstLine="5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7">
    <w:name w:val="Таблица-список 51"/>
    <w:basedOn w:val="a7"/>
    <w:next w:val="-58"/>
    <w:semiHidden/>
    <w:unhideWhenUsed/>
    <w:pPr>
      <w:spacing w:before="120" w:after="120"/>
      <w:ind w:firstLine="5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7">
    <w:name w:val="Таблица-список 61"/>
    <w:basedOn w:val="a7"/>
    <w:next w:val="-68"/>
    <w:semiHidden/>
    <w:unhideWhenUsed/>
    <w:pPr>
      <w:spacing w:before="120" w:after="120"/>
      <w:ind w:firstLine="5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3">
    <w:name w:val="Таблица-список 71"/>
    <w:basedOn w:val="a7"/>
    <w:next w:val="-77"/>
    <w:semiHidden/>
    <w:unhideWhenUsed/>
    <w:pPr>
      <w:spacing w:before="120" w:after="120"/>
      <w:ind w:firstLine="5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unhideWhenUsed/>
    <w:pPr>
      <w:spacing w:before="120" w:after="120"/>
      <w:ind w:firstLine="5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b">
    <w:name w:val="Тема таблицы1"/>
    <w:basedOn w:val="a7"/>
    <w:next w:val="affffff"/>
    <w:semiHidden/>
    <w:unhideWhenUsed/>
    <w:pPr>
      <w:spacing w:before="120" w:after="120"/>
      <w:ind w:firstLine="5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c">
    <w:name w:val="Темный список1"/>
    <w:basedOn w:val="a7"/>
    <w:next w:val="affffff0"/>
    <w:uiPriority w:val="70"/>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119">
    <w:name w:val="Темный список - Акцент 11"/>
    <w:basedOn w:val="a7"/>
    <w:next w:val="-19"/>
    <w:uiPriority w:val="70"/>
    <w:semiHidden/>
    <w:unhideWhenUsed/>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customStyle="1" w:styleId="-219">
    <w:name w:val="Темный список - Акцент 21"/>
    <w:basedOn w:val="a7"/>
    <w:next w:val="-29"/>
    <w:uiPriority w:val="70"/>
    <w:semiHidden/>
    <w:unhideWhenUsed/>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customStyle="1" w:styleId="-319">
    <w:name w:val="Темный список - Акцент 31"/>
    <w:basedOn w:val="a7"/>
    <w:next w:val="-39"/>
    <w:uiPriority w:val="70"/>
    <w:semiHidden/>
    <w:unhideWhenUsed/>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customStyle="1" w:styleId="-418">
    <w:name w:val="Темный список - Акцент 41"/>
    <w:basedOn w:val="a7"/>
    <w:next w:val="-49"/>
    <w:uiPriority w:val="70"/>
    <w:semiHidden/>
    <w:unhideWhenUsed/>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customStyle="1" w:styleId="-518">
    <w:name w:val="Темный список - Акцент 51"/>
    <w:basedOn w:val="a7"/>
    <w:next w:val="-59"/>
    <w:uiPriority w:val="70"/>
    <w:semiHidden/>
    <w:unhideWhenUsed/>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customStyle="1" w:styleId="-618">
    <w:name w:val="Темный список - Акцент 61"/>
    <w:basedOn w:val="a7"/>
    <w:next w:val="-69"/>
    <w:uiPriority w:val="70"/>
    <w:semiHidden/>
    <w:unhideWhenUsed/>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customStyle="1" w:styleId="1fd">
    <w:name w:val="Цветная заливка1"/>
    <w:basedOn w:val="a7"/>
    <w:next w:val="affffff2"/>
    <w:uiPriority w:val="71"/>
    <w:semiHidden/>
    <w:unhideWhenUsed/>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11a">
    <w:name w:val="Цветная заливка - Акцент 11"/>
    <w:basedOn w:val="a7"/>
    <w:next w:val="-1a"/>
    <w:uiPriority w:val="71"/>
    <w:semiHidden/>
    <w:unhideWhenUsed/>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customStyle="1" w:styleId="-21a">
    <w:name w:val="Цветная заливка - Акцент 21"/>
    <w:basedOn w:val="a7"/>
    <w:next w:val="-2a"/>
    <w:uiPriority w:val="71"/>
    <w:semiHidden/>
    <w:unhideWhenUsed/>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customStyle="1" w:styleId="-31a">
    <w:name w:val="Цветная заливка - Акцент 31"/>
    <w:basedOn w:val="a7"/>
    <w:next w:val="-3a"/>
    <w:uiPriority w:val="71"/>
    <w:semiHidden/>
    <w:unhideWhenUsed/>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customStyle="1" w:styleId="-419">
    <w:name w:val="Цветная заливка - Акцент 41"/>
    <w:basedOn w:val="a7"/>
    <w:next w:val="-4a"/>
    <w:uiPriority w:val="71"/>
    <w:semiHidden/>
    <w:unhideWhenUsed/>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customStyle="1" w:styleId="-519">
    <w:name w:val="Цветная заливка - Акцент 51"/>
    <w:basedOn w:val="a7"/>
    <w:next w:val="-5a"/>
    <w:uiPriority w:val="71"/>
    <w:semiHidden/>
    <w:unhideWhenUsed/>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customStyle="1" w:styleId="-619">
    <w:name w:val="Цветная заливка - Акцент 61"/>
    <w:basedOn w:val="a7"/>
    <w:next w:val="-6a"/>
    <w:uiPriority w:val="71"/>
    <w:semiHidden/>
    <w:unhideWhenUsed/>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customStyle="1" w:styleId="1fe">
    <w:name w:val="Цветная сетка1"/>
    <w:basedOn w:val="a7"/>
    <w:next w:val="affffff3"/>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1b">
    <w:name w:val="Цветная сетка - Акцент 11"/>
    <w:basedOn w:val="a7"/>
    <w:next w:val="-1b"/>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21b">
    <w:name w:val="Цветная сетка - Акцент 21"/>
    <w:basedOn w:val="a7"/>
    <w:next w:val="-2b"/>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31b">
    <w:name w:val="Цветная сетка - Акцент 31"/>
    <w:basedOn w:val="a7"/>
    <w:next w:val="-3b"/>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41a">
    <w:name w:val="Цветная сетка - Акцент 41"/>
    <w:basedOn w:val="a7"/>
    <w:next w:val="-4b"/>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51a">
    <w:name w:val="Цветная сетка - Акцент 51"/>
    <w:basedOn w:val="a7"/>
    <w:next w:val="-5b"/>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customStyle="1" w:styleId="-61a">
    <w:name w:val="Цветная сетка - Акцент 61"/>
    <w:basedOn w:val="a7"/>
    <w:next w:val="-6b"/>
    <w:uiPriority w:val="73"/>
    <w:semiHidden/>
    <w:unhideWhenUsed/>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11e">
    <w:name w:val="Цветная таблица 11"/>
    <w:basedOn w:val="a7"/>
    <w:next w:val="1e"/>
    <w:semiHidden/>
    <w:unhideWhenUsed/>
    <w:pPr>
      <w:spacing w:before="120" w:after="120"/>
      <w:ind w:firstLine="5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b">
    <w:name w:val="Цветная таблица 21"/>
    <w:basedOn w:val="a7"/>
    <w:next w:val="2fc"/>
    <w:semiHidden/>
    <w:unhideWhenUsed/>
    <w:pPr>
      <w:spacing w:before="120" w:after="120"/>
      <w:ind w:firstLine="5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8">
    <w:name w:val="Цветная таблица 31"/>
    <w:basedOn w:val="a7"/>
    <w:next w:val="3f7"/>
    <w:semiHidden/>
    <w:unhideWhenUsed/>
    <w:pPr>
      <w:spacing w:before="120" w:after="120"/>
      <w:ind w:firstLine="5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ff">
    <w:name w:val="Цветной список1"/>
    <w:basedOn w:val="a7"/>
    <w:next w:val="affffff4"/>
    <w:uiPriority w:val="72"/>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11c">
    <w:name w:val="Цветной список - Акцент 11"/>
    <w:basedOn w:val="a7"/>
    <w:next w:val="-1c"/>
    <w:uiPriority w:val="72"/>
    <w:semiHidden/>
    <w:unhideWhenUsed/>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customStyle="1" w:styleId="-21c">
    <w:name w:val="Цветной список - Акцент 21"/>
    <w:basedOn w:val="a7"/>
    <w:next w:val="-2c"/>
    <w:uiPriority w:val="72"/>
    <w:semiHidden/>
    <w:unhideWhenUsed/>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customStyle="1" w:styleId="-31c">
    <w:name w:val="Цветной список - Акцент 31"/>
    <w:basedOn w:val="a7"/>
    <w:next w:val="-3c"/>
    <w:uiPriority w:val="72"/>
    <w:semiHidden/>
    <w:unhideWhenUsed/>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customStyle="1" w:styleId="-41b">
    <w:name w:val="Цветной список - Акцент 41"/>
    <w:basedOn w:val="a7"/>
    <w:next w:val="-4c"/>
    <w:uiPriority w:val="72"/>
    <w:semiHidden/>
    <w:unhideWhenUsed/>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customStyle="1" w:styleId="-51b">
    <w:name w:val="Цветной список - Акцент 51"/>
    <w:basedOn w:val="a7"/>
    <w:next w:val="-5c"/>
    <w:uiPriority w:val="72"/>
    <w:semiHidden/>
    <w:unhideWhenUsed/>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61b">
    <w:name w:val="Цветной список - Акцент 61"/>
    <w:basedOn w:val="a7"/>
    <w:next w:val="-6c"/>
    <w:uiPriority w:val="72"/>
    <w:semiHidden/>
    <w:unhideWhenUsed/>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customStyle="1" w:styleId="afffffff2">
    <w:name w:val="Знак"/>
    <w:basedOn w:val="a5"/>
    <w:pPr>
      <w:spacing w:before="0" w:after="160" w:line="240" w:lineRule="exact"/>
      <w:ind w:firstLine="0"/>
      <w:jc w:val="left"/>
    </w:pPr>
    <w:rPr>
      <w:rFonts w:ascii="Verdana" w:hAnsi="Verdana" w:cs="Verdana"/>
      <w:sz w:val="20"/>
      <w:szCs w:val="20"/>
      <w:lang w:val="en-US" w:eastAsia="en-US"/>
    </w:rPr>
  </w:style>
  <w:style w:type="character" w:customStyle="1" w:styleId="620">
    <w:name w:val="Заголовок 6 Знак2"/>
    <w:aliases w:val="Legal Level 1. Знак2"/>
    <w:locked/>
    <w:rPr>
      <w:sz w:val="22"/>
      <w:lang w:val="ru-RU" w:eastAsia="en-US" w:bidi="ar-SA"/>
    </w:rPr>
  </w:style>
  <w:style w:type="character" w:customStyle="1" w:styleId="820">
    <w:name w:val="Заголовок 8 Знак2"/>
    <w:aliases w:val="Legal Level 1.1.1. Знак2"/>
    <w:rPr>
      <w:rFonts w:ascii="Arial" w:hAnsi="Arial"/>
      <w:i/>
      <w:lang w:val="en-GB" w:eastAsia="en-US" w:bidi="ar-SA"/>
    </w:rPr>
  </w:style>
  <w:style w:type="character" w:customStyle="1" w:styleId="920">
    <w:name w:val="Заголовок 9 Знак2"/>
    <w:aliases w:val="Legal Level 1.1.1.1. Знак2"/>
    <w:rPr>
      <w:rFonts w:ascii="Arial" w:hAnsi="Arial"/>
      <w:i/>
      <w:sz w:val="18"/>
      <w:lang w:val="en-GB" w:eastAsia="en-US" w:bidi="ar-SA"/>
    </w:rPr>
  </w:style>
  <w:style w:type="paragraph" w:customStyle="1" w:styleId="clauseindent">
    <w:name w:val="clauseindent"/>
    <w:basedOn w:val="a5"/>
    <w:uiPriority w:val="99"/>
    <w:pPr>
      <w:ind w:left="426" w:firstLine="0"/>
    </w:pPr>
    <w:rPr>
      <w:rFonts w:ascii="Times New Roman" w:hAnsi="Times New Roman"/>
      <w:i/>
      <w:szCs w:val="20"/>
      <w:lang w:eastAsia="en-US"/>
    </w:rPr>
  </w:style>
  <w:style w:type="character" w:customStyle="1" w:styleId="4c">
    <w:name w:val="Основной текст Знак4"/>
    <w:aliases w:val="body text Знак3"/>
    <w:rPr>
      <w:sz w:val="22"/>
      <w:lang w:val="en-GB" w:eastAsia="en-US" w:bidi="ar-SA"/>
    </w:rPr>
  </w:style>
  <w:style w:type="paragraph" w:customStyle="1" w:styleId="Definition">
    <w:name w:val="Definition"/>
    <w:basedOn w:val="a5"/>
    <w:uiPriority w:val="99"/>
    <w:pPr>
      <w:spacing w:before="180" w:after="240"/>
      <w:ind w:left="851" w:firstLine="0"/>
      <w:jc w:val="left"/>
    </w:pPr>
    <w:rPr>
      <w:b/>
      <w:szCs w:val="20"/>
      <w:lang w:val="en-GB" w:eastAsia="en-US"/>
    </w:rPr>
  </w:style>
  <w:style w:type="paragraph" w:customStyle="1" w:styleId="Unnumbered">
    <w:name w:val="Unnumbered"/>
    <w:basedOn w:val="a5"/>
    <w:next w:val="35"/>
    <w:uiPriority w:val="99"/>
    <w:pPr>
      <w:keepNext/>
      <w:spacing w:before="180" w:after="240"/>
      <w:ind w:left="851" w:firstLine="0"/>
      <w:jc w:val="left"/>
    </w:pPr>
    <w:rPr>
      <w:b/>
      <w:i/>
      <w:szCs w:val="20"/>
      <w:lang w:val="en-GB" w:eastAsia="en-US"/>
    </w:rPr>
  </w:style>
  <w:style w:type="paragraph" w:customStyle="1" w:styleId="TOCTitle">
    <w:name w:val="TOC Title"/>
    <w:basedOn w:val="a5"/>
    <w:uiPriority w:val="99"/>
    <w:pPr>
      <w:keepLines/>
      <w:spacing w:before="180" w:after="240"/>
      <w:ind w:firstLine="0"/>
      <w:jc w:val="center"/>
    </w:pPr>
    <w:rPr>
      <w:b/>
      <w:sz w:val="32"/>
      <w:szCs w:val="20"/>
      <w:lang w:val="en-GB" w:eastAsia="en-US"/>
    </w:rPr>
  </w:style>
  <w:style w:type="paragraph" w:customStyle="1" w:styleId="subsubsubclauseindent">
    <w:name w:val="subsubsubclauseindent"/>
    <w:basedOn w:val="a5"/>
    <w:uiPriority w:val="99"/>
    <w:pPr>
      <w:ind w:left="3119" w:firstLine="0"/>
    </w:pPr>
    <w:rPr>
      <w:rFonts w:ascii="Times New Roman" w:hAnsi="Times New Roman"/>
      <w:szCs w:val="20"/>
      <w:lang w:val="en-GB" w:eastAsia="en-US"/>
    </w:rPr>
  </w:style>
  <w:style w:type="character" w:customStyle="1" w:styleId="1ff0">
    <w:name w:val="Верхний колонтитул Знак1"/>
    <w:rPr>
      <w:rFonts w:ascii="Garamond" w:hAnsi="Garamond"/>
      <w:sz w:val="22"/>
      <w:lang w:val="en-GB" w:eastAsia="en-US" w:bidi="ar-SA"/>
    </w:rPr>
  </w:style>
  <w:style w:type="character" w:customStyle="1" w:styleId="1ff1">
    <w:name w:val="Нижний колонтитул Знак1"/>
    <w:rPr>
      <w:rFonts w:ascii="Garamond" w:hAnsi="Garamond"/>
      <w:sz w:val="22"/>
      <w:lang w:val="en-GB" w:eastAsia="en-US" w:bidi="ar-SA"/>
    </w:rPr>
  </w:style>
  <w:style w:type="character" w:customStyle="1" w:styleId="2ff0">
    <w:name w:val="Основной текст с отступом Знак2"/>
    <w:rPr>
      <w:sz w:val="24"/>
      <w:szCs w:val="24"/>
      <w:lang w:val="ru-RU" w:eastAsia="en-US" w:bidi="ar-SA"/>
    </w:rPr>
  </w:style>
  <w:style w:type="character" w:customStyle="1" w:styleId="2ff1">
    <w:name w:val="Текст сноски Знак2"/>
    <w:uiPriority w:val="99"/>
    <w:locked/>
    <w:rPr>
      <w:rFonts w:ascii="Garamond" w:hAnsi="Garamond"/>
      <w:lang w:val="en-GB" w:eastAsia="en-US" w:bidi="ar-SA"/>
    </w:rPr>
  </w:style>
  <w:style w:type="paragraph" w:customStyle="1" w:styleId="Simple">
    <w:name w:val="Simple"/>
    <w:basedOn w:val="a5"/>
    <w:pPr>
      <w:spacing w:before="0" w:after="0"/>
      <w:ind w:firstLine="0"/>
    </w:pPr>
    <w:rPr>
      <w:rFonts w:ascii="Arial" w:hAnsi="Arial" w:cs="Arial"/>
      <w:spacing w:val="-5"/>
      <w:sz w:val="20"/>
      <w:szCs w:val="20"/>
      <w:lang w:eastAsia="en-US"/>
    </w:rPr>
  </w:style>
  <w:style w:type="paragraph" w:customStyle="1" w:styleId="afffffff3">
    <w:name w:val="Простой"/>
    <w:basedOn w:val="a5"/>
    <w:pPr>
      <w:spacing w:before="0" w:after="0"/>
      <w:ind w:firstLine="0"/>
      <w:jc w:val="left"/>
    </w:pPr>
    <w:rPr>
      <w:rFonts w:ascii="Arial" w:hAnsi="Arial" w:cs="Arial"/>
      <w:spacing w:val="-5"/>
      <w:sz w:val="20"/>
      <w:szCs w:val="20"/>
    </w:rPr>
  </w:style>
  <w:style w:type="character" w:customStyle="1" w:styleId="220">
    <w:name w:val="Основной текст с отступом 2 Знак2"/>
    <w:locked/>
    <w:rPr>
      <w:rFonts w:ascii="Arial" w:hAnsi="Arial"/>
      <w:i/>
      <w:iCs/>
      <w:lang w:val="ru-RU" w:eastAsia="ru-RU" w:bidi="ar-SA"/>
    </w:rPr>
  </w:style>
  <w:style w:type="paragraph" w:customStyle="1" w:styleId="1ff2">
    <w:name w:val="Нумерованный список 1"/>
    <w:basedOn w:val="a5"/>
    <w:autoRedefine/>
    <w:uiPriority w:val="99"/>
    <w:pPr>
      <w:spacing w:after="0"/>
      <w:ind w:firstLine="0"/>
    </w:pPr>
    <w:rPr>
      <w:rFonts w:ascii="Times New Roman" w:hAnsi="Times New Roman"/>
      <w:szCs w:val="24"/>
    </w:rPr>
  </w:style>
  <w:style w:type="character" w:customStyle="1" w:styleId="320">
    <w:name w:val="Основной текст с отступом 3 Знак2"/>
    <w:rPr>
      <w:i/>
      <w:iCs/>
      <w:sz w:val="22"/>
      <w:lang w:val="ru-RU" w:eastAsia="en-US" w:bidi="ar-SA"/>
    </w:rPr>
  </w:style>
  <w:style w:type="paragraph" w:customStyle="1" w:styleId="HeadingBase">
    <w:name w:val="Heading Base"/>
    <w:basedOn w:val="a5"/>
    <w:next w:val="a5"/>
    <w:pPr>
      <w:keepNext/>
      <w:keepLines/>
      <w:spacing w:before="140" w:after="240" w:line="220" w:lineRule="atLeast"/>
      <w:ind w:left="1080" w:firstLine="0"/>
    </w:pPr>
    <w:rPr>
      <w:rFonts w:ascii="Arial" w:hAnsi="Arial"/>
      <w:b/>
      <w:spacing w:val="-20"/>
      <w:kern w:val="28"/>
      <w:szCs w:val="20"/>
    </w:rPr>
  </w:style>
  <w:style w:type="paragraph" w:customStyle="1" w:styleId="ChapterSubtitle">
    <w:name w:val="Chapter Subtitle"/>
    <w:basedOn w:val="afe"/>
    <w:next w:val="1"/>
    <w:pPr>
      <w:ind w:firstLine="0"/>
    </w:pPr>
    <w:rPr>
      <w:rFonts w:ascii="Arial" w:hAnsi="Arial"/>
      <w:b w:val="0"/>
      <w:i/>
      <w:caps w:val="0"/>
      <w:sz w:val="28"/>
      <w:szCs w:val="20"/>
    </w:rPr>
  </w:style>
  <w:style w:type="character" w:customStyle="1" w:styleId="2ff2">
    <w:name w:val="Название Знак2"/>
    <w:uiPriority w:val="99"/>
    <w:rPr>
      <w:rFonts w:ascii="Arial MT Black" w:hAnsi="Arial MT Black"/>
      <w:b/>
      <w:spacing w:val="-20"/>
      <w:kern w:val="28"/>
      <w:sz w:val="40"/>
      <w:lang w:val="ru-RU" w:eastAsia="ru-RU" w:bidi="ar-SA"/>
    </w:rPr>
  </w:style>
  <w:style w:type="character" w:customStyle="1" w:styleId="1ff3">
    <w:name w:val="Подзаголовок Знак1"/>
    <w:rPr>
      <w:rFonts w:ascii="Arial MT Black" w:hAnsi="Arial MT Black"/>
      <w:b/>
      <w:caps/>
      <w:spacing w:val="-16"/>
      <w:kern w:val="28"/>
      <w:sz w:val="32"/>
      <w:lang w:val="ru-RU" w:eastAsia="ru-RU" w:bidi="ar-SA"/>
    </w:rPr>
  </w:style>
  <w:style w:type="paragraph" w:customStyle="1" w:styleId="List1">
    <w:name w:val="List1"/>
    <w:basedOn w:val="a5"/>
    <w:pPr>
      <w:tabs>
        <w:tab w:val="num" w:pos="495"/>
      </w:tabs>
      <w:spacing w:before="0" w:after="0" w:line="360" w:lineRule="auto"/>
      <w:ind w:left="495" w:hanging="495"/>
    </w:pPr>
    <w:rPr>
      <w:rFonts w:ascii="Arial" w:hAnsi="Arial"/>
      <w:sz w:val="24"/>
      <w:szCs w:val="20"/>
    </w:rPr>
  </w:style>
  <w:style w:type="paragraph" w:customStyle="1" w:styleId="List2">
    <w:name w:val="List2"/>
    <w:basedOn w:val="a5"/>
    <w:pPr>
      <w:spacing w:before="0" w:after="0" w:line="360" w:lineRule="auto"/>
      <w:ind w:firstLine="0"/>
    </w:pPr>
    <w:rPr>
      <w:rFonts w:ascii="Arial" w:hAnsi="Arial"/>
      <w:sz w:val="24"/>
      <w:szCs w:val="20"/>
    </w:rPr>
  </w:style>
  <w:style w:type="paragraph" w:customStyle="1" w:styleId="Head">
    <w:name w:val="Head"/>
    <w:pPr>
      <w:spacing w:after="120"/>
      <w:ind w:right="567"/>
    </w:pPr>
    <w:rPr>
      <w:rFonts w:ascii="Times New Roman" w:hAnsi="Times New Roman"/>
      <w:b/>
      <w:sz w:val="20"/>
      <w:szCs w:val="20"/>
      <w:lang w:val="de-DE"/>
    </w:rPr>
  </w:style>
  <w:style w:type="paragraph" w:customStyle="1" w:styleId="TableTitle">
    <w:name w:val="TableTitle"/>
    <w:basedOn w:val="afffffff3"/>
    <w:pPr>
      <w:keepNext/>
      <w:keepLines/>
      <w:shd w:val="pct20" w:color="auto" w:fill="auto"/>
      <w:jc w:val="center"/>
    </w:pPr>
    <w:rPr>
      <w:rFonts w:cs="Times New Roman"/>
      <w:b/>
    </w:rPr>
  </w:style>
  <w:style w:type="character" w:customStyle="1" w:styleId="Superscript">
    <w:name w:val="Superscript"/>
    <w:rPr>
      <w:b/>
      <w:vertAlign w:val="superscript"/>
    </w:rPr>
  </w:style>
  <w:style w:type="paragraph" w:customStyle="1" w:styleId="CoverCompany">
    <w:name w:val="Cover Company"/>
    <w:basedOn w:val="a5"/>
    <w:pPr>
      <w:spacing w:before="0" w:line="360" w:lineRule="exact"/>
      <w:ind w:firstLine="0"/>
      <w:jc w:val="right"/>
    </w:pPr>
    <w:rPr>
      <w:rFonts w:ascii="Arial" w:hAnsi="Arial"/>
      <w:b/>
      <w:spacing w:val="-5"/>
      <w:sz w:val="36"/>
      <w:szCs w:val="20"/>
    </w:rPr>
  </w:style>
  <w:style w:type="paragraph" w:customStyle="1" w:styleId="SectionHeading">
    <w:name w:val="Section Heading"/>
    <w:basedOn w:val="1"/>
    <w:pPr>
      <w:keepLines/>
      <w:tabs>
        <w:tab w:val="num" w:pos="1080"/>
      </w:tabs>
      <w:suppressAutoHyphens/>
      <w:spacing w:before="0" w:line="240" w:lineRule="atLeast"/>
      <w:ind w:left="708" w:hanging="708"/>
      <w:jc w:val="center"/>
      <w:outlineLvl w:val="9"/>
    </w:pPr>
    <w:rPr>
      <w:rFonts w:ascii="Arial MT Black" w:hAnsi="Arial MT Black"/>
      <w:spacing w:val="-20"/>
      <w:kern w:val="20"/>
      <w:sz w:val="40"/>
      <w:lang w:eastAsia="ru-RU"/>
    </w:rPr>
  </w:style>
  <w:style w:type="paragraph" w:customStyle="1" w:styleId="1ff4">
    <w:name w:val="Заголовок оглавления1"/>
    <w:basedOn w:val="1"/>
    <w:pPr>
      <w:keepLines/>
      <w:pBdr>
        <w:top w:val="single" w:sz="6" w:space="16" w:color="auto"/>
      </w:pBdr>
      <w:tabs>
        <w:tab w:val="num" w:pos="1080"/>
      </w:tabs>
      <w:suppressAutoHyphens/>
      <w:spacing w:before="220" w:after="60" w:line="320" w:lineRule="atLeast"/>
      <w:ind w:left="708" w:hanging="708"/>
      <w:jc w:val="center"/>
      <w:outlineLvl w:val="9"/>
    </w:pPr>
    <w:rPr>
      <w:rFonts w:ascii="Arial MT Black" w:hAnsi="Arial MT Black"/>
      <w:spacing w:val="-20"/>
      <w:sz w:val="40"/>
      <w:lang w:eastAsia="ru-RU"/>
    </w:rPr>
  </w:style>
  <w:style w:type="paragraph" w:customStyle="1" w:styleId="BodyTextKeep">
    <w:name w:val="Body Text Keep"/>
    <w:basedOn w:val="a5"/>
    <w:pPr>
      <w:keepNext/>
      <w:tabs>
        <w:tab w:val="left" w:pos="3345"/>
      </w:tabs>
      <w:spacing w:before="0" w:after="240" w:line="240" w:lineRule="atLeast"/>
      <w:ind w:left="1077" w:firstLine="0"/>
    </w:pPr>
    <w:rPr>
      <w:rFonts w:ascii="Arial" w:hAnsi="Arial"/>
      <w:spacing w:val="-5"/>
      <w:sz w:val="20"/>
      <w:szCs w:val="20"/>
    </w:rPr>
  </w:style>
  <w:style w:type="character" w:customStyle="1" w:styleId="Emphasis1">
    <w:name w:val="Emphasis1"/>
    <w:rPr>
      <w:i/>
      <w:spacing w:val="0"/>
    </w:rPr>
  </w:style>
  <w:style w:type="paragraph" w:customStyle="1" w:styleId="TableNormal">
    <w:name w:val="TableNormal"/>
    <w:basedOn w:val="afffffff3"/>
    <w:pPr>
      <w:keepLines/>
      <w:spacing w:before="120"/>
    </w:pPr>
    <w:rPr>
      <w:rFonts w:cs="Times New Roman"/>
    </w:rPr>
  </w:style>
  <w:style w:type="character" w:customStyle="1" w:styleId="1ff5">
    <w:name w:val="Текст примечания Знак1"/>
    <w:rPr>
      <w:lang w:val="ru-RU" w:eastAsia="ru-RU" w:bidi="ar-SA"/>
    </w:rPr>
  </w:style>
  <w:style w:type="character" w:customStyle="1" w:styleId="322">
    <w:name w:val="Основной текст 3 Знак2"/>
    <w:rPr>
      <w:i/>
      <w:iCs/>
      <w:sz w:val="22"/>
      <w:u w:val="single"/>
      <w:lang w:val="ru-RU" w:eastAsia="en-US" w:bidi="ar-SA"/>
    </w:rPr>
  </w:style>
  <w:style w:type="paragraph" w:customStyle="1" w:styleId="Normal2">
    <w:name w:val="Normal2"/>
    <w:pPr>
      <w:widowControl w:val="0"/>
      <w:jc w:val="both"/>
    </w:pPr>
    <w:rPr>
      <w:rFonts w:ascii="Arial" w:hAnsi="Arial"/>
      <w:snapToGrid w:val="0"/>
      <w:sz w:val="24"/>
      <w:szCs w:val="20"/>
    </w:rPr>
  </w:style>
  <w:style w:type="paragraph" w:customStyle="1" w:styleId="Normal1">
    <w:name w:val="Normal1"/>
    <w:uiPriority w:val="99"/>
    <w:pPr>
      <w:autoSpaceDE w:val="0"/>
      <w:autoSpaceDN w:val="0"/>
      <w:jc w:val="both"/>
    </w:pPr>
    <w:rPr>
      <w:rFonts w:ascii="Arial" w:hAnsi="Arial" w:cs="Arial"/>
      <w:sz w:val="20"/>
      <w:szCs w:val="20"/>
      <w:lang w:val="en-US" w:eastAsia="en-US"/>
    </w:rPr>
  </w:style>
  <w:style w:type="paragraph" w:customStyle="1" w:styleId="Iauiue1">
    <w:name w:val="Iau?iue1"/>
    <w:pPr>
      <w:widowControl w:val="0"/>
    </w:pPr>
    <w:rPr>
      <w:rFonts w:ascii="Times New Roman" w:hAnsi="Times New Roman"/>
      <w:sz w:val="20"/>
      <w:szCs w:val="20"/>
      <w:lang w:eastAsia="en-US"/>
    </w:rPr>
  </w:style>
  <w:style w:type="paragraph" w:customStyle="1" w:styleId="3f9">
    <w:name w:val="заголовок 3"/>
    <w:basedOn w:val="a5"/>
    <w:next w:val="a5"/>
    <w:pPr>
      <w:keepNext/>
      <w:ind w:firstLine="0"/>
    </w:pPr>
    <w:rPr>
      <w:szCs w:val="20"/>
    </w:rPr>
  </w:style>
  <w:style w:type="paragraph" w:customStyle="1" w:styleId="afffffff4">
    <w:name w:val="Обычный без отступа по центру"/>
    <w:basedOn w:val="a5"/>
    <w:pPr>
      <w:spacing w:before="0" w:after="0" w:line="360" w:lineRule="auto"/>
      <w:ind w:firstLine="0"/>
      <w:jc w:val="center"/>
    </w:pPr>
    <w:rPr>
      <w:rFonts w:ascii="Arial" w:hAnsi="Arial"/>
      <w:bCs/>
      <w:sz w:val="24"/>
      <w:szCs w:val="36"/>
    </w:rPr>
  </w:style>
  <w:style w:type="character" w:customStyle="1" w:styleId="bodytext2">
    <w:name w:val="body text Знак Знак2"/>
    <w:rPr>
      <w:sz w:val="22"/>
      <w:lang w:val="en-GB" w:eastAsia="en-US" w:bidi="ar-SA"/>
    </w:rPr>
  </w:style>
  <w:style w:type="character" w:customStyle="1" w:styleId="bodytext">
    <w:name w:val="body text Знак Знак"/>
    <w:uiPriority w:val="99"/>
    <w:rPr>
      <w:sz w:val="22"/>
      <w:lang w:val="en-GB" w:eastAsia="en-US" w:bidi="ar-SA"/>
    </w:rPr>
  </w:style>
  <w:style w:type="character" w:customStyle="1" w:styleId="bodytext0">
    <w:name w:val="body text Знак Знак Знак"/>
    <w:rPr>
      <w:sz w:val="22"/>
      <w:lang w:val="en-GB" w:eastAsia="en-US" w:bidi="ar-SA"/>
    </w:rPr>
  </w:style>
  <w:style w:type="paragraph" w:customStyle="1" w:styleId="ConsNormal">
    <w:name w:val="ConsNormal"/>
    <w:pPr>
      <w:widowControl w:val="0"/>
      <w:autoSpaceDE w:val="0"/>
      <w:autoSpaceDN w:val="0"/>
      <w:adjustRightInd w:val="0"/>
      <w:ind w:firstLine="720"/>
    </w:pPr>
    <w:rPr>
      <w:rFonts w:ascii="Arial" w:hAnsi="Arial" w:cs="Arial"/>
      <w:sz w:val="20"/>
      <w:szCs w:val="20"/>
    </w:rPr>
  </w:style>
  <w:style w:type="paragraph" w:customStyle="1" w:styleId="ConsNonformat">
    <w:name w:val="ConsNonformat"/>
    <w:pPr>
      <w:widowControl w:val="0"/>
      <w:autoSpaceDE w:val="0"/>
      <w:autoSpaceDN w:val="0"/>
      <w:adjustRightInd w:val="0"/>
    </w:pPr>
    <w:rPr>
      <w:rFonts w:ascii="Courier New" w:hAnsi="Courier New" w:cs="Courier New"/>
      <w:sz w:val="20"/>
      <w:szCs w:val="20"/>
    </w:rPr>
  </w:style>
  <w:style w:type="character" w:customStyle="1" w:styleId="bodytext1">
    <w:name w:val="body text Знак Знак Знак1"/>
    <w:aliases w:val="body text Знак Знак Знак2"/>
    <w:rPr>
      <w:sz w:val="22"/>
      <w:lang w:val="en-GB" w:eastAsia="en-US" w:bidi="ar-SA"/>
    </w:rPr>
  </w:style>
  <w:style w:type="character" w:customStyle="1" w:styleId="bodytext10">
    <w:name w:val="body text Знак Знак1"/>
    <w:rPr>
      <w:sz w:val="22"/>
      <w:lang w:val="en-GB" w:eastAsia="en-US" w:bidi="ar-SA"/>
    </w:rPr>
  </w:style>
  <w:style w:type="paragraph" w:customStyle="1" w:styleId="2ff3">
    <w:name w:val="Стиль2"/>
    <w:basedOn w:val="2a"/>
    <w:pPr>
      <w:tabs>
        <w:tab w:val="clear" w:pos="357"/>
        <w:tab w:val="num" w:pos="936"/>
      </w:tabs>
      <w:spacing w:after="0"/>
      <w:ind w:left="643" w:hanging="576"/>
    </w:pPr>
    <w:rPr>
      <w:rFonts w:ascii="Times New Roman" w:hAnsi="Times New Roman"/>
      <w:sz w:val="20"/>
      <w:szCs w:val="20"/>
    </w:rPr>
  </w:style>
  <w:style w:type="paragraph" w:customStyle="1" w:styleId="Kapitelberschrift">
    <w:name w:val="Kapitelüberschrift"/>
    <w:basedOn w:val="a5"/>
    <w:pPr>
      <w:spacing w:after="200" w:line="270" w:lineRule="atLeast"/>
      <w:ind w:firstLine="0"/>
      <w:jc w:val="left"/>
    </w:pPr>
    <w:rPr>
      <w:rFonts w:ascii="NewsGoth BT" w:hAnsi="NewsGoth BT"/>
      <w:b/>
      <w:szCs w:val="20"/>
      <w:lang w:val="de-DE"/>
    </w:rPr>
  </w:style>
  <w:style w:type="paragraph" w:customStyle="1" w:styleId="xl26">
    <w:name w:val="xl26"/>
    <w:basedOn w:val="a5"/>
    <w:pPr>
      <w:pBdr>
        <w:left w:val="single" w:sz="8" w:space="0" w:color="auto"/>
        <w:bottom w:val="single" w:sz="8" w:space="0" w:color="auto"/>
        <w:right w:val="single" w:sz="4" w:space="0" w:color="auto"/>
      </w:pBdr>
      <w:spacing w:before="100" w:beforeAutospacing="1" w:after="100" w:afterAutospacing="1"/>
      <w:ind w:firstLine="0"/>
      <w:jc w:val="center"/>
    </w:pPr>
    <w:rPr>
      <w:rFonts w:ascii="Arial Unicode MS" w:eastAsia="Arial Unicode MS" w:hAnsi="Arial Unicode MS" w:cs="Arial Unicode MS" w:hint="eastAsia"/>
      <w:sz w:val="24"/>
      <w:szCs w:val="24"/>
    </w:rPr>
  </w:style>
  <w:style w:type="paragraph" w:customStyle="1" w:styleId="TaskHeader">
    <w:name w:val="Task Header"/>
    <w:basedOn w:val="a5"/>
    <w:next w:val="a5"/>
    <w:pPr>
      <w:spacing w:before="0"/>
      <w:ind w:firstLine="0"/>
    </w:pPr>
    <w:rPr>
      <w:rFonts w:ascii="Times New Roman" w:hAnsi="Times New Roman"/>
      <w:b/>
      <w:sz w:val="24"/>
      <w:szCs w:val="20"/>
      <w:lang w:eastAsia="en-US"/>
    </w:rPr>
  </w:style>
  <w:style w:type="paragraph" w:customStyle="1" w:styleId="Command">
    <w:name w:val="Command"/>
    <w:basedOn w:val="a5"/>
    <w:pPr>
      <w:spacing w:before="0" w:after="0"/>
      <w:ind w:left="709" w:firstLine="0"/>
      <w:jc w:val="left"/>
    </w:pPr>
    <w:rPr>
      <w:rFonts w:ascii="Courier New" w:hAnsi="Courier New"/>
      <w:sz w:val="20"/>
      <w:szCs w:val="20"/>
      <w:lang w:eastAsia="en-US"/>
    </w:rPr>
  </w:style>
  <w:style w:type="paragraph" w:customStyle="1" w:styleId="afffffff5">
    <w:name w:val="Список с черточкой"/>
    <w:basedOn w:val="a5"/>
    <w:pPr>
      <w:tabs>
        <w:tab w:val="num" w:pos="1505"/>
      </w:tabs>
      <w:spacing w:before="0" w:after="0"/>
      <w:ind w:left="1505" w:hanging="425"/>
    </w:pPr>
    <w:rPr>
      <w:rFonts w:ascii="Times New Roman" w:hAnsi="Times New Roman"/>
      <w:sz w:val="24"/>
      <w:szCs w:val="20"/>
      <w:lang w:eastAsia="en-US"/>
    </w:rPr>
  </w:style>
  <w:style w:type="paragraph" w:customStyle="1" w:styleId="CORP1-L3">
    <w:name w:val="CORP1-L3"/>
    <w:basedOn w:val="a5"/>
    <w:pPr>
      <w:tabs>
        <w:tab w:val="left" w:pos="1800"/>
      </w:tabs>
      <w:spacing w:before="0" w:after="240"/>
      <w:ind w:firstLine="1440"/>
      <w:jc w:val="left"/>
    </w:pPr>
    <w:rPr>
      <w:rFonts w:ascii="Times New Roman" w:hAnsi="Times New Roman"/>
      <w:sz w:val="24"/>
      <w:szCs w:val="20"/>
      <w:lang w:val="en-US"/>
    </w:rPr>
  </w:style>
  <w:style w:type="paragraph" w:customStyle="1" w:styleId="Handbuchtitel">
    <w:name w:val="Handbuchtitel"/>
    <w:basedOn w:val="a5"/>
    <w:pPr>
      <w:spacing w:after="200" w:line="270" w:lineRule="atLeast"/>
      <w:ind w:firstLine="0"/>
      <w:jc w:val="left"/>
    </w:pPr>
    <w:rPr>
      <w:rFonts w:ascii="NewsGoth Dm BT" w:hAnsi="NewsGoth Dm BT"/>
      <w:sz w:val="20"/>
      <w:szCs w:val="20"/>
      <w:lang w:val="de-DE"/>
    </w:rPr>
  </w:style>
  <w:style w:type="paragraph" w:customStyle="1" w:styleId="xl23">
    <w:name w:val="xl23"/>
    <w:basedOn w:val="a5"/>
    <w:pPr>
      <w:spacing w:before="100" w:beforeAutospacing="1" w:after="100" w:afterAutospacing="1"/>
      <w:ind w:firstLine="0"/>
      <w:jc w:val="left"/>
      <w:textAlignment w:val="top"/>
    </w:pPr>
    <w:rPr>
      <w:rFonts w:ascii="Arial Unicode MS" w:eastAsia="Arial Unicode MS" w:hAnsi="Arial Unicode MS"/>
      <w:sz w:val="24"/>
      <w:szCs w:val="24"/>
    </w:rPr>
  </w:style>
  <w:style w:type="paragraph" w:customStyle="1" w:styleId="1ff6">
    <w:name w:val="Заголовок 1. Предложения"/>
    <w:aliases w:val="связанные"/>
    <w:basedOn w:val="1"/>
    <w:autoRedefine/>
    <w:pPr>
      <w:tabs>
        <w:tab w:val="num" w:pos="360"/>
      </w:tabs>
      <w:spacing w:before="0" w:after="0"/>
      <w:ind w:left="360" w:hanging="360"/>
      <w:jc w:val="left"/>
    </w:pPr>
    <w:rPr>
      <w:rFonts w:ascii="Arial" w:hAnsi="Arial" w:cs="Arial"/>
      <w:caps w:val="0"/>
      <w:color w:val="auto"/>
      <w:kern w:val="0"/>
      <w:sz w:val="28"/>
      <w:szCs w:val="24"/>
      <w:lang w:eastAsia="ru-RU"/>
    </w:rPr>
  </w:style>
  <w:style w:type="paragraph" w:customStyle="1" w:styleId="ConsPlusNormal">
    <w:name w:val="ConsPlusNormal"/>
    <w:pPr>
      <w:widowControl w:val="0"/>
      <w:autoSpaceDE w:val="0"/>
      <w:autoSpaceDN w:val="0"/>
      <w:adjustRightInd w:val="0"/>
      <w:ind w:firstLine="720"/>
    </w:pPr>
    <w:rPr>
      <w:rFonts w:ascii="Arial" w:hAnsi="Arial" w:cs="Arial"/>
      <w:sz w:val="20"/>
      <w:szCs w:val="20"/>
    </w:rPr>
  </w:style>
  <w:style w:type="character" w:customStyle="1" w:styleId="1ff7">
    <w:name w:val="Выделение1"/>
    <w:rPr>
      <w:i/>
      <w:spacing w:val="0"/>
    </w:rPr>
  </w:style>
  <w:style w:type="paragraph" w:customStyle="1" w:styleId="1ff8">
    <w:name w:val="Обычный1"/>
    <w:uiPriority w:val="99"/>
    <w:pPr>
      <w:widowControl w:val="0"/>
      <w:jc w:val="both"/>
    </w:pPr>
    <w:rPr>
      <w:rFonts w:ascii="Arial" w:hAnsi="Arial"/>
      <w:snapToGrid w:val="0"/>
      <w:sz w:val="24"/>
      <w:szCs w:val="20"/>
    </w:rPr>
  </w:style>
  <w:style w:type="paragraph" w:customStyle="1" w:styleId="afffffff6">
    <w:name w:val="Юристы"/>
    <w:basedOn w:val="39"/>
    <w:pPr>
      <w:suppressAutoHyphens w:val="0"/>
      <w:autoSpaceDE/>
      <w:autoSpaceDN/>
      <w:adjustRightInd/>
      <w:spacing w:after="0"/>
      <w:ind w:left="0" w:firstLine="0"/>
    </w:pPr>
    <w:rPr>
      <w:i w:val="0"/>
      <w:iCs w:val="0"/>
      <w:szCs w:val="24"/>
    </w:rPr>
  </w:style>
  <w:style w:type="paragraph" w:customStyle="1" w:styleId="1ff9">
    <w:name w:val="1"/>
    <w:basedOn w:val="a5"/>
    <w:next w:val="afff0"/>
    <w:link w:val="1ffa"/>
    <w:pPr>
      <w:spacing w:before="100" w:beforeAutospacing="1" w:after="100" w:afterAutospacing="1"/>
      <w:ind w:firstLine="0"/>
      <w:jc w:val="left"/>
    </w:pPr>
    <w:rPr>
      <w:rFonts w:ascii="Times New Roman" w:hAnsi="Times New Roman"/>
      <w:sz w:val="24"/>
      <w:szCs w:val="24"/>
    </w:rPr>
  </w:style>
  <w:style w:type="character" w:customStyle="1" w:styleId="1ffa">
    <w:name w:val="1 Знак"/>
    <w:link w:val="1ff9"/>
    <w:rPr>
      <w:rFonts w:ascii="Times New Roman" w:hAnsi="Times New Roman"/>
      <w:sz w:val="24"/>
      <w:szCs w:val="24"/>
    </w:rPr>
  </w:style>
  <w:style w:type="paragraph" w:customStyle="1" w:styleId="Oaenoauiinee">
    <w:name w:val="Oaeno auiinee"/>
    <w:basedOn w:val="a5"/>
    <w:pPr>
      <w:overflowPunct w:val="0"/>
      <w:autoSpaceDE w:val="0"/>
      <w:autoSpaceDN w:val="0"/>
      <w:adjustRightInd w:val="0"/>
      <w:spacing w:before="0" w:after="0"/>
      <w:ind w:left="180" w:hanging="180"/>
      <w:jc w:val="right"/>
      <w:textAlignment w:val="baseline"/>
    </w:pPr>
    <w:rPr>
      <w:rFonts w:ascii="Tahoma" w:hAnsi="Tahoma"/>
      <w:b/>
      <w:sz w:val="16"/>
      <w:szCs w:val="20"/>
    </w:rPr>
  </w:style>
  <w:style w:type="paragraph" w:customStyle="1" w:styleId="afffffff7">
    <w:name w:val="Юристы Знак"/>
    <w:basedOn w:val="39"/>
    <w:pPr>
      <w:suppressAutoHyphens w:val="0"/>
      <w:autoSpaceDE/>
      <w:autoSpaceDN/>
      <w:adjustRightInd/>
      <w:spacing w:after="0"/>
      <w:ind w:left="0" w:firstLine="0"/>
    </w:pPr>
    <w:rPr>
      <w:i w:val="0"/>
      <w:iCs w:val="0"/>
      <w:szCs w:val="24"/>
    </w:rPr>
  </w:style>
  <w:style w:type="paragraph" w:customStyle="1" w:styleId="afffffff8">
    <w:name w:val="Отчет"/>
    <w:basedOn w:val="a5"/>
    <w:pPr>
      <w:spacing w:before="0" w:after="0"/>
      <w:ind w:firstLine="567"/>
    </w:pPr>
    <w:rPr>
      <w:rFonts w:ascii="Times New Roman" w:hAnsi="Times New Roman"/>
      <w:sz w:val="24"/>
      <w:szCs w:val="24"/>
    </w:rPr>
  </w:style>
  <w:style w:type="paragraph" w:customStyle="1" w:styleId="1ffb">
    <w:name w:val="Текст1"/>
    <w:basedOn w:val="a5"/>
    <w:pPr>
      <w:widowControl w:val="0"/>
      <w:spacing w:before="0" w:after="0"/>
      <w:ind w:firstLine="567"/>
      <w:jc w:val="left"/>
    </w:pPr>
    <w:rPr>
      <w:rFonts w:ascii="Courier New" w:hAnsi="Courier New"/>
      <w:sz w:val="24"/>
      <w:szCs w:val="20"/>
    </w:rPr>
  </w:style>
  <w:style w:type="paragraph" w:customStyle="1" w:styleId="txt">
    <w:name w:val="txt"/>
    <w:basedOn w:val="a5"/>
    <w:pPr>
      <w:spacing w:before="100" w:beforeAutospacing="1" w:after="100" w:afterAutospacing="1"/>
      <w:ind w:firstLine="0"/>
      <w:jc w:val="left"/>
    </w:pPr>
    <w:rPr>
      <w:rFonts w:ascii="Arial" w:eastAsia="Arial Unicode MS" w:hAnsi="Arial" w:cs="Arial"/>
      <w:color w:val="000000"/>
      <w:sz w:val="14"/>
      <w:szCs w:val="14"/>
    </w:rPr>
  </w:style>
  <w:style w:type="paragraph" w:customStyle="1" w:styleId="21c">
    <w:name w:val="Основной текст 21"/>
    <w:basedOn w:val="aa"/>
    <w:pPr>
      <w:ind w:left="1080" w:firstLine="0"/>
      <w:jc w:val="left"/>
    </w:pPr>
    <w:rPr>
      <w:rFonts w:ascii="Arial" w:hAnsi="Arial" w:cs="Arial"/>
      <w:szCs w:val="20"/>
    </w:rPr>
  </w:style>
  <w:style w:type="paragraph" w:customStyle="1" w:styleId="21d">
    <w:name w:val="Основной текст с отступом 21"/>
    <w:basedOn w:val="a5"/>
    <w:pPr>
      <w:widowControl w:val="0"/>
      <w:spacing w:after="0"/>
      <w:ind w:left="1985" w:hanging="1985"/>
    </w:pPr>
    <w:rPr>
      <w:szCs w:val="20"/>
    </w:rPr>
  </w:style>
  <w:style w:type="paragraph" w:customStyle="1" w:styleId="319">
    <w:name w:val="Основной текст 31"/>
    <w:basedOn w:val="a5"/>
    <w:pPr>
      <w:widowControl w:val="0"/>
      <w:spacing w:before="0" w:after="0"/>
      <w:ind w:firstLine="567"/>
    </w:pPr>
    <w:rPr>
      <w:rFonts w:ascii="Times New Roman" w:hAnsi="Times New Roman"/>
      <w:sz w:val="24"/>
      <w:szCs w:val="20"/>
    </w:rPr>
  </w:style>
  <w:style w:type="paragraph" w:customStyle="1" w:styleId="afffffff9">
    <w:name w:val="Список с точкой"/>
    <w:basedOn w:val="a5"/>
    <w:pPr>
      <w:tabs>
        <w:tab w:val="num" w:pos="1552"/>
      </w:tabs>
      <w:spacing w:before="180" w:after="60"/>
      <w:ind w:left="1203" w:hanging="11"/>
      <w:jc w:val="left"/>
    </w:pPr>
    <w:rPr>
      <w:szCs w:val="20"/>
      <w:lang w:eastAsia="en-US"/>
    </w:rPr>
  </w:style>
  <w:style w:type="paragraph" w:customStyle="1" w:styleId="11f">
    <w:name w:val="Обычный + 11 пт"/>
    <w:aliases w:val="По ширине"/>
    <w:basedOn w:val="a5"/>
    <w:pPr>
      <w:tabs>
        <w:tab w:val="num" w:pos="1680"/>
      </w:tabs>
      <w:spacing w:before="0" w:after="0"/>
      <w:ind w:left="1680" w:hanging="1140"/>
    </w:pPr>
    <w:rPr>
      <w:rFonts w:ascii="Times New Roman" w:hAnsi="Times New Roman"/>
      <w:szCs w:val="24"/>
    </w:rPr>
  </w:style>
  <w:style w:type="paragraph" w:customStyle="1" w:styleId="BodyText212">
    <w:name w:val="Body Text 212"/>
    <w:basedOn w:val="a5"/>
    <w:pPr>
      <w:tabs>
        <w:tab w:val="left" w:pos="720"/>
      </w:tabs>
      <w:overflowPunct w:val="0"/>
      <w:autoSpaceDE w:val="0"/>
      <w:autoSpaceDN w:val="0"/>
      <w:adjustRightInd w:val="0"/>
      <w:spacing w:before="0" w:after="0"/>
      <w:ind w:firstLine="0"/>
      <w:textAlignment w:val="baseline"/>
    </w:pPr>
    <w:rPr>
      <w:rFonts w:ascii="Times New Roman" w:hAnsi="Times New Roman"/>
      <w:szCs w:val="20"/>
    </w:rPr>
  </w:style>
  <w:style w:type="paragraph" w:customStyle="1" w:styleId="FR2">
    <w:name w:val="FR2"/>
    <w:pPr>
      <w:widowControl w:val="0"/>
      <w:overflowPunct w:val="0"/>
      <w:autoSpaceDE w:val="0"/>
      <w:autoSpaceDN w:val="0"/>
      <w:adjustRightInd w:val="0"/>
    </w:pPr>
    <w:rPr>
      <w:rFonts w:ascii="Arial" w:hAnsi="Arial"/>
      <w:sz w:val="20"/>
      <w:szCs w:val="20"/>
    </w:rPr>
  </w:style>
  <w:style w:type="paragraph" w:customStyle="1" w:styleId="BodyText22">
    <w:name w:val="Body Text 22"/>
    <w:basedOn w:val="a5"/>
    <w:pPr>
      <w:overflowPunct w:val="0"/>
      <w:autoSpaceDE w:val="0"/>
      <w:autoSpaceDN w:val="0"/>
      <w:adjustRightInd w:val="0"/>
      <w:spacing w:before="0" w:after="0"/>
      <w:ind w:firstLine="0"/>
      <w:jc w:val="left"/>
      <w:textAlignment w:val="baseline"/>
    </w:pPr>
    <w:rPr>
      <w:rFonts w:ascii="Times New Roman" w:hAnsi="Times New Roman"/>
      <w:sz w:val="28"/>
      <w:szCs w:val="20"/>
    </w:rPr>
  </w:style>
  <w:style w:type="paragraph" w:customStyle="1" w:styleId="31a">
    <w:name w:val="Основной текст с отступом 31"/>
    <w:basedOn w:val="a5"/>
    <w:pPr>
      <w:overflowPunct w:val="0"/>
      <w:autoSpaceDE w:val="0"/>
      <w:autoSpaceDN w:val="0"/>
      <w:adjustRightInd w:val="0"/>
      <w:spacing w:before="0" w:after="0"/>
      <w:ind w:left="180"/>
      <w:textAlignment w:val="baseline"/>
    </w:pPr>
    <w:rPr>
      <w:rFonts w:ascii="Verdana" w:hAnsi="Verdana"/>
      <w:sz w:val="24"/>
      <w:szCs w:val="20"/>
    </w:rPr>
  </w:style>
  <w:style w:type="paragraph" w:customStyle="1" w:styleId="1ffc">
    <w:name w:val="Обычный 1"/>
    <w:basedOn w:val="a5"/>
    <w:pPr>
      <w:spacing w:before="0" w:after="0"/>
      <w:ind w:firstLine="0"/>
      <w:jc w:val="left"/>
    </w:pPr>
    <w:rPr>
      <w:rFonts w:ascii="Times New Roman" w:hAnsi="Times New Roman"/>
      <w:sz w:val="24"/>
      <w:szCs w:val="24"/>
    </w:rPr>
  </w:style>
  <w:style w:type="paragraph" w:customStyle="1" w:styleId="ConsPlusTitle">
    <w:name w:val="ConsPlusTitle"/>
    <w:uiPriority w:val="99"/>
    <w:pPr>
      <w:widowControl w:val="0"/>
      <w:autoSpaceDE w:val="0"/>
      <w:autoSpaceDN w:val="0"/>
      <w:adjustRightInd w:val="0"/>
    </w:pPr>
    <w:rPr>
      <w:rFonts w:ascii="Arial" w:hAnsi="Arial" w:cs="Arial"/>
      <w:b/>
      <w:bCs/>
      <w:sz w:val="20"/>
      <w:szCs w:val="20"/>
    </w:rPr>
  </w:style>
  <w:style w:type="paragraph" w:customStyle="1" w:styleId="afffffffa">
    <w:name w:val="Знак Знак Знак Знак"/>
    <w:basedOn w:val="a5"/>
    <w:pPr>
      <w:spacing w:before="0" w:after="160" w:line="240" w:lineRule="exact"/>
      <w:ind w:firstLine="0"/>
      <w:jc w:val="left"/>
    </w:pPr>
    <w:rPr>
      <w:rFonts w:ascii="Verdana" w:hAnsi="Verdana" w:cs="Verdana"/>
      <w:sz w:val="20"/>
      <w:szCs w:val="20"/>
      <w:lang w:val="en-US" w:eastAsia="en-US"/>
    </w:rPr>
  </w:style>
  <w:style w:type="paragraph" w:customStyle="1" w:styleId="Haupttitel">
    <w:name w:val="Haupttitel"/>
    <w:basedOn w:val="a5"/>
    <w:pPr>
      <w:spacing w:after="200" w:line="270" w:lineRule="atLeast"/>
      <w:ind w:left="1134" w:hanging="1134"/>
      <w:jc w:val="left"/>
    </w:pPr>
    <w:rPr>
      <w:rFonts w:ascii="NewsGoth BT" w:hAnsi="NewsGoth BT"/>
      <w:b/>
      <w:szCs w:val="20"/>
      <w:lang w:val="de-DE"/>
    </w:rPr>
  </w:style>
  <w:style w:type="paragraph" w:customStyle="1" w:styleId="CharChar1CharCharCharChar">
    <w:name w:val="Char Char1 Знак Знак Char Char Знак Знак Char Char"/>
    <w:basedOn w:val="a5"/>
    <w:pPr>
      <w:spacing w:before="0" w:after="160" w:line="240" w:lineRule="exact"/>
      <w:ind w:firstLine="0"/>
      <w:jc w:val="left"/>
    </w:pPr>
    <w:rPr>
      <w:rFonts w:ascii="Verdana" w:hAnsi="Verdana" w:cs="Verdana"/>
      <w:sz w:val="20"/>
      <w:szCs w:val="20"/>
      <w:lang w:val="en-US" w:eastAsia="en-US"/>
    </w:rPr>
  </w:style>
  <w:style w:type="paragraph" w:customStyle="1" w:styleId="xl27">
    <w:name w:val="xl27"/>
    <w:basedOn w:val="a5"/>
    <w:pPr>
      <w:spacing w:before="100" w:beforeAutospacing="1" w:after="100" w:afterAutospacing="1"/>
      <w:ind w:firstLine="0"/>
      <w:jc w:val="left"/>
    </w:pPr>
    <w:rPr>
      <w:rFonts w:ascii="Times New Roman" w:hAnsi="Times New Roman"/>
      <w:b/>
      <w:bCs/>
      <w:i/>
      <w:iCs/>
      <w:sz w:val="24"/>
      <w:szCs w:val="24"/>
    </w:rPr>
  </w:style>
  <w:style w:type="paragraph" w:customStyle="1" w:styleId="xl28">
    <w:name w:val="xl28"/>
    <w:basedOn w:val="a5"/>
    <w:pPr>
      <w:spacing w:before="100" w:beforeAutospacing="1" w:after="100" w:afterAutospacing="1"/>
      <w:ind w:firstLine="0"/>
      <w:jc w:val="left"/>
      <w:textAlignment w:val="center"/>
    </w:pPr>
    <w:rPr>
      <w:rFonts w:ascii="Arial" w:hAnsi="Arial" w:cs="Arial"/>
      <w:b/>
      <w:bCs/>
      <w:sz w:val="24"/>
      <w:szCs w:val="24"/>
    </w:rPr>
  </w:style>
  <w:style w:type="paragraph" w:customStyle="1" w:styleId="xl29">
    <w:name w:val="xl29"/>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w:hAnsi="Arial" w:cs="Arial"/>
      <w:color w:val="000000"/>
      <w:sz w:val="24"/>
      <w:szCs w:val="24"/>
    </w:rPr>
  </w:style>
  <w:style w:type="paragraph" w:customStyle="1" w:styleId="xl30">
    <w:name w:val="xl30"/>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Arial" w:hAnsi="Arial" w:cs="Arial"/>
      <w:color w:val="000000"/>
      <w:sz w:val="24"/>
      <w:szCs w:val="24"/>
    </w:rPr>
  </w:style>
  <w:style w:type="paragraph" w:customStyle="1" w:styleId="xl31">
    <w:name w:val="xl31"/>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32">
    <w:name w:val="xl32"/>
    <w:basedOn w:val="a5"/>
    <w:pPr>
      <w:spacing w:before="100" w:beforeAutospacing="1" w:after="100" w:afterAutospacing="1"/>
      <w:ind w:firstLine="0"/>
      <w:jc w:val="right"/>
      <w:textAlignment w:val="center"/>
    </w:pPr>
    <w:rPr>
      <w:rFonts w:ascii="Arial" w:hAnsi="Arial" w:cs="Arial"/>
      <w:b/>
      <w:bCs/>
      <w:sz w:val="24"/>
      <w:szCs w:val="24"/>
    </w:rPr>
  </w:style>
  <w:style w:type="paragraph" w:customStyle="1" w:styleId="xl33">
    <w:name w:val="xl33"/>
    <w:basedOn w:val="a5"/>
    <w:pPr>
      <w:spacing w:before="100" w:beforeAutospacing="1" w:after="100" w:afterAutospacing="1"/>
      <w:ind w:firstLine="0"/>
      <w:jc w:val="left"/>
      <w:textAlignment w:val="center"/>
    </w:pPr>
    <w:rPr>
      <w:rFonts w:ascii="Arial" w:hAnsi="Arial" w:cs="Arial"/>
      <w:b/>
      <w:bCs/>
      <w:sz w:val="24"/>
      <w:szCs w:val="24"/>
    </w:rPr>
  </w:style>
  <w:style w:type="paragraph" w:customStyle="1" w:styleId="xl34">
    <w:name w:val="xl34"/>
    <w:basedOn w:val="a5"/>
    <w:pPr>
      <w:spacing w:before="100" w:beforeAutospacing="1" w:after="100" w:afterAutospacing="1"/>
      <w:ind w:firstLine="0"/>
      <w:jc w:val="left"/>
    </w:pPr>
    <w:rPr>
      <w:rFonts w:ascii="Times New Roman" w:hAnsi="Times New Roman"/>
      <w:b/>
      <w:bCs/>
      <w:sz w:val="24"/>
      <w:szCs w:val="24"/>
    </w:rPr>
  </w:style>
  <w:style w:type="paragraph" w:customStyle="1" w:styleId="xl35">
    <w:name w:val="xl35"/>
    <w:basedOn w:val="a5"/>
    <w:pPr>
      <w:pBdr>
        <w:top w:val="single" w:sz="8" w:space="0" w:color="auto"/>
        <w:left w:val="single" w:sz="8" w:space="0" w:color="auto"/>
        <w:bottom w:val="single" w:sz="8" w:space="0" w:color="auto"/>
        <w:right w:val="single" w:sz="4" w:space="0" w:color="auto"/>
      </w:pBdr>
      <w:shd w:val="clear" w:color="auto" w:fill="CCFFFF"/>
      <w:spacing w:before="100" w:beforeAutospacing="1" w:after="100" w:afterAutospacing="1"/>
      <w:ind w:firstLine="0"/>
      <w:jc w:val="center"/>
      <w:textAlignment w:val="center"/>
    </w:pPr>
    <w:rPr>
      <w:rFonts w:ascii="Arial CYR" w:hAnsi="Arial CYR" w:cs="Arial CYR"/>
      <w:b/>
      <w:bCs/>
      <w:sz w:val="18"/>
      <w:szCs w:val="18"/>
    </w:rPr>
  </w:style>
  <w:style w:type="paragraph" w:customStyle="1" w:styleId="xl36">
    <w:name w:val="xl36"/>
    <w:basedOn w:val="a5"/>
    <w:pPr>
      <w:pBdr>
        <w:top w:val="single" w:sz="8" w:space="0" w:color="auto"/>
        <w:left w:val="single" w:sz="4" w:space="0" w:color="auto"/>
        <w:bottom w:val="single" w:sz="8" w:space="0" w:color="auto"/>
        <w:right w:val="single" w:sz="4" w:space="0" w:color="auto"/>
      </w:pBdr>
      <w:shd w:val="clear" w:color="auto" w:fill="CCFFFF"/>
      <w:spacing w:before="100" w:beforeAutospacing="1" w:after="100" w:afterAutospacing="1"/>
      <w:ind w:firstLine="0"/>
      <w:jc w:val="center"/>
      <w:textAlignment w:val="center"/>
    </w:pPr>
    <w:rPr>
      <w:rFonts w:ascii="Arial CYR" w:hAnsi="Arial CYR" w:cs="Arial CYR"/>
      <w:b/>
      <w:bCs/>
      <w:sz w:val="18"/>
      <w:szCs w:val="18"/>
    </w:rPr>
  </w:style>
  <w:style w:type="paragraph" w:customStyle="1" w:styleId="xl37">
    <w:name w:val="xl37"/>
    <w:basedOn w:val="a5"/>
    <w:pPr>
      <w:pBdr>
        <w:top w:val="single" w:sz="8" w:space="0" w:color="auto"/>
        <w:left w:val="single" w:sz="4" w:space="0" w:color="auto"/>
        <w:bottom w:val="single" w:sz="8" w:space="0" w:color="auto"/>
        <w:right w:val="single" w:sz="8" w:space="0" w:color="auto"/>
      </w:pBdr>
      <w:shd w:val="clear" w:color="auto" w:fill="CCFFFF"/>
      <w:spacing w:before="100" w:beforeAutospacing="1" w:after="100" w:afterAutospacing="1"/>
      <w:ind w:firstLine="0"/>
      <w:jc w:val="center"/>
      <w:textAlignment w:val="center"/>
    </w:pPr>
    <w:rPr>
      <w:rFonts w:ascii="Arial CYR" w:hAnsi="Arial CYR" w:cs="Arial CYR"/>
      <w:b/>
      <w:bCs/>
      <w:sz w:val="18"/>
      <w:szCs w:val="18"/>
    </w:rPr>
  </w:style>
  <w:style w:type="paragraph" w:customStyle="1" w:styleId="xl38">
    <w:name w:val="xl38"/>
    <w:basedOn w:val="a5"/>
    <w:pPr>
      <w:pBdr>
        <w:left w:val="single" w:sz="4" w:space="0" w:color="auto"/>
        <w:bottom w:val="single" w:sz="4" w:space="0" w:color="auto"/>
        <w:right w:val="single" w:sz="4" w:space="0" w:color="auto"/>
      </w:pBdr>
      <w:spacing w:before="100" w:beforeAutospacing="1" w:after="100" w:afterAutospacing="1"/>
      <w:ind w:firstLine="0"/>
      <w:jc w:val="left"/>
    </w:pPr>
    <w:rPr>
      <w:rFonts w:ascii="Arial" w:hAnsi="Arial" w:cs="Arial"/>
      <w:color w:val="000000"/>
      <w:sz w:val="24"/>
      <w:szCs w:val="24"/>
    </w:rPr>
  </w:style>
  <w:style w:type="paragraph" w:customStyle="1" w:styleId="xl39">
    <w:name w:val="xl39"/>
    <w:basedOn w:val="a5"/>
    <w:pPr>
      <w:pBdr>
        <w:left w:val="single" w:sz="4" w:space="0" w:color="auto"/>
        <w:bottom w:val="single" w:sz="4" w:space="0" w:color="auto"/>
        <w:right w:val="single" w:sz="4" w:space="0" w:color="auto"/>
      </w:pBdr>
      <w:spacing w:before="100" w:beforeAutospacing="1" w:after="100" w:afterAutospacing="1"/>
      <w:ind w:firstLine="0"/>
      <w:jc w:val="left"/>
    </w:pPr>
    <w:rPr>
      <w:rFonts w:ascii="Arial" w:hAnsi="Arial" w:cs="Arial"/>
      <w:color w:val="000000"/>
      <w:sz w:val="24"/>
      <w:szCs w:val="24"/>
    </w:rPr>
  </w:style>
  <w:style w:type="paragraph" w:customStyle="1" w:styleId="xl40">
    <w:name w:val="xl40"/>
    <w:basedOn w:val="a5"/>
    <w:pPr>
      <w:pBdr>
        <w:left w:val="single" w:sz="4" w:space="0" w:color="auto"/>
        <w:bottom w:val="single" w:sz="4" w:space="0" w:color="auto"/>
        <w:right w:val="single" w:sz="4" w:space="0" w:color="auto"/>
      </w:pBdr>
      <w:spacing w:before="100" w:beforeAutospacing="1" w:after="100" w:afterAutospacing="1"/>
      <w:ind w:firstLine="0"/>
      <w:jc w:val="right"/>
    </w:pPr>
    <w:rPr>
      <w:rFonts w:ascii="Arial" w:hAnsi="Arial" w:cs="Arial"/>
      <w:color w:val="000000"/>
      <w:sz w:val="24"/>
      <w:szCs w:val="24"/>
    </w:rPr>
  </w:style>
  <w:style w:type="paragraph" w:customStyle="1" w:styleId="xl41">
    <w:name w:val="xl41"/>
    <w:basedOn w:val="a5"/>
    <w:pPr>
      <w:pBdr>
        <w:left w:val="single" w:sz="4" w:space="0" w:color="auto"/>
        <w:bottom w:val="single" w:sz="4" w:space="0" w:color="auto"/>
      </w:pBdr>
      <w:spacing w:before="100" w:beforeAutospacing="1" w:after="100" w:afterAutospacing="1"/>
      <w:ind w:firstLine="0"/>
      <w:jc w:val="left"/>
    </w:pPr>
    <w:rPr>
      <w:rFonts w:ascii="Arial" w:hAnsi="Arial" w:cs="Arial"/>
      <w:color w:val="000000"/>
      <w:sz w:val="24"/>
      <w:szCs w:val="24"/>
    </w:rPr>
  </w:style>
  <w:style w:type="paragraph" w:customStyle="1" w:styleId="xl42">
    <w:name w:val="xl42"/>
    <w:basedOn w:val="a5"/>
    <w:pPr>
      <w:pBdr>
        <w:bottom w:val="single" w:sz="4" w:space="0" w:color="auto"/>
        <w:right w:val="single" w:sz="4" w:space="0" w:color="auto"/>
      </w:pBdr>
      <w:spacing w:before="100" w:beforeAutospacing="1" w:after="100" w:afterAutospacing="1"/>
      <w:ind w:firstLine="0"/>
      <w:jc w:val="left"/>
    </w:pPr>
    <w:rPr>
      <w:rFonts w:ascii="Arial" w:hAnsi="Arial" w:cs="Arial"/>
      <w:color w:val="000000"/>
      <w:sz w:val="24"/>
      <w:szCs w:val="24"/>
    </w:rPr>
  </w:style>
  <w:style w:type="paragraph" w:customStyle="1" w:styleId="xl43">
    <w:name w:val="xl43"/>
    <w:basedOn w:val="a5"/>
    <w:pPr>
      <w:pBdr>
        <w:top w:val="single" w:sz="8" w:space="0" w:color="auto"/>
        <w:bottom w:val="single" w:sz="8" w:space="0" w:color="auto"/>
        <w:right w:val="single" w:sz="4" w:space="0" w:color="auto"/>
      </w:pBdr>
      <w:shd w:val="clear" w:color="auto" w:fill="CCFFFF"/>
      <w:spacing w:before="100" w:beforeAutospacing="1" w:after="100" w:afterAutospacing="1"/>
      <w:ind w:firstLine="0"/>
      <w:jc w:val="center"/>
      <w:textAlignment w:val="center"/>
    </w:pPr>
    <w:rPr>
      <w:rFonts w:ascii="Arial CYR" w:hAnsi="Arial CYR" w:cs="Arial CYR"/>
      <w:b/>
      <w:bCs/>
      <w:sz w:val="18"/>
      <w:szCs w:val="18"/>
    </w:rPr>
  </w:style>
  <w:style w:type="paragraph" w:customStyle="1" w:styleId="xl44">
    <w:name w:val="xl44"/>
    <w:basedOn w:val="a5"/>
    <w:pPr>
      <w:spacing w:before="100" w:beforeAutospacing="1" w:after="100" w:afterAutospacing="1"/>
      <w:ind w:firstLine="0"/>
      <w:jc w:val="left"/>
    </w:pPr>
    <w:rPr>
      <w:b/>
      <w:bCs/>
      <w:sz w:val="28"/>
      <w:szCs w:val="28"/>
    </w:rPr>
  </w:style>
  <w:style w:type="paragraph" w:customStyle="1" w:styleId="xl45">
    <w:name w:val="xl45"/>
    <w:basedOn w:val="a5"/>
    <w:pPr>
      <w:pBdr>
        <w:left w:val="single" w:sz="4" w:space="0" w:color="auto"/>
        <w:bottom w:val="single" w:sz="8" w:space="0" w:color="auto"/>
        <w:right w:val="single" w:sz="4" w:space="0" w:color="auto"/>
      </w:pBdr>
      <w:shd w:val="clear" w:color="auto" w:fill="CCFFFF"/>
      <w:spacing w:before="100" w:beforeAutospacing="1" w:after="100" w:afterAutospacing="1"/>
      <w:ind w:firstLine="0"/>
      <w:jc w:val="center"/>
      <w:textAlignment w:val="center"/>
    </w:pPr>
    <w:rPr>
      <w:rFonts w:ascii="Arial CYR" w:hAnsi="Arial CYR" w:cs="Arial CYR"/>
      <w:b/>
      <w:bCs/>
      <w:sz w:val="18"/>
      <w:szCs w:val="18"/>
    </w:rPr>
  </w:style>
  <w:style w:type="paragraph" w:customStyle="1" w:styleId="xl46">
    <w:name w:val="xl46"/>
    <w:basedOn w:val="a5"/>
    <w:pPr>
      <w:pBdr>
        <w:bottom w:val="single" w:sz="8" w:space="0" w:color="auto"/>
      </w:pBdr>
      <w:spacing w:before="100" w:beforeAutospacing="1" w:after="100" w:afterAutospacing="1"/>
      <w:ind w:firstLine="0"/>
      <w:jc w:val="left"/>
    </w:pPr>
    <w:rPr>
      <w:rFonts w:ascii="Times New Roman" w:hAnsi="Times New Roman"/>
      <w:sz w:val="24"/>
      <w:szCs w:val="24"/>
    </w:rPr>
  </w:style>
  <w:style w:type="paragraph" w:customStyle="1" w:styleId="afffffffb">
    <w:name w:val="Оглавление"/>
    <w:basedOn w:val="11"/>
    <w:autoRedefine/>
    <w:pPr>
      <w:tabs>
        <w:tab w:val="left" w:pos="660"/>
        <w:tab w:val="right" w:leader="dot" w:pos="8733"/>
      </w:tabs>
      <w:spacing w:before="0"/>
      <w:ind w:firstLine="0"/>
      <w:jc w:val="left"/>
    </w:pPr>
    <w:rPr>
      <w:rFonts w:ascii="Garamond" w:hAnsi="Garamond"/>
      <w:caps w:val="0"/>
      <w:noProof/>
      <w:sz w:val="22"/>
      <w:lang w:val="en-GB" w:eastAsia="en-US"/>
    </w:rPr>
  </w:style>
  <w:style w:type="paragraph" w:customStyle="1" w:styleId="afffffffc">
    <w:name w:val="Список атрибутов"/>
    <w:basedOn w:val="a5"/>
    <w:pPr>
      <w:tabs>
        <w:tab w:val="num" w:pos="720"/>
      </w:tabs>
      <w:spacing w:before="60" w:after="0"/>
      <w:ind w:left="714" w:hanging="357"/>
      <w:jc w:val="left"/>
    </w:pPr>
    <w:rPr>
      <w:rFonts w:ascii="Times New Roman" w:hAnsi="Times New Roman"/>
      <w:sz w:val="20"/>
      <w:szCs w:val="24"/>
    </w:rPr>
  </w:style>
  <w:style w:type="paragraph" w:customStyle="1" w:styleId="afffffffd">
    <w:name w:val="Îáû÷íûé"/>
    <w:pPr>
      <w:widowControl w:val="0"/>
    </w:pPr>
    <w:rPr>
      <w:rFonts w:ascii="Times New Roman" w:hAnsi="Times New Roman"/>
      <w:sz w:val="20"/>
      <w:szCs w:val="20"/>
      <w:lang w:eastAsia="en-US"/>
    </w:rPr>
  </w:style>
  <w:style w:type="paragraph" w:customStyle="1" w:styleId="1ffd">
    <w:name w:val="Знак Знак Знак1"/>
    <w:basedOn w:val="a5"/>
    <w:pPr>
      <w:tabs>
        <w:tab w:val="num" w:pos="360"/>
      </w:tabs>
      <w:spacing w:before="0" w:after="160" w:line="240" w:lineRule="exact"/>
      <w:ind w:firstLine="0"/>
      <w:jc w:val="left"/>
    </w:pPr>
    <w:rPr>
      <w:rFonts w:ascii="Verdana" w:hAnsi="Verdana" w:cs="Verdana"/>
      <w:sz w:val="20"/>
      <w:szCs w:val="20"/>
      <w:lang w:val="en-US" w:eastAsia="en-US"/>
    </w:rPr>
  </w:style>
  <w:style w:type="paragraph" w:customStyle="1" w:styleId="100">
    <w:name w:val="Секция 10"/>
    <w:basedOn w:val="a5"/>
    <w:pPr>
      <w:spacing w:before="60" w:after="0"/>
      <w:ind w:firstLine="0"/>
      <w:jc w:val="left"/>
    </w:pPr>
    <w:rPr>
      <w:rFonts w:ascii="Times New Roman" w:hAnsi="Times New Roman"/>
      <w:sz w:val="20"/>
      <w:szCs w:val="24"/>
      <w:u w:val="single"/>
    </w:rPr>
  </w:style>
  <w:style w:type="paragraph" w:customStyle="1" w:styleId="3fa">
    <w:name w:val="Обычный 3к"/>
    <w:basedOn w:val="a5"/>
    <w:pPr>
      <w:spacing w:before="0" w:after="0"/>
      <w:ind w:left="851" w:firstLine="0"/>
      <w:jc w:val="left"/>
    </w:pPr>
    <w:rPr>
      <w:rFonts w:ascii="Times New Roman" w:hAnsi="Times New Roman"/>
      <w:i/>
      <w:sz w:val="20"/>
      <w:szCs w:val="24"/>
    </w:rPr>
  </w:style>
  <w:style w:type="paragraph" w:customStyle="1" w:styleId="1ffe">
    <w:name w:val="Список 1"/>
    <w:basedOn w:val="a5"/>
    <w:pPr>
      <w:tabs>
        <w:tab w:val="num" w:pos="1004"/>
      </w:tabs>
      <w:spacing w:before="0" w:after="0"/>
      <w:ind w:left="1004" w:hanging="360"/>
      <w:jc w:val="left"/>
    </w:pPr>
    <w:rPr>
      <w:rFonts w:ascii="Times New Roman" w:hAnsi="Times New Roman"/>
      <w:sz w:val="24"/>
      <w:szCs w:val="24"/>
    </w:rPr>
  </w:style>
  <w:style w:type="character" w:customStyle="1" w:styleId="21e">
    <w:name w:val="Красная строка 2 Знак1"/>
    <w:rPr>
      <w:rFonts w:ascii="Times New Roman" w:eastAsia="Times New Roman" w:hAnsi="Times New Roman"/>
      <w:sz w:val="24"/>
      <w:szCs w:val="24"/>
      <w:lang w:val="ru-RU" w:eastAsia="ru-RU" w:bidi="ar-SA"/>
    </w:rPr>
  </w:style>
  <w:style w:type="character" w:customStyle="1" w:styleId="120">
    <w:name w:val="Знак Знак12"/>
    <w:rPr>
      <w:rFonts w:ascii="Times New Roman" w:eastAsia="Times New Roman" w:hAnsi="Times New Roman"/>
      <w:sz w:val="24"/>
      <w:szCs w:val="24"/>
    </w:rPr>
  </w:style>
  <w:style w:type="paragraph" w:customStyle="1" w:styleId="consplustitle0">
    <w:name w:val="consplustitle"/>
    <w:basedOn w:val="a5"/>
    <w:pPr>
      <w:autoSpaceDE w:val="0"/>
      <w:autoSpaceDN w:val="0"/>
      <w:spacing w:before="0" w:after="0"/>
      <w:ind w:firstLine="0"/>
      <w:jc w:val="left"/>
    </w:pPr>
    <w:rPr>
      <w:rFonts w:ascii="Times New Roman" w:hAnsi="Times New Roman"/>
      <w:b/>
      <w:bCs/>
      <w:sz w:val="24"/>
      <w:szCs w:val="24"/>
    </w:rPr>
  </w:style>
  <w:style w:type="character" w:customStyle="1" w:styleId="afffffffe">
    <w:name w:val="Обычный текст Знак Знак"/>
    <w:rPr>
      <w:rFonts w:ascii="Garamond" w:eastAsia="Arial Unicode MS" w:hAnsi="Garamond" w:cs="Times New Roman"/>
      <w:sz w:val="24"/>
      <w:szCs w:val="24"/>
      <w:lang w:eastAsia="ru-RU"/>
    </w:rPr>
  </w:style>
  <w:style w:type="character" w:customStyle="1" w:styleId="150">
    <w:name w:val="Знак Знак15"/>
    <w:rPr>
      <w:sz w:val="24"/>
      <w:szCs w:val="24"/>
    </w:rPr>
  </w:style>
  <w:style w:type="character" w:customStyle="1" w:styleId="bodytext4">
    <w:name w:val="body text Знак Знак4"/>
    <w:rPr>
      <w:sz w:val="22"/>
      <w:lang w:val="en-GB" w:eastAsia="en-US" w:bidi="ar-SA"/>
    </w:rPr>
  </w:style>
  <w:style w:type="paragraph" w:customStyle="1" w:styleId="ConsPlusNonformat">
    <w:name w:val="ConsPlusNonformat"/>
    <w:pPr>
      <w:widowControl w:val="0"/>
      <w:autoSpaceDE w:val="0"/>
      <w:autoSpaceDN w:val="0"/>
      <w:adjustRightInd w:val="0"/>
    </w:pPr>
    <w:rPr>
      <w:rFonts w:ascii="Courier New" w:hAnsi="Courier New" w:cs="Courier New"/>
      <w:sz w:val="20"/>
      <w:szCs w:val="20"/>
    </w:rPr>
  </w:style>
  <w:style w:type="character" w:customStyle="1" w:styleId="bodytext3">
    <w:name w:val="body text Знак Знак3"/>
    <w:rPr>
      <w:sz w:val="22"/>
      <w:lang w:val="en-GB" w:eastAsia="en-US" w:bidi="ar-SA"/>
    </w:rPr>
  </w:style>
  <w:style w:type="character" w:customStyle="1" w:styleId="BodyTextChar">
    <w:name w:val="Body Text Char"/>
    <w:aliases w:val="body text Char"/>
    <w:locked/>
    <w:rPr>
      <w:rFonts w:cs="Times New Roman"/>
      <w:sz w:val="22"/>
      <w:lang w:val="en-GB" w:eastAsia="en-US" w:bidi="ar-SA"/>
    </w:rPr>
  </w:style>
  <w:style w:type="paragraph" w:customStyle="1" w:styleId="affffffff">
    <w:name w:val="Нумерация"/>
    <w:basedOn w:val="a5"/>
    <w:next w:val="a5"/>
    <w:pPr>
      <w:spacing w:after="0"/>
      <w:ind w:firstLine="0"/>
      <w:jc w:val="center"/>
    </w:pPr>
    <w:rPr>
      <w:szCs w:val="20"/>
    </w:rPr>
  </w:style>
  <w:style w:type="paragraph" w:customStyle="1" w:styleId="xl77">
    <w:name w:val="xl77"/>
    <w:basedOn w:val="a5"/>
    <w:pPr>
      <w:spacing w:before="100" w:beforeAutospacing="1" w:after="100" w:afterAutospacing="1"/>
      <w:ind w:firstLine="0"/>
      <w:jc w:val="left"/>
    </w:pPr>
    <w:rPr>
      <w:rFonts w:ascii="Times New Roman" w:hAnsi="Times New Roman"/>
      <w:b/>
      <w:bCs/>
      <w:sz w:val="24"/>
      <w:szCs w:val="24"/>
    </w:rPr>
  </w:style>
  <w:style w:type="paragraph" w:customStyle="1" w:styleId="xl78">
    <w:name w:val="xl78"/>
    <w:basedOn w:val="a5"/>
    <w:pPr>
      <w:spacing w:before="100" w:beforeAutospacing="1" w:after="100" w:afterAutospacing="1"/>
      <w:ind w:firstLine="0"/>
      <w:jc w:val="left"/>
    </w:pPr>
    <w:rPr>
      <w:rFonts w:ascii="Times New Roman" w:hAnsi="Times New Roman"/>
      <w:b/>
      <w:bCs/>
      <w:sz w:val="24"/>
      <w:szCs w:val="24"/>
      <w:u w:val="single"/>
    </w:rPr>
  </w:style>
  <w:style w:type="paragraph" w:customStyle="1" w:styleId="xl79">
    <w:name w:val="xl79"/>
    <w:basedOn w:val="a5"/>
    <w:pPr>
      <w:spacing w:before="100" w:beforeAutospacing="1" w:after="100" w:afterAutospacing="1"/>
      <w:ind w:firstLine="0"/>
      <w:jc w:val="left"/>
    </w:pPr>
    <w:rPr>
      <w:rFonts w:ascii="Times New Roman" w:hAnsi="Times New Roman"/>
      <w:b/>
      <w:bCs/>
      <w:sz w:val="24"/>
      <w:szCs w:val="24"/>
    </w:rPr>
  </w:style>
  <w:style w:type="paragraph" w:customStyle="1" w:styleId="xl80">
    <w:name w:val="xl80"/>
    <w:basedOn w:val="a5"/>
    <w:pPr>
      <w:pBdr>
        <w:top w:val="single" w:sz="4" w:space="0" w:color="auto"/>
        <w:left w:val="single" w:sz="4" w:space="0" w:color="auto"/>
        <w:bottom w:val="single" w:sz="4" w:space="0" w:color="auto"/>
      </w:pBdr>
      <w:spacing w:before="100" w:beforeAutospacing="1" w:after="100" w:afterAutospacing="1"/>
      <w:ind w:firstLine="0"/>
      <w:jc w:val="left"/>
    </w:pPr>
    <w:rPr>
      <w:rFonts w:ascii="Times New Roman" w:hAnsi="Times New Roman"/>
      <w:b/>
      <w:bCs/>
      <w:sz w:val="24"/>
      <w:szCs w:val="24"/>
    </w:rPr>
  </w:style>
  <w:style w:type="paragraph" w:customStyle="1" w:styleId="xl81">
    <w:name w:val="xl81"/>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Times New Roman" w:hAnsi="Times New Roman"/>
      <w:b/>
      <w:bCs/>
      <w:sz w:val="24"/>
      <w:szCs w:val="24"/>
    </w:rPr>
  </w:style>
  <w:style w:type="paragraph" w:customStyle="1" w:styleId="xl82">
    <w:name w:val="xl82"/>
    <w:basedOn w:val="a5"/>
    <w:pPr>
      <w:pBdr>
        <w:top w:val="single" w:sz="4" w:space="0" w:color="auto"/>
        <w:left w:val="single" w:sz="4" w:space="0" w:color="auto"/>
        <w:bottom w:val="single" w:sz="4" w:space="0" w:color="auto"/>
      </w:pBdr>
      <w:spacing w:before="100" w:beforeAutospacing="1" w:after="100" w:afterAutospacing="1"/>
      <w:ind w:firstLine="0"/>
      <w:jc w:val="left"/>
      <w:textAlignment w:val="top"/>
    </w:pPr>
    <w:rPr>
      <w:rFonts w:ascii="Times New Roman" w:hAnsi="Times New Roman"/>
      <w:b/>
      <w:bCs/>
      <w:sz w:val="24"/>
      <w:szCs w:val="24"/>
    </w:rPr>
  </w:style>
  <w:style w:type="paragraph" w:customStyle="1" w:styleId="xl83">
    <w:name w:val="xl83"/>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hAnsi="Times New Roman"/>
      <w:b/>
      <w:bCs/>
      <w:sz w:val="24"/>
      <w:szCs w:val="24"/>
    </w:rPr>
  </w:style>
  <w:style w:type="paragraph" w:customStyle="1" w:styleId="xl84">
    <w:name w:val="xl84"/>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Times New Roman" w:hAnsi="Times New Roman"/>
      <w:b/>
      <w:bCs/>
      <w:sz w:val="24"/>
      <w:szCs w:val="24"/>
    </w:rPr>
  </w:style>
  <w:style w:type="paragraph" w:customStyle="1" w:styleId="xl85">
    <w:name w:val="xl85"/>
    <w:basedOn w:val="a5"/>
    <w:pPr>
      <w:pBdr>
        <w:top w:val="single" w:sz="4" w:space="0" w:color="auto"/>
        <w:left w:val="single" w:sz="4" w:space="0" w:color="auto"/>
        <w:bottom w:val="single" w:sz="4" w:space="0" w:color="auto"/>
      </w:pBdr>
      <w:spacing w:before="100" w:beforeAutospacing="1" w:after="100" w:afterAutospacing="1"/>
      <w:ind w:firstLine="0"/>
      <w:jc w:val="left"/>
      <w:textAlignment w:val="top"/>
    </w:pPr>
    <w:rPr>
      <w:rFonts w:ascii="Times New Roman" w:hAnsi="Times New Roman"/>
      <w:b/>
      <w:bCs/>
      <w:sz w:val="24"/>
      <w:szCs w:val="24"/>
    </w:rPr>
  </w:style>
  <w:style w:type="paragraph" w:customStyle="1" w:styleId="xl86">
    <w:name w:val="xl86"/>
    <w:basedOn w:val="a5"/>
    <w:pPr>
      <w:pBdr>
        <w:top w:val="single" w:sz="4" w:space="0" w:color="auto"/>
      </w:pBdr>
      <w:spacing w:before="100" w:beforeAutospacing="1" w:after="100" w:afterAutospacing="1"/>
      <w:ind w:firstLine="0"/>
      <w:jc w:val="left"/>
      <w:textAlignment w:val="top"/>
    </w:pPr>
    <w:rPr>
      <w:rFonts w:ascii="Times New Roman" w:hAnsi="Times New Roman"/>
      <w:b/>
      <w:bCs/>
      <w:sz w:val="24"/>
      <w:szCs w:val="24"/>
    </w:rPr>
  </w:style>
  <w:style w:type="paragraph" w:customStyle="1" w:styleId="xl87">
    <w:name w:val="xl87"/>
    <w:basedOn w:val="a5"/>
    <w:pPr>
      <w:pBdr>
        <w:bottom w:val="single" w:sz="4" w:space="0" w:color="auto"/>
      </w:pBdr>
      <w:spacing w:before="100" w:beforeAutospacing="1" w:after="100" w:afterAutospacing="1"/>
      <w:ind w:firstLine="0"/>
      <w:jc w:val="left"/>
      <w:textAlignment w:val="top"/>
    </w:pPr>
    <w:rPr>
      <w:rFonts w:ascii="Times New Roman" w:hAnsi="Times New Roman"/>
      <w:b/>
      <w:bCs/>
      <w:sz w:val="24"/>
      <w:szCs w:val="24"/>
    </w:rPr>
  </w:style>
  <w:style w:type="paragraph" w:customStyle="1" w:styleId="xl88">
    <w:name w:val="xl88"/>
    <w:basedOn w:val="a5"/>
    <w:pPr>
      <w:spacing w:before="100" w:beforeAutospacing="1" w:after="100" w:afterAutospacing="1"/>
      <w:ind w:firstLine="0"/>
      <w:jc w:val="left"/>
    </w:pPr>
    <w:rPr>
      <w:rFonts w:ascii="Times New Roman" w:hAnsi="Times New Roman"/>
      <w:b/>
      <w:bCs/>
      <w:sz w:val="24"/>
      <w:szCs w:val="24"/>
    </w:rPr>
  </w:style>
  <w:style w:type="paragraph" w:customStyle="1" w:styleId="xl89">
    <w:name w:val="xl89"/>
    <w:basedOn w:val="a5"/>
    <w:pPr>
      <w:pBdr>
        <w:top w:val="single" w:sz="4" w:space="0" w:color="auto"/>
        <w:left w:val="single" w:sz="4" w:space="0" w:color="auto"/>
        <w:bottom w:val="single" w:sz="4" w:space="0" w:color="auto"/>
      </w:pBdr>
      <w:spacing w:before="100" w:beforeAutospacing="1" w:after="100" w:afterAutospacing="1"/>
      <w:ind w:firstLine="0"/>
      <w:jc w:val="left"/>
    </w:pPr>
    <w:rPr>
      <w:rFonts w:ascii="Times New Roman" w:hAnsi="Times New Roman"/>
      <w:b/>
      <w:bCs/>
      <w:sz w:val="24"/>
      <w:szCs w:val="24"/>
    </w:rPr>
  </w:style>
  <w:style w:type="paragraph" w:customStyle="1" w:styleId="xl90">
    <w:name w:val="xl90"/>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b/>
      <w:bCs/>
      <w:sz w:val="24"/>
      <w:szCs w:val="24"/>
    </w:rPr>
  </w:style>
  <w:style w:type="paragraph" w:customStyle="1" w:styleId="xl91">
    <w:name w:val="xl91"/>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Times New Roman" w:hAnsi="Times New Roman"/>
      <w:b/>
      <w:bCs/>
      <w:sz w:val="24"/>
      <w:szCs w:val="24"/>
    </w:rPr>
  </w:style>
  <w:style w:type="paragraph" w:customStyle="1" w:styleId="xl92">
    <w:name w:val="xl92"/>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Times New Roman" w:hAnsi="Times New Roman"/>
      <w:b/>
      <w:bCs/>
      <w:sz w:val="24"/>
      <w:szCs w:val="24"/>
    </w:rPr>
  </w:style>
  <w:style w:type="paragraph" w:customStyle="1" w:styleId="xl93">
    <w:name w:val="xl93"/>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b/>
      <w:bCs/>
      <w:sz w:val="24"/>
      <w:szCs w:val="24"/>
    </w:rPr>
  </w:style>
  <w:style w:type="paragraph" w:customStyle="1" w:styleId="xl94">
    <w:name w:val="xl94"/>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b/>
      <w:bCs/>
      <w:sz w:val="24"/>
      <w:szCs w:val="24"/>
    </w:rPr>
  </w:style>
  <w:style w:type="paragraph" w:customStyle="1" w:styleId="xl95">
    <w:name w:val="xl95"/>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b/>
      <w:bCs/>
      <w:sz w:val="24"/>
      <w:szCs w:val="24"/>
    </w:rPr>
  </w:style>
  <w:style w:type="paragraph" w:customStyle="1" w:styleId="xl96">
    <w:name w:val="xl96"/>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hAnsi="Times New Roman"/>
      <w:color w:val="FF0000"/>
      <w:sz w:val="24"/>
      <w:szCs w:val="24"/>
    </w:rPr>
  </w:style>
  <w:style w:type="paragraph" w:customStyle="1" w:styleId="xl97">
    <w:name w:val="xl97"/>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hAnsi="Times New Roman"/>
      <w:color w:val="FF0000"/>
      <w:sz w:val="24"/>
      <w:szCs w:val="24"/>
    </w:rPr>
  </w:style>
  <w:style w:type="paragraph" w:customStyle="1" w:styleId="xl98">
    <w:name w:val="xl98"/>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color w:val="FF0000"/>
      <w:sz w:val="24"/>
      <w:szCs w:val="24"/>
    </w:rPr>
  </w:style>
  <w:style w:type="paragraph" w:customStyle="1" w:styleId="xl99">
    <w:name w:val="xl99"/>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color w:val="FF0000"/>
      <w:sz w:val="24"/>
      <w:szCs w:val="24"/>
    </w:rPr>
  </w:style>
  <w:style w:type="paragraph" w:customStyle="1" w:styleId="xl100">
    <w:name w:val="xl100"/>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Times New Roman" w:hAnsi="Times New Roman"/>
      <w:color w:val="FF0000"/>
      <w:sz w:val="24"/>
      <w:szCs w:val="24"/>
    </w:rPr>
  </w:style>
  <w:style w:type="paragraph" w:customStyle="1" w:styleId="xl101">
    <w:name w:val="xl101"/>
    <w:basedOn w:val="a5"/>
    <w:pPr>
      <w:spacing w:before="100" w:beforeAutospacing="1" w:after="100" w:afterAutospacing="1"/>
      <w:ind w:firstLine="0"/>
      <w:jc w:val="left"/>
    </w:pPr>
    <w:rPr>
      <w:rFonts w:ascii="Times New Roman" w:hAnsi="Times New Roman"/>
      <w:color w:val="FF0000"/>
      <w:sz w:val="24"/>
      <w:szCs w:val="24"/>
    </w:rPr>
  </w:style>
  <w:style w:type="paragraph" w:customStyle="1" w:styleId="xl102">
    <w:name w:val="xl102"/>
    <w:basedOn w:val="a5"/>
    <w:pPr>
      <w:spacing w:before="100" w:beforeAutospacing="1" w:after="100" w:afterAutospacing="1"/>
      <w:ind w:firstLine="0"/>
      <w:jc w:val="left"/>
    </w:pPr>
    <w:rPr>
      <w:rFonts w:ascii="Times New Roman" w:hAnsi="Times New Roman"/>
      <w:b/>
      <w:bCs/>
      <w:sz w:val="24"/>
      <w:szCs w:val="24"/>
    </w:rPr>
  </w:style>
  <w:style w:type="paragraph" w:customStyle="1" w:styleId="xl103">
    <w:name w:val="xl103"/>
    <w:basedOn w:val="a5"/>
    <w:pPr>
      <w:spacing w:before="100" w:beforeAutospacing="1" w:after="100" w:afterAutospacing="1"/>
      <w:ind w:firstLine="0"/>
      <w:jc w:val="left"/>
    </w:pPr>
    <w:rPr>
      <w:rFonts w:ascii="Times New Roman" w:hAnsi="Times New Roman"/>
      <w:sz w:val="24"/>
      <w:szCs w:val="24"/>
    </w:rPr>
  </w:style>
  <w:style w:type="paragraph" w:customStyle="1" w:styleId="xl104">
    <w:name w:val="xl104"/>
    <w:basedOn w:val="a5"/>
    <w:pPr>
      <w:spacing w:before="100" w:beforeAutospacing="1" w:after="100" w:afterAutospacing="1"/>
      <w:ind w:firstLine="0"/>
      <w:jc w:val="center"/>
    </w:pPr>
    <w:rPr>
      <w:rFonts w:ascii="Times New Roman" w:hAnsi="Times New Roman"/>
      <w:sz w:val="24"/>
      <w:szCs w:val="24"/>
    </w:rPr>
  </w:style>
  <w:style w:type="paragraph" w:customStyle="1" w:styleId="xl105">
    <w:name w:val="xl105"/>
    <w:basedOn w:val="a5"/>
    <w:pPr>
      <w:pBdr>
        <w:bottom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06">
    <w:name w:val="xl106"/>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07">
    <w:name w:val="xl107"/>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hAnsi="Times New Roman"/>
      <w:sz w:val="24"/>
      <w:szCs w:val="24"/>
    </w:rPr>
  </w:style>
  <w:style w:type="paragraph" w:customStyle="1" w:styleId="xl108">
    <w:name w:val="xl108"/>
    <w:basedOn w:val="a5"/>
    <w:pPr>
      <w:pBdr>
        <w:top w:val="single" w:sz="4" w:space="0" w:color="auto"/>
        <w:left w:val="single" w:sz="4" w:space="0" w:color="auto"/>
        <w:bottom w:val="single" w:sz="4" w:space="0" w:color="auto"/>
      </w:pBdr>
      <w:spacing w:before="100" w:beforeAutospacing="1" w:after="100" w:afterAutospacing="1"/>
      <w:ind w:firstLine="0"/>
      <w:jc w:val="center"/>
    </w:pPr>
    <w:rPr>
      <w:rFonts w:ascii="Times New Roman" w:hAnsi="Times New Roman"/>
      <w:sz w:val="24"/>
      <w:szCs w:val="24"/>
    </w:rPr>
  </w:style>
  <w:style w:type="paragraph" w:customStyle="1" w:styleId="xl109">
    <w:name w:val="xl109"/>
    <w:basedOn w:val="a5"/>
    <w:pPr>
      <w:pBdr>
        <w:left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10">
    <w:name w:val="xl110"/>
    <w:basedOn w:val="a5"/>
    <w:pPr>
      <w:spacing w:before="100" w:beforeAutospacing="1" w:after="100" w:afterAutospacing="1"/>
      <w:ind w:firstLine="0"/>
      <w:jc w:val="center"/>
    </w:pPr>
    <w:rPr>
      <w:rFonts w:ascii="Times New Roman" w:hAnsi="Times New Roman"/>
      <w:sz w:val="24"/>
      <w:szCs w:val="24"/>
    </w:rPr>
  </w:style>
  <w:style w:type="paragraph" w:customStyle="1" w:styleId="xl111">
    <w:name w:val="xl111"/>
    <w:basedOn w:val="a5"/>
    <w:pPr>
      <w:pBdr>
        <w:bottom w:val="single" w:sz="4" w:space="0" w:color="auto"/>
      </w:pBdr>
      <w:spacing w:before="100" w:beforeAutospacing="1" w:after="100" w:afterAutospacing="1"/>
      <w:ind w:firstLine="0"/>
      <w:jc w:val="left"/>
      <w:textAlignment w:val="top"/>
    </w:pPr>
    <w:rPr>
      <w:rFonts w:ascii="Times New Roman" w:hAnsi="Times New Roman"/>
      <w:sz w:val="24"/>
      <w:szCs w:val="24"/>
    </w:rPr>
  </w:style>
  <w:style w:type="paragraph" w:customStyle="1" w:styleId="xl112">
    <w:name w:val="xl112"/>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hAnsi="Times New Roman"/>
      <w:sz w:val="24"/>
      <w:szCs w:val="24"/>
    </w:rPr>
  </w:style>
  <w:style w:type="paragraph" w:customStyle="1" w:styleId="xl113">
    <w:name w:val="xl113"/>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Times New Roman" w:hAnsi="Times New Roman"/>
      <w:sz w:val="24"/>
      <w:szCs w:val="24"/>
    </w:rPr>
  </w:style>
  <w:style w:type="paragraph" w:customStyle="1" w:styleId="xl114">
    <w:name w:val="xl114"/>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Times New Roman" w:hAnsi="Times New Roman"/>
      <w:sz w:val="24"/>
      <w:szCs w:val="24"/>
    </w:rPr>
  </w:style>
  <w:style w:type="paragraph" w:customStyle="1" w:styleId="xl115">
    <w:name w:val="xl115"/>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Times New Roman" w:hAnsi="Times New Roman"/>
      <w:sz w:val="24"/>
      <w:szCs w:val="24"/>
    </w:rPr>
  </w:style>
  <w:style w:type="paragraph" w:customStyle="1" w:styleId="xl116">
    <w:name w:val="xl116"/>
    <w:basedOn w:val="a5"/>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17">
    <w:name w:val="xl117"/>
    <w:basedOn w:val="a5"/>
    <w:pPr>
      <w:pBdr>
        <w:left w:val="single" w:sz="4"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18">
    <w:name w:val="xl118"/>
    <w:basedOn w:val="a5"/>
    <w:pPr>
      <w:spacing w:before="100" w:beforeAutospacing="1" w:after="100" w:afterAutospacing="1"/>
      <w:ind w:firstLine="0"/>
      <w:jc w:val="center"/>
      <w:textAlignment w:val="center"/>
    </w:pPr>
    <w:rPr>
      <w:rFonts w:ascii="Times New Roman" w:hAnsi="Times New Roman"/>
      <w:sz w:val="24"/>
      <w:szCs w:val="24"/>
    </w:rPr>
  </w:style>
  <w:style w:type="paragraph" w:customStyle="1" w:styleId="xl119">
    <w:name w:val="xl119"/>
    <w:basedOn w:val="a5"/>
    <w:pPr>
      <w:spacing w:before="100" w:beforeAutospacing="1" w:after="100" w:afterAutospacing="1"/>
      <w:ind w:firstLine="0"/>
      <w:jc w:val="left"/>
      <w:textAlignment w:val="top"/>
    </w:pPr>
    <w:rPr>
      <w:rFonts w:ascii="Times New Roman" w:hAnsi="Times New Roman"/>
      <w:sz w:val="24"/>
      <w:szCs w:val="24"/>
    </w:rPr>
  </w:style>
  <w:style w:type="paragraph" w:customStyle="1" w:styleId="xl120">
    <w:name w:val="xl120"/>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sz w:val="24"/>
      <w:szCs w:val="24"/>
    </w:rPr>
  </w:style>
  <w:style w:type="paragraph" w:customStyle="1" w:styleId="xl121">
    <w:name w:val="xl121"/>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22">
    <w:name w:val="xl122"/>
    <w:basedOn w:val="a5"/>
    <w:pPr>
      <w:spacing w:before="100" w:beforeAutospacing="1" w:after="100" w:afterAutospacing="1"/>
      <w:ind w:firstLine="0"/>
      <w:jc w:val="right"/>
    </w:pPr>
    <w:rPr>
      <w:rFonts w:ascii="Times New Roman" w:hAnsi="Times New Roman"/>
      <w:sz w:val="24"/>
      <w:szCs w:val="24"/>
    </w:rPr>
  </w:style>
  <w:style w:type="paragraph" w:customStyle="1" w:styleId="xl123">
    <w:name w:val="xl123"/>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imes New Roman" w:hAnsi="Times New Roman"/>
      <w:b/>
      <w:bCs/>
      <w:sz w:val="24"/>
      <w:szCs w:val="24"/>
    </w:rPr>
  </w:style>
  <w:style w:type="paragraph" w:customStyle="1" w:styleId="xl124">
    <w:name w:val="xl124"/>
    <w:basedOn w:val="a5"/>
    <w:pPr>
      <w:spacing w:before="100" w:beforeAutospacing="1" w:after="100" w:afterAutospacing="1"/>
      <w:ind w:firstLine="0"/>
      <w:jc w:val="right"/>
    </w:pPr>
    <w:rPr>
      <w:rFonts w:ascii="Times New Roman" w:hAnsi="Times New Roman"/>
      <w:sz w:val="24"/>
      <w:szCs w:val="24"/>
    </w:rPr>
  </w:style>
  <w:style w:type="paragraph" w:customStyle="1" w:styleId="xl125">
    <w:name w:val="xl125"/>
    <w:basedOn w:val="a5"/>
    <w:pPr>
      <w:spacing w:before="100" w:beforeAutospacing="1" w:after="100" w:afterAutospacing="1"/>
      <w:ind w:firstLine="0"/>
      <w:jc w:val="right"/>
    </w:pPr>
    <w:rPr>
      <w:rFonts w:ascii="Times New Roman" w:hAnsi="Times New Roman"/>
      <w:sz w:val="24"/>
      <w:szCs w:val="24"/>
    </w:rPr>
  </w:style>
  <w:style w:type="paragraph" w:customStyle="1" w:styleId="xl126">
    <w:name w:val="xl126"/>
    <w:basedOn w:val="a5"/>
    <w:pPr>
      <w:spacing w:before="100" w:beforeAutospacing="1" w:after="100" w:afterAutospacing="1"/>
      <w:ind w:firstLine="0"/>
      <w:jc w:val="right"/>
    </w:pPr>
    <w:rPr>
      <w:rFonts w:ascii="Times New Roman" w:hAnsi="Times New Roman"/>
      <w:b/>
      <w:bCs/>
      <w:sz w:val="24"/>
      <w:szCs w:val="24"/>
    </w:rPr>
  </w:style>
  <w:style w:type="paragraph" w:customStyle="1" w:styleId="xl127">
    <w:name w:val="xl127"/>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28">
    <w:name w:val="xl128"/>
    <w:basedOn w:val="a5"/>
    <w:pPr>
      <w:pBdr>
        <w:top w:val="single" w:sz="4" w:space="0" w:color="auto"/>
        <w:left w:val="single" w:sz="4" w:space="0" w:color="auto"/>
        <w:bottom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29">
    <w:name w:val="xl129"/>
    <w:basedOn w:val="a5"/>
    <w:pPr>
      <w:spacing w:before="100" w:beforeAutospacing="1" w:after="100" w:afterAutospacing="1"/>
      <w:ind w:firstLine="0"/>
      <w:jc w:val="left"/>
    </w:pPr>
    <w:rPr>
      <w:rFonts w:ascii="Times New Roman" w:hAnsi="Times New Roman"/>
      <w:b/>
      <w:bCs/>
      <w:color w:val="FF0000"/>
      <w:sz w:val="24"/>
      <w:szCs w:val="24"/>
    </w:rPr>
  </w:style>
  <w:style w:type="paragraph" w:customStyle="1" w:styleId="xl130">
    <w:name w:val="xl130"/>
    <w:basedOn w:val="a5"/>
    <w:pPr>
      <w:spacing w:before="100" w:beforeAutospacing="1" w:after="100" w:afterAutospacing="1"/>
      <w:ind w:firstLine="0"/>
      <w:jc w:val="right"/>
    </w:pPr>
    <w:rPr>
      <w:rFonts w:ascii="Times New Roman" w:hAnsi="Times New Roman"/>
      <w:sz w:val="24"/>
      <w:szCs w:val="24"/>
    </w:rPr>
  </w:style>
  <w:style w:type="paragraph" w:customStyle="1" w:styleId="xl131">
    <w:name w:val="xl131"/>
    <w:basedOn w:val="a5"/>
    <w:pPr>
      <w:pBdr>
        <w:top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32">
    <w:name w:val="xl132"/>
    <w:basedOn w:val="a5"/>
    <w:pPr>
      <w:pBdr>
        <w:top w:val="single" w:sz="4" w:space="0" w:color="auto"/>
        <w:left w:val="single" w:sz="4" w:space="0" w:color="auto"/>
        <w:bottom w:val="single" w:sz="4" w:space="0" w:color="auto"/>
      </w:pBdr>
      <w:spacing w:before="100" w:beforeAutospacing="1" w:after="100" w:afterAutospacing="1"/>
      <w:ind w:firstLine="0"/>
      <w:jc w:val="left"/>
      <w:textAlignment w:val="top"/>
    </w:pPr>
    <w:rPr>
      <w:rFonts w:ascii="Times New Roman" w:hAnsi="Times New Roman"/>
      <w:sz w:val="24"/>
      <w:szCs w:val="24"/>
    </w:rPr>
  </w:style>
  <w:style w:type="paragraph" w:customStyle="1" w:styleId="xl133">
    <w:name w:val="xl133"/>
    <w:basedOn w:val="a5"/>
    <w:pPr>
      <w:pBdr>
        <w:top w:val="single" w:sz="4" w:space="0" w:color="auto"/>
        <w:left w:val="single" w:sz="4" w:space="0" w:color="auto"/>
        <w:bottom w:val="single" w:sz="4" w:space="0" w:color="auto"/>
      </w:pBdr>
      <w:spacing w:before="100" w:beforeAutospacing="1" w:after="100" w:afterAutospacing="1"/>
      <w:ind w:firstLine="0"/>
      <w:jc w:val="left"/>
      <w:textAlignment w:val="top"/>
    </w:pPr>
    <w:rPr>
      <w:rFonts w:ascii="Times New Roman" w:hAnsi="Times New Roman"/>
      <w:sz w:val="24"/>
      <w:szCs w:val="24"/>
    </w:rPr>
  </w:style>
  <w:style w:type="paragraph" w:customStyle="1" w:styleId="xl134">
    <w:name w:val="xl134"/>
    <w:basedOn w:val="a5"/>
    <w:pPr>
      <w:spacing w:before="100" w:beforeAutospacing="1" w:after="100" w:afterAutospacing="1"/>
      <w:ind w:firstLineChars="100" w:firstLine="100"/>
      <w:jc w:val="left"/>
    </w:pPr>
    <w:rPr>
      <w:rFonts w:ascii="Times New Roman" w:hAnsi="Times New Roman"/>
      <w:sz w:val="24"/>
      <w:szCs w:val="24"/>
    </w:rPr>
  </w:style>
  <w:style w:type="paragraph" w:customStyle="1" w:styleId="xl135">
    <w:name w:val="xl135"/>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ascii="Times New Roman" w:hAnsi="Times New Roman"/>
      <w:sz w:val="24"/>
      <w:szCs w:val="24"/>
    </w:rPr>
  </w:style>
  <w:style w:type="paragraph" w:customStyle="1" w:styleId="xl136">
    <w:name w:val="xl136"/>
    <w:basedOn w:val="a5"/>
    <w:pPr>
      <w:pBdr>
        <w:top w:val="single" w:sz="4" w:space="0" w:color="auto"/>
      </w:pBdr>
      <w:spacing w:before="100" w:beforeAutospacing="1" w:after="100" w:afterAutospacing="1"/>
      <w:ind w:firstLine="0"/>
      <w:jc w:val="left"/>
      <w:textAlignment w:val="top"/>
    </w:pPr>
    <w:rPr>
      <w:rFonts w:ascii="Times New Roman" w:hAnsi="Times New Roman"/>
      <w:sz w:val="24"/>
      <w:szCs w:val="24"/>
    </w:rPr>
  </w:style>
  <w:style w:type="paragraph" w:customStyle="1" w:styleId="xl137">
    <w:name w:val="xl137"/>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38">
    <w:name w:val="xl138"/>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39">
    <w:name w:val="xl139"/>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43">
    <w:name w:val="xl143"/>
    <w:basedOn w:val="a5"/>
    <w:pPr>
      <w:pBdr>
        <w:bottom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44">
    <w:name w:val="xl144"/>
    <w:basedOn w:val="a5"/>
    <w:pPr>
      <w:pBdr>
        <w:top w:val="single" w:sz="4" w:space="0" w:color="auto"/>
        <w:left w:val="single" w:sz="4" w:space="0" w:color="auto"/>
        <w:bottom w:val="single" w:sz="4" w:space="0" w:color="auto"/>
      </w:pBdr>
      <w:spacing w:before="100" w:beforeAutospacing="1" w:after="100" w:afterAutospacing="1"/>
      <w:ind w:firstLine="0"/>
      <w:jc w:val="left"/>
      <w:textAlignment w:val="center"/>
    </w:pPr>
    <w:rPr>
      <w:rFonts w:ascii="Times New Roman" w:hAnsi="Times New Roman"/>
      <w:sz w:val="24"/>
      <w:szCs w:val="24"/>
    </w:rPr>
  </w:style>
  <w:style w:type="paragraph" w:customStyle="1" w:styleId="xl145">
    <w:name w:val="xl145"/>
    <w:basedOn w:val="a5"/>
    <w:pPr>
      <w:pBdr>
        <w:top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46">
    <w:name w:val="xl146"/>
    <w:basedOn w:val="a5"/>
    <w:pPr>
      <w:pBdr>
        <w:top w:val="single" w:sz="4" w:space="0" w:color="auto"/>
        <w:left w:val="single" w:sz="4" w:space="0" w:color="auto"/>
        <w:bottom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47">
    <w:name w:val="xl147"/>
    <w:basedOn w:val="a5"/>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48">
    <w:name w:val="xl148"/>
    <w:basedOn w:val="a5"/>
    <w:pPr>
      <w:pBdr>
        <w:left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49">
    <w:name w:val="xl149"/>
    <w:basedOn w:val="a5"/>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50">
    <w:name w:val="xl150"/>
    <w:basedOn w:val="a5"/>
    <w:pPr>
      <w:pBdr>
        <w:top w:val="single" w:sz="4" w:space="0" w:color="auto"/>
        <w:left w:val="single" w:sz="4"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51">
    <w:name w:val="xl151"/>
    <w:basedOn w:val="a5"/>
    <w:pPr>
      <w:pBdr>
        <w:top w:val="single" w:sz="4"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52">
    <w:name w:val="xl152"/>
    <w:basedOn w:val="a5"/>
    <w:pPr>
      <w:pBdr>
        <w:top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53">
    <w:name w:val="xl153"/>
    <w:basedOn w:val="a5"/>
    <w:pPr>
      <w:pBdr>
        <w:left w:val="single" w:sz="4" w:space="0" w:color="auto"/>
        <w:bottom w:val="single" w:sz="4"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54">
    <w:name w:val="xl154"/>
    <w:basedOn w:val="a5"/>
    <w:pPr>
      <w:pBdr>
        <w:bottom w:val="single" w:sz="4"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55">
    <w:name w:val="xl155"/>
    <w:basedOn w:val="a5"/>
    <w:pPr>
      <w:pBdr>
        <w:bottom w:val="single" w:sz="4"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56">
    <w:name w:val="xl156"/>
    <w:basedOn w:val="a5"/>
    <w:pPr>
      <w:spacing w:before="100" w:beforeAutospacing="1" w:after="100" w:afterAutospacing="1"/>
      <w:ind w:firstLine="0"/>
      <w:jc w:val="left"/>
      <w:textAlignment w:val="top"/>
    </w:pPr>
    <w:rPr>
      <w:rFonts w:ascii="Times New Roman" w:hAnsi="Times New Roman"/>
      <w:b/>
      <w:bCs/>
      <w:sz w:val="24"/>
      <w:szCs w:val="24"/>
    </w:rPr>
  </w:style>
  <w:style w:type="paragraph" w:customStyle="1" w:styleId="xl157">
    <w:name w:val="xl157"/>
    <w:basedOn w:val="a5"/>
    <w:pPr>
      <w:spacing w:before="100" w:beforeAutospacing="1" w:after="100" w:afterAutospacing="1"/>
      <w:ind w:firstLine="0"/>
      <w:jc w:val="left"/>
      <w:textAlignment w:val="top"/>
    </w:pPr>
    <w:rPr>
      <w:rFonts w:ascii="Times New Roman" w:hAnsi="Times New Roman"/>
      <w:b/>
      <w:bCs/>
      <w:sz w:val="24"/>
      <w:szCs w:val="24"/>
    </w:rPr>
  </w:style>
  <w:style w:type="paragraph" w:customStyle="1" w:styleId="xl158">
    <w:name w:val="xl158"/>
    <w:basedOn w:val="a5"/>
    <w:pPr>
      <w:spacing w:before="100" w:beforeAutospacing="1" w:after="100" w:afterAutospacing="1"/>
      <w:ind w:firstLine="0"/>
      <w:jc w:val="right"/>
    </w:pPr>
    <w:rPr>
      <w:rFonts w:ascii="Times New Roman" w:hAnsi="Times New Roman"/>
      <w:b/>
      <w:bCs/>
      <w:sz w:val="24"/>
      <w:szCs w:val="24"/>
    </w:rPr>
  </w:style>
  <w:style w:type="paragraph" w:customStyle="1" w:styleId="xl159">
    <w:name w:val="xl159"/>
    <w:basedOn w:val="a5"/>
    <w:pPr>
      <w:spacing w:before="100" w:beforeAutospacing="1" w:after="100" w:afterAutospacing="1"/>
      <w:ind w:firstLine="0"/>
      <w:jc w:val="left"/>
    </w:pPr>
    <w:rPr>
      <w:rFonts w:ascii="Times New Roman" w:hAnsi="Times New Roman"/>
      <w:b/>
      <w:bCs/>
      <w:sz w:val="24"/>
      <w:szCs w:val="24"/>
    </w:rPr>
  </w:style>
  <w:style w:type="paragraph" w:customStyle="1" w:styleId="xl160">
    <w:name w:val="xl160"/>
    <w:basedOn w:val="a5"/>
    <w:pPr>
      <w:pBdr>
        <w:bottom w:val="single" w:sz="4" w:space="0" w:color="auto"/>
      </w:pBdr>
      <w:spacing w:before="100" w:beforeAutospacing="1" w:after="100" w:afterAutospacing="1"/>
      <w:ind w:firstLine="0"/>
      <w:jc w:val="left"/>
    </w:pPr>
    <w:rPr>
      <w:rFonts w:ascii="Times New Roman" w:hAnsi="Times New Roman"/>
      <w:b/>
      <w:bCs/>
      <w:sz w:val="24"/>
      <w:szCs w:val="24"/>
    </w:rPr>
  </w:style>
  <w:style w:type="paragraph" w:customStyle="1" w:styleId="xl161">
    <w:name w:val="xl161"/>
    <w:basedOn w:val="a5"/>
    <w:pPr>
      <w:pBdr>
        <w:top w:val="single" w:sz="4" w:space="0" w:color="auto"/>
        <w:bottom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62">
    <w:name w:val="xl162"/>
    <w:basedOn w:val="a5"/>
    <w:pPr>
      <w:pBdr>
        <w:top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63">
    <w:name w:val="xl163"/>
    <w:basedOn w:val="a5"/>
    <w:pPr>
      <w:pBdr>
        <w:bottom w:val="single" w:sz="4" w:space="0" w:color="auto"/>
      </w:pBdr>
      <w:spacing w:before="100" w:beforeAutospacing="1" w:after="100" w:afterAutospacing="1"/>
      <w:ind w:firstLine="0"/>
      <w:jc w:val="center"/>
    </w:pPr>
    <w:rPr>
      <w:rFonts w:ascii="Times New Roman" w:hAnsi="Times New Roman"/>
      <w:sz w:val="24"/>
      <w:szCs w:val="24"/>
    </w:rPr>
  </w:style>
  <w:style w:type="paragraph" w:customStyle="1" w:styleId="xl164">
    <w:name w:val="xl164"/>
    <w:basedOn w:val="a5"/>
    <w:pPr>
      <w:pBdr>
        <w:top w:val="single" w:sz="4" w:space="0" w:color="auto"/>
        <w:bottom w:val="single" w:sz="4" w:space="0" w:color="auto"/>
      </w:pBdr>
      <w:spacing w:before="100" w:beforeAutospacing="1" w:after="100" w:afterAutospacing="1"/>
      <w:ind w:firstLine="0"/>
      <w:jc w:val="left"/>
    </w:pPr>
    <w:rPr>
      <w:rFonts w:ascii="Times New Roman" w:hAnsi="Times New Roman"/>
      <w:b/>
      <w:bCs/>
      <w:sz w:val="24"/>
      <w:szCs w:val="24"/>
    </w:rPr>
  </w:style>
  <w:style w:type="paragraph" w:customStyle="1" w:styleId="xl165">
    <w:name w:val="xl165"/>
    <w:basedOn w:val="a5"/>
    <w:pPr>
      <w:pBdr>
        <w:top w:val="single" w:sz="4" w:space="0" w:color="auto"/>
        <w:bottom w:val="single" w:sz="4" w:space="0" w:color="auto"/>
        <w:right w:val="single" w:sz="4" w:space="0" w:color="auto"/>
      </w:pBdr>
      <w:spacing w:before="100" w:beforeAutospacing="1" w:after="100" w:afterAutospacing="1"/>
      <w:ind w:firstLine="0"/>
      <w:jc w:val="left"/>
    </w:pPr>
    <w:rPr>
      <w:rFonts w:ascii="Times New Roman" w:hAnsi="Times New Roman"/>
      <w:b/>
      <w:bCs/>
      <w:sz w:val="24"/>
      <w:szCs w:val="24"/>
    </w:rPr>
  </w:style>
  <w:style w:type="paragraph" w:customStyle="1" w:styleId="xl166">
    <w:name w:val="xl166"/>
    <w:basedOn w:val="a5"/>
    <w:pPr>
      <w:spacing w:before="100" w:beforeAutospacing="1" w:after="100" w:afterAutospacing="1"/>
      <w:ind w:firstLine="0"/>
      <w:jc w:val="center"/>
    </w:pPr>
    <w:rPr>
      <w:rFonts w:ascii="Times New Roman" w:hAnsi="Times New Roman"/>
      <w:b/>
      <w:bCs/>
      <w:sz w:val="24"/>
      <w:szCs w:val="24"/>
    </w:rPr>
  </w:style>
  <w:style w:type="paragraph" w:customStyle="1" w:styleId="xl167">
    <w:name w:val="xl167"/>
    <w:basedOn w:val="a5"/>
    <w:pPr>
      <w:spacing w:before="100" w:beforeAutospacing="1" w:after="100" w:afterAutospacing="1"/>
      <w:ind w:firstLine="0"/>
      <w:jc w:val="right"/>
    </w:pPr>
    <w:rPr>
      <w:rFonts w:ascii="Times New Roman" w:hAnsi="Times New Roman"/>
      <w:b/>
      <w:bCs/>
      <w:color w:val="800000"/>
    </w:rPr>
  </w:style>
  <w:style w:type="paragraph" w:customStyle="1" w:styleId="xl168">
    <w:name w:val="xl168"/>
    <w:basedOn w:val="a5"/>
    <w:pPr>
      <w:spacing w:before="100" w:beforeAutospacing="1" w:after="100" w:afterAutospacing="1"/>
      <w:ind w:firstLine="0"/>
      <w:jc w:val="right"/>
    </w:pPr>
    <w:rPr>
      <w:rFonts w:ascii="Times New Roman" w:hAnsi="Times New Roman"/>
      <w:b/>
      <w:bCs/>
      <w:color w:val="800000"/>
      <w:sz w:val="24"/>
      <w:szCs w:val="24"/>
    </w:rPr>
  </w:style>
  <w:style w:type="paragraph" w:customStyle="1" w:styleId="xl169">
    <w:name w:val="xl169"/>
    <w:basedOn w:val="a5"/>
    <w:pPr>
      <w:spacing w:before="100" w:beforeAutospacing="1" w:after="100" w:afterAutospacing="1"/>
      <w:ind w:firstLine="0"/>
      <w:jc w:val="left"/>
    </w:pPr>
    <w:rPr>
      <w:rFonts w:ascii="Times New Roman" w:hAnsi="Times New Roman"/>
      <w:b/>
      <w:bCs/>
      <w:sz w:val="24"/>
      <w:szCs w:val="24"/>
    </w:rPr>
  </w:style>
  <w:style w:type="paragraph" w:customStyle="1" w:styleId="xl170">
    <w:name w:val="xl170"/>
    <w:basedOn w:val="a5"/>
    <w:pPr>
      <w:spacing w:before="100" w:beforeAutospacing="1" w:after="100" w:afterAutospacing="1"/>
      <w:ind w:firstLine="0"/>
      <w:jc w:val="left"/>
    </w:pPr>
    <w:rPr>
      <w:rFonts w:ascii="Times New Roman" w:hAnsi="Times New Roman"/>
      <w:b/>
      <w:bCs/>
      <w:sz w:val="24"/>
      <w:szCs w:val="24"/>
    </w:rPr>
  </w:style>
  <w:style w:type="character" w:customStyle="1" w:styleId="Heading6Char">
    <w:name w:val="Heading 6 Char"/>
    <w:aliases w:val="Legal Level 1. Char"/>
    <w:locked/>
    <w:rPr>
      <w:sz w:val="22"/>
      <w:lang w:val="ru-RU" w:eastAsia="en-US" w:bidi="ar-SA"/>
    </w:rPr>
  </w:style>
  <w:style w:type="character" w:customStyle="1" w:styleId="Heading7Char">
    <w:name w:val="Heading 7 Char"/>
    <w:aliases w:val="Appendix Header Char,Legal Level 1.1. Char"/>
    <w:locked/>
    <w:rPr>
      <w:rFonts w:ascii="Garamond" w:hAnsi="Garamond"/>
      <w:sz w:val="22"/>
      <w:lang w:val="en-GB" w:eastAsia="en-US" w:bidi="ar-SA"/>
    </w:rPr>
  </w:style>
  <w:style w:type="paragraph" w:customStyle="1" w:styleId="affffffff0">
    <w:name w:val="Список_в_таблице_маркированный"/>
    <w:basedOn w:val="a5"/>
    <w:next w:val="a5"/>
    <w:pPr>
      <w:tabs>
        <w:tab w:val="left" w:pos="170"/>
        <w:tab w:val="num" w:pos="1080"/>
      </w:tabs>
      <w:spacing w:before="0" w:after="0"/>
      <w:ind w:left="1080" w:hanging="360"/>
      <w:jc w:val="left"/>
    </w:pPr>
    <w:rPr>
      <w:rFonts w:ascii="Times New Roman" w:hAnsi="Times New Roman"/>
      <w:sz w:val="20"/>
      <w:szCs w:val="20"/>
    </w:rPr>
  </w:style>
  <w:style w:type="paragraph" w:customStyle="1" w:styleId="affffffff1">
    <w:name w:val="Пункт_нормативн_документа"/>
    <w:basedOn w:val="aa"/>
    <w:uiPriority w:val="99"/>
    <w:pPr>
      <w:tabs>
        <w:tab w:val="left" w:pos="567"/>
        <w:tab w:val="num" w:pos="1332"/>
      </w:tabs>
      <w:spacing w:before="60" w:after="0"/>
      <w:ind w:left="1332" w:hanging="432"/>
    </w:pPr>
    <w:rPr>
      <w:sz w:val="24"/>
      <w:szCs w:val="24"/>
    </w:rPr>
  </w:style>
  <w:style w:type="paragraph" w:customStyle="1" w:styleId="101">
    <w:name w:val="Стиль Пункт_нормативн_документа + 10 пт"/>
    <w:basedOn w:val="affffffff1"/>
    <w:pPr>
      <w:numPr>
        <w:ilvl w:val="1"/>
      </w:numPr>
      <w:tabs>
        <w:tab w:val="num" w:pos="1332"/>
      </w:tabs>
      <w:spacing w:before="120"/>
      <w:ind w:left="1333" w:hanging="431"/>
    </w:pPr>
    <w:rPr>
      <w:sz w:val="20"/>
    </w:rPr>
  </w:style>
  <w:style w:type="paragraph" w:customStyle="1" w:styleId="affffffff2">
    <w:name w:val="Список с маркерами"/>
    <w:basedOn w:val="a5"/>
    <w:uiPriority w:val="99"/>
    <w:pPr>
      <w:tabs>
        <w:tab w:val="num" w:pos="2098"/>
      </w:tabs>
      <w:spacing w:before="0" w:after="0"/>
      <w:ind w:left="2098" w:hanging="397"/>
      <w:jc w:val="left"/>
    </w:pPr>
    <w:rPr>
      <w:rFonts w:ascii="Times New Roman" w:hAnsi="Times New Roman"/>
      <w:sz w:val="20"/>
      <w:szCs w:val="20"/>
    </w:rPr>
  </w:style>
  <w:style w:type="character" w:customStyle="1" w:styleId="11f0">
    <w:name w:val="Знак Знак11"/>
    <w:semiHidden/>
    <w:rPr>
      <w:rFonts w:ascii="Garamond" w:hAnsi="Garamond"/>
      <w:sz w:val="22"/>
    </w:rPr>
  </w:style>
  <w:style w:type="character" w:customStyle="1" w:styleId="h51">
    <w:name w:val="h5 Знак1"/>
    <w:aliases w:val="h51 Знак1,H5 Знак1,H51 Знак1,h52 Знак1,test Знак1,Block Label Знак1,Level 3 - i Знак Знак1,Заголовок 5 Знак1,Level 3 - i Знак1"/>
    <w:rPr>
      <w:rFonts w:ascii="Calibri" w:hAnsi="Calibri"/>
      <w:b/>
      <w:bCs/>
      <w:i/>
      <w:iCs/>
      <w:sz w:val="26"/>
      <w:szCs w:val="26"/>
      <w:lang w:val="ru-RU" w:eastAsia="ru-RU" w:bidi="ar-SA"/>
    </w:rPr>
  </w:style>
  <w:style w:type="character" w:customStyle="1" w:styleId="160">
    <w:name w:val="Знак Знак16"/>
    <w:rPr>
      <w:sz w:val="24"/>
      <w:szCs w:val="24"/>
      <w:lang w:val="ru-RU" w:eastAsia="ru-RU" w:bidi="ar-SA"/>
    </w:rPr>
  </w:style>
  <w:style w:type="character" w:customStyle="1" w:styleId="130">
    <w:name w:val="Знак Знак13"/>
    <w:rPr>
      <w:sz w:val="24"/>
      <w:szCs w:val="24"/>
      <w:lang w:val="ru-RU" w:eastAsia="ru-RU" w:bidi="ar-SA"/>
    </w:rPr>
  </w:style>
  <w:style w:type="character" w:customStyle="1" w:styleId="bodytext5">
    <w:name w:val="body text Знак Знак5"/>
    <w:rPr>
      <w:rFonts w:ascii="Times New Roman" w:eastAsia="Times New Roman" w:hAnsi="Times New Roman"/>
      <w:sz w:val="22"/>
      <w:lang w:val="en-GB" w:eastAsia="en-US"/>
    </w:rPr>
  </w:style>
  <w:style w:type="character" w:customStyle="1" w:styleId="140">
    <w:name w:val="Знак Знак14"/>
    <w:rPr>
      <w:rFonts w:ascii="Garamond" w:eastAsia="Times New Roman" w:hAnsi="Garamond"/>
      <w:sz w:val="22"/>
      <w:lang w:val="en-GB" w:eastAsia="en-US"/>
    </w:rPr>
  </w:style>
  <w:style w:type="character" w:customStyle="1" w:styleId="2ff4">
    <w:name w:val="Дата Знак2"/>
    <w:rPr>
      <w:rFonts w:ascii="Arial MT Black" w:hAnsi="Arial MT Black"/>
      <w:b/>
      <w:spacing w:val="-20"/>
      <w:kern w:val="28"/>
      <w:sz w:val="40"/>
      <w:lang w:val="ru-RU" w:eastAsia="ru-RU" w:bidi="ar-SA"/>
    </w:rPr>
  </w:style>
  <w:style w:type="character" w:customStyle="1" w:styleId="4d">
    <w:name w:val="Знак Знак4"/>
    <w:rPr>
      <w:sz w:val="28"/>
      <w:szCs w:val="28"/>
      <w:lang w:val="ru-RU" w:eastAsia="ru-RU" w:bidi="ar-SA"/>
    </w:rPr>
  </w:style>
  <w:style w:type="character" w:customStyle="1" w:styleId="2ff5">
    <w:name w:val="Знак Знак2"/>
    <w:locked/>
    <w:rPr>
      <w:sz w:val="24"/>
      <w:szCs w:val="24"/>
      <w:lang w:val="ru-RU" w:eastAsia="ru-RU" w:bidi="ar-SA"/>
    </w:rPr>
  </w:style>
  <w:style w:type="character" w:customStyle="1" w:styleId="Heading7Char1">
    <w:name w:val="Heading 7 Char1"/>
    <w:aliases w:val="Appendix Header Char1,Legal Level 1.1. Char1"/>
    <w:locked/>
    <w:rPr>
      <w:rFonts w:ascii="Garamond" w:hAnsi="Garamond"/>
      <w:sz w:val="22"/>
      <w:lang w:val="en-GB" w:eastAsia="en-US" w:bidi="ar-SA"/>
    </w:rPr>
  </w:style>
  <w:style w:type="character" w:customStyle="1" w:styleId="221">
    <w:name w:val="Знак Знак22"/>
    <w:rPr>
      <w:sz w:val="24"/>
      <w:szCs w:val="24"/>
      <w:lang w:eastAsia="en-US"/>
    </w:rPr>
  </w:style>
  <w:style w:type="character" w:customStyle="1" w:styleId="CommentTextChar">
    <w:name w:val="Comment Text Char"/>
    <w:uiPriority w:val="99"/>
    <w:semiHidden/>
    <w:locked/>
    <w:rPr>
      <w:rFonts w:cs="Times New Roman"/>
    </w:rPr>
  </w:style>
  <w:style w:type="character" w:customStyle="1" w:styleId="240">
    <w:name w:val="Знак Знак24"/>
    <w:semiHidden/>
    <w:locked/>
    <w:rPr>
      <w:rFonts w:cs="Times New Roman"/>
    </w:rPr>
  </w:style>
  <w:style w:type="character" w:customStyle="1" w:styleId="Heading1Char">
    <w:name w:val="Heading 1 Char"/>
    <w:aliases w:val="Заголовок параграфа (1.) Char,Section Char,level2 hdg Char,111 Char,Section Heading Char"/>
    <w:locked/>
    <w:rPr>
      <w:rFonts w:ascii="Garamond" w:hAnsi="Garamond" w:cs="Times New Roman"/>
      <w:b/>
      <w:bCs/>
      <w:caps/>
      <w:color w:val="000000"/>
      <w:kern w:val="28"/>
      <w:sz w:val="22"/>
      <w:szCs w:val="22"/>
      <w:lang w:val="x-none" w:eastAsia="en-US"/>
    </w:rPr>
  </w:style>
  <w:style w:type="character" w:customStyle="1" w:styleId="Heading2Char">
    <w:name w:val="Heading 2 Char"/>
    <w:aliases w:val="h2 Char,h21 Char,5 Char,Заголовок пункта (1.1) Char,Reset numbering Char,222 Char"/>
    <w:locked/>
    <w:rPr>
      <w:rFonts w:cs="Times New Roman"/>
      <w:b/>
      <w:sz w:val="24"/>
      <w:lang w:val="en-GB" w:eastAsia="en-US" w:bidi="ar-SA"/>
    </w:rPr>
  </w:style>
  <w:style w:type="character" w:customStyle="1" w:styleId="31b">
    <w:name w:val="Заголовок 3 Знак1"/>
    <w:aliases w:val="H3 Знак1,Заголовок подпукта (1.1.1) Знак1,Level 1 - 1 Знак1,o Знак1,o Знак Знак1"/>
    <w:locked/>
    <w:rPr>
      <w:rFonts w:ascii="Garamond" w:hAnsi="Garamond"/>
      <w:b/>
      <w:color w:val="000000"/>
      <w:sz w:val="22"/>
      <w:szCs w:val="22"/>
      <w:lang w:eastAsia="en-US"/>
    </w:rPr>
  </w:style>
  <w:style w:type="character" w:customStyle="1" w:styleId="Heading4Char">
    <w:name w:val="Heading 4 Char"/>
    <w:aliases w:val="H4 Char,H41 Char,Sub-Minor Char,Level 2 - a Char"/>
    <w:locked/>
    <w:rPr>
      <w:rFonts w:cs="Times New Roman"/>
      <w:sz w:val="22"/>
      <w:lang w:val="ru-RU" w:eastAsia="en-US" w:bidi="ar-SA"/>
    </w:rPr>
  </w:style>
  <w:style w:type="character" w:customStyle="1" w:styleId="Heading5Char">
    <w:name w:val="Heading 5 Char"/>
    <w:aliases w:val="h5 Char,h51 Char,H5 Char,H51 Char,h52 Char,test Char,Block Label Char,Level 3 - i Char"/>
    <w:locked/>
    <w:rPr>
      <w:rFonts w:cs="Times New Roman"/>
      <w:sz w:val="22"/>
      <w:lang w:val="ru-RU" w:eastAsia="en-US" w:bidi="ar-SA"/>
    </w:rPr>
  </w:style>
  <w:style w:type="character" w:customStyle="1" w:styleId="Heading8Char">
    <w:name w:val="Heading 8 Char"/>
    <w:aliases w:val="Legal Level 1.1.1. Char"/>
    <w:locked/>
    <w:rPr>
      <w:rFonts w:ascii="Arial" w:hAnsi="Arial" w:cs="Times New Roman"/>
      <w:i/>
      <w:lang w:val="en-GB" w:eastAsia="en-US" w:bidi="ar-SA"/>
    </w:rPr>
  </w:style>
  <w:style w:type="character" w:customStyle="1" w:styleId="Heading9Char">
    <w:name w:val="Heading 9 Char"/>
    <w:aliases w:val="Legal Level 1.1.1.1. Char"/>
    <w:locked/>
    <w:rPr>
      <w:rFonts w:ascii="Arial" w:hAnsi="Arial" w:cs="Times New Roman"/>
      <w:i/>
      <w:sz w:val="18"/>
      <w:lang w:val="en-GB" w:eastAsia="en-US" w:bidi="ar-SA"/>
    </w:rPr>
  </w:style>
  <w:style w:type="character" w:customStyle="1" w:styleId="Heading6Char1">
    <w:name w:val="Heading 6 Char1"/>
    <w:aliases w:val="Legal Level 1. Char1"/>
    <w:locked/>
    <w:rPr>
      <w:rFonts w:cs="Times New Roman"/>
      <w:sz w:val="22"/>
      <w:lang w:val="ru-RU" w:eastAsia="en-US" w:bidi="ar-SA"/>
    </w:rPr>
  </w:style>
  <w:style w:type="character" w:customStyle="1" w:styleId="Heading7Char2">
    <w:name w:val="Heading 7 Char2"/>
    <w:aliases w:val="Appendix Header Char2,Legal Level 1.1. Char2"/>
    <w:locked/>
    <w:rPr>
      <w:rFonts w:ascii="Garamond" w:hAnsi="Garamond" w:cs="Times New Roman"/>
      <w:sz w:val="22"/>
      <w:lang w:val="en-GB" w:eastAsia="en-US" w:bidi="ar-SA"/>
    </w:rPr>
  </w:style>
  <w:style w:type="character" w:customStyle="1" w:styleId="BodyTextChar1">
    <w:name w:val="Body Text Char1"/>
    <w:aliases w:val="body text Char1"/>
    <w:locked/>
    <w:rPr>
      <w:rFonts w:cs="Times New Roman"/>
      <w:sz w:val="22"/>
      <w:lang w:val="en-GB" w:eastAsia="en-US" w:bidi="ar-SA"/>
    </w:rPr>
  </w:style>
  <w:style w:type="character" w:customStyle="1" w:styleId="222">
    <w:name w:val="Основной текст 2 Знак2"/>
    <w:locked/>
    <w:rPr>
      <w:sz w:val="24"/>
      <w:lang w:val="x-none" w:eastAsia="en-US" w:bidi="ar-SA"/>
    </w:rPr>
  </w:style>
  <w:style w:type="character" w:customStyle="1" w:styleId="HeaderChar">
    <w:name w:val="Header Char"/>
    <w:uiPriority w:val="99"/>
    <w:locked/>
    <w:rPr>
      <w:rFonts w:ascii="Garamond" w:hAnsi="Garamond" w:cs="Times New Roman"/>
      <w:sz w:val="22"/>
      <w:lang w:val="en-GB" w:eastAsia="en-US" w:bidi="ar-SA"/>
    </w:rPr>
  </w:style>
  <w:style w:type="character" w:customStyle="1" w:styleId="FooterChar">
    <w:name w:val="Footer Char"/>
    <w:uiPriority w:val="99"/>
    <w:locked/>
    <w:rPr>
      <w:rFonts w:ascii="Garamond" w:hAnsi="Garamond" w:cs="Times New Roman"/>
      <w:sz w:val="22"/>
      <w:lang w:val="en-GB" w:eastAsia="en-US" w:bidi="ar-SA"/>
    </w:rPr>
  </w:style>
  <w:style w:type="character" w:customStyle="1" w:styleId="BodyTextIndentChar">
    <w:name w:val="Body Text Indent Char"/>
    <w:locked/>
    <w:rPr>
      <w:rFonts w:cs="Times New Roman"/>
      <w:sz w:val="24"/>
      <w:szCs w:val="24"/>
      <w:lang w:val="ru-RU" w:eastAsia="en-US" w:bidi="ar-SA"/>
    </w:rPr>
  </w:style>
  <w:style w:type="character" w:customStyle="1" w:styleId="FootnoteTextChar">
    <w:name w:val="Footnote Text Char"/>
    <w:uiPriority w:val="99"/>
    <w:semiHidden/>
    <w:locked/>
    <w:rPr>
      <w:rFonts w:ascii="Garamond" w:hAnsi="Garamond" w:cs="Times New Roman"/>
      <w:lang w:val="en-GB" w:eastAsia="en-US" w:bidi="ar-SA"/>
    </w:rPr>
  </w:style>
  <w:style w:type="character" w:customStyle="1" w:styleId="2ff6">
    <w:name w:val="Текст концевой сноски Знак2"/>
    <w:uiPriority w:val="99"/>
    <w:semiHidden/>
    <w:locked/>
    <w:rPr>
      <w:rFonts w:ascii="Garamond" w:hAnsi="Garamond"/>
      <w:lang w:val="en-GB" w:eastAsia="en-US" w:bidi="ar-SA"/>
    </w:rPr>
  </w:style>
  <w:style w:type="character" w:customStyle="1" w:styleId="2ff7">
    <w:name w:val="Текст выноски Знак2"/>
    <w:uiPriority w:val="99"/>
    <w:semiHidden/>
    <w:locked/>
    <w:rPr>
      <w:rFonts w:ascii="Tahoma" w:hAnsi="Tahoma" w:cs="Tahoma"/>
      <w:sz w:val="16"/>
      <w:szCs w:val="16"/>
      <w:lang w:val="en-GB" w:eastAsia="en-US" w:bidi="ar-SA"/>
    </w:rPr>
  </w:style>
  <w:style w:type="character" w:customStyle="1" w:styleId="BodyTextIndent2Char">
    <w:name w:val="Body Text Indent 2 Char"/>
    <w:uiPriority w:val="99"/>
    <w:locked/>
    <w:rPr>
      <w:rFonts w:ascii="Arial" w:hAnsi="Arial" w:cs="Times New Roman"/>
      <w:i/>
      <w:lang w:val="ru-RU" w:eastAsia="ru-RU"/>
    </w:rPr>
  </w:style>
  <w:style w:type="character" w:customStyle="1" w:styleId="BodyTextIndent3Char">
    <w:name w:val="Body Text Indent 3 Char"/>
    <w:locked/>
    <w:rPr>
      <w:rFonts w:cs="Times New Roman"/>
      <w:i/>
      <w:iCs/>
      <w:sz w:val="22"/>
      <w:lang w:val="ru-RU" w:eastAsia="en-US" w:bidi="ar-SA"/>
    </w:rPr>
  </w:style>
  <w:style w:type="character" w:customStyle="1" w:styleId="SubtitleChar">
    <w:name w:val="Subtitle Char"/>
    <w:locked/>
    <w:rPr>
      <w:rFonts w:ascii="Arial MT Black" w:hAnsi="Arial MT Black" w:cs="Times New Roman"/>
      <w:b/>
      <w:caps/>
      <w:spacing w:val="-16"/>
      <w:kern w:val="28"/>
      <w:sz w:val="32"/>
      <w:lang w:val="ru-RU" w:eastAsia="ru-RU" w:bidi="ar-SA"/>
    </w:rPr>
  </w:style>
  <w:style w:type="character" w:customStyle="1" w:styleId="TitleChar">
    <w:name w:val="Title Char"/>
    <w:uiPriority w:val="99"/>
    <w:locked/>
    <w:rPr>
      <w:rFonts w:ascii="Arial MT Black" w:hAnsi="Arial MT Black" w:cs="Times New Roman"/>
      <w:b/>
      <w:spacing w:val="-20"/>
      <w:kern w:val="28"/>
      <w:sz w:val="40"/>
      <w:lang w:val="ru-RU" w:eastAsia="ru-RU" w:bidi="ar-SA"/>
    </w:rPr>
  </w:style>
  <w:style w:type="character" w:customStyle="1" w:styleId="CommentTextChar1">
    <w:name w:val="Comment Text Char1"/>
    <w:semiHidden/>
    <w:locked/>
    <w:rPr>
      <w:rFonts w:cs="Times New Roman"/>
      <w:lang w:val="ru-RU" w:eastAsia="ru-RU" w:bidi="ar-SA"/>
    </w:rPr>
  </w:style>
  <w:style w:type="character" w:customStyle="1" w:styleId="BodyText3Char">
    <w:name w:val="Body Text 3 Char"/>
    <w:uiPriority w:val="99"/>
    <w:locked/>
    <w:rPr>
      <w:rFonts w:cs="Times New Roman"/>
      <w:i/>
      <w:iCs/>
      <w:sz w:val="22"/>
      <w:u w:val="single"/>
      <w:lang w:val="ru-RU" w:eastAsia="en-US" w:bidi="ar-SA"/>
    </w:rPr>
  </w:style>
  <w:style w:type="character" w:customStyle="1" w:styleId="2ff8">
    <w:name w:val="Текст Знак2"/>
    <w:uiPriority w:val="99"/>
    <w:locked/>
    <w:rPr>
      <w:rFonts w:ascii="Courier New" w:eastAsia="SimSun" w:hAnsi="Courier New" w:cs="Courier New"/>
      <w:lang w:val="ru-RU" w:eastAsia="zh-CN" w:bidi="ar-SA"/>
    </w:rPr>
  </w:style>
  <w:style w:type="character" w:customStyle="1" w:styleId="1fff">
    <w:name w:val="Тема примечания Знак1"/>
    <w:locked/>
    <w:rPr>
      <w:rFonts w:ascii="Garamond" w:hAnsi="Garamond" w:cs="Times New Roman"/>
      <w:b/>
      <w:bCs/>
      <w:lang w:val="en-GB" w:eastAsia="en-US" w:bidi="ar-SA"/>
    </w:rPr>
  </w:style>
  <w:style w:type="character" w:customStyle="1" w:styleId="2ff9">
    <w:name w:val="Схема документа Знак2"/>
    <w:semiHidden/>
    <w:locked/>
    <w:rPr>
      <w:rFonts w:ascii="Tahoma" w:hAnsi="Tahoma" w:cs="Tahoma"/>
      <w:lang w:val="en-GB" w:eastAsia="en-US" w:bidi="ar-SA"/>
    </w:rPr>
  </w:style>
  <w:style w:type="character" w:customStyle="1" w:styleId="HTML10">
    <w:name w:val="Стандартный HTML Знак1"/>
    <w:locked/>
    <w:rPr>
      <w:rFonts w:ascii="Courier New" w:hAnsi="Courier New" w:cs="Courier New"/>
      <w:lang w:val="ru-RU" w:eastAsia="ru-RU" w:bidi="ar-SA"/>
    </w:rPr>
  </w:style>
  <w:style w:type="paragraph" w:customStyle="1" w:styleId="1fff0">
    <w:name w:val="Знак1"/>
    <w:basedOn w:val="a5"/>
    <w:uiPriority w:val="99"/>
    <w:pPr>
      <w:spacing w:before="0" w:after="160" w:line="240" w:lineRule="exact"/>
      <w:ind w:firstLine="0"/>
      <w:jc w:val="left"/>
    </w:pPr>
    <w:rPr>
      <w:rFonts w:ascii="Verdana" w:hAnsi="Verdana" w:cs="Verdana"/>
      <w:sz w:val="20"/>
      <w:szCs w:val="20"/>
      <w:lang w:val="en-US" w:eastAsia="en-US"/>
    </w:rPr>
  </w:style>
  <w:style w:type="paragraph" w:customStyle="1" w:styleId="CharChar1CharCharCharChar1">
    <w:name w:val="Char Char1 Знак Знак Char Char Знак Знак Char Char1"/>
    <w:basedOn w:val="a5"/>
    <w:pPr>
      <w:spacing w:before="0" w:after="160" w:line="240" w:lineRule="exact"/>
      <w:ind w:firstLine="0"/>
      <w:jc w:val="left"/>
    </w:pPr>
    <w:rPr>
      <w:rFonts w:ascii="Verdana" w:hAnsi="Verdana" w:cs="Verdana"/>
      <w:sz w:val="20"/>
      <w:szCs w:val="20"/>
      <w:lang w:val="en-US" w:eastAsia="en-US"/>
    </w:rPr>
  </w:style>
  <w:style w:type="character" w:customStyle="1" w:styleId="1fff1">
    <w:name w:val="Красная строка Знак1"/>
    <w:locked/>
    <w:rPr>
      <w:rFonts w:cs="Times New Roman"/>
      <w:sz w:val="24"/>
      <w:szCs w:val="24"/>
      <w:lang w:val="ru-RU" w:eastAsia="ru-RU" w:bidi="ar-SA"/>
    </w:rPr>
  </w:style>
  <w:style w:type="character" w:customStyle="1" w:styleId="BodyTextFirstIndent2Char">
    <w:name w:val="Body Text First Indent 2 Char"/>
    <w:locked/>
    <w:rPr>
      <w:rFonts w:ascii="Times New Roman" w:hAnsi="Times New Roman" w:cs="Times New Roman"/>
      <w:sz w:val="24"/>
      <w:szCs w:val="24"/>
      <w:lang w:val="ru-RU" w:eastAsia="ru-RU" w:bidi="ar-SA"/>
    </w:rPr>
  </w:style>
  <w:style w:type="paragraph" w:customStyle="1" w:styleId="11f1">
    <w:name w:val="Абзац списка11"/>
    <w:basedOn w:val="a5"/>
    <w:pPr>
      <w:spacing w:before="0" w:after="200" w:line="276" w:lineRule="auto"/>
      <w:ind w:left="720" w:firstLine="0"/>
      <w:contextualSpacing/>
      <w:jc w:val="left"/>
    </w:pPr>
    <w:rPr>
      <w:rFonts w:ascii="Calibri" w:hAnsi="Calibri"/>
      <w:lang w:eastAsia="en-US"/>
    </w:rPr>
  </w:style>
  <w:style w:type="paragraph" w:customStyle="1" w:styleId="1fff2">
    <w:name w:val="Знак Знак Знак Знак1"/>
    <w:basedOn w:val="a5"/>
    <w:pPr>
      <w:spacing w:before="0" w:after="160" w:line="240" w:lineRule="exact"/>
      <w:ind w:firstLine="0"/>
      <w:jc w:val="left"/>
    </w:pPr>
    <w:rPr>
      <w:rFonts w:ascii="Verdana" w:hAnsi="Verdana" w:cs="Verdana"/>
      <w:sz w:val="20"/>
      <w:szCs w:val="20"/>
      <w:lang w:val="en-US" w:eastAsia="en-US"/>
    </w:rPr>
  </w:style>
  <w:style w:type="character" w:customStyle="1" w:styleId="74">
    <w:name w:val="Знак Знак7"/>
    <w:rPr>
      <w:rFonts w:ascii="Arial MT Black" w:hAnsi="Arial MT Black" w:cs="Times New Roman"/>
      <w:b/>
      <w:spacing w:val="-20"/>
      <w:kern w:val="28"/>
      <w:sz w:val="40"/>
      <w:lang w:val="ru-RU" w:eastAsia="ru-RU" w:bidi="ar-SA"/>
    </w:rPr>
  </w:style>
  <w:style w:type="paragraph" w:customStyle="1" w:styleId="normalindent12">
    <w:name w:val="normalindent12"/>
    <w:basedOn w:val="a5"/>
    <w:pPr>
      <w:overflowPunct w:val="0"/>
      <w:spacing w:before="0" w:after="0"/>
      <w:ind w:left="720" w:firstLine="0"/>
    </w:pPr>
    <w:rPr>
      <w:rFonts w:ascii="Times New Roman" w:hAnsi="Times New Roman"/>
      <w:sz w:val="24"/>
      <w:szCs w:val="24"/>
    </w:rPr>
  </w:style>
  <w:style w:type="character" w:customStyle="1" w:styleId="m1">
    <w:name w:val="m1"/>
    <w:uiPriority w:val="99"/>
    <w:rPr>
      <w:color w:val="0000FF"/>
    </w:rPr>
  </w:style>
  <w:style w:type="paragraph" w:customStyle="1" w:styleId="2ffa">
    <w:name w:val="Обычный2"/>
    <w:basedOn w:val="a5"/>
    <w:uiPriority w:val="99"/>
    <w:pPr>
      <w:spacing w:before="0" w:after="0"/>
      <w:ind w:firstLine="0"/>
      <w:jc w:val="left"/>
    </w:pPr>
    <w:rPr>
      <w:rFonts w:ascii="Times New Roman CYR" w:eastAsia="Calibri" w:hAnsi="Times New Roman CYR" w:cs="Times New Roman CYR"/>
      <w:sz w:val="20"/>
      <w:szCs w:val="20"/>
    </w:rPr>
  </w:style>
  <w:style w:type="paragraph" w:customStyle="1" w:styleId="3fb">
    <w:name w:val="Обычный 3"/>
    <w:basedOn w:val="a5"/>
    <w:pPr>
      <w:spacing w:before="0" w:after="0"/>
      <w:ind w:left="851" w:firstLine="0"/>
      <w:jc w:val="left"/>
    </w:pPr>
    <w:rPr>
      <w:rFonts w:ascii="Times New Roman" w:hAnsi="Times New Roman"/>
      <w:sz w:val="24"/>
      <w:szCs w:val="24"/>
    </w:rPr>
  </w:style>
  <w:style w:type="character" w:customStyle="1" w:styleId="1fff3">
    <w:name w:val="Дата Знак1"/>
    <w:semiHidden/>
    <w:rPr>
      <w:rFonts w:ascii="Garamond" w:hAnsi="Garamond"/>
      <w:sz w:val="22"/>
      <w:lang w:val="en-GB" w:eastAsia="en-US"/>
    </w:rPr>
  </w:style>
  <w:style w:type="character" w:customStyle="1" w:styleId="1fff4">
    <w:name w:val="Основной текст с отступом Знак1"/>
    <w:semiHidden/>
    <w:rPr>
      <w:rFonts w:ascii="Garamond" w:hAnsi="Garamond"/>
      <w:sz w:val="22"/>
      <w:lang w:val="en-GB" w:eastAsia="en-US"/>
    </w:rPr>
  </w:style>
  <w:style w:type="character" w:customStyle="1" w:styleId="21f">
    <w:name w:val="Основной текст с отступом 2 Знак1"/>
    <w:semiHidden/>
    <w:rPr>
      <w:rFonts w:ascii="Garamond" w:hAnsi="Garamond"/>
      <w:sz w:val="22"/>
      <w:lang w:val="en-GB" w:eastAsia="en-US"/>
    </w:rPr>
  </w:style>
  <w:style w:type="character" w:customStyle="1" w:styleId="31c">
    <w:name w:val="Основной текст с отступом 3 Знак1"/>
    <w:semiHidden/>
    <w:rPr>
      <w:rFonts w:ascii="Garamond" w:hAnsi="Garamond"/>
      <w:sz w:val="16"/>
      <w:szCs w:val="16"/>
      <w:lang w:val="en-GB" w:eastAsia="en-US"/>
    </w:rPr>
  </w:style>
  <w:style w:type="character" w:customStyle="1" w:styleId="21f0">
    <w:name w:val="Основной текст 2 Знак1"/>
    <w:semiHidden/>
    <w:rPr>
      <w:rFonts w:ascii="Garamond" w:hAnsi="Garamond"/>
      <w:sz w:val="22"/>
      <w:lang w:val="en-GB" w:eastAsia="en-US"/>
    </w:rPr>
  </w:style>
  <w:style w:type="character" w:customStyle="1" w:styleId="31d">
    <w:name w:val="Основной текст 3 Знак1"/>
    <w:semiHidden/>
    <w:rPr>
      <w:rFonts w:ascii="Garamond" w:hAnsi="Garamond"/>
      <w:sz w:val="16"/>
      <w:szCs w:val="16"/>
      <w:lang w:val="en-GB" w:eastAsia="en-US"/>
    </w:rPr>
  </w:style>
  <w:style w:type="character" w:customStyle="1" w:styleId="1fff5">
    <w:name w:val="Схема документа Знак1"/>
    <w:semiHidden/>
    <w:rPr>
      <w:rFonts w:ascii="Tahoma" w:hAnsi="Tahoma" w:cs="Tahoma"/>
      <w:sz w:val="16"/>
      <w:szCs w:val="16"/>
      <w:lang w:val="en-GB" w:eastAsia="en-US"/>
    </w:rPr>
  </w:style>
  <w:style w:type="paragraph" w:customStyle="1" w:styleId="1fff6">
    <w:name w:val="Титул 1Глава"/>
    <w:basedOn w:val="1"/>
    <w:pPr>
      <w:pageBreakBefore/>
      <w:tabs>
        <w:tab w:val="num" w:pos="360"/>
      </w:tabs>
      <w:spacing w:before="120" w:after="60"/>
      <w:jc w:val="left"/>
    </w:pPr>
    <w:rPr>
      <w:rFonts w:ascii="Times New Roman" w:hAnsi="Times New Roman" w:cs="Arial"/>
      <w:caps w:val="0"/>
      <w:color w:val="auto"/>
      <w:kern w:val="32"/>
      <w:sz w:val="36"/>
      <w:szCs w:val="32"/>
      <w:lang w:eastAsia="ru-RU"/>
    </w:rPr>
  </w:style>
  <w:style w:type="paragraph" w:customStyle="1" w:styleId="a3">
    <w:name w:val="Список условий"/>
    <w:basedOn w:val="a5"/>
    <w:pPr>
      <w:numPr>
        <w:numId w:val="17"/>
      </w:numPr>
      <w:tabs>
        <w:tab w:val="clear" w:pos="720"/>
      </w:tabs>
      <w:spacing w:before="0" w:after="0"/>
      <w:ind w:left="1288"/>
      <w:jc w:val="left"/>
    </w:pPr>
    <w:rPr>
      <w:rFonts w:ascii="Times New Roman" w:hAnsi="Times New Roman"/>
      <w:sz w:val="20"/>
      <w:szCs w:val="24"/>
    </w:rPr>
  </w:style>
  <w:style w:type="paragraph" w:customStyle="1" w:styleId="affffffff3">
    <w:name w:val="Сущность"/>
    <w:basedOn w:val="40"/>
    <w:pPr>
      <w:numPr>
        <w:numId w:val="0"/>
      </w:numPr>
      <w:tabs>
        <w:tab w:val="left" w:pos="1145"/>
      </w:tabs>
      <w:spacing w:before="240" w:after="60"/>
      <w:ind w:left="357" w:hanging="357"/>
      <w:jc w:val="left"/>
      <w:outlineLvl w:val="9"/>
    </w:pPr>
    <w:rPr>
      <w:rFonts w:ascii="Times New Roman" w:hAnsi="Times New Roman"/>
      <w:b/>
      <w:bCs/>
      <w:sz w:val="24"/>
      <w:szCs w:val="24"/>
      <w:lang w:eastAsia="en-US"/>
    </w:rPr>
  </w:style>
  <w:style w:type="paragraph" w:customStyle="1" w:styleId="a2">
    <w:name w:val="Список сущностей"/>
    <w:basedOn w:val="a5"/>
    <w:next w:val="a5"/>
    <w:pPr>
      <w:numPr>
        <w:numId w:val="16"/>
      </w:numPr>
      <w:tabs>
        <w:tab w:val="clear" w:pos="720"/>
      </w:tabs>
      <w:spacing w:before="0" w:after="0"/>
      <w:jc w:val="left"/>
    </w:pPr>
    <w:rPr>
      <w:rFonts w:ascii="Times New Roman" w:hAnsi="Times New Roman"/>
      <w:sz w:val="20"/>
      <w:szCs w:val="24"/>
    </w:rPr>
  </w:style>
  <w:style w:type="paragraph" w:customStyle="1" w:styleId="MainTitle">
    <w:name w:val="MainTitle"/>
    <w:basedOn w:val="a5"/>
    <w:pPr>
      <w:numPr>
        <w:numId w:val="18"/>
      </w:numPr>
      <w:tabs>
        <w:tab w:val="clear" w:pos="720"/>
        <w:tab w:val="num" w:pos="896"/>
      </w:tabs>
      <w:spacing w:before="0" w:after="0"/>
      <w:ind w:left="924" w:hanging="357"/>
      <w:jc w:val="left"/>
    </w:pPr>
    <w:rPr>
      <w:rFonts w:ascii="Times New Roman" w:hAnsi="Times New Roman"/>
      <w:b/>
      <w:sz w:val="24"/>
      <w:szCs w:val="24"/>
    </w:rPr>
  </w:style>
  <w:style w:type="paragraph" w:customStyle="1" w:styleId="DCComment">
    <w:name w:val="DCComment"/>
    <w:pPr>
      <w:ind w:left="357"/>
    </w:pPr>
    <w:rPr>
      <w:rFonts w:ascii="Times New Roman" w:hAnsi="Times New Roman"/>
      <w:sz w:val="20"/>
      <w:szCs w:val="24"/>
    </w:rPr>
  </w:style>
  <w:style w:type="paragraph" w:customStyle="1" w:styleId="DCAttComment">
    <w:name w:val="DCAttComment"/>
    <w:pPr>
      <w:ind w:left="1134"/>
    </w:pPr>
    <w:rPr>
      <w:rFonts w:ascii="Times New Roman" w:hAnsi="Times New Roman"/>
      <w:sz w:val="20"/>
      <w:szCs w:val="24"/>
    </w:rPr>
  </w:style>
  <w:style w:type="paragraph" w:customStyle="1" w:styleId="DCAttribute">
    <w:name w:val="DCAttribute"/>
    <w:pPr>
      <w:ind w:left="720" w:hanging="360"/>
    </w:pPr>
    <w:rPr>
      <w:rFonts w:ascii="Times New Roman" w:hAnsi="Times New Roman"/>
      <w:sz w:val="20"/>
      <w:szCs w:val="24"/>
    </w:rPr>
  </w:style>
  <w:style w:type="paragraph" w:customStyle="1" w:styleId="Role">
    <w:name w:val="Role"/>
    <w:pPr>
      <w:ind w:left="851"/>
    </w:pPr>
    <w:rPr>
      <w:rFonts w:ascii="Times New Roman" w:hAnsi="Times New Roman"/>
      <w:sz w:val="20"/>
      <w:szCs w:val="24"/>
    </w:rPr>
  </w:style>
  <w:style w:type="paragraph" w:customStyle="1" w:styleId="RoleGroup">
    <w:name w:val="RoleGroup"/>
    <w:pPr>
      <w:ind w:left="567"/>
    </w:pPr>
    <w:rPr>
      <w:rFonts w:ascii="Times New Roman" w:hAnsi="Times New Roman"/>
      <w:sz w:val="20"/>
      <w:szCs w:val="24"/>
    </w:rPr>
  </w:style>
  <w:style w:type="paragraph" w:customStyle="1" w:styleId="affffffff4">
    <w:name w:val="Название таблицы"/>
    <w:basedOn w:val="a5"/>
    <w:next w:val="a5"/>
    <w:pPr>
      <w:spacing w:before="0" w:after="0" w:line="360" w:lineRule="auto"/>
      <w:ind w:firstLine="0"/>
      <w:jc w:val="center"/>
    </w:pPr>
    <w:rPr>
      <w:rFonts w:ascii="Times New Roman" w:hAnsi="Times New Roman"/>
      <w:sz w:val="28"/>
      <w:szCs w:val="20"/>
    </w:rPr>
  </w:style>
  <w:style w:type="paragraph" w:customStyle="1" w:styleId="affffffff5">
    <w:name w:val="Подпись к таблице"/>
    <w:basedOn w:val="a5"/>
    <w:pPr>
      <w:spacing w:before="0" w:after="0" w:line="360" w:lineRule="auto"/>
      <w:ind w:firstLine="0"/>
      <w:jc w:val="right"/>
    </w:pPr>
    <w:rPr>
      <w:rFonts w:ascii="Times New Roman" w:hAnsi="Times New Roman"/>
      <w:sz w:val="28"/>
      <w:szCs w:val="20"/>
    </w:rPr>
  </w:style>
  <w:style w:type="character" w:customStyle="1" w:styleId="t1">
    <w:name w:val="t1"/>
    <w:rPr>
      <w:color w:val="990000"/>
    </w:rPr>
  </w:style>
  <w:style w:type="character" w:customStyle="1" w:styleId="b1">
    <w:name w:val="b1"/>
    <w:rPr>
      <w:rFonts w:ascii="Courier New" w:hAnsi="Courier New" w:cs="Courier New" w:hint="default"/>
      <w:b/>
      <w:bCs/>
      <w:strike w:val="0"/>
      <w:dstrike w:val="0"/>
      <w:color w:val="FF0000"/>
      <w:u w:val="none"/>
      <w:effect w:val="none"/>
    </w:rPr>
  </w:style>
  <w:style w:type="character" w:customStyle="1" w:styleId="pi1">
    <w:name w:val="pi1"/>
    <w:rPr>
      <w:color w:val="0000FF"/>
    </w:rPr>
  </w:style>
  <w:style w:type="paragraph" w:customStyle="1" w:styleId="Courier">
    <w:name w:val="Обычный Courier"/>
    <w:basedOn w:val="a5"/>
    <w:pPr>
      <w:spacing w:before="0" w:after="0"/>
      <w:ind w:firstLine="0"/>
      <w:jc w:val="left"/>
    </w:pPr>
    <w:rPr>
      <w:rFonts w:ascii="Courier New" w:hAnsi="Courier New"/>
      <w:sz w:val="20"/>
      <w:szCs w:val="24"/>
    </w:rPr>
  </w:style>
  <w:style w:type="paragraph" w:customStyle="1" w:styleId="5-">
    <w:name w:val="Стиль Заголовок 5 + Темно-синий Знак Знак Знак"/>
    <w:basedOn w:val="50"/>
    <w:pPr>
      <w:tabs>
        <w:tab w:val="num" w:pos="1008"/>
        <w:tab w:val="left" w:pos="1576"/>
        <w:tab w:val="num" w:pos="3240"/>
      </w:tabs>
      <w:spacing w:before="240" w:after="60"/>
      <w:ind w:left="1008" w:hanging="1008"/>
      <w:jc w:val="left"/>
    </w:pPr>
    <w:rPr>
      <w:color w:val="000080"/>
      <w:sz w:val="24"/>
      <w:szCs w:val="20"/>
      <w:lang w:eastAsia="en-US"/>
    </w:rPr>
  </w:style>
  <w:style w:type="paragraph" w:customStyle="1" w:styleId="1fff7">
    <w:name w:val="Титул 1ц"/>
    <w:basedOn w:val="a5"/>
    <w:pPr>
      <w:spacing w:before="0" w:after="0"/>
      <w:ind w:firstLine="0"/>
      <w:jc w:val="center"/>
    </w:pPr>
    <w:rPr>
      <w:rFonts w:ascii="Times New Roman" w:hAnsi="Times New Roman"/>
      <w:sz w:val="36"/>
      <w:szCs w:val="24"/>
    </w:rPr>
  </w:style>
  <w:style w:type="paragraph" w:customStyle="1" w:styleId="40px">
    <w:name w:val="Обычный: + отступ 40 px"/>
    <w:basedOn w:val="a5"/>
    <w:pPr>
      <w:spacing w:before="0" w:after="0"/>
      <w:ind w:firstLine="601"/>
      <w:jc w:val="left"/>
    </w:pPr>
    <w:rPr>
      <w:rFonts w:ascii="Times New Roman" w:hAnsi="Times New Roman"/>
      <w:sz w:val="24"/>
      <w:szCs w:val="20"/>
    </w:rPr>
  </w:style>
  <w:style w:type="paragraph" w:customStyle="1" w:styleId="RightJustBody">
    <w:name w:val="Right Just Body"/>
    <w:basedOn w:val="a5"/>
    <w:pPr>
      <w:spacing w:before="0" w:after="0"/>
      <w:ind w:firstLine="0"/>
      <w:jc w:val="right"/>
    </w:pPr>
    <w:rPr>
      <w:rFonts w:ascii="Times New Roman" w:hAnsi="Times New Roman"/>
      <w:sz w:val="20"/>
      <w:szCs w:val="20"/>
      <w:lang w:val="en-US" w:eastAsia="en-US"/>
    </w:rPr>
  </w:style>
  <w:style w:type="paragraph" w:customStyle="1" w:styleId="Normal">
    <w:name w:val="~Normal"/>
    <w:basedOn w:val="a5"/>
    <w:pPr>
      <w:spacing w:after="0" w:line="264" w:lineRule="auto"/>
      <w:ind w:firstLine="0"/>
      <w:jc w:val="left"/>
    </w:pPr>
    <w:rPr>
      <w:rFonts w:ascii="Verdana" w:hAnsi="Verdana"/>
      <w:sz w:val="20"/>
      <w:szCs w:val="24"/>
      <w:lang w:eastAsia="en-US"/>
    </w:rPr>
  </w:style>
  <w:style w:type="paragraph" w:customStyle="1" w:styleId="FirstLine">
    <w:name w:val="~FirstLine"/>
    <w:basedOn w:val="Normal"/>
    <w:next w:val="Normal"/>
    <w:pPr>
      <w:spacing w:before="0"/>
    </w:pPr>
    <w:rPr>
      <w:sz w:val="2"/>
    </w:rPr>
  </w:style>
  <w:style w:type="paragraph" w:customStyle="1" w:styleId="affffffff6">
    <w:name w:val="Подзаголовок требования"/>
    <w:basedOn w:val="a5"/>
    <w:pPr>
      <w:ind w:left="720" w:firstLine="0"/>
      <w:jc w:val="left"/>
    </w:pPr>
    <w:rPr>
      <w:rFonts w:ascii="Times New Roman" w:hAnsi="Times New Roman"/>
      <w:b/>
      <w:color w:val="000080"/>
      <w:sz w:val="24"/>
      <w:szCs w:val="24"/>
    </w:rPr>
  </w:style>
  <w:style w:type="character" w:customStyle="1" w:styleId="5-0">
    <w:name w:val="Стиль Заголовок 5 + Темно-синий Знак Знак Знак Знак"/>
    <w:rPr>
      <w:rFonts w:ascii="Times New Roman" w:eastAsia="Times New Roman" w:hAnsi="Times New Roman" w:cs="Times New Roman"/>
      <w:b/>
      <w:color w:val="000080"/>
      <w:sz w:val="24"/>
      <w:szCs w:val="20"/>
      <w:lang w:val="ru-RU" w:eastAsia="en-US" w:bidi="ar-SA"/>
    </w:rPr>
  </w:style>
  <w:style w:type="paragraph" w:customStyle="1" w:styleId="1fff8">
    <w:name w:val="Обычный 1ж"/>
    <w:basedOn w:val="a5"/>
    <w:pPr>
      <w:spacing w:before="60" w:after="0"/>
      <w:ind w:firstLine="0"/>
      <w:jc w:val="left"/>
    </w:pPr>
    <w:rPr>
      <w:rFonts w:ascii="Times New Roman" w:hAnsi="Times New Roman"/>
      <w:sz w:val="24"/>
      <w:szCs w:val="24"/>
      <w:u w:val="single"/>
    </w:rPr>
  </w:style>
  <w:style w:type="paragraph" w:customStyle="1" w:styleId="2ffb">
    <w:name w:val="Обычный 2"/>
    <w:basedOn w:val="a5"/>
    <w:pPr>
      <w:spacing w:before="0" w:after="0"/>
      <w:ind w:left="567" w:firstLine="0"/>
      <w:jc w:val="left"/>
    </w:pPr>
    <w:rPr>
      <w:rFonts w:ascii="Times New Roman" w:hAnsi="Times New Roman"/>
      <w:sz w:val="24"/>
      <w:szCs w:val="24"/>
    </w:rPr>
  </w:style>
  <w:style w:type="paragraph" w:customStyle="1" w:styleId="4e">
    <w:name w:val="Обычный 4"/>
    <w:basedOn w:val="a5"/>
    <w:pPr>
      <w:spacing w:before="0" w:after="0"/>
      <w:ind w:left="1134" w:firstLine="0"/>
      <w:jc w:val="left"/>
    </w:pPr>
    <w:rPr>
      <w:rFonts w:ascii="Times New Roman" w:hAnsi="Times New Roman"/>
      <w:sz w:val="24"/>
      <w:szCs w:val="24"/>
    </w:rPr>
  </w:style>
  <w:style w:type="paragraph" w:customStyle="1" w:styleId="59">
    <w:name w:val="Обычный 5"/>
    <w:basedOn w:val="a5"/>
    <w:pPr>
      <w:spacing w:before="0" w:after="0"/>
      <w:ind w:left="1418" w:firstLine="0"/>
      <w:jc w:val="left"/>
    </w:pPr>
    <w:rPr>
      <w:rFonts w:ascii="Times New Roman" w:hAnsi="Times New Roman"/>
      <w:sz w:val="24"/>
      <w:szCs w:val="24"/>
    </w:rPr>
  </w:style>
  <w:style w:type="paragraph" w:customStyle="1" w:styleId="64">
    <w:name w:val="Обычный 6"/>
    <w:basedOn w:val="a5"/>
    <w:pPr>
      <w:spacing w:before="0" w:after="0"/>
      <w:ind w:left="1701" w:firstLine="0"/>
      <w:jc w:val="left"/>
    </w:pPr>
    <w:rPr>
      <w:rFonts w:ascii="Times New Roman" w:hAnsi="Times New Roman"/>
      <w:sz w:val="24"/>
      <w:szCs w:val="24"/>
    </w:rPr>
  </w:style>
  <w:style w:type="paragraph" w:customStyle="1" w:styleId="75">
    <w:name w:val="Обычный 7"/>
    <w:basedOn w:val="a5"/>
    <w:pPr>
      <w:spacing w:before="0" w:after="0"/>
      <w:ind w:left="1985" w:firstLine="0"/>
      <w:jc w:val="left"/>
    </w:pPr>
    <w:rPr>
      <w:rFonts w:ascii="Times New Roman" w:hAnsi="Times New Roman"/>
      <w:sz w:val="24"/>
      <w:szCs w:val="24"/>
    </w:rPr>
  </w:style>
  <w:style w:type="paragraph" w:customStyle="1" w:styleId="5a">
    <w:name w:val="Обычный уровень 5"/>
    <w:basedOn w:val="a5"/>
    <w:pPr>
      <w:spacing w:before="0" w:after="0"/>
      <w:ind w:left="284" w:firstLine="0"/>
      <w:jc w:val="left"/>
    </w:pPr>
    <w:rPr>
      <w:rFonts w:ascii="Times New Roman" w:hAnsi="Times New Roman"/>
      <w:sz w:val="24"/>
      <w:szCs w:val="24"/>
    </w:rPr>
  </w:style>
  <w:style w:type="paragraph" w:customStyle="1" w:styleId="1fff9">
    <w:name w:val="Титул 1жц"/>
    <w:basedOn w:val="a5"/>
    <w:pPr>
      <w:spacing w:before="0" w:after="240"/>
      <w:ind w:firstLine="0"/>
      <w:jc w:val="center"/>
    </w:pPr>
    <w:rPr>
      <w:rFonts w:ascii="Times New Roman" w:hAnsi="Times New Roman"/>
      <w:b/>
      <w:sz w:val="36"/>
      <w:szCs w:val="24"/>
    </w:rPr>
  </w:style>
  <w:style w:type="paragraph" w:customStyle="1" w:styleId="affffffff7">
    <w:name w:val="Обычный к"/>
    <w:basedOn w:val="a5"/>
    <w:pPr>
      <w:spacing w:before="0" w:after="0"/>
      <w:ind w:firstLine="0"/>
      <w:jc w:val="left"/>
    </w:pPr>
    <w:rPr>
      <w:rFonts w:ascii="Times New Roman" w:hAnsi="Times New Roman"/>
      <w:i/>
      <w:sz w:val="24"/>
      <w:szCs w:val="24"/>
    </w:rPr>
  </w:style>
  <w:style w:type="paragraph" w:customStyle="1" w:styleId="5b">
    <w:name w:val="Сущность 5"/>
    <w:basedOn w:val="affffffff3"/>
    <w:pPr>
      <w:tabs>
        <w:tab w:val="clear" w:pos="1145"/>
        <w:tab w:val="num" w:pos="1135"/>
      </w:tabs>
    </w:pPr>
  </w:style>
  <w:style w:type="paragraph" w:customStyle="1" w:styleId="affffffff8">
    <w:name w:val="Таблица заголовок"/>
    <w:basedOn w:val="a5"/>
    <w:pPr>
      <w:spacing w:before="0" w:after="0"/>
      <w:ind w:firstLine="0"/>
      <w:jc w:val="center"/>
    </w:pPr>
    <w:rPr>
      <w:rFonts w:ascii="Times New Roman" w:hAnsi="Times New Roman"/>
      <w:sz w:val="24"/>
      <w:szCs w:val="24"/>
    </w:rPr>
  </w:style>
  <w:style w:type="paragraph" w:customStyle="1" w:styleId="affffffff9">
    <w:name w:val="Таблица ячейка"/>
    <w:basedOn w:val="a5"/>
    <w:pPr>
      <w:spacing w:before="0" w:after="0"/>
      <w:ind w:firstLine="0"/>
      <w:jc w:val="left"/>
    </w:pPr>
    <w:rPr>
      <w:rFonts w:ascii="Times New Roman" w:hAnsi="Times New Roman"/>
      <w:sz w:val="24"/>
      <w:szCs w:val="24"/>
    </w:rPr>
  </w:style>
  <w:style w:type="paragraph" w:customStyle="1" w:styleId="affffffffa">
    <w:name w:val="Обычный ж"/>
    <w:basedOn w:val="a5"/>
    <w:pPr>
      <w:spacing w:before="0" w:after="0"/>
      <w:ind w:firstLine="0"/>
      <w:jc w:val="left"/>
    </w:pPr>
    <w:rPr>
      <w:rFonts w:ascii="Times New Roman" w:hAnsi="Times New Roman"/>
      <w:b/>
      <w:sz w:val="24"/>
      <w:szCs w:val="24"/>
    </w:rPr>
  </w:style>
  <w:style w:type="paragraph" w:customStyle="1" w:styleId="affffffffb">
    <w:name w:val="Обычный жц"/>
    <w:basedOn w:val="a5"/>
    <w:pPr>
      <w:spacing w:before="0" w:after="0"/>
      <w:ind w:firstLine="0"/>
      <w:jc w:val="center"/>
    </w:pPr>
    <w:rPr>
      <w:rFonts w:ascii="Times New Roman" w:hAnsi="Times New Roman"/>
      <w:b/>
      <w:sz w:val="24"/>
      <w:szCs w:val="24"/>
    </w:rPr>
  </w:style>
  <w:style w:type="paragraph" w:customStyle="1" w:styleId="Courier4">
    <w:name w:val="Courier 4"/>
    <w:basedOn w:val="4e"/>
    <w:rPr>
      <w:rFonts w:ascii="Courier New" w:hAnsi="Courier New"/>
      <w:sz w:val="20"/>
    </w:rPr>
  </w:style>
  <w:style w:type="paragraph" w:customStyle="1" w:styleId="05">
    <w:name w:val="Обычный 05"/>
    <w:basedOn w:val="a5"/>
    <w:pPr>
      <w:spacing w:before="0" w:after="0"/>
      <w:ind w:left="284" w:firstLine="0"/>
      <w:jc w:val="left"/>
    </w:pPr>
    <w:rPr>
      <w:rFonts w:ascii="Times New Roman" w:hAnsi="Times New Roman"/>
      <w:sz w:val="20"/>
      <w:szCs w:val="24"/>
    </w:rPr>
  </w:style>
  <w:style w:type="paragraph" w:customStyle="1" w:styleId="4100">
    <w:name w:val="Обычный 4_10"/>
    <w:basedOn w:val="4e"/>
    <w:rPr>
      <w:sz w:val="20"/>
    </w:rPr>
  </w:style>
  <w:style w:type="paragraph" w:customStyle="1" w:styleId="SP1">
    <w:name w:val="SP1"/>
    <w:basedOn w:val="a5"/>
    <w:pPr>
      <w:spacing w:before="0" w:after="0"/>
      <w:ind w:left="284" w:hanging="284"/>
      <w:jc w:val="left"/>
    </w:pPr>
    <w:rPr>
      <w:rFonts w:ascii="Times New Roman" w:hAnsi="Times New Roman"/>
      <w:sz w:val="24"/>
      <w:szCs w:val="24"/>
    </w:rPr>
  </w:style>
  <w:style w:type="paragraph" w:customStyle="1" w:styleId="SP2">
    <w:name w:val="SP2"/>
    <w:basedOn w:val="a5"/>
    <w:pPr>
      <w:spacing w:before="0" w:after="0"/>
      <w:ind w:left="1134" w:hanging="567"/>
      <w:jc w:val="left"/>
    </w:pPr>
    <w:rPr>
      <w:rFonts w:ascii="Times New Roman" w:hAnsi="Times New Roman"/>
      <w:sz w:val="24"/>
      <w:szCs w:val="24"/>
    </w:rPr>
  </w:style>
  <w:style w:type="paragraph" w:customStyle="1" w:styleId="SP3">
    <w:name w:val="SP3"/>
    <w:basedOn w:val="a5"/>
    <w:pPr>
      <w:spacing w:before="0" w:after="0"/>
      <w:ind w:left="1560" w:hanging="709"/>
      <w:jc w:val="left"/>
    </w:pPr>
    <w:rPr>
      <w:rFonts w:ascii="Times New Roman" w:hAnsi="Times New Roman"/>
      <w:sz w:val="24"/>
      <w:szCs w:val="24"/>
    </w:rPr>
  </w:style>
  <w:style w:type="paragraph" w:customStyle="1" w:styleId="Iauiue">
    <w:name w:val="Iau?iue"/>
    <w:pPr>
      <w:widowControl w:val="0"/>
    </w:pPr>
    <w:rPr>
      <w:rFonts w:ascii="Times New Roman" w:hAnsi="Times New Roman"/>
      <w:sz w:val="20"/>
      <w:szCs w:val="20"/>
      <w:lang w:eastAsia="en-US"/>
    </w:rPr>
  </w:style>
  <w:style w:type="paragraph" w:customStyle="1" w:styleId="affffffffc">
    <w:name w:val="Таблицы (моноширинный)"/>
    <w:basedOn w:val="a5"/>
    <w:next w:val="a5"/>
    <w:pPr>
      <w:widowControl w:val="0"/>
      <w:autoSpaceDE w:val="0"/>
      <w:autoSpaceDN w:val="0"/>
      <w:adjustRightInd w:val="0"/>
      <w:spacing w:before="0" w:after="0"/>
      <w:ind w:firstLine="0"/>
    </w:pPr>
    <w:rPr>
      <w:rFonts w:ascii="Courier New" w:hAnsi="Courier New" w:cs="Courier New"/>
    </w:rPr>
  </w:style>
  <w:style w:type="paragraph" w:customStyle="1" w:styleId="1fffa">
    <w:name w:val="Название1"/>
    <w:basedOn w:val="a5"/>
    <w:pPr>
      <w:suppressLineNumbers/>
      <w:suppressAutoHyphens/>
      <w:spacing w:line="100" w:lineRule="atLeast"/>
      <w:ind w:firstLine="0"/>
      <w:jc w:val="left"/>
    </w:pPr>
    <w:rPr>
      <w:rFonts w:ascii="Arial" w:hAnsi="Arial" w:cs="Tahoma"/>
      <w:i/>
      <w:iCs/>
      <w:kern w:val="1"/>
      <w:sz w:val="20"/>
      <w:szCs w:val="24"/>
      <w:lang w:eastAsia="ar-SA"/>
    </w:rPr>
  </w:style>
  <w:style w:type="character" w:customStyle="1" w:styleId="Bodytext20">
    <w:name w:val="Body text (2)_"/>
    <w:link w:val="Bodytext21"/>
    <w:locked/>
    <w:rPr>
      <w:sz w:val="18"/>
      <w:szCs w:val="18"/>
      <w:shd w:val="clear" w:color="auto" w:fill="FFFFFF"/>
    </w:rPr>
  </w:style>
  <w:style w:type="character" w:customStyle="1" w:styleId="Bodytext30">
    <w:name w:val="Body text (3)_"/>
    <w:link w:val="Bodytext31"/>
    <w:locked/>
    <w:rPr>
      <w:sz w:val="18"/>
      <w:szCs w:val="18"/>
      <w:shd w:val="clear" w:color="auto" w:fill="FFFFFF"/>
    </w:rPr>
  </w:style>
  <w:style w:type="character" w:customStyle="1" w:styleId="Bodytext23">
    <w:name w:val="Body text (2)"/>
  </w:style>
  <w:style w:type="character" w:customStyle="1" w:styleId="Bodytext2Bold">
    <w:name w:val="Body text (2) + Bold"/>
    <w:rPr>
      <w:rFonts w:ascii="Garamond" w:hAnsi="Garamond" w:cs="Garamond"/>
      <w:b/>
      <w:bCs/>
      <w:sz w:val="18"/>
      <w:szCs w:val="18"/>
      <w:shd w:val="clear" w:color="auto" w:fill="FFFFFF"/>
    </w:rPr>
  </w:style>
  <w:style w:type="character" w:customStyle="1" w:styleId="Bodytext32">
    <w:name w:val="Body text (3)"/>
  </w:style>
  <w:style w:type="character" w:customStyle="1" w:styleId="Bodytext40">
    <w:name w:val="Body text (4)_"/>
    <w:link w:val="Bodytext41"/>
    <w:locked/>
    <w:rPr>
      <w:b/>
      <w:bCs/>
      <w:sz w:val="18"/>
      <w:szCs w:val="18"/>
      <w:shd w:val="clear" w:color="auto" w:fill="FFFFFF"/>
    </w:rPr>
  </w:style>
  <w:style w:type="character" w:customStyle="1" w:styleId="Bodytext3Bold">
    <w:name w:val="Body text (3) + Bold"/>
    <w:rPr>
      <w:rFonts w:ascii="Garamond" w:hAnsi="Garamond" w:cs="Garamond"/>
      <w:b/>
      <w:bCs/>
      <w:sz w:val="18"/>
      <w:szCs w:val="18"/>
      <w:shd w:val="clear" w:color="auto" w:fill="FFFFFF"/>
    </w:rPr>
  </w:style>
  <w:style w:type="character" w:customStyle="1" w:styleId="BodytextBold2">
    <w:name w:val="Body text + Bold2"/>
    <w:rPr>
      <w:rFonts w:ascii="Garamond" w:hAnsi="Garamond" w:cs="Garamond"/>
      <w:b/>
      <w:bCs/>
      <w:sz w:val="18"/>
      <w:szCs w:val="18"/>
      <w:shd w:val="clear" w:color="auto" w:fill="FFFFFF"/>
      <w:lang w:val="en-GB" w:eastAsia="en-US" w:bidi="ar-SA"/>
    </w:rPr>
  </w:style>
  <w:style w:type="character" w:customStyle="1" w:styleId="Bodytext230">
    <w:name w:val="Body text (2)3"/>
  </w:style>
  <w:style w:type="character" w:customStyle="1" w:styleId="BodytextBold1">
    <w:name w:val="Body text + Bold1"/>
    <w:rPr>
      <w:rFonts w:ascii="Garamond" w:hAnsi="Garamond" w:cs="Garamond"/>
      <w:b/>
      <w:bCs/>
      <w:sz w:val="18"/>
      <w:szCs w:val="18"/>
      <w:shd w:val="clear" w:color="auto" w:fill="FFFFFF"/>
      <w:lang w:val="en-GB" w:eastAsia="en-US" w:bidi="ar-SA"/>
    </w:rPr>
  </w:style>
  <w:style w:type="character" w:customStyle="1" w:styleId="Bodytext2Bold1">
    <w:name w:val="Body text (2) + Bold1"/>
    <w:rPr>
      <w:rFonts w:ascii="Garamond" w:hAnsi="Garamond" w:cs="Garamond"/>
      <w:b/>
      <w:bCs/>
      <w:sz w:val="18"/>
      <w:szCs w:val="18"/>
      <w:shd w:val="clear" w:color="auto" w:fill="FFFFFF"/>
    </w:rPr>
  </w:style>
  <w:style w:type="character" w:customStyle="1" w:styleId="Bodytext220">
    <w:name w:val="Body text (2)2"/>
  </w:style>
  <w:style w:type="paragraph" w:customStyle="1" w:styleId="Bodytext21">
    <w:name w:val="Body text (2)1"/>
    <w:basedOn w:val="a5"/>
    <w:link w:val="Bodytext20"/>
    <w:pPr>
      <w:shd w:val="clear" w:color="auto" w:fill="FFFFFF"/>
      <w:spacing w:before="0" w:after="240" w:line="240" w:lineRule="atLeast"/>
      <w:ind w:hanging="360"/>
    </w:pPr>
    <w:rPr>
      <w:sz w:val="18"/>
      <w:szCs w:val="18"/>
      <w:shd w:val="clear" w:color="auto" w:fill="FFFFFF"/>
    </w:rPr>
  </w:style>
  <w:style w:type="paragraph" w:customStyle="1" w:styleId="Bodytext31">
    <w:name w:val="Body text (3)1"/>
    <w:basedOn w:val="a5"/>
    <w:link w:val="Bodytext30"/>
    <w:pPr>
      <w:shd w:val="clear" w:color="auto" w:fill="FFFFFF"/>
      <w:spacing w:before="240" w:after="240" w:line="240" w:lineRule="atLeast"/>
      <w:ind w:hanging="360"/>
      <w:jc w:val="left"/>
    </w:pPr>
    <w:rPr>
      <w:sz w:val="18"/>
      <w:szCs w:val="18"/>
      <w:shd w:val="clear" w:color="auto" w:fill="FFFFFF"/>
    </w:rPr>
  </w:style>
  <w:style w:type="paragraph" w:customStyle="1" w:styleId="Bodytext41">
    <w:name w:val="Body text (4)"/>
    <w:basedOn w:val="a5"/>
    <w:link w:val="Bodytext40"/>
    <w:pPr>
      <w:shd w:val="clear" w:color="auto" w:fill="FFFFFF"/>
      <w:spacing w:line="221" w:lineRule="exact"/>
      <w:ind w:firstLine="660"/>
    </w:pPr>
    <w:rPr>
      <w:b/>
      <w:bCs/>
      <w:sz w:val="18"/>
      <w:szCs w:val="18"/>
      <w:shd w:val="clear" w:color="auto" w:fill="FFFFFF"/>
    </w:rPr>
  </w:style>
  <w:style w:type="character" w:customStyle="1" w:styleId="bodytext7">
    <w:name w:val="body text Знак Знак7"/>
    <w:rPr>
      <w:sz w:val="22"/>
      <w:lang w:val="en-GB" w:eastAsia="en-US" w:bidi="ar-SA"/>
    </w:rPr>
  </w:style>
  <w:style w:type="character" w:customStyle="1" w:styleId="360">
    <w:name w:val="Знак Знак36"/>
    <w:rPr>
      <w:rFonts w:ascii="Garamond" w:hAnsi="Garamond"/>
      <w:sz w:val="22"/>
      <w:lang w:val="en-GB" w:eastAsia="en-US" w:bidi="ar-SA"/>
    </w:rPr>
  </w:style>
  <w:style w:type="character" w:customStyle="1" w:styleId="350">
    <w:name w:val="Знак Знак35"/>
    <w:rPr>
      <w:rFonts w:ascii="Garamond" w:hAnsi="Garamond"/>
      <w:sz w:val="22"/>
      <w:lang w:val="en-GB" w:eastAsia="en-US" w:bidi="ar-SA"/>
    </w:rPr>
  </w:style>
  <w:style w:type="character" w:customStyle="1" w:styleId="340">
    <w:name w:val="Знак Знак34"/>
    <w:rPr>
      <w:sz w:val="24"/>
      <w:szCs w:val="24"/>
      <w:lang w:val="ru-RU" w:eastAsia="en-US" w:bidi="ar-SA"/>
    </w:rPr>
  </w:style>
  <w:style w:type="character" w:customStyle="1" w:styleId="330">
    <w:name w:val="Знак Знак33"/>
    <w:semiHidden/>
    <w:locked/>
    <w:rPr>
      <w:rFonts w:ascii="Garamond" w:hAnsi="Garamond"/>
      <w:lang w:val="en-GB" w:eastAsia="en-US" w:bidi="ar-SA"/>
    </w:rPr>
  </w:style>
  <w:style w:type="character" w:customStyle="1" w:styleId="300">
    <w:name w:val="Знак Знак30"/>
    <w:locked/>
    <w:rPr>
      <w:rFonts w:ascii="Arial" w:hAnsi="Arial"/>
      <w:i/>
      <w:iCs/>
      <w:lang w:val="ru-RU" w:eastAsia="ru-RU" w:bidi="ar-SA"/>
    </w:rPr>
  </w:style>
  <w:style w:type="character" w:customStyle="1" w:styleId="290">
    <w:name w:val="Знак Знак29"/>
    <w:rPr>
      <w:i/>
      <w:iCs/>
      <w:sz w:val="22"/>
      <w:lang w:val="ru-RU" w:eastAsia="en-US" w:bidi="ar-SA"/>
    </w:rPr>
  </w:style>
  <w:style w:type="character" w:customStyle="1" w:styleId="370">
    <w:name w:val="Знак Знак37"/>
    <w:semiHidden/>
    <w:locked/>
    <w:rPr>
      <w:sz w:val="24"/>
      <w:lang w:val="x-none" w:eastAsia="en-US" w:bidi="ar-SA"/>
    </w:rPr>
  </w:style>
  <w:style w:type="character" w:customStyle="1" w:styleId="323">
    <w:name w:val="Знак Знак32"/>
    <w:semiHidden/>
    <w:locked/>
    <w:rPr>
      <w:rFonts w:ascii="Garamond" w:hAnsi="Garamond"/>
      <w:lang w:val="en-GB" w:eastAsia="en-US" w:bidi="ar-SA"/>
    </w:rPr>
  </w:style>
  <w:style w:type="character" w:customStyle="1" w:styleId="31e">
    <w:name w:val="Знак Знак31"/>
    <w:semiHidden/>
    <w:locked/>
    <w:rPr>
      <w:rFonts w:ascii="Tahoma" w:hAnsi="Tahoma" w:cs="Tahoma"/>
      <w:sz w:val="16"/>
      <w:szCs w:val="16"/>
      <w:lang w:val="en-GB" w:eastAsia="en-US" w:bidi="ar-SA"/>
    </w:rPr>
  </w:style>
  <w:style w:type="numbering" w:customStyle="1" w:styleId="1111112">
    <w:name w:val="1 / 1.1 / 1.1.12"/>
    <w:basedOn w:val="a8"/>
    <w:next w:val="111111"/>
    <w:pPr>
      <w:numPr>
        <w:numId w:val="15"/>
      </w:numPr>
    </w:pPr>
  </w:style>
  <w:style w:type="character" w:customStyle="1" w:styleId="PlainTextChar">
    <w:name w:val="Plain Text Char"/>
    <w:basedOn w:val="a6"/>
    <w:locked/>
    <w:rPr>
      <w:rFonts w:ascii="Courier New" w:eastAsia="SimSun" w:hAnsi="Courier New" w:cs="Times New Roman"/>
      <w:lang w:val="en-GB" w:eastAsia="zh-CN"/>
    </w:rPr>
  </w:style>
  <w:style w:type="character" w:customStyle="1" w:styleId="Heading3Char">
    <w:name w:val="Heading 3 Char"/>
    <w:aliases w:val="H3 Char,Level 1 - 1 Char,Заголовок подпукта (1.1.1) Char,o Char"/>
    <w:basedOn w:val="a6"/>
    <w:locked/>
    <w:rPr>
      <w:b/>
      <w:bCs/>
      <w:iCs/>
      <w:lang w:val="ru-RU" w:eastAsia="ru-RU" w:bidi="ar-SA"/>
    </w:rPr>
  </w:style>
  <w:style w:type="character" w:customStyle="1" w:styleId="Heading1Char1">
    <w:name w:val="Heading 1 Char1"/>
    <w:aliases w:val="111 Char1,Заголовок параграфа (1.) Char1,Section Char1,Section Heading Char1,level2 hdg Char1"/>
    <w:locked/>
    <w:rPr>
      <w:rFonts w:ascii="Cambria" w:hAnsi="Cambria"/>
      <w:b/>
      <w:kern w:val="32"/>
      <w:sz w:val="32"/>
    </w:rPr>
  </w:style>
  <w:style w:type="character" w:customStyle="1" w:styleId="Heading2Char1">
    <w:name w:val="Heading 2 Char1"/>
    <w:aliases w:val="222 Char1,Заголовок пункта (1.1) Char1,h2 Char1,h21 Char1,5 Char1,Reset numbering Char1"/>
    <w:locked/>
    <w:rPr>
      <w:rFonts w:ascii="Cambria" w:hAnsi="Cambria"/>
      <w:b/>
      <w:i/>
      <w:sz w:val="28"/>
    </w:rPr>
  </w:style>
  <w:style w:type="character" w:customStyle="1" w:styleId="Heading4Char1">
    <w:name w:val="Heading 4 Char1"/>
    <w:aliases w:val="Sub-Minor Char1,Level 2 - a Char1,H4 Char1,H41 Char1"/>
    <w:locked/>
    <w:rPr>
      <w:sz w:val="22"/>
      <w:lang w:val="ru-RU" w:eastAsia="en-US" w:bidi="ar-SA"/>
    </w:rPr>
  </w:style>
  <w:style w:type="character" w:customStyle="1" w:styleId="Heading5Char1">
    <w:name w:val="Heading 5 Char1"/>
    <w:aliases w:val="h5 Char1,h51 Char1,H5 Char1,H51 Char1,h52 Char1,test Char1,Block Label Char1,Level 3 - i Char1"/>
    <w:locked/>
    <w:rPr>
      <w:lang w:val="ru-RU" w:eastAsia="en-US" w:bidi="ar-SA"/>
    </w:rPr>
  </w:style>
  <w:style w:type="character" w:customStyle="1" w:styleId="Heading6Char2">
    <w:name w:val="Heading 6 Char2"/>
    <w:aliases w:val="Legal Level 1. Char2"/>
    <w:locked/>
    <w:rPr>
      <w:lang w:val="ru-RU" w:eastAsia="en-US" w:bidi="ar-SA"/>
    </w:rPr>
  </w:style>
  <w:style w:type="character" w:customStyle="1" w:styleId="Heading7Char3">
    <w:name w:val="Heading 7 Char3"/>
    <w:aliases w:val="Appendix Header Char3,Legal Level 1.1. Char3"/>
    <w:locked/>
    <w:rPr>
      <w:rFonts w:ascii="Garamond" w:hAnsi="Garamond"/>
      <w:lang w:val="en-GB" w:eastAsia="en-US" w:bidi="ar-SA"/>
    </w:rPr>
  </w:style>
  <w:style w:type="character" w:customStyle="1" w:styleId="Heading8Char1">
    <w:name w:val="Heading 8 Char1"/>
    <w:aliases w:val="Legal Level 1.1.1. Char1"/>
    <w:locked/>
    <w:rPr>
      <w:rFonts w:ascii="Arial" w:hAnsi="Arial"/>
      <w:i/>
      <w:lang w:val="en-GB" w:eastAsia="en-US" w:bidi="ar-SA"/>
    </w:rPr>
  </w:style>
  <w:style w:type="character" w:customStyle="1" w:styleId="Heading9Char1">
    <w:name w:val="Heading 9 Char1"/>
    <w:aliases w:val="Legal Level 1.1.1.1. Char1"/>
    <w:locked/>
    <w:rPr>
      <w:rFonts w:ascii="Arial" w:hAnsi="Arial"/>
      <w:i/>
      <w:sz w:val="18"/>
      <w:lang w:val="en-GB" w:eastAsia="en-US" w:bidi="ar-SA"/>
    </w:rPr>
  </w:style>
  <w:style w:type="character" w:customStyle="1" w:styleId="BodyTextIndent2Char1">
    <w:name w:val="Body Text Indent 2 Char1"/>
    <w:locked/>
    <w:rPr>
      <w:sz w:val="24"/>
    </w:rPr>
  </w:style>
  <w:style w:type="character" w:customStyle="1" w:styleId="BodyText2Char">
    <w:name w:val="Body Text 2 Char"/>
    <w:basedOn w:val="a6"/>
    <w:uiPriority w:val="99"/>
    <w:locked/>
    <w:rPr>
      <w:rFonts w:cs="Times New Roman"/>
      <w:sz w:val="24"/>
    </w:rPr>
  </w:style>
  <w:style w:type="character" w:customStyle="1" w:styleId="BodyTextIndentChar1">
    <w:name w:val="Body Text Indent Char1"/>
    <w:locked/>
    <w:rPr>
      <w:sz w:val="24"/>
    </w:rPr>
  </w:style>
  <w:style w:type="character" w:customStyle="1" w:styleId="BodyText3Char1">
    <w:name w:val="Body Text 3 Char1"/>
    <w:locked/>
    <w:rPr>
      <w:sz w:val="16"/>
    </w:rPr>
  </w:style>
  <w:style w:type="character" w:customStyle="1" w:styleId="BodyTextChar2">
    <w:name w:val="Body Text Char2"/>
    <w:aliases w:val="body text Char2"/>
    <w:locked/>
    <w:rPr>
      <w:sz w:val="24"/>
    </w:rPr>
  </w:style>
  <w:style w:type="character" w:customStyle="1" w:styleId="FooterChar1">
    <w:name w:val="Footer Char1"/>
    <w:locked/>
    <w:rPr>
      <w:sz w:val="24"/>
    </w:rPr>
  </w:style>
  <w:style w:type="character" w:customStyle="1" w:styleId="HeaderChar1">
    <w:name w:val="Header Char1"/>
    <w:locked/>
    <w:rPr>
      <w:sz w:val="24"/>
    </w:rPr>
  </w:style>
  <w:style w:type="character" w:customStyle="1" w:styleId="FootnoteTextChar1">
    <w:name w:val="Footnote Text Char1"/>
    <w:semiHidden/>
    <w:locked/>
    <w:rPr>
      <w:sz w:val="20"/>
    </w:rPr>
  </w:style>
  <w:style w:type="character" w:customStyle="1" w:styleId="TitleChar1">
    <w:name w:val="Title Char1"/>
    <w:locked/>
    <w:rPr>
      <w:rFonts w:ascii="Cambria" w:hAnsi="Cambria"/>
      <w:b/>
      <w:kern w:val="28"/>
      <w:sz w:val="32"/>
    </w:rPr>
  </w:style>
  <w:style w:type="character" w:customStyle="1" w:styleId="BalloonTextChar">
    <w:name w:val="Balloon Text Char"/>
    <w:basedOn w:val="a6"/>
    <w:uiPriority w:val="99"/>
    <w:semiHidden/>
    <w:locked/>
    <w:rPr>
      <w:rFonts w:cs="Times New Roman"/>
      <w:sz w:val="2"/>
    </w:rPr>
  </w:style>
  <w:style w:type="paragraph" w:customStyle="1" w:styleId="2ffc">
    <w:name w:val="Знак2"/>
    <w:basedOn w:val="a5"/>
    <w:pPr>
      <w:spacing w:before="0" w:after="160" w:line="240" w:lineRule="exact"/>
      <w:ind w:firstLine="0"/>
      <w:jc w:val="left"/>
    </w:pPr>
    <w:rPr>
      <w:rFonts w:ascii="Verdana" w:hAnsi="Verdana" w:cs="Verdana"/>
      <w:sz w:val="20"/>
      <w:szCs w:val="20"/>
      <w:lang w:val="en-US" w:eastAsia="en-US"/>
    </w:rPr>
  </w:style>
  <w:style w:type="character" w:customStyle="1" w:styleId="CommentTextChar2">
    <w:name w:val="Comment Text Char2"/>
    <w:semiHidden/>
    <w:locked/>
  </w:style>
  <w:style w:type="character" w:customStyle="1" w:styleId="CommentSubjectChar">
    <w:name w:val="Comment Subject Char"/>
    <w:basedOn w:val="CommentTextChar2"/>
    <w:uiPriority w:val="99"/>
    <w:locked/>
    <w:rPr>
      <w:rFonts w:cs="Times New Roman"/>
      <w:b/>
    </w:rPr>
  </w:style>
  <w:style w:type="character" w:customStyle="1" w:styleId="1fffb">
    <w:name w:val="Замещающий текст1"/>
    <w:basedOn w:val="a6"/>
    <w:semiHidden/>
    <w:rPr>
      <w:rFonts w:cs="Times New Roman"/>
      <w:color w:val="808080"/>
    </w:rPr>
  </w:style>
  <w:style w:type="paragraph" w:customStyle="1" w:styleId="1fffc">
    <w:name w:val="список 1"/>
    <w:basedOn w:val="a5"/>
    <w:pPr>
      <w:spacing w:before="0" w:after="240"/>
      <w:ind w:left="794" w:firstLine="0"/>
    </w:pPr>
    <w:rPr>
      <w:rFonts w:ascii="Times New Roman" w:hAnsi="Times New Roman"/>
      <w:sz w:val="24"/>
      <w:szCs w:val="24"/>
    </w:rPr>
  </w:style>
  <w:style w:type="paragraph" w:customStyle="1" w:styleId="affffffffd">
    <w:name w:val="Базовый"/>
    <w:pPr>
      <w:suppressAutoHyphens/>
      <w:spacing w:after="200" w:line="276" w:lineRule="auto"/>
    </w:pPr>
    <w:rPr>
      <w:rFonts w:ascii="Calibri" w:hAnsi="Calibri"/>
      <w:lang w:eastAsia="en-US"/>
    </w:rPr>
  </w:style>
  <w:style w:type="character" w:customStyle="1" w:styleId="EndnoteTextChar">
    <w:name w:val="Endnote Text Char"/>
    <w:basedOn w:val="a6"/>
    <w:uiPriority w:val="99"/>
    <w:semiHidden/>
    <w:locked/>
    <w:rPr>
      <w:rFonts w:ascii="Garamond" w:hAnsi="Garamond" w:cs="Times New Roman"/>
      <w:lang w:val="en-GB" w:eastAsia="en-US"/>
    </w:rPr>
  </w:style>
  <w:style w:type="character" w:customStyle="1" w:styleId="BodyTextIndent3Char1">
    <w:name w:val="Body Text Indent 3 Char1"/>
    <w:basedOn w:val="a6"/>
    <w:locked/>
    <w:rPr>
      <w:rFonts w:cs="Times New Roman"/>
      <w:i/>
      <w:iCs/>
      <w:sz w:val="22"/>
      <w:lang w:val="x-none" w:eastAsia="en-US"/>
    </w:rPr>
  </w:style>
  <w:style w:type="character" w:customStyle="1" w:styleId="SubtitleChar1">
    <w:name w:val="Subtitle Char1"/>
    <w:basedOn w:val="a6"/>
    <w:locked/>
    <w:rPr>
      <w:rFonts w:ascii="Arial MT Black" w:hAnsi="Arial MT Black" w:cs="Times New Roman"/>
      <w:b/>
      <w:caps/>
      <w:spacing w:val="-16"/>
      <w:kern w:val="28"/>
      <w:sz w:val="32"/>
    </w:rPr>
  </w:style>
  <w:style w:type="character" w:customStyle="1" w:styleId="DocumentMapChar">
    <w:name w:val="Document Map Char"/>
    <w:basedOn w:val="a6"/>
    <w:semiHidden/>
    <w:locked/>
    <w:rPr>
      <w:rFonts w:ascii="Tahoma" w:hAnsi="Tahoma" w:cs="Tahoma"/>
      <w:shd w:val="clear" w:color="auto" w:fill="000080"/>
      <w:lang w:val="en-GB" w:eastAsia="en-US"/>
    </w:rPr>
  </w:style>
  <w:style w:type="character" w:customStyle="1" w:styleId="HTMLPreformattedChar">
    <w:name w:val="HTML Preformatted Char"/>
    <w:basedOn w:val="a6"/>
    <w:uiPriority w:val="99"/>
    <w:locked/>
    <w:rPr>
      <w:rFonts w:ascii="Courier New" w:hAnsi="Courier New" w:cs="Courier New"/>
    </w:rPr>
  </w:style>
  <w:style w:type="character" w:customStyle="1" w:styleId="BodyTextFirstIndentChar">
    <w:name w:val="Body Text First Indent Char"/>
    <w:basedOn w:val="BodyTextChar2"/>
    <w:locked/>
    <w:rPr>
      <w:rFonts w:cs="Times New Roman"/>
      <w:sz w:val="24"/>
      <w:szCs w:val="24"/>
    </w:rPr>
  </w:style>
  <w:style w:type="character" w:customStyle="1" w:styleId="BodyTextFirstIndent2Char1">
    <w:name w:val="Body Text First Indent 2 Char1"/>
    <w:basedOn w:val="BodyTextIndentChar1"/>
    <w:locked/>
    <w:rPr>
      <w:rFonts w:cs="Times New Roman"/>
      <w:sz w:val="24"/>
      <w:szCs w:val="24"/>
    </w:rPr>
  </w:style>
  <w:style w:type="character" w:customStyle="1" w:styleId="DateChar">
    <w:name w:val="Date Char"/>
    <w:locked/>
    <w:rPr>
      <w:rFonts w:ascii="Arial MT Black" w:hAnsi="Arial MT Black"/>
      <w:b/>
      <w:spacing w:val="-20"/>
      <w:kern w:val="28"/>
      <w:sz w:val="40"/>
    </w:rPr>
  </w:style>
  <w:style w:type="character" w:customStyle="1" w:styleId="DateChar1">
    <w:name w:val="Date Char1"/>
    <w:basedOn w:val="a6"/>
    <w:semiHidden/>
    <w:locked/>
    <w:rPr>
      <w:rFonts w:cs="Times New Roman"/>
      <w:sz w:val="24"/>
      <w:szCs w:val="24"/>
    </w:rPr>
  </w:style>
  <w:style w:type="paragraph" w:customStyle="1" w:styleId="1fffd">
    <w:name w:val="Без интервала1"/>
    <w:pPr>
      <w:ind w:left="567" w:right="567"/>
    </w:pPr>
    <w:rPr>
      <w:rFonts w:ascii="Arial" w:hAnsi="Arial"/>
      <w:lang w:eastAsia="en-US"/>
    </w:rPr>
  </w:style>
  <w:style w:type="character" w:customStyle="1" w:styleId="414">
    <w:name w:val="Заголовок 4 Знак1"/>
    <w:aliases w:val="H4 Знак1,H41 Знак1,Sub-Minor Знак1,Level 2 - a Знак1,Level 2 - a Знак Знак1"/>
    <w:basedOn w:val="a6"/>
    <w:rPr>
      <w:rFonts w:ascii="Cambria" w:hAnsi="Cambria" w:cs="Times New Roman"/>
      <w:i/>
      <w:iCs/>
      <w:color w:val="365F91"/>
      <w:sz w:val="22"/>
      <w:lang w:val="en-GB" w:eastAsia="x-none"/>
    </w:rPr>
  </w:style>
  <w:style w:type="character" w:customStyle="1" w:styleId="21f1">
    <w:name w:val="Заголовок 2 Знак1"/>
    <w:aliases w:val="222 Знак1,Заголовок пункта (1.1) Знак1,h2 Знак1,h21 Знак1,5 Знак1,Reset numbering Знак1,h2 Знак2,h21 Знак2,5 Знак2"/>
    <w:basedOn w:val="a6"/>
    <w:semiHidden/>
    <w:rPr>
      <w:rFonts w:ascii="Cambria" w:hAnsi="Cambria" w:cs="Times New Roman"/>
      <w:color w:val="365F91"/>
      <w:sz w:val="26"/>
      <w:szCs w:val="26"/>
    </w:rPr>
  </w:style>
  <w:style w:type="character" w:customStyle="1" w:styleId="611">
    <w:name w:val="Заголовок 6 Знак1"/>
    <w:aliases w:val="Legal Level 1. Знак1"/>
    <w:basedOn w:val="a6"/>
    <w:semiHidden/>
    <w:rPr>
      <w:rFonts w:ascii="Cambria" w:hAnsi="Cambria" w:cs="Times New Roman"/>
      <w:color w:val="243F60"/>
      <w:sz w:val="24"/>
      <w:szCs w:val="24"/>
    </w:rPr>
  </w:style>
  <w:style w:type="character" w:customStyle="1" w:styleId="711">
    <w:name w:val="Заголовок 7 Знак1"/>
    <w:aliases w:val="Appendix Header Знак1,Legal Level 1.1. Знак1"/>
    <w:basedOn w:val="a6"/>
    <w:semiHidden/>
    <w:rPr>
      <w:rFonts w:ascii="Cambria" w:hAnsi="Cambria" w:cs="Times New Roman"/>
      <w:i/>
      <w:iCs/>
      <w:color w:val="243F60"/>
      <w:sz w:val="24"/>
      <w:szCs w:val="24"/>
    </w:rPr>
  </w:style>
  <w:style w:type="character" w:customStyle="1" w:styleId="811">
    <w:name w:val="Заголовок 8 Знак1"/>
    <w:aliases w:val="Legal Level 1.1.1. Знак1"/>
    <w:basedOn w:val="a6"/>
    <w:semiHidden/>
    <w:rPr>
      <w:rFonts w:ascii="Cambria" w:hAnsi="Cambria" w:cs="Times New Roman"/>
      <w:color w:val="272727"/>
      <w:sz w:val="21"/>
      <w:szCs w:val="21"/>
    </w:rPr>
  </w:style>
  <w:style w:type="character" w:customStyle="1" w:styleId="910">
    <w:name w:val="Заголовок 9 Знак1"/>
    <w:aliases w:val="Legal Level 1.1.1.1. Знак1"/>
    <w:basedOn w:val="a6"/>
    <w:semiHidden/>
    <w:rPr>
      <w:rFonts w:ascii="Cambria" w:hAnsi="Cambria" w:cs="Times New Roman"/>
      <w:i/>
      <w:iCs/>
      <w:color w:val="272727"/>
      <w:sz w:val="21"/>
      <w:szCs w:val="21"/>
    </w:rPr>
  </w:style>
  <w:style w:type="paragraph" w:customStyle="1" w:styleId="pc">
    <w:name w:val="pc"/>
    <w:basedOn w:val="a5"/>
    <w:pPr>
      <w:spacing w:before="100" w:beforeAutospacing="1" w:after="100" w:afterAutospacing="1"/>
      <w:ind w:firstLine="0"/>
      <w:jc w:val="left"/>
    </w:pPr>
    <w:rPr>
      <w:rFonts w:ascii="Times New Roman" w:hAnsi="Times New Roman"/>
      <w:sz w:val="24"/>
      <w:szCs w:val="24"/>
    </w:rPr>
  </w:style>
  <w:style w:type="paragraph" w:customStyle="1" w:styleId="normal0">
    <w:name w:val="normal0"/>
    <w:basedOn w:val="a5"/>
    <w:uiPriority w:val="99"/>
    <w:pPr>
      <w:spacing w:before="100" w:beforeAutospacing="1" w:after="100" w:afterAutospacing="1"/>
      <w:ind w:firstLine="0"/>
      <w:jc w:val="left"/>
    </w:pPr>
    <w:rPr>
      <w:rFonts w:ascii="Times New Roman" w:hAnsi="Times New Roman"/>
      <w:sz w:val="24"/>
      <w:szCs w:val="24"/>
    </w:rPr>
  </w:style>
  <w:style w:type="character" w:customStyle="1" w:styleId="grame">
    <w:name w:val="grame"/>
  </w:style>
  <w:style w:type="character" w:customStyle="1" w:styleId="spelle">
    <w:name w:val="spelle"/>
  </w:style>
  <w:style w:type="paragraph" w:customStyle="1" w:styleId="2ffd">
    <w:name w:val="Заголовок оглавления2"/>
    <w:basedOn w:val="1"/>
    <w:pPr>
      <w:keepLines/>
      <w:pBdr>
        <w:top w:val="single" w:sz="6" w:space="16" w:color="auto"/>
      </w:pBdr>
      <w:tabs>
        <w:tab w:val="num" w:pos="1080"/>
      </w:tabs>
      <w:suppressAutoHyphens/>
      <w:spacing w:before="220" w:after="60" w:line="320" w:lineRule="atLeast"/>
      <w:ind w:left="708" w:hanging="708"/>
      <w:jc w:val="center"/>
      <w:outlineLvl w:val="9"/>
    </w:pPr>
    <w:rPr>
      <w:rFonts w:ascii="Arial MT Black" w:hAnsi="Arial MT Black"/>
      <w:spacing w:val="-20"/>
      <w:sz w:val="40"/>
      <w:lang w:eastAsia="ru-RU"/>
    </w:rPr>
  </w:style>
  <w:style w:type="character" w:customStyle="1" w:styleId="2ffe">
    <w:name w:val="Выделение2"/>
    <w:rPr>
      <w:i/>
      <w:spacing w:val="0"/>
    </w:rPr>
  </w:style>
  <w:style w:type="paragraph" w:customStyle="1" w:styleId="3fc">
    <w:name w:val="Обычный3"/>
    <w:pPr>
      <w:widowControl w:val="0"/>
      <w:jc w:val="both"/>
    </w:pPr>
    <w:rPr>
      <w:rFonts w:ascii="Arial" w:hAnsi="Arial"/>
      <w:sz w:val="24"/>
      <w:szCs w:val="20"/>
    </w:rPr>
  </w:style>
  <w:style w:type="paragraph" w:customStyle="1" w:styleId="2fff">
    <w:name w:val="Текст2"/>
    <w:basedOn w:val="a5"/>
    <w:pPr>
      <w:widowControl w:val="0"/>
      <w:spacing w:before="0" w:after="0"/>
      <w:ind w:firstLine="567"/>
      <w:jc w:val="left"/>
    </w:pPr>
    <w:rPr>
      <w:rFonts w:ascii="Courier New" w:hAnsi="Courier New"/>
      <w:sz w:val="24"/>
      <w:szCs w:val="20"/>
    </w:rPr>
  </w:style>
  <w:style w:type="paragraph" w:customStyle="1" w:styleId="223">
    <w:name w:val="Основной текст 22"/>
    <w:basedOn w:val="aa"/>
    <w:pPr>
      <w:ind w:left="1080" w:firstLine="0"/>
      <w:jc w:val="left"/>
    </w:pPr>
    <w:rPr>
      <w:rFonts w:ascii="Arial" w:hAnsi="Arial" w:cs="Arial"/>
      <w:szCs w:val="20"/>
    </w:rPr>
  </w:style>
  <w:style w:type="paragraph" w:customStyle="1" w:styleId="224">
    <w:name w:val="Основной текст с отступом 22"/>
    <w:basedOn w:val="a5"/>
    <w:pPr>
      <w:widowControl w:val="0"/>
      <w:spacing w:after="0"/>
      <w:ind w:left="1985" w:hanging="1985"/>
    </w:pPr>
    <w:rPr>
      <w:szCs w:val="20"/>
    </w:rPr>
  </w:style>
  <w:style w:type="paragraph" w:customStyle="1" w:styleId="324">
    <w:name w:val="Основной текст 32"/>
    <w:basedOn w:val="a5"/>
    <w:pPr>
      <w:widowControl w:val="0"/>
      <w:spacing w:before="0" w:after="0"/>
      <w:ind w:firstLine="567"/>
    </w:pPr>
    <w:rPr>
      <w:rFonts w:ascii="Times New Roman" w:hAnsi="Times New Roman"/>
      <w:sz w:val="24"/>
      <w:szCs w:val="20"/>
    </w:rPr>
  </w:style>
  <w:style w:type="paragraph" w:customStyle="1" w:styleId="325">
    <w:name w:val="Основной текст с отступом 32"/>
    <w:basedOn w:val="a5"/>
    <w:pPr>
      <w:overflowPunct w:val="0"/>
      <w:autoSpaceDE w:val="0"/>
      <w:autoSpaceDN w:val="0"/>
      <w:adjustRightInd w:val="0"/>
      <w:spacing w:before="0" w:after="0"/>
      <w:ind w:left="180"/>
      <w:textAlignment w:val="baseline"/>
    </w:pPr>
    <w:rPr>
      <w:rFonts w:ascii="Verdana" w:hAnsi="Verdana"/>
      <w:sz w:val="24"/>
      <w:szCs w:val="20"/>
    </w:rPr>
  </w:style>
  <w:style w:type="paragraph" w:customStyle="1" w:styleId="2fff0">
    <w:name w:val="Абзац списка2"/>
    <w:basedOn w:val="a5"/>
    <w:uiPriority w:val="99"/>
    <w:pPr>
      <w:spacing w:before="0" w:after="200" w:line="276" w:lineRule="auto"/>
      <w:ind w:left="720" w:firstLine="0"/>
      <w:contextualSpacing/>
      <w:jc w:val="left"/>
    </w:pPr>
    <w:rPr>
      <w:rFonts w:ascii="Calibri" w:hAnsi="Calibri"/>
      <w:lang w:eastAsia="en-US"/>
    </w:rPr>
  </w:style>
  <w:style w:type="paragraph" w:customStyle="1" w:styleId="4f">
    <w:name w:val="Обычный4"/>
    <w:basedOn w:val="a5"/>
    <w:pPr>
      <w:spacing w:before="0" w:after="0"/>
      <w:ind w:firstLine="0"/>
      <w:jc w:val="left"/>
    </w:pPr>
    <w:rPr>
      <w:rFonts w:ascii="Times New Roman CYR" w:hAnsi="Times New Roman CYR" w:cs="Times New Roman CYR"/>
      <w:sz w:val="20"/>
      <w:szCs w:val="20"/>
    </w:rPr>
  </w:style>
  <w:style w:type="paragraph" w:customStyle="1" w:styleId="3fd">
    <w:name w:val="Абзац списка3"/>
    <w:basedOn w:val="a5"/>
    <w:uiPriority w:val="99"/>
    <w:pPr>
      <w:spacing w:before="0" w:after="200" w:line="276" w:lineRule="auto"/>
      <w:ind w:left="720" w:firstLine="0"/>
      <w:contextualSpacing/>
      <w:jc w:val="left"/>
    </w:pPr>
    <w:rPr>
      <w:rFonts w:ascii="Calibri" w:eastAsia="Calibri" w:hAnsi="Calibri"/>
      <w:lang w:eastAsia="en-US"/>
    </w:rPr>
  </w:style>
  <w:style w:type="paragraph" w:customStyle="1" w:styleId="84">
    <w:name w:val="Абзац списка8"/>
    <w:basedOn w:val="a5"/>
    <w:pPr>
      <w:spacing w:before="0" w:after="200" w:line="276" w:lineRule="auto"/>
      <w:ind w:left="720" w:firstLine="0"/>
      <w:contextualSpacing/>
      <w:jc w:val="left"/>
    </w:pPr>
    <w:rPr>
      <w:rFonts w:ascii="Calibri" w:hAnsi="Calibri"/>
      <w:lang w:eastAsia="en-US"/>
    </w:rPr>
  </w:style>
  <w:style w:type="paragraph" w:customStyle="1" w:styleId="msonospacing0">
    <w:name w:val="msonospacing"/>
    <w:pPr>
      <w:ind w:left="567" w:right="567"/>
    </w:pPr>
    <w:rPr>
      <w:rFonts w:ascii="Arial" w:hAnsi="Arial"/>
      <w:lang w:eastAsia="en-US"/>
    </w:rPr>
  </w:style>
  <w:style w:type="paragraph" w:customStyle="1" w:styleId="msormpane0">
    <w:name w:val="msormpane"/>
    <w:semiHidden/>
    <w:rPr>
      <w:rFonts w:ascii="Times New Roman" w:hAnsi="Times New Roman"/>
      <w:sz w:val="24"/>
      <w:szCs w:val="24"/>
    </w:rPr>
  </w:style>
  <w:style w:type="paragraph" w:customStyle="1" w:styleId="msotocheading0">
    <w:name w:val="msotocheading"/>
    <w:basedOn w:val="1"/>
    <w:next w:val="a5"/>
    <w:pPr>
      <w:keepLines/>
      <w:tabs>
        <w:tab w:val="num" w:pos="643"/>
      </w:tabs>
      <w:spacing w:after="0" w:line="256" w:lineRule="auto"/>
      <w:ind w:firstLine="425"/>
      <w:jc w:val="left"/>
      <w:outlineLvl w:val="9"/>
    </w:pPr>
    <w:rPr>
      <w:rFonts w:ascii="Calibri Light" w:hAnsi="Calibri Light" w:cs="Times New Roman"/>
      <w:b w:val="0"/>
      <w:caps w:val="0"/>
      <w:color w:val="2E74B5"/>
      <w:kern w:val="0"/>
      <w:sz w:val="32"/>
      <w:szCs w:val="32"/>
      <w:lang w:eastAsia="ru-RU"/>
    </w:rPr>
  </w:style>
  <w:style w:type="character" w:customStyle="1" w:styleId="1fffe">
    <w:name w:val="НумСписок1 Знак"/>
    <w:link w:val="1ffff"/>
    <w:locked/>
    <w:rPr>
      <w:sz w:val="24"/>
      <w:szCs w:val="24"/>
      <w:lang w:val="en-US"/>
    </w:rPr>
  </w:style>
  <w:style w:type="paragraph" w:customStyle="1" w:styleId="1ffff">
    <w:name w:val="НумСписок1"/>
    <w:basedOn w:val="a5"/>
    <w:link w:val="1fffe"/>
    <w:pPr>
      <w:spacing w:before="0" w:after="0"/>
      <w:ind w:left="360" w:hanging="360"/>
      <w:jc w:val="left"/>
    </w:pPr>
    <w:rPr>
      <w:sz w:val="24"/>
      <w:szCs w:val="24"/>
      <w:lang w:val="en-US"/>
    </w:rPr>
  </w:style>
  <w:style w:type="character" w:customStyle="1" w:styleId="2fff1">
    <w:name w:val="НумСписок2 Знак"/>
    <w:link w:val="2fff2"/>
    <w:locked/>
    <w:rPr>
      <w:sz w:val="24"/>
      <w:szCs w:val="24"/>
      <w:lang w:val="en-US"/>
    </w:rPr>
  </w:style>
  <w:style w:type="paragraph" w:customStyle="1" w:styleId="2fff2">
    <w:name w:val="НумСписок2"/>
    <w:basedOn w:val="a5"/>
    <w:link w:val="2fff1"/>
    <w:pPr>
      <w:tabs>
        <w:tab w:val="num" w:pos="643"/>
      </w:tabs>
      <w:spacing w:before="0" w:after="0"/>
      <w:ind w:left="643" w:hanging="360"/>
      <w:jc w:val="left"/>
    </w:pPr>
    <w:rPr>
      <w:sz w:val="24"/>
      <w:szCs w:val="24"/>
      <w:lang w:val="en-US"/>
    </w:rPr>
  </w:style>
  <w:style w:type="character" w:customStyle="1" w:styleId="3fe">
    <w:name w:val="НумСписок3 Знак"/>
    <w:link w:val="3ff"/>
    <w:locked/>
    <w:rPr>
      <w:sz w:val="24"/>
      <w:szCs w:val="24"/>
      <w:lang w:val="en-US"/>
    </w:rPr>
  </w:style>
  <w:style w:type="paragraph" w:customStyle="1" w:styleId="3ff">
    <w:name w:val="НумСписок3"/>
    <w:basedOn w:val="2fff2"/>
    <w:link w:val="3fe"/>
    <w:pPr>
      <w:tabs>
        <w:tab w:val="num" w:pos="360"/>
      </w:tabs>
      <w:ind w:left="1146" w:hanging="720"/>
    </w:pPr>
  </w:style>
  <w:style w:type="character" w:customStyle="1" w:styleId="4f0">
    <w:name w:val="НумСписок4 Знак"/>
    <w:link w:val="4f1"/>
    <w:locked/>
    <w:rPr>
      <w:sz w:val="24"/>
      <w:szCs w:val="24"/>
      <w:lang w:val="en-US"/>
    </w:rPr>
  </w:style>
  <w:style w:type="paragraph" w:customStyle="1" w:styleId="4f1">
    <w:name w:val="НумСписок4"/>
    <w:basedOn w:val="3ff"/>
    <w:link w:val="4f0"/>
    <w:pPr>
      <w:ind w:left="864" w:hanging="864"/>
    </w:pPr>
  </w:style>
  <w:style w:type="character" w:customStyle="1" w:styleId="5c">
    <w:name w:val="НумСписок5 Знак"/>
    <w:link w:val="5d"/>
    <w:locked/>
    <w:rPr>
      <w:sz w:val="24"/>
      <w:szCs w:val="24"/>
      <w:lang w:val="en-US"/>
    </w:rPr>
  </w:style>
  <w:style w:type="paragraph" w:customStyle="1" w:styleId="5d">
    <w:name w:val="НумСписок5"/>
    <w:basedOn w:val="4f1"/>
    <w:link w:val="5c"/>
  </w:style>
  <w:style w:type="paragraph" w:customStyle="1" w:styleId="VariableValueofProperty">
    <w:name w:val="Variable Value of Property"/>
    <w:basedOn w:val="a5"/>
    <w:pPr>
      <w:spacing w:before="0" w:after="0"/>
      <w:ind w:firstLine="0"/>
      <w:jc w:val="left"/>
    </w:pPr>
    <w:rPr>
      <w:rFonts w:ascii="Times New Roman" w:hAnsi="Times New Roman"/>
      <w:sz w:val="24"/>
      <w:szCs w:val="24"/>
      <w:lang w:val="en-US" w:eastAsia="en-US"/>
    </w:rPr>
  </w:style>
  <w:style w:type="paragraph" w:customStyle="1" w:styleId="VariableNameofProperty">
    <w:name w:val="Variable Name of Property"/>
    <w:basedOn w:val="a5"/>
    <w:next w:val="a5"/>
    <w:pPr>
      <w:spacing w:before="0" w:after="0"/>
      <w:ind w:firstLine="0"/>
      <w:jc w:val="left"/>
    </w:pPr>
    <w:rPr>
      <w:rFonts w:ascii="Times New Roman" w:hAnsi="Times New Roman"/>
      <w:b/>
      <w:sz w:val="24"/>
      <w:szCs w:val="24"/>
      <w:lang w:eastAsia="en-US"/>
    </w:rPr>
  </w:style>
  <w:style w:type="paragraph" w:customStyle="1" w:styleId="VariablePropertyDef">
    <w:name w:val="Variable Property Def"/>
    <w:basedOn w:val="a5"/>
    <w:pPr>
      <w:spacing w:before="0" w:after="0"/>
      <w:ind w:firstLine="0"/>
      <w:jc w:val="left"/>
    </w:pPr>
    <w:rPr>
      <w:rFonts w:ascii="Times New Roman" w:hAnsi="Times New Roman"/>
      <w:sz w:val="24"/>
      <w:szCs w:val="24"/>
      <w:lang w:eastAsia="en-US"/>
    </w:rPr>
  </w:style>
  <w:style w:type="paragraph" w:customStyle="1" w:styleId="VariablePropertyNote">
    <w:name w:val="Variable Property Note"/>
    <w:basedOn w:val="a5"/>
    <w:pPr>
      <w:spacing w:before="0" w:after="0"/>
      <w:ind w:firstLine="0"/>
      <w:jc w:val="left"/>
    </w:pPr>
    <w:rPr>
      <w:rFonts w:ascii="Courier New" w:hAnsi="Courier New"/>
      <w:sz w:val="24"/>
      <w:szCs w:val="24"/>
      <w:lang w:val="en-US" w:eastAsia="en-US"/>
    </w:rPr>
  </w:style>
  <w:style w:type="paragraph" w:customStyle="1" w:styleId="VariablePropertyName">
    <w:name w:val="Variable Property Name"/>
    <w:basedOn w:val="a5"/>
    <w:pPr>
      <w:spacing w:before="0" w:after="0"/>
      <w:ind w:firstLine="0"/>
      <w:jc w:val="left"/>
    </w:pPr>
    <w:rPr>
      <w:rFonts w:ascii="Times New Roman" w:hAnsi="Times New Roman"/>
      <w:sz w:val="24"/>
      <w:szCs w:val="24"/>
      <w:lang w:eastAsia="en-US"/>
    </w:rPr>
  </w:style>
  <w:style w:type="paragraph" w:customStyle="1" w:styleId="CharChar1CharCharCharChar2">
    <w:name w:val="Char Char1 Знак Знак Char Char Знак Знак Char Char2"/>
    <w:basedOn w:val="a5"/>
    <w:pPr>
      <w:spacing w:before="0" w:after="160" w:line="240" w:lineRule="exact"/>
      <w:ind w:firstLine="0"/>
      <w:jc w:val="left"/>
    </w:pPr>
    <w:rPr>
      <w:rFonts w:ascii="Verdana" w:hAnsi="Verdana" w:cs="Verdana"/>
      <w:sz w:val="20"/>
      <w:szCs w:val="20"/>
      <w:lang w:val="en-US" w:eastAsia="en-US"/>
    </w:rPr>
  </w:style>
  <w:style w:type="paragraph" w:customStyle="1" w:styleId="2fff3">
    <w:name w:val="Знак Знак Знак Знак2"/>
    <w:basedOn w:val="a5"/>
    <w:pPr>
      <w:spacing w:before="0" w:after="160" w:line="240" w:lineRule="exact"/>
      <w:ind w:firstLine="0"/>
      <w:jc w:val="left"/>
    </w:pPr>
    <w:rPr>
      <w:rFonts w:ascii="Verdana" w:hAnsi="Verdana" w:cs="Verdana"/>
      <w:sz w:val="20"/>
      <w:szCs w:val="20"/>
      <w:lang w:val="en-US" w:eastAsia="en-US"/>
    </w:rPr>
  </w:style>
  <w:style w:type="paragraph" w:customStyle="1" w:styleId="11f2">
    <w:name w:val="Заголовок оглавления11"/>
    <w:basedOn w:val="1"/>
    <w:pPr>
      <w:keepLines/>
      <w:pBdr>
        <w:top w:val="single" w:sz="6" w:space="16" w:color="auto"/>
      </w:pBdr>
      <w:tabs>
        <w:tab w:val="num" w:pos="643"/>
        <w:tab w:val="num" w:pos="1209"/>
      </w:tabs>
      <w:suppressAutoHyphens/>
      <w:spacing w:before="220" w:after="60" w:line="320" w:lineRule="atLeast"/>
      <w:ind w:left="708" w:hanging="708"/>
      <w:jc w:val="left"/>
      <w:outlineLvl w:val="9"/>
    </w:pPr>
    <w:rPr>
      <w:rFonts w:ascii="Arial MT Black" w:hAnsi="Arial MT Black"/>
      <w:spacing w:val="-20"/>
      <w:sz w:val="40"/>
      <w:lang w:eastAsia="ru-RU"/>
    </w:rPr>
  </w:style>
  <w:style w:type="paragraph" w:customStyle="1" w:styleId="11f3">
    <w:name w:val="Обычный11"/>
    <w:pPr>
      <w:widowControl w:val="0"/>
      <w:jc w:val="both"/>
    </w:pPr>
    <w:rPr>
      <w:rFonts w:ascii="Arial" w:hAnsi="Arial"/>
      <w:sz w:val="24"/>
      <w:szCs w:val="20"/>
    </w:rPr>
  </w:style>
  <w:style w:type="paragraph" w:customStyle="1" w:styleId="11f4">
    <w:name w:val="Текст11"/>
    <w:basedOn w:val="a5"/>
    <w:pPr>
      <w:widowControl w:val="0"/>
      <w:spacing w:before="0" w:after="0"/>
      <w:ind w:firstLine="567"/>
      <w:jc w:val="left"/>
    </w:pPr>
    <w:rPr>
      <w:rFonts w:ascii="Courier New" w:hAnsi="Courier New"/>
      <w:sz w:val="24"/>
      <w:szCs w:val="20"/>
    </w:rPr>
  </w:style>
  <w:style w:type="paragraph" w:customStyle="1" w:styleId="2110">
    <w:name w:val="Основной текст 211"/>
    <w:basedOn w:val="aa"/>
    <w:pPr>
      <w:ind w:left="1080" w:firstLine="0"/>
      <w:jc w:val="left"/>
    </w:pPr>
    <w:rPr>
      <w:rFonts w:ascii="Arial" w:hAnsi="Arial"/>
      <w:szCs w:val="20"/>
    </w:rPr>
  </w:style>
  <w:style w:type="paragraph" w:customStyle="1" w:styleId="2111">
    <w:name w:val="Основной текст с отступом 211"/>
    <w:basedOn w:val="a5"/>
    <w:pPr>
      <w:widowControl w:val="0"/>
      <w:spacing w:after="0"/>
      <w:ind w:left="1985" w:hanging="1985"/>
    </w:pPr>
    <w:rPr>
      <w:szCs w:val="20"/>
    </w:rPr>
  </w:style>
  <w:style w:type="paragraph" w:customStyle="1" w:styleId="3110">
    <w:name w:val="Основной текст 311"/>
    <w:basedOn w:val="a5"/>
    <w:pPr>
      <w:widowControl w:val="0"/>
      <w:spacing w:before="0" w:after="0"/>
      <w:ind w:firstLine="567"/>
    </w:pPr>
    <w:rPr>
      <w:rFonts w:ascii="Times New Roman" w:hAnsi="Times New Roman"/>
      <w:sz w:val="24"/>
      <w:szCs w:val="20"/>
    </w:rPr>
  </w:style>
  <w:style w:type="paragraph" w:customStyle="1" w:styleId="3112">
    <w:name w:val="Основной текст с отступом 311"/>
    <w:basedOn w:val="a5"/>
    <w:pPr>
      <w:overflowPunct w:val="0"/>
      <w:autoSpaceDE w:val="0"/>
      <w:autoSpaceDN w:val="0"/>
      <w:adjustRightInd w:val="0"/>
      <w:spacing w:before="0" w:after="0"/>
      <w:ind w:left="180"/>
    </w:pPr>
    <w:rPr>
      <w:rFonts w:ascii="Verdana" w:hAnsi="Verdana"/>
      <w:sz w:val="24"/>
      <w:szCs w:val="20"/>
    </w:rPr>
  </w:style>
  <w:style w:type="paragraph" w:customStyle="1" w:styleId="121">
    <w:name w:val="Абзац списка12"/>
    <w:basedOn w:val="a5"/>
    <w:pPr>
      <w:spacing w:before="0" w:after="0"/>
      <w:ind w:left="720" w:firstLine="0"/>
      <w:contextualSpacing/>
      <w:jc w:val="left"/>
    </w:pPr>
    <w:rPr>
      <w:rFonts w:ascii="Times New Roman" w:hAnsi="Times New Roman"/>
      <w:sz w:val="24"/>
      <w:szCs w:val="24"/>
    </w:rPr>
  </w:style>
  <w:style w:type="paragraph" w:customStyle="1" w:styleId="21f2">
    <w:name w:val="Обычный21"/>
    <w:basedOn w:val="a5"/>
    <w:pPr>
      <w:spacing w:before="0" w:after="0"/>
      <w:ind w:firstLine="0"/>
      <w:jc w:val="left"/>
    </w:pPr>
    <w:rPr>
      <w:rFonts w:ascii="Times New Roman CYR" w:hAnsi="Times New Roman CYR" w:cs="Times New Roman CYR"/>
      <w:sz w:val="20"/>
      <w:szCs w:val="20"/>
    </w:rPr>
  </w:style>
  <w:style w:type="paragraph" w:customStyle="1" w:styleId="xl65">
    <w:name w:val="xl65"/>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Microsoft Sans Serif" w:hAnsi="Microsoft Sans Serif" w:cs="Microsoft Sans Serif"/>
      <w:sz w:val="24"/>
      <w:szCs w:val="24"/>
    </w:rPr>
  </w:style>
  <w:style w:type="paragraph" w:customStyle="1" w:styleId="xl66">
    <w:name w:val="xl66"/>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Microsoft Sans Serif" w:hAnsi="Microsoft Sans Serif" w:cs="Microsoft Sans Serif"/>
      <w:sz w:val="24"/>
      <w:szCs w:val="24"/>
    </w:rPr>
  </w:style>
  <w:style w:type="paragraph" w:customStyle="1" w:styleId="xl67">
    <w:name w:val="xl67"/>
    <w:basedOn w:val="a5"/>
    <w:pPr>
      <w:pBdr>
        <w:top w:val="single" w:sz="4" w:space="0" w:color="auto"/>
        <w:left w:val="single" w:sz="4" w:space="0" w:color="auto"/>
        <w:bottom w:val="single" w:sz="4" w:space="0" w:color="auto"/>
      </w:pBdr>
      <w:spacing w:before="100" w:beforeAutospacing="1" w:after="100" w:afterAutospacing="1"/>
      <w:ind w:firstLine="0"/>
      <w:jc w:val="left"/>
    </w:pPr>
    <w:rPr>
      <w:rFonts w:ascii="Microsoft Sans Serif" w:hAnsi="Microsoft Sans Serif" w:cs="Microsoft Sans Serif"/>
      <w:sz w:val="24"/>
      <w:szCs w:val="24"/>
    </w:rPr>
  </w:style>
  <w:style w:type="paragraph" w:customStyle="1" w:styleId="xl68">
    <w:name w:val="xl68"/>
    <w:basedOn w:val="a5"/>
    <w:pPr>
      <w:pBdr>
        <w:top w:val="single" w:sz="4" w:space="0" w:color="auto"/>
        <w:left w:val="single" w:sz="4" w:space="0" w:color="auto"/>
        <w:right w:val="single" w:sz="4" w:space="0" w:color="auto"/>
      </w:pBdr>
      <w:spacing w:before="100" w:beforeAutospacing="1" w:after="100" w:afterAutospacing="1"/>
      <w:ind w:firstLine="0"/>
      <w:jc w:val="left"/>
    </w:pPr>
    <w:rPr>
      <w:rFonts w:ascii="Microsoft Sans Serif" w:hAnsi="Microsoft Sans Serif" w:cs="Microsoft Sans Serif"/>
      <w:sz w:val="24"/>
      <w:szCs w:val="24"/>
    </w:rPr>
  </w:style>
  <w:style w:type="paragraph" w:customStyle="1" w:styleId="xl69">
    <w:name w:val="xl69"/>
    <w:basedOn w:val="a5"/>
    <w:pPr>
      <w:pBdr>
        <w:top w:val="single" w:sz="4" w:space="0" w:color="auto"/>
        <w:left w:val="single" w:sz="4" w:space="0" w:color="auto"/>
        <w:right w:val="single" w:sz="4" w:space="0" w:color="auto"/>
      </w:pBdr>
      <w:spacing w:before="100" w:beforeAutospacing="1" w:after="100" w:afterAutospacing="1"/>
      <w:ind w:firstLine="0"/>
      <w:jc w:val="left"/>
    </w:pPr>
    <w:rPr>
      <w:rFonts w:ascii="Microsoft Sans Serif" w:hAnsi="Microsoft Sans Serif" w:cs="Microsoft Sans Serif"/>
      <w:sz w:val="24"/>
      <w:szCs w:val="24"/>
    </w:rPr>
  </w:style>
  <w:style w:type="paragraph" w:customStyle="1" w:styleId="xl70">
    <w:name w:val="xl70"/>
    <w:basedOn w:val="a5"/>
    <w:pPr>
      <w:pBdr>
        <w:top w:val="single" w:sz="4" w:space="0" w:color="auto"/>
        <w:left w:val="single" w:sz="4" w:space="0" w:color="auto"/>
      </w:pBdr>
      <w:spacing w:before="100" w:beforeAutospacing="1" w:after="100" w:afterAutospacing="1"/>
      <w:ind w:firstLine="0"/>
      <w:jc w:val="left"/>
    </w:pPr>
    <w:rPr>
      <w:rFonts w:ascii="Microsoft Sans Serif" w:hAnsi="Microsoft Sans Serif" w:cs="Microsoft Sans Serif"/>
      <w:sz w:val="24"/>
      <w:szCs w:val="24"/>
    </w:rPr>
  </w:style>
  <w:style w:type="paragraph" w:customStyle="1" w:styleId="xl71">
    <w:name w:val="xl71"/>
    <w:basedOn w:val="a5"/>
    <w:pPr>
      <w:pBdr>
        <w:left w:val="single" w:sz="4" w:space="0" w:color="auto"/>
        <w:bottom w:val="single" w:sz="4" w:space="0" w:color="auto"/>
        <w:right w:val="single" w:sz="4" w:space="0" w:color="auto"/>
      </w:pBdr>
      <w:shd w:val="clear" w:color="auto" w:fill="FFFF00"/>
      <w:spacing w:before="100" w:beforeAutospacing="1" w:after="100" w:afterAutospacing="1"/>
      <w:ind w:firstLine="0"/>
      <w:jc w:val="left"/>
    </w:pPr>
    <w:rPr>
      <w:rFonts w:ascii="Microsoft Sans Serif" w:hAnsi="Microsoft Sans Serif" w:cs="Microsoft Sans Serif"/>
      <w:b/>
      <w:bCs/>
      <w:sz w:val="24"/>
      <w:szCs w:val="24"/>
    </w:rPr>
  </w:style>
  <w:style w:type="paragraph" w:customStyle="1" w:styleId="xl72">
    <w:name w:val="xl72"/>
    <w:basedOn w:val="a5"/>
    <w:pPr>
      <w:pBdr>
        <w:left w:val="single" w:sz="4" w:space="0" w:color="auto"/>
        <w:bottom w:val="single" w:sz="4" w:space="0" w:color="auto"/>
      </w:pBdr>
      <w:shd w:val="clear" w:color="auto" w:fill="FFFF00"/>
      <w:spacing w:before="100" w:beforeAutospacing="1" w:after="100" w:afterAutospacing="1"/>
      <w:ind w:firstLine="0"/>
      <w:jc w:val="left"/>
    </w:pPr>
    <w:rPr>
      <w:rFonts w:ascii="Microsoft Sans Serif" w:hAnsi="Microsoft Sans Serif" w:cs="Microsoft Sans Serif"/>
      <w:b/>
      <w:bCs/>
      <w:sz w:val="24"/>
      <w:szCs w:val="24"/>
    </w:rPr>
  </w:style>
  <w:style w:type="paragraph" w:customStyle="1" w:styleId="xl73">
    <w:name w:val="xl73"/>
    <w:basedOn w:val="a5"/>
    <w:pPr>
      <w:spacing w:before="100" w:beforeAutospacing="1" w:after="100" w:afterAutospacing="1"/>
      <w:ind w:firstLine="0"/>
      <w:jc w:val="left"/>
    </w:pPr>
    <w:rPr>
      <w:rFonts w:ascii="Arial" w:hAnsi="Arial" w:cs="Arial"/>
      <w:sz w:val="24"/>
      <w:szCs w:val="24"/>
    </w:rPr>
  </w:style>
  <w:style w:type="character" w:customStyle="1" w:styleId="msoplaceholdertext0">
    <w:name w:val="msoplaceholdertext"/>
    <w:semiHidden/>
    <w:rPr>
      <w:rFonts w:ascii="Times New Roman" w:hAnsi="Times New Roman" w:cs="Times New Roman" w:hint="default"/>
      <w:color w:val="808080"/>
    </w:rPr>
  </w:style>
  <w:style w:type="character" w:customStyle="1" w:styleId="apple-converted-space">
    <w:name w:val="apple-converted-space"/>
    <w:rPr>
      <w:rFonts w:ascii="Times New Roman" w:hAnsi="Times New Roman" w:cs="Times New Roman" w:hint="default"/>
    </w:rPr>
  </w:style>
  <w:style w:type="character" w:customStyle="1" w:styleId="1ffff0">
    <w:name w:val="Дата1"/>
    <w:rPr>
      <w:rFonts w:ascii="Times New Roman" w:hAnsi="Times New Roman" w:cs="Times New Roman" w:hint="default"/>
    </w:rPr>
  </w:style>
  <w:style w:type="character" w:customStyle="1" w:styleId="error">
    <w:name w:val="error"/>
  </w:style>
  <w:style w:type="character" w:customStyle="1" w:styleId="Variableout">
    <w:name w:val="Variable out"/>
    <w:rPr>
      <w:i/>
      <w:iCs w:val="0"/>
      <w:strike w:val="0"/>
      <w:dstrike w:val="0"/>
      <w:color w:val="0060C0"/>
      <w:sz w:val="24"/>
      <w:u w:val="none"/>
      <w:effect w:val="none"/>
    </w:rPr>
  </w:style>
  <w:style w:type="character" w:customStyle="1" w:styleId="Variablein">
    <w:name w:val="Variable in"/>
    <w:rPr>
      <w:i/>
      <w:iCs w:val="0"/>
      <w:strike w:val="0"/>
      <w:dstrike w:val="0"/>
      <w:color w:val="0000FF"/>
      <w:sz w:val="24"/>
      <w:u w:val="none"/>
      <w:effect w:val="none"/>
    </w:rPr>
  </w:style>
  <w:style w:type="character" w:customStyle="1" w:styleId="Variableinfo">
    <w:name w:val="Variable info"/>
    <w:rPr>
      <w:i/>
      <w:iCs w:val="0"/>
      <w:strike w:val="0"/>
      <w:dstrike w:val="0"/>
      <w:color w:val="404080"/>
      <w:sz w:val="24"/>
      <w:u w:val="none"/>
      <w:effect w:val="none"/>
    </w:rPr>
  </w:style>
  <w:style w:type="character" w:customStyle="1" w:styleId="hps">
    <w:name w:val="hps"/>
  </w:style>
  <w:style w:type="character" w:customStyle="1" w:styleId="11f5">
    <w:name w:val="Выделение11"/>
    <w:rPr>
      <w:i/>
      <w:iCs w:val="0"/>
      <w:spacing w:val="0"/>
    </w:rPr>
  </w:style>
  <w:style w:type="character" w:customStyle="1" w:styleId="1210">
    <w:name w:val="Знак Знак121"/>
    <w:rPr>
      <w:rFonts w:ascii="Times New Roman" w:hAnsi="Times New Roman" w:cs="Times New Roman" w:hint="default"/>
      <w:sz w:val="24"/>
    </w:rPr>
  </w:style>
  <w:style w:type="character" w:customStyle="1" w:styleId="151">
    <w:name w:val="Знак Знак151"/>
    <w:rPr>
      <w:sz w:val="24"/>
    </w:rPr>
  </w:style>
  <w:style w:type="character" w:customStyle="1" w:styleId="1110">
    <w:name w:val="Знак Знак111"/>
    <w:semiHidden/>
    <w:rPr>
      <w:rFonts w:ascii="Garamond" w:hAnsi="Garamond" w:hint="default"/>
      <w:sz w:val="22"/>
    </w:rPr>
  </w:style>
  <w:style w:type="character" w:customStyle="1" w:styleId="161">
    <w:name w:val="Знак Знак161"/>
    <w:rPr>
      <w:sz w:val="24"/>
      <w:lang w:val="ru-RU" w:eastAsia="ru-RU"/>
    </w:rPr>
  </w:style>
  <w:style w:type="character" w:customStyle="1" w:styleId="131">
    <w:name w:val="Знак Знак131"/>
    <w:rPr>
      <w:sz w:val="24"/>
      <w:lang w:val="ru-RU" w:eastAsia="ru-RU"/>
    </w:rPr>
  </w:style>
  <w:style w:type="character" w:customStyle="1" w:styleId="141">
    <w:name w:val="Знак Знак141"/>
    <w:rPr>
      <w:rFonts w:ascii="Garamond" w:hAnsi="Garamond" w:hint="default"/>
      <w:sz w:val="22"/>
      <w:lang w:val="en-GB" w:eastAsia="en-US"/>
    </w:rPr>
  </w:style>
  <w:style w:type="character" w:customStyle="1" w:styleId="415">
    <w:name w:val="Знак Знак41"/>
    <w:rPr>
      <w:sz w:val="28"/>
      <w:lang w:val="ru-RU" w:eastAsia="ru-RU"/>
    </w:rPr>
  </w:style>
  <w:style w:type="character" w:customStyle="1" w:styleId="2210">
    <w:name w:val="Знак Знак221"/>
    <w:rPr>
      <w:sz w:val="24"/>
      <w:lang w:val="x-none" w:eastAsia="en-US"/>
    </w:rPr>
  </w:style>
  <w:style w:type="character" w:customStyle="1" w:styleId="241">
    <w:name w:val="Знак Знак241"/>
    <w:semiHidden/>
    <w:locked/>
  </w:style>
  <w:style w:type="character" w:customStyle="1" w:styleId="error5">
    <w:name w:val="error5"/>
    <w:rPr>
      <w:rFonts w:ascii="Times New Roman" w:hAnsi="Times New Roman" w:cs="Times New Roman" w:hint="default"/>
    </w:rPr>
  </w:style>
  <w:style w:type="character" w:customStyle="1" w:styleId="2fff4">
    <w:name w:val="Дата2"/>
    <w:rPr>
      <w:rFonts w:ascii="Times New Roman" w:hAnsi="Times New Roman" w:cs="Times New Roman" w:hint="default"/>
    </w:rPr>
  </w:style>
  <w:style w:type="character" w:customStyle="1" w:styleId="MTConvertedEquation">
    <w:name w:val="MTConvertedEquation"/>
    <w:rPr>
      <w:rFonts w:ascii="Garamond" w:hAnsi="Garamond" w:cs="Times New Roman" w:hint="default"/>
      <w:sz w:val="22"/>
      <w:szCs w:val="22"/>
      <w:lang w:val="x-none" w:eastAsia="en-US"/>
    </w:rPr>
  </w:style>
  <w:style w:type="table" w:customStyle="1" w:styleId="VariablePropertiesTable">
    <w:name w:val="Variable Properties Table"/>
    <w:basedOn w:val="a7"/>
    <w:rPr>
      <w:rFonts w:ascii="Times New Roman" w:hAnsi="Times New Roman"/>
      <w:sz w:val="20"/>
      <w:szCs w:val="20"/>
    </w:rPr>
    <w:tblPr>
      <w:tblBorders>
        <w:top w:val="single" w:sz="4" w:space="0" w:color="auto"/>
        <w:bottom w:val="single" w:sz="4" w:space="0" w:color="auto"/>
        <w:insideH w:val="single" w:sz="4" w:space="0" w:color="auto"/>
      </w:tblBorders>
    </w:tblPr>
  </w:style>
  <w:style w:type="table" w:customStyle="1" w:styleId="VariableUsageTable">
    <w:name w:val="Variable Usage Table"/>
    <w:basedOn w:val="a7"/>
    <w:rPr>
      <w:rFonts w:ascii="Times New Roman" w:hAnsi="Times New Roman"/>
      <w:sz w:val="20"/>
      <w:szCs w:val="20"/>
    </w:rPr>
    <w:tblPr>
      <w:tblBorders>
        <w:left w:val="single" w:sz="4" w:space="0" w:color="auto"/>
      </w:tblBorders>
    </w:tblPr>
  </w:style>
  <w:style w:type="table" w:customStyle="1" w:styleId="2fff5">
    <w:name w:val="Сетка таблицы2"/>
    <w:basedOn w:val="a7"/>
    <w:uiPriority w:val="39"/>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UsedBY">
    <w:name w:val="ActUsedBY"/>
    <w:basedOn w:val="afff2"/>
    <w:pPr>
      <w:ind w:hanging="360"/>
      <w:jc w:val="left"/>
    </w:pPr>
    <w:rPr>
      <w:sz w:val="20"/>
      <w:szCs w:val="20"/>
      <w:lang w:val="en-AU" w:eastAsia="en-US"/>
    </w:rPr>
  </w:style>
  <w:style w:type="paragraph" w:customStyle="1" w:styleId="ActUses">
    <w:name w:val="ActUses"/>
    <w:basedOn w:val="afff2"/>
    <w:pPr>
      <w:numPr>
        <w:numId w:val="22"/>
      </w:numPr>
      <w:jc w:val="left"/>
    </w:pPr>
    <w:rPr>
      <w:lang w:eastAsia="en-US"/>
    </w:rPr>
  </w:style>
  <w:style w:type="numbering" w:customStyle="1" w:styleId="30">
    <w:name w:val="Стиль3"/>
    <w:pPr>
      <w:numPr>
        <w:numId w:val="24"/>
      </w:numPr>
    </w:pPr>
  </w:style>
  <w:style w:type="paragraph" w:customStyle="1" w:styleId="ConsPlusCell">
    <w:name w:val="ConsPlusCell"/>
    <w:pPr>
      <w:widowControl w:val="0"/>
      <w:autoSpaceDE w:val="0"/>
      <w:autoSpaceDN w:val="0"/>
    </w:pPr>
    <w:rPr>
      <w:rFonts w:ascii="Courier New" w:hAnsi="Courier New" w:cs="Courier New"/>
      <w:sz w:val="20"/>
      <w:szCs w:val="20"/>
    </w:rPr>
  </w:style>
  <w:style w:type="paragraph" w:customStyle="1" w:styleId="ConsPlusDocList">
    <w:name w:val="ConsPlusDocList"/>
    <w:pPr>
      <w:widowControl w:val="0"/>
      <w:autoSpaceDE w:val="0"/>
      <w:autoSpaceDN w:val="0"/>
    </w:pPr>
    <w:rPr>
      <w:rFonts w:ascii="Courier New" w:hAnsi="Courier New" w:cs="Courier New"/>
      <w:sz w:val="20"/>
      <w:szCs w:val="20"/>
    </w:rPr>
  </w:style>
  <w:style w:type="paragraph" w:customStyle="1" w:styleId="ConsPlusTitlePage">
    <w:name w:val="ConsPlusTitlePage"/>
    <w:pPr>
      <w:widowControl w:val="0"/>
      <w:autoSpaceDE w:val="0"/>
      <w:autoSpaceDN w:val="0"/>
    </w:pPr>
    <w:rPr>
      <w:rFonts w:ascii="Tahoma" w:hAnsi="Tahoma" w:cs="Tahoma"/>
      <w:sz w:val="20"/>
      <w:szCs w:val="20"/>
    </w:rPr>
  </w:style>
  <w:style w:type="paragraph" w:customStyle="1" w:styleId="ConsPlusJurTerm">
    <w:name w:val="ConsPlusJurTerm"/>
    <w:pPr>
      <w:widowControl w:val="0"/>
      <w:autoSpaceDE w:val="0"/>
      <w:autoSpaceDN w:val="0"/>
    </w:pPr>
    <w:rPr>
      <w:rFonts w:ascii="Tahoma" w:hAnsi="Tahoma" w:cs="Tahoma"/>
      <w:sz w:val="26"/>
      <w:szCs w:val="20"/>
    </w:rPr>
  </w:style>
  <w:style w:type="paragraph" w:customStyle="1" w:styleId="ConsPlusTextList">
    <w:name w:val="ConsPlusTextList"/>
    <w:pPr>
      <w:widowControl w:val="0"/>
      <w:autoSpaceDE w:val="0"/>
      <w:autoSpaceDN w:val="0"/>
    </w:pPr>
    <w:rPr>
      <w:rFonts w:ascii="Arial" w:hAnsi="Arial" w:cs="Arial"/>
      <w:sz w:val="20"/>
      <w:szCs w:val="20"/>
    </w:rPr>
  </w:style>
  <w:style w:type="numbering" w:customStyle="1" w:styleId="List53">
    <w:name w:val="List 53"/>
    <w:pPr>
      <w:numPr>
        <w:numId w:val="26"/>
      </w:numPr>
    </w:pPr>
  </w:style>
  <w:style w:type="numbering" w:customStyle="1" w:styleId="List52">
    <w:name w:val="List 52"/>
    <w:pPr>
      <w:numPr>
        <w:numId w:val="25"/>
      </w:numPr>
    </w:pPr>
  </w:style>
  <w:style w:type="paragraph" w:customStyle="1" w:styleId="msonormalcxspmiddlecxspmiddle">
    <w:name w:val="msonormalcxspmiddlecxspmiddle"/>
    <w:basedOn w:val="a5"/>
    <w:pPr>
      <w:spacing w:before="100" w:beforeAutospacing="1" w:after="100" w:afterAutospacing="1"/>
      <w:ind w:firstLine="0"/>
      <w:jc w:val="left"/>
    </w:pPr>
    <w:rPr>
      <w:rFonts w:ascii="Times New Roman" w:hAnsi="Times New Roman"/>
      <w:sz w:val="24"/>
      <w:szCs w:val="24"/>
    </w:rPr>
  </w:style>
  <w:style w:type="character" w:customStyle="1" w:styleId="1ffff1">
    <w:name w:val="Текст Знак1"/>
    <w:locked/>
    <w:rPr>
      <w:rFonts w:ascii="Courier New" w:eastAsia="SimSun" w:hAnsi="Courier New"/>
      <w:lang w:eastAsia="zh-CN" w:bidi="ar-SA"/>
    </w:rPr>
  </w:style>
  <w:style w:type="character" w:customStyle="1" w:styleId="BodyTextChar3">
    <w:name w:val="Body Text Char3"/>
    <w:aliases w:val="body text Char3"/>
    <w:locked/>
    <w:rPr>
      <w:rFonts w:ascii="Times New Roman" w:hAnsi="Times New Roman"/>
      <w:sz w:val="20"/>
      <w:lang w:val="en-GB" w:eastAsia="x-none"/>
    </w:rPr>
  </w:style>
  <w:style w:type="character" w:customStyle="1" w:styleId="EndnoteTextChar1">
    <w:name w:val="Endnote Text Char1"/>
    <w:basedOn w:val="a6"/>
    <w:locked/>
    <w:rPr>
      <w:rFonts w:ascii="Times New Roman" w:hAnsi="Times New Roman" w:cs="Times New Roman"/>
      <w:sz w:val="20"/>
      <w:szCs w:val="20"/>
      <w:lang w:val="x-none" w:eastAsia="ru-RU"/>
    </w:rPr>
  </w:style>
  <w:style w:type="character" w:customStyle="1" w:styleId="BalloonTextChar1">
    <w:name w:val="Balloon Text Char1"/>
    <w:basedOn w:val="a6"/>
    <w:locked/>
    <w:rPr>
      <w:rFonts w:ascii="Segoe UI" w:hAnsi="Segoe UI" w:cs="Segoe UI"/>
      <w:sz w:val="18"/>
      <w:szCs w:val="18"/>
      <w:lang w:val="x-none" w:eastAsia="ru-RU"/>
    </w:rPr>
  </w:style>
  <w:style w:type="character" w:customStyle="1" w:styleId="Heading2Char2">
    <w:name w:val="Heading 2 Char2"/>
    <w:aliases w:val="h2 Char2,h21 Char2,5 Char2,Заголовок пункта (1.1) Char2,Reset numbering Char2,222 Char2"/>
    <w:basedOn w:val="a6"/>
    <w:locked/>
    <w:rPr>
      <w:rFonts w:ascii="Times New Roman" w:hAnsi="Times New Roman" w:cs="Times New Roman"/>
      <w:b/>
      <w:sz w:val="20"/>
      <w:szCs w:val="20"/>
      <w:lang w:val="en-GB" w:eastAsia="x-none"/>
    </w:rPr>
  </w:style>
  <w:style w:type="character" w:customStyle="1" w:styleId="Heading4Char2">
    <w:name w:val="Heading 4 Char2"/>
    <w:aliases w:val="H4 Char2,H41 Char2,Sub-Minor Char2,Level 2 - a Char2"/>
    <w:basedOn w:val="a6"/>
    <w:locked/>
    <w:rPr>
      <w:rFonts w:ascii="Times New Roman" w:hAnsi="Times New Roman" w:cs="Times New Roman"/>
      <w:sz w:val="20"/>
      <w:szCs w:val="20"/>
    </w:rPr>
  </w:style>
  <w:style w:type="character" w:customStyle="1" w:styleId="Heading5Char2">
    <w:name w:val="Heading 5 Char2"/>
    <w:aliases w:val="h5 Char2,h51 Char2,H5 Char2,H51 Char2,h52 Char2,test Char2,Block Label Char2,Level 3 - i Char2"/>
    <w:basedOn w:val="a6"/>
    <w:locked/>
    <w:rPr>
      <w:rFonts w:ascii="Times New Roman" w:hAnsi="Times New Roman" w:cs="Times New Roman"/>
      <w:sz w:val="20"/>
      <w:szCs w:val="20"/>
    </w:rPr>
  </w:style>
  <w:style w:type="character" w:customStyle="1" w:styleId="Heading7Char4">
    <w:name w:val="Heading 7 Char4"/>
    <w:aliases w:val="Appendix Header Char4,Legal Level 1.1. Char4"/>
    <w:basedOn w:val="a6"/>
    <w:locked/>
    <w:rPr>
      <w:rFonts w:ascii="Garamond" w:hAnsi="Garamond" w:cs="Times New Roman"/>
      <w:sz w:val="20"/>
      <w:szCs w:val="20"/>
      <w:lang w:val="en-GB" w:eastAsia="x-none"/>
    </w:rPr>
  </w:style>
  <w:style w:type="character" w:customStyle="1" w:styleId="Heading6Char3">
    <w:name w:val="Heading 6 Char3"/>
    <w:aliases w:val="Legal Level 1. Char3"/>
    <w:locked/>
    <w:rPr>
      <w:rFonts w:ascii="Times New Roman" w:hAnsi="Times New Roman"/>
      <w:sz w:val="20"/>
    </w:rPr>
  </w:style>
  <w:style w:type="character" w:customStyle="1" w:styleId="Heading8Char2">
    <w:name w:val="Heading 8 Char2"/>
    <w:aliases w:val="Legal Level 1.1.1. Char2"/>
    <w:locked/>
    <w:rPr>
      <w:rFonts w:ascii="Arial" w:hAnsi="Arial"/>
      <w:i/>
      <w:sz w:val="20"/>
      <w:lang w:val="en-GB" w:eastAsia="x-none"/>
    </w:rPr>
  </w:style>
  <w:style w:type="character" w:customStyle="1" w:styleId="Heading9Char2">
    <w:name w:val="Heading 9 Char2"/>
    <w:aliases w:val="Legal Level 1.1.1.1. Char2"/>
    <w:locked/>
    <w:rPr>
      <w:rFonts w:ascii="Arial" w:hAnsi="Arial"/>
      <w:i/>
      <w:sz w:val="20"/>
      <w:lang w:val="en-GB" w:eastAsia="x-none"/>
    </w:rPr>
  </w:style>
  <w:style w:type="character" w:customStyle="1" w:styleId="3ff0">
    <w:name w:val="Основной текст Знак3"/>
    <w:aliases w:val="body text Знак2,Основной текст Знак2"/>
    <w:rPr>
      <w:sz w:val="22"/>
      <w:lang w:val="en-GB" w:eastAsia="en-US"/>
    </w:rPr>
  </w:style>
  <w:style w:type="character" w:customStyle="1" w:styleId="HeaderChar2">
    <w:name w:val="Header Char2"/>
    <w:locked/>
    <w:rPr>
      <w:rFonts w:ascii="Garamond" w:hAnsi="Garamond"/>
      <w:sz w:val="20"/>
      <w:lang w:val="en-GB" w:eastAsia="x-none"/>
    </w:rPr>
  </w:style>
  <w:style w:type="character" w:customStyle="1" w:styleId="FooterChar2">
    <w:name w:val="Footer Char2"/>
    <w:locked/>
    <w:rPr>
      <w:rFonts w:ascii="Garamond" w:hAnsi="Garamond"/>
      <w:sz w:val="20"/>
      <w:lang w:val="en-GB" w:eastAsia="x-none"/>
    </w:rPr>
  </w:style>
  <w:style w:type="character" w:customStyle="1" w:styleId="BodyTextIndentChar2">
    <w:name w:val="Body Text Indent Char2"/>
    <w:locked/>
    <w:rPr>
      <w:rFonts w:ascii="Times New Roman" w:hAnsi="Times New Roman"/>
      <w:sz w:val="24"/>
    </w:rPr>
  </w:style>
  <w:style w:type="character" w:customStyle="1" w:styleId="FootnoteTextChar2">
    <w:name w:val="Footnote Text Char2"/>
    <w:semiHidden/>
    <w:locked/>
    <w:rPr>
      <w:rFonts w:ascii="Garamond" w:hAnsi="Garamond"/>
      <w:sz w:val="20"/>
      <w:lang w:val="en-GB" w:eastAsia="x-none"/>
    </w:rPr>
  </w:style>
  <w:style w:type="character" w:customStyle="1" w:styleId="BodyTextIndent2Char2">
    <w:name w:val="Body Text Indent 2 Char2"/>
    <w:locked/>
    <w:rPr>
      <w:rFonts w:ascii="Arial" w:hAnsi="Arial"/>
      <w:i/>
      <w:sz w:val="20"/>
      <w:lang w:val="x-none" w:eastAsia="ru-RU"/>
    </w:rPr>
  </w:style>
  <w:style w:type="character" w:customStyle="1" w:styleId="BodyTextIndent3Char2">
    <w:name w:val="Body Text Indent 3 Char2"/>
    <w:locked/>
    <w:rPr>
      <w:rFonts w:ascii="Times New Roman" w:hAnsi="Times New Roman"/>
      <w:i/>
      <w:sz w:val="20"/>
    </w:rPr>
  </w:style>
  <w:style w:type="character" w:customStyle="1" w:styleId="TitleChar2">
    <w:name w:val="Title Char2"/>
    <w:locked/>
    <w:rPr>
      <w:rFonts w:ascii="Arial MT Black" w:hAnsi="Arial MT Black"/>
      <w:b/>
      <w:spacing w:val="-20"/>
      <w:kern w:val="28"/>
      <w:sz w:val="20"/>
      <w:lang w:val="x-none" w:eastAsia="ru-RU"/>
    </w:rPr>
  </w:style>
  <w:style w:type="character" w:customStyle="1" w:styleId="SubtitleChar2">
    <w:name w:val="Subtitle Char2"/>
    <w:locked/>
    <w:rPr>
      <w:rFonts w:ascii="Arial MT Black" w:hAnsi="Arial MT Black"/>
      <w:b/>
      <w:caps/>
      <w:spacing w:val="-16"/>
      <w:kern w:val="28"/>
      <w:sz w:val="20"/>
      <w:lang w:val="x-none" w:eastAsia="ru-RU"/>
    </w:rPr>
  </w:style>
  <w:style w:type="character" w:customStyle="1" w:styleId="CommentTextChar3">
    <w:name w:val="Comment Text Char3"/>
    <w:semiHidden/>
    <w:locked/>
    <w:rPr>
      <w:rFonts w:ascii="Times New Roman" w:hAnsi="Times New Roman"/>
      <w:sz w:val="20"/>
      <w:lang w:val="x-none" w:eastAsia="ru-RU"/>
    </w:rPr>
  </w:style>
  <w:style w:type="character" w:customStyle="1" w:styleId="BodyText3Char2">
    <w:name w:val="Body Text 3 Char2"/>
    <w:locked/>
    <w:rPr>
      <w:rFonts w:ascii="Times New Roman" w:hAnsi="Times New Roman"/>
      <w:i/>
      <w:sz w:val="20"/>
      <w:u w:val="single"/>
    </w:rPr>
  </w:style>
  <w:style w:type="paragraph" w:customStyle="1" w:styleId="3ff1">
    <w:name w:val="Знак3"/>
    <w:basedOn w:val="a5"/>
    <w:pPr>
      <w:spacing w:before="0" w:after="160" w:line="240" w:lineRule="exact"/>
      <w:ind w:firstLine="0"/>
      <w:jc w:val="left"/>
    </w:pPr>
    <w:rPr>
      <w:rFonts w:ascii="Verdana" w:eastAsia="Calibri" w:hAnsi="Verdana" w:cs="Verdana"/>
      <w:sz w:val="20"/>
      <w:szCs w:val="20"/>
      <w:lang w:val="en-US" w:eastAsia="en-US"/>
    </w:rPr>
  </w:style>
  <w:style w:type="paragraph" w:customStyle="1" w:styleId="CharChar1CharCharCharChar3">
    <w:name w:val="Char Char1 Знак Знак Char Char Знак Знак Char Char3"/>
    <w:basedOn w:val="a5"/>
    <w:pPr>
      <w:spacing w:before="0" w:after="160" w:line="240" w:lineRule="exact"/>
      <w:ind w:firstLine="0"/>
      <w:jc w:val="left"/>
    </w:pPr>
    <w:rPr>
      <w:rFonts w:ascii="Verdana" w:eastAsia="Calibri" w:hAnsi="Verdana" w:cs="Verdana"/>
      <w:sz w:val="20"/>
      <w:szCs w:val="20"/>
      <w:lang w:val="en-US" w:eastAsia="en-US"/>
    </w:rPr>
  </w:style>
  <w:style w:type="character" w:customStyle="1" w:styleId="BodyTextFirstIndent2Char2">
    <w:name w:val="Body Text First Indent 2 Char2"/>
    <w:locked/>
    <w:rPr>
      <w:rFonts w:ascii="Times New Roman" w:hAnsi="Times New Roman"/>
      <w:sz w:val="24"/>
      <w:lang w:val="x-none" w:eastAsia="ru-RU"/>
    </w:rPr>
  </w:style>
  <w:style w:type="paragraph" w:customStyle="1" w:styleId="3ff2">
    <w:name w:val="Знак Знак Знак Знак3"/>
    <w:basedOn w:val="a5"/>
    <w:pPr>
      <w:spacing w:before="0" w:after="160" w:line="240" w:lineRule="exact"/>
      <w:ind w:firstLine="0"/>
      <w:jc w:val="left"/>
    </w:pPr>
    <w:rPr>
      <w:rFonts w:ascii="Verdana" w:eastAsia="Calibri" w:hAnsi="Verdana" w:cs="Verdana"/>
      <w:sz w:val="20"/>
      <w:szCs w:val="20"/>
      <w:lang w:val="en-US" w:eastAsia="en-US"/>
    </w:rPr>
  </w:style>
  <w:style w:type="character" w:customStyle="1" w:styleId="DateChar2">
    <w:name w:val="Date Char2"/>
    <w:locked/>
    <w:rPr>
      <w:rFonts w:ascii="Arial MT Black" w:hAnsi="Arial MT Black"/>
      <w:b/>
      <w:spacing w:val="-20"/>
      <w:kern w:val="28"/>
      <w:sz w:val="40"/>
      <w:lang w:val="x-none" w:eastAsia="ru-RU"/>
    </w:rPr>
  </w:style>
  <w:style w:type="character" w:customStyle="1" w:styleId="Heading3Char1">
    <w:name w:val="Heading 3 Char1"/>
    <w:aliases w:val="H3 Char1,Заголовок подпукта (1.1.1) Char1,Level 1 - 1 Char1,o Char1"/>
    <w:locked/>
    <w:rPr>
      <w:rFonts w:ascii="Garamond" w:eastAsia="Calibri" w:hAnsi="Garamond"/>
      <w:b/>
      <w:color w:val="000000"/>
      <w:lang w:val="ru-RU" w:eastAsia="ru-RU" w:bidi="ar-SA"/>
    </w:rPr>
  </w:style>
  <w:style w:type="character" w:customStyle="1" w:styleId="BodyText2Char1">
    <w:name w:val="Body Text 2 Char1"/>
    <w:locked/>
    <w:rPr>
      <w:rFonts w:ascii="Times New Roman" w:hAnsi="Times New Roman"/>
      <w:sz w:val="20"/>
      <w:lang w:val="x-none" w:eastAsia="x-none"/>
    </w:rPr>
  </w:style>
  <w:style w:type="character" w:customStyle="1" w:styleId="1ffff2">
    <w:name w:val="Текст концевой сноски Знак1"/>
    <w:semiHidden/>
    <w:locked/>
    <w:rPr>
      <w:rFonts w:ascii="Garamond" w:hAnsi="Garamond"/>
      <w:lang w:val="en-GB" w:eastAsia="en-US"/>
    </w:rPr>
  </w:style>
  <w:style w:type="character" w:customStyle="1" w:styleId="1ffff3">
    <w:name w:val="Текст выноски Знак1"/>
    <w:semiHidden/>
    <w:locked/>
    <w:rPr>
      <w:rFonts w:ascii="Tahoma" w:hAnsi="Tahoma"/>
      <w:sz w:val="16"/>
      <w:lang w:val="en-GB" w:eastAsia="en-US"/>
    </w:rPr>
  </w:style>
  <w:style w:type="paragraph" w:customStyle="1" w:styleId="122">
    <w:name w:val="Заголовок оглавления12"/>
    <w:basedOn w:val="1"/>
    <w:pPr>
      <w:keepLines/>
      <w:pBdr>
        <w:top w:val="single" w:sz="6" w:space="16" w:color="auto"/>
      </w:pBdr>
      <w:tabs>
        <w:tab w:val="num" w:pos="1209"/>
      </w:tabs>
      <w:suppressAutoHyphens/>
      <w:spacing w:before="220" w:after="60" w:line="320" w:lineRule="atLeast"/>
      <w:ind w:left="708" w:hanging="708"/>
      <w:jc w:val="left"/>
      <w:outlineLvl w:val="9"/>
    </w:pPr>
    <w:rPr>
      <w:rFonts w:ascii="Arial MT Black" w:eastAsia="Calibri" w:hAnsi="Arial MT Black" w:cs="Times New Roman"/>
      <w:spacing w:val="-20"/>
      <w:sz w:val="40"/>
      <w:szCs w:val="20"/>
      <w:lang w:eastAsia="ru-RU"/>
    </w:rPr>
  </w:style>
  <w:style w:type="character" w:customStyle="1" w:styleId="PlainTextChar1">
    <w:name w:val="Plain Text Char1"/>
    <w:locked/>
    <w:rPr>
      <w:rFonts w:ascii="Courier New" w:eastAsia="SimSun" w:hAnsi="Courier New"/>
      <w:sz w:val="20"/>
      <w:lang w:val="x-none" w:eastAsia="zh-CN"/>
    </w:rPr>
  </w:style>
  <w:style w:type="character" w:customStyle="1" w:styleId="CommentSubjectChar1">
    <w:name w:val="Comment Subject Char1"/>
    <w:semiHidden/>
    <w:locked/>
    <w:rPr>
      <w:rFonts w:ascii="Garamond" w:hAnsi="Garamond"/>
      <w:b/>
      <w:sz w:val="20"/>
      <w:lang w:val="en-GB" w:eastAsia="x-none"/>
    </w:rPr>
  </w:style>
  <w:style w:type="character" w:customStyle="1" w:styleId="DocumentMapChar1">
    <w:name w:val="Document Map Char1"/>
    <w:semiHidden/>
    <w:locked/>
    <w:rPr>
      <w:rFonts w:ascii="Tahoma" w:hAnsi="Tahoma"/>
      <w:sz w:val="20"/>
      <w:shd w:val="clear" w:color="auto" w:fill="000080"/>
      <w:lang w:val="en-GB" w:eastAsia="x-none"/>
    </w:rPr>
  </w:style>
  <w:style w:type="character" w:customStyle="1" w:styleId="HTMLPreformattedChar1">
    <w:name w:val="HTML Preformatted Char1"/>
    <w:locked/>
    <w:rPr>
      <w:rFonts w:ascii="Courier New" w:hAnsi="Courier New"/>
      <w:sz w:val="20"/>
      <w:lang w:val="x-none" w:eastAsia="ru-RU"/>
    </w:rPr>
  </w:style>
  <w:style w:type="character" w:customStyle="1" w:styleId="123">
    <w:name w:val="Выделение12"/>
    <w:rPr>
      <w:i/>
      <w:spacing w:val="0"/>
    </w:rPr>
  </w:style>
  <w:style w:type="paragraph" w:customStyle="1" w:styleId="124">
    <w:name w:val="Обычный12"/>
    <w:uiPriority w:val="99"/>
    <w:pPr>
      <w:widowControl w:val="0"/>
      <w:jc w:val="both"/>
    </w:pPr>
    <w:rPr>
      <w:rFonts w:ascii="Arial" w:eastAsia="Calibri" w:hAnsi="Arial"/>
      <w:sz w:val="24"/>
      <w:szCs w:val="20"/>
    </w:rPr>
  </w:style>
  <w:style w:type="paragraph" w:customStyle="1" w:styleId="125">
    <w:name w:val="Текст12"/>
    <w:basedOn w:val="a5"/>
    <w:pPr>
      <w:widowControl w:val="0"/>
      <w:spacing w:before="0" w:after="0"/>
      <w:ind w:firstLine="567"/>
      <w:jc w:val="left"/>
    </w:pPr>
    <w:rPr>
      <w:rFonts w:ascii="Courier New" w:eastAsia="Calibri" w:hAnsi="Courier New"/>
      <w:sz w:val="24"/>
      <w:szCs w:val="20"/>
    </w:rPr>
  </w:style>
  <w:style w:type="paragraph" w:customStyle="1" w:styleId="2120">
    <w:name w:val="Основной текст 212"/>
    <w:basedOn w:val="aa"/>
    <w:pPr>
      <w:ind w:left="1080" w:firstLine="0"/>
      <w:jc w:val="left"/>
    </w:pPr>
    <w:rPr>
      <w:rFonts w:ascii="Arial" w:eastAsia="Calibri" w:hAnsi="Arial" w:cs="Arial"/>
      <w:sz w:val="20"/>
      <w:szCs w:val="20"/>
    </w:rPr>
  </w:style>
  <w:style w:type="paragraph" w:customStyle="1" w:styleId="2121">
    <w:name w:val="Основной текст с отступом 212"/>
    <w:basedOn w:val="a5"/>
    <w:pPr>
      <w:widowControl w:val="0"/>
      <w:spacing w:after="0"/>
      <w:ind w:left="1985" w:hanging="1985"/>
    </w:pPr>
    <w:rPr>
      <w:rFonts w:eastAsia="Calibri"/>
      <w:szCs w:val="20"/>
    </w:rPr>
  </w:style>
  <w:style w:type="paragraph" w:customStyle="1" w:styleId="3120">
    <w:name w:val="Основной текст 312"/>
    <w:basedOn w:val="a5"/>
    <w:pPr>
      <w:widowControl w:val="0"/>
      <w:spacing w:before="0" w:after="0"/>
      <w:ind w:firstLine="567"/>
    </w:pPr>
    <w:rPr>
      <w:rFonts w:ascii="Times New Roman" w:eastAsia="Calibri" w:hAnsi="Times New Roman"/>
      <w:sz w:val="24"/>
      <w:szCs w:val="20"/>
    </w:rPr>
  </w:style>
  <w:style w:type="paragraph" w:customStyle="1" w:styleId="3121">
    <w:name w:val="Основной текст с отступом 312"/>
    <w:basedOn w:val="a5"/>
    <w:pPr>
      <w:overflowPunct w:val="0"/>
      <w:autoSpaceDE w:val="0"/>
      <w:autoSpaceDN w:val="0"/>
      <w:adjustRightInd w:val="0"/>
      <w:spacing w:before="0" w:after="0"/>
      <w:ind w:left="180"/>
      <w:textAlignment w:val="baseline"/>
    </w:pPr>
    <w:rPr>
      <w:rFonts w:ascii="Verdana" w:eastAsia="Calibri" w:hAnsi="Verdana"/>
      <w:sz w:val="24"/>
      <w:szCs w:val="20"/>
    </w:rPr>
  </w:style>
  <w:style w:type="paragraph" w:customStyle="1" w:styleId="132">
    <w:name w:val="Абзац списка13"/>
    <w:basedOn w:val="a5"/>
    <w:pPr>
      <w:spacing w:before="0" w:after="0"/>
      <w:ind w:left="720" w:firstLine="0"/>
      <w:contextualSpacing/>
      <w:jc w:val="left"/>
    </w:pPr>
    <w:rPr>
      <w:rFonts w:ascii="Times New Roman" w:eastAsia="Calibri" w:hAnsi="Times New Roman"/>
      <w:sz w:val="24"/>
      <w:szCs w:val="24"/>
    </w:rPr>
  </w:style>
  <w:style w:type="character" w:customStyle="1" w:styleId="BodyTextFirstIndentChar1">
    <w:name w:val="Body Text First Indent Char1"/>
    <w:locked/>
    <w:rPr>
      <w:rFonts w:ascii="Times New Roman" w:hAnsi="Times New Roman"/>
      <w:sz w:val="24"/>
      <w:lang w:val="x-none" w:eastAsia="ru-RU"/>
    </w:rPr>
  </w:style>
  <w:style w:type="character" w:customStyle="1" w:styleId="1220">
    <w:name w:val="Знак Знак122"/>
    <w:rPr>
      <w:rFonts w:ascii="Times New Roman" w:hAnsi="Times New Roman"/>
      <w:sz w:val="24"/>
    </w:rPr>
  </w:style>
  <w:style w:type="character" w:customStyle="1" w:styleId="152">
    <w:name w:val="Знак Знак152"/>
    <w:rPr>
      <w:sz w:val="24"/>
    </w:rPr>
  </w:style>
  <w:style w:type="character" w:customStyle="1" w:styleId="1120">
    <w:name w:val="Знак Знак112"/>
    <w:semiHidden/>
    <w:rPr>
      <w:rFonts w:ascii="Garamond" w:hAnsi="Garamond"/>
      <w:sz w:val="22"/>
    </w:rPr>
  </w:style>
  <w:style w:type="character" w:customStyle="1" w:styleId="162">
    <w:name w:val="Знак Знак162"/>
    <w:rPr>
      <w:sz w:val="24"/>
      <w:lang w:val="ru-RU" w:eastAsia="ru-RU"/>
    </w:rPr>
  </w:style>
  <w:style w:type="character" w:customStyle="1" w:styleId="1320">
    <w:name w:val="Знак Знак132"/>
    <w:rPr>
      <w:sz w:val="24"/>
      <w:lang w:val="ru-RU" w:eastAsia="ru-RU"/>
    </w:rPr>
  </w:style>
  <w:style w:type="character" w:customStyle="1" w:styleId="142">
    <w:name w:val="Знак Знак142"/>
    <w:rPr>
      <w:rFonts w:ascii="Garamond" w:hAnsi="Garamond"/>
      <w:sz w:val="22"/>
      <w:lang w:val="en-GB" w:eastAsia="en-US"/>
    </w:rPr>
  </w:style>
  <w:style w:type="character" w:customStyle="1" w:styleId="420">
    <w:name w:val="Знак Знак42"/>
    <w:rPr>
      <w:sz w:val="28"/>
      <w:lang w:val="ru-RU" w:eastAsia="ru-RU"/>
    </w:rPr>
  </w:style>
  <w:style w:type="character" w:customStyle="1" w:styleId="2220">
    <w:name w:val="Знак Знак222"/>
    <w:rPr>
      <w:sz w:val="24"/>
      <w:lang w:val="x-none" w:eastAsia="en-US"/>
    </w:rPr>
  </w:style>
  <w:style w:type="character" w:customStyle="1" w:styleId="242">
    <w:name w:val="Знак Знак242"/>
    <w:semiHidden/>
    <w:locked/>
  </w:style>
  <w:style w:type="paragraph" w:customStyle="1" w:styleId="225">
    <w:name w:val="Обычный22"/>
    <w:basedOn w:val="a5"/>
    <w:pPr>
      <w:spacing w:before="0" w:after="0"/>
      <w:ind w:firstLine="0"/>
      <w:jc w:val="left"/>
    </w:pPr>
    <w:rPr>
      <w:rFonts w:ascii="Times New Roman CYR" w:hAnsi="Times New Roman CYR" w:cs="Times New Roman CYR"/>
      <w:sz w:val="20"/>
      <w:szCs w:val="20"/>
    </w:rPr>
  </w:style>
  <w:style w:type="character" w:customStyle="1" w:styleId="361">
    <w:name w:val="Знак Знак361"/>
    <w:rPr>
      <w:rFonts w:ascii="Garamond" w:hAnsi="Garamond"/>
      <w:sz w:val="22"/>
      <w:lang w:val="en-GB" w:eastAsia="en-US"/>
    </w:rPr>
  </w:style>
  <w:style w:type="character" w:customStyle="1" w:styleId="351">
    <w:name w:val="Знак Знак351"/>
    <w:rPr>
      <w:rFonts w:ascii="Garamond" w:hAnsi="Garamond"/>
      <w:sz w:val="22"/>
      <w:lang w:val="en-GB" w:eastAsia="en-US"/>
    </w:rPr>
  </w:style>
  <w:style w:type="character" w:customStyle="1" w:styleId="341">
    <w:name w:val="Знак Знак341"/>
    <w:rPr>
      <w:sz w:val="24"/>
      <w:lang w:val="ru-RU" w:eastAsia="en-US"/>
    </w:rPr>
  </w:style>
  <w:style w:type="character" w:customStyle="1" w:styleId="331">
    <w:name w:val="Знак Знак331"/>
    <w:semiHidden/>
    <w:locked/>
    <w:rPr>
      <w:rFonts w:ascii="Garamond" w:hAnsi="Garamond"/>
      <w:lang w:val="en-GB" w:eastAsia="en-US"/>
    </w:rPr>
  </w:style>
  <w:style w:type="character" w:customStyle="1" w:styleId="301">
    <w:name w:val="Знак Знак301"/>
    <w:locked/>
    <w:rPr>
      <w:rFonts w:ascii="Arial" w:hAnsi="Arial"/>
      <w:i/>
      <w:lang w:val="ru-RU" w:eastAsia="ru-RU"/>
    </w:rPr>
  </w:style>
  <w:style w:type="character" w:customStyle="1" w:styleId="291">
    <w:name w:val="Знак Знак291"/>
    <w:rPr>
      <w:i/>
      <w:sz w:val="22"/>
      <w:lang w:val="ru-RU" w:eastAsia="en-US"/>
    </w:rPr>
  </w:style>
  <w:style w:type="character" w:customStyle="1" w:styleId="371">
    <w:name w:val="Знак Знак371"/>
    <w:semiHidden/>
    <w:locked/>
    <w:rPr>
      <w:sz w:val="24"/>
      <w:lang w:val="x-none" w:eastAsia="en-US"/>
    </w:rPr>
  </w:style>
  <w:style w:type="character" w:customStyle="1" w:styleId="3210">
    <w:name w:val="Знак Знак321"/>
    <w:semiHidden/>
    <w:locked/>
    <w:rPr>
      <w:rFonts w:ascii="Garamond" w:hAnsi="Garamond"/>
      <w:lang w:val="en-GB" w:eastAsia="en-US"/>
    </w:rPr>
  </w:style>
  <w:style w:type="character" w:customStyle="1" w:styleId="3113">
    <w:name w:val="Знак Знак311"/>
    <w:semiHidden/>
    <w:locked/>
    <w:rPr>
      <w:rFonts w:ascii="Tahoma" w:hAnsi="Tahoma"/>
      <w:sz w:val="16"/>
      <w:lang w:val="en-GB" w:eastAsia="en-US"/>
    </w:rPr>
  </w:style>
  <w:style w:type="numbering" w:customStyle="1" w:styleId="2">
    <w:name w:val="Импортированный стиль 2"/>
    <w:pPr>
      <w:numPr>
        <w:numId w:val="27"/>
      </w:numPr>
    </w:pPr>
  </w:style>
  <w:style w:type="paragraph" w:customStyle="1" w:styleId="65">
    <w:name w:val="Абзац списка6"/>
    <w:basedOn w:val="a5"/>
    <w:pPr>
      <w:spacing w:before="0" w:after="200" w:line="276" w:lineRule="auto"/>
      <w:ind w:left="720" w:firstLine="0"/>
      <w:contextualSpacing/>
      <w:jc w:val="left"/>
    </w:pPr>
    <w:rPr>
      <w:rFonts w:ascii="Calibri" w:eastAsia="Calibri" w:hAnsi="Calibri"/>
      <w:lang w:eastAsia="en-US"/>
    </w:rPr>
  </w:style>
  <w:style w:type="character" w:customStyle="1" w:styleId="1ffff4">
    <w:name w:val="Текст сноски Знак1"/>
    <w:locked/>
    <w:rPr>
      <w:rFonts w:ascii="Garamond" w:hAnsi="Garamond"/>
      <w:lang w:val="en-GB" w:eastAsia="en-US" w:bidi="ar-SA"/>
    </w:rPr>
  </w:style>
  <w:style w:type="paragraph" w:customStyle="1" w:styleId="affffffffe">
    <w:name w:val="Заголовок к тексту"/>
    <w:basedOn w:val="a5"/>
    <w:pPr>
      <w:suppressAutoHyphens/>
      <w:spacing w:before="0" w:after="0"/>
      <w:ind w:firstLine="0"/>
      <w:jc w:val="left"/>
    </w:pPr>
    <w:rPr>
      <w:rFonts w:ascii="Times New Roman" w:hAnsi="Times New Roman"/>
      <w:sz w:val="24"/>
      <w:szCs w:val="24"/>
    </w:rPr>
  </w:style>
  <w:style w:type="paragraph" w:customStyle="1" w:styleId="afffffffff">
    <w:name w:val="Реквизиты ОДУ"/>
    <w:basedOn w:val="a5"/>
    <w:pPr>
      <w:spacing w:before="0" w:after="0"/>
      <w:ind w:left="-170" w:right="-113" w:firstLine="0"/>
      <w:jc w:val="center"/>
    </w:pPr>
    <w:rPr>
      <w:rFonts w:ascii="Arial" w:hAnsi="Arial" w:cs="Arial"/>
      <w:b/>
      <w:color w:val="000000"/>
      <w:sz w:val="16"/>
      <w:szCs w:val="24"/>
    </w:rPr>
  </w:style>
  <w:style w:type="character" w:customStyle="1" w:styleId="FontStyle42">
    <w:name w:val="Font Style42"/>
    <w:rPr>
      <w:rFonts w:ascii="Times New Roman" w:hAnsi="Times New Roman" w:cs="Times New Roman"/>
      <w:sz w:val="16"/>
      <w:szCs w:val="16"/>
    </w:rPr>
  </w:style>
  <w:style w:type="character" w:customStyle="1" w:styleId="bodytext6">
    <w:name w:val="body text Знак Знак6"/>
    <w:rPr>
      <w:sz w:val="22"/>
      <w:lang w:val="en-GB" w:eastAsia="en-US" w:bidi="ar-SA"/>
    </w:rPr>
  </w:style>
  <w:style w:type="character" w:customStyle="1" w:styleId="180">
    <w:name w:val="Знак Знак18"/>
    <w:rPr>
      <w:rFonts w:ascii="Garamond" w:hAnsi="Garamond"/>
      <w:sz w:val="22"/>
      <w:lang w:val="en-GB" w:eastAsia="en-US" w:bidi="ar-SA"/>
    </w:rPr>
  </w:style>
  <w:style w:type="character" w:customStyle="1" w:styleId="190">
    <w:name w:val="Знак Знак19"/>
    <w:semiHidden/>
    <w:locked/>
    <w:rPr>
      <w:sz w:val="24"/>
      <w:lang w:eastAsia="en-US" w:bidi="ar-SA"/>
    </w:rPr>
  </w:style>
  <w:style w:type="character" w:customStyle="1" w:styleId="st">
    <w:name w:val="st"/>
  </w:style>
  <w:style w:type="character" w:customStyle="1" w:styleId="3ff3">
    <w:name w:val="Знак Знак3"/>
    <w:rPr>
      <w:rFonts w:ascii="Garamond" w:hAnsi="Garamond"/>
      <w:sz w:val="22"/>
      <w:lang w:val="en-GB" w:eastAsia="en-US" w:bidi="ar-SA"/>
    </w:rPr>
  </w:style>
  <w:style w:type="character" w:customStyle="1" w:styleId="afffffffff0">
    <w:name w:val="Знак Знак"/>
    <w:rPr>
      <w:rFonts w:ascii="Garamond" w:hAnsi="Garamond"/>
      <w:sz w:val="22"/>
      <w:lang w:val="en-GB" w:eastAsia="en-US" w:bidi="ar-SA"/>
    </w:rPr>
  </w:style>
  <w:style w:type="character" w:customStyle="1" w:styleId="102">
    <w:name w:val="Знак Знак10"/>
    <w:semiHidden/>
    <w:locked/>
    <w:rPr>
      <w:rFonts w:ascii="Garamond" w:hAnsi="Garamond"/>
      <w:lang w:val="en-GB" w:eastAsia="en-US" w:bidi="ar-SA"/>
    </w:rPr>
  </w:style>
  <w:style w:type="character" w:customStyle="1" w:styleId="170">
    <w:name w:val="Знак Знак17"/>
    <w:locked/>
    <w:rPr>
      <w:rFonts w:ascii="Arial" w:hAnsi="Arial"/>
      <w:i/>
      <w:iCs/>
      <w:lang w:val="ru-RU" w:eastAsia="ru-RU" w:bidi="ar-SA"/>
    </w:rPr>
  </w:style>
  <w:style w:type="character" w:customStyle="1" w:styleId="93">
    <w:name w:val="Знак Знак9"/>
    <w:rPr>
      <w:i/>
      <w:iCs/>
      <w:sz w:val="22"/>
      <w:lang w:val="ru-RU" w:eastAsia="en-US" w:bidi="ar-SA"/>
    </w:rPr>
  </w:style>
  <w:style w:type="character" w:customStyle="1" w:styleId="1ffff5">
    <w:name w:val="Знак Знак1"/>
    <w:rPr>
      <w:rFonts w:ascii="Arial MT Black" w:hAnsi="Arial MT Black"/>
      <w:b/>
      <w:spacing w:val="-20"/>
      <w:kern w:val="28"/>
      <w:sz w:val="40"/>
      <w:lang w:val="ru-RU" w:eastAsia="ru-RU" w:bidi="ar-SA"/>
    </w:rPr>
  </w:style>
  <w:style w:type="character" w:customStyle="1" w:styleId="85">
    <w:name w:val="Знак Знак8"/>
    <w:rPr>
      <w:rFonts w:ascii="Arial MT Black" w:hAnsi="Arial MT Black"/>
      <w:b/>
      <w:caps/>
      <w:spacing w:val="-16"/>
      <w:kern w:val="28"/>
      <w:sz w:val="32"/>
      <w:lang w:val="ru-RU" w:eastAsia="ru-RU" w:bidi="ar-SA"/>
    </w:rPr>
  </w:style>
  <w:style w:type="character" w:customStyle="1" w:styleId="66">
    <w:name w:val="Знак Знак6"/>
    <w:semiHidden/>
    <w:rPr>
      <w:lang w:val="ru-RU" w:eastAsia="ru-RU" w:bidi="ar-SA"/>
    </w:rPr>
  </w:style>
  <w:style w:type="character" w:customStyle="1" w:styleId="5e">
    <w:name w:val="Знак Знак5"/>
    <w:rPr>
      <w:i/>
      <w:iCs/>
      <w:sz w:val="22"/>
      <w:u w:val="single"/>
      <w:lang w:val="ru-RU" w:eastAsia="en-US" w:bidi="ar-SA"/>
    </w:rPr>
  </w:style>
  <w:style w:type="character" w:customStyle="1" w:styleId="181">
    <w:name w:val="Знак Знак181"/>
    <w:rPr>
      <w:rFonts w:ascii="Garamond" w:hAnsi="Garamond"/>
      <w:sz w:val="22"/>
      <w:lang w:val="en-GB" w:eastAsia="en-US" w:bidi="ar-SA"/>
    </w:rPr>
  </w:style>
  <w:style w:type="character" w:customStyle="1" w:styleId="191">
    <w:name w:val="Знак Знак191"/>
    <w:semiHidden/>
    <w:locked/>
    <w:rPr>
      <w:sz w:val="24"/>
      <w:lang w:eastAsia="en-US" w:bidi="ar-SA"/>
    </w:rPr>
  </w:style>
  <w:style w:type="paragraph" w:customStyle="1" w:styleId="4f2">
    <w:name w:val="Абзац списка4"/>
    <w:basedOn w:val="a5"/>
    <w:uiPriority w:val="99"/>
    <w:pPr>
      <w:spacing w:before="0" w:after="200" w:line="276" w:lineRule="auto"/>
      <w:ind w:left="720" w:firstLine="0"/>
      <w:contextualSpacing/>
      <w:jc w:val="left"/>
    </w:pPr>
    <w:rPr>
      <w:rFonts w:ascii="Calibri" w:eastAsia="Calibri" w:hAnsi="Calibri"/>
      <w:lang w:eastAsia="en-US"/>
    </w:rPr>
  </w:style>
  <w:style w:type="numbering" w:customStyle="1" w:styleId="11111121">
    <w:name w:val="1 / 1.1 / 1.1.121"/>
    <w:basedOn w:val="a8"/>
    <w:next w:val="111111"/>
    <w:pPr>
      <w:numPr>
        <w:numId w:val="17"/>
      </w:numPr>
    </w:pPr>
  </w:style>
  <w:style w:type="numbering" w:customStyle="1" w:styleId="31">
    <w:name w:val="Стиль31"/>
    <w:pPr>
      <w:numPr>
        <w:numId w:val="19"/>
      </w:numPr>
    </w:pPr>
  </w:style>
  <w:style w:type="numbering" w:customStyle="1" w:styleId="List521">
    <w:name w:val="List 521"/>
    <w:pPr>
      <w:numPr>
        <w:numId w:val="20"/>
      </w:numPr>
    </w:pPr>
  </w:style>
  <w:style w:type="paragraph" w:customStyle="1" w:styleId="5f">
    <w:name w:val="Абзац списка5"/>
    <w:basedOn w:val="a5"/>
    <w:uiPriority w:val="99"/>
    <w:pPr>
      <w:spacing w:before="0" w:after="200" w:line="276" w:lineRule="auto"/>
      <w:ind w:left="720" w:firstLine="0"/>
      <w:contextualSpacing/>
      <w:jc w:val="left"/>
    </w:pPr>
    <w:rPr>
      <w:rFonts w:ascii="Calibri" w:hAnsi="Calibri"/>
      <w:lang w:eastAsia="en-US"/>
    </w:rPr>
  </w:style>
  <w:style w:type="character" w:customStyle="1" w:styleId="fontstyle01">
    <w:name w:val="fontstyle01"/>
    <w:rPr>
      <w:rFonts w:ascii="Garamond Bold" w:hAnsi="Garamond Bold" w:hint="default"/>
      <w:b/>
      <w:bCs/>
      <w:i w:val="0"/>
      <w:iCs w:val="0"/>
      <w:color w:val="000000"/>
      <w:sz w:val="22"/>
      <w:szCs w:val="22"/>
    </w:rPr>
  </w:style>
  <w:style w:type="paragraph" w:customStyle="1" w:styleId="CORP1-L2">
    <w:name w:val="CORP1-L2"/>
    <w:basedOn w:val="a5"/>
    <w:pPr>
      <w:tabs>
        <w:tab w:val="left" w:pos="1080"/>
      </w:tabs>
      <w:spacing w:before="0" w:after="240"/>
      <w:ind w:firstLine="720"/>
      <w:jc w:val="left"/>
    </w:pPr>
    <w:rPr>
      <w:rFonts w:ascii="Times New Roman" w:hAnsi="Times New Roman"/>
      <w:b/>
      <w:sz w:val="24"/>
      <w:szCs w:val="20"/>
      <w:lang w:val="en-US"/>
    </w:rPr>
  </w:style>
  <w:style w:type="paragraph" w:customStyle="1" w:styleId="Text">
    <w:name w:val="Text"/>
    <w:basedOn w:val="a5"/>
    <w:link w:val="TextChar"/>
    <w:pPr>
      <w:spacing w:before="0" w:after="240"/>
      <w:ind w:firstLine="0"/>
    </w:pPr>
    <w:rPr>
      <w:rFonts w:ascii="Times New Roman" w:hAnsi="Times New Roman"/>
      <w:sz w:val="24"/>
      <w:szCs w:val="20"/>
      <w:lang w:val="en-US" w:eastAsia="en-US"/>
    </w:rPr>
  </w:style>
  <w:style w:type="character" w:customStyle="1" w:styleId="TextChar">
    <w:name w:val="Text Char"/>
    <w:link w:val="Text"/>
    <w:rPr>
      <w:rFonts w:ascii="Times New Roman" w:hAnsi="Times New Roman"/>
      <w:sz w:val="24"/>
      <w:szCs w:val="20"/>
      <w:lang w:val="en-US" w:eastAsia="en-US"/>
    </w:rPr>
  </w:style>
  <w:style w:type="paragraph" w:customStyle="1" w:styleId="WCPageNumber">
    <w:name w:val="WCPageNumber"/>
    <w:rPr>
      <w:rFonts w:ascii="Times New Roman" w:hAnsi="Times New Roman"/>
      <w:sz w:val="24"/>
      <w:szCs w:val="24"/>
      <w:lang w:val="en-US" w:eastAsia="en-US"/>
    </w:rPr>
  </w:style>
  <w:style w:type="paragraph" w:customStyle="1" w:styleId="SchedApps">
    <w:name w:val="Sched/Apps"/>
    <w:basedOn w:val="a5"/>
    <w:next w:val="a5"/>
    <w:pPr>
      <w:keepNext/>
      <w:pageBreakBefore/>
      <w:spacing w:before="0" w:after="240" w:line="290" w:lineRule="auto"/>
      <w:ind w:firstLine="0"/>
      <w:jc w:val="center"/>
      <w:outlineLvl w:val="3"/>
    </w:pPr>
    <w:rPr>
      <w:rFonts w:ascii="Arial" w:hAnsi="Arial" w:cs="Arial"/>
      <w:b/>
      <w:bCs/>
      <w:kern w:val="23"/>
      <w:sz w:val="23"/>
      <w:szCs w:val="23"/>
      <w:lang w:val="en-GB" w:eastAsia="en-US"/>
    </w:rPr>
  </w:style>
  <w:style w:type="character" w:customStyle="1" w:styleId="DeltaViewInsertion">
    <w:name w:val="DeltaView Insertion"/>
    <w:rPr>
      <w:color w:val="0000FF"/>
      <w:spacing w:val="0"/>
      <w:u w:val="double"/>
    </w:rPr>
  </w:style>
  <w:style w:type="paragraph" w:customStyle="1" w:styleId="1Char">
    <w:name w:val="Знак Знак1 Char Знак Знак"/>
    <w:basedOn w:val="a5"/>
    <w:pPr>
      <w:spacing w:before="0" w:after="160" w:line="240" w:lineRule="exact"/>
      <w:ind w:firstLine="0"/>
      <w:jc w:val="left"/>
    </w:pPr>
    <w:rPr>
      <w:rFonts w:ascii="Times New Roman" w:hAnsi="Times New Roman"/>
      <w:noProof/>
      <w:sz w:val="20"/>
      <w:szCs w:val="20"/>
      <w:lang w:val="en-GB" w:eastAsia="en-US"/>
    </w:rPr>
  </w:style>
  <w:style w:type="paragraph" w:customStyle="1" w:styleId="BodyTextIndent31">
    <w:name w:val="Body Text Indent 31"/>
    <w:basedOn w:val="a5"/>
    <w:pPr>
      <w:spacing w:before="0" w:after="0"/>
      <w:ind w:left="567" w:hanging="567"/>
    </w:pPr>
    <w:rPr>
      <w:rFonts w:ascii="Times New Roman" w:hAnsi="Times New Roman"/>
      <w:color w:val="000000"/>
      <w:sz w:val="24"/>
      <w:szCs w:val="20"/>
    </w:rPr>
  </w:style>
  <w:style w:type="paragraph" w:customStyle="1" w:styleId="CharChar">
    <w:name w:val="Знак Знак Char Char"/>
    <w:basedOn w:val="a5"/>
    <w:pPr>
      <w:spacing w:before="0" w:after="160" w:line="240" w:lineRule="exact"/>
      <w:ind w:firstLine="0"/>
      <w:jc w:val="left"/>
    </w:pPr>
    <w:rPr>
      <w:rFonts w:ascii="Times New Roman" w:hAnsi="Times New Roman"/>
      <w:noProof/>
      <w:sz w:val="20"/>
      <w:szCs w:val="20"/>
      <w:lang w:val="en-GB" w:eastAsia="en-US"/>
    </w:rPr>
  </w:style>
  <w:style w:type="paragraph" w:customStyle="1" w:styleId="1Char0">
    <w:name w:val="Знак Знак1 Char"/>
    <w:basedOn w:val="a5"/>
    <w:pPr>
      <w:spacing w:before="0" w:after="160" w:line="240" w:lineRule="exact"/>
      <w:ind w:firstLine="0"/>
      <w:jc w:val="left"/>
    </w:pPr>
    <w:rPr>
      <w:rFonts w:ascii="Times New Roman" w:hAnsi="Times New Roman"/>
      <w:noProof/>
      <w:sz w:val="20"/>
      <w:szCs w:val="20"/>
      <w:lang w:val="en-GB"/>
    </w:rPr>
  </w:style>
  <w:style w:type="paragraph" w:customStyle="1" w:styleId="11f6">
    <w:name w:val="??????? + 11 ??"/>
    <w:basedOn w:val="a5"/>
    <w:pPr>
      <w:tabs>
        <w:tab w:val="left" w:pos="1680"/>
      </w:tabs>
      <w:spacing w:before="0" w:after="0"/>
      <w:ind w:left="1680" w:hanging="1140"/>
    </w:pPr>
    <w:rPr>
      <w:rFonts w:ascii="Times New Roman" w:hAnsi="Times New Roman"/>
      <w:szCs w:val="20"/>
      <w:lang w:eastAsia="en-US"/>
    </w:rPr>
  </w:style>
  <w:style w:type="paragraph" w:customStyle="1" w:styleId="1ffff6">
    <w:name w:val="???? ????1"/>
    <w:basedOn w:val="a5"/>
    <w:pPr>
      <w:spacing w:before="0" w:after="160" w:line="240" w:lineRule="exact"/>
      <w:ind w:firstLine="0"/>
      <w:jc w:val="left"/>
    </w:pPr>
    <w:rPr>
      <w:rFonts w:ascii="Times New Roman" w:hAnsi="Times New Roman"/>
      <w:noProof/>
      <w:sz w:val="20"/>
      <w:szCs w:val="20"/>
      <w:lang w:val="en-US" w:eastAsia="en-US"/>
    </w:rPr>
  </w:style>
  <w:style w:type="paragraph" w:customStyle="1" w:styleId="1CharChar">
    <w:name w:val="Знак Знак1 Char Знак Знак Char"/>
    <w:basedOn w:val="a5"/>
    <w:pPr>
      <w:spacing w:before="0" w:after="160" w:line="240" w:lineRule="exact"/>
      <w:ind w:firstLine="0"/>
      <w:jc w:val="left"/>
    </w:pPr>
    <w:rPr>
      <w:rFonts w:ascii="Times New Roman" w:hAnsi="Times New Roman"/>
      <w:noProof/>
      <w:sz w:val="20"/>
      <w:szCs w:val="20"/>
      <w:lang w:val="en-GB"/>
    </w:rPr>
  </w:style>
  <w:style w:type="character" w:customStyle="1" w:styleId="DeltaViewDeletion">
    <w:name w:val="DeltaView Deletion"/>
    <w:rPr>
      <w:strike/>
      <w:color w:val="FF0000"/>
      <w:spacing w:val="0"/>
    </w:rPr>
  </w:style>
  <w:style w:type="character" w:customStyle="1" w:styleId="DeltaViewMoveSource">
    <w:name w:val="DeltaView Move Source"/>
    <w:rPr>
      <w:strike/>
      <w:color w:val="00C000"/>
      <w:spacing w:val="0"/>
    </w:rPr>
  </w:style>
  <w:style w:type="character" w:customStyle="1" w:styleId="DeltaViewMoveDestination">
    <w:name w:val="DeltaView Move Destination"/>
    <w:rPr>
      <w:color w:val="00C000"/>
      <w:spacing w:val="0"/>
      <w:u w:val="double"/>
    </w:rPr>
  </w:style>
  <w:style w:type="character" w:customStyle="1" w:styleId="uc0uc0uc0uc0uc0uc01Charuc0uc0uc0uc0uc0uc0Charuc0uc0uc0uc0uc0uc0">
    <w:name w:val="Зuc0нuc0аuc0к Зuc0нuc0аuc0к1 Char Зuc0нuc0аuc0к Зuc0нuc0аuc0к Char Зuc0нuc0аuc0к Зuc0нuc0аuc0к"/>
  </w:style>
  <w:style w:type="paragraph" w:customStyle="1" w:styleId="uc0uc0uc0uc0uc01Charuc0uc0uc0uc0uc0uc0Char">
    <w:name w:val="Зuc0нuc0аuc0к Зuc0нuc0ак1 Char Зuc0нuc0аuc0к Зuc0нuc0аuc0к Char"/>
    <w:basedOn w:val="a5"/>
    <w:pPr>
      <w:autoSpaceDE w:val="0"/>
      <w:autoSpaceDN w:val="0"/>
      <w:adjustRightInd w:val="0"/>
      <w:spacing w:before="0" w:after="160" w:line="240" w:lineRule="exact"/>
      <w:ind w:firstLine="0"/>
      <w:jc w:val="left"/>
    </w:pPr>
    <w:rPr>
      <w:rFonts w:ascii="Times New Roman" w:hAnsi="Times New Roman"/>
      <w:noProof/>
      <w:sz w:val="20"/>
      <w:szCs w:val="20"/>
      <w:lang w:val="en-US" w:eastAsia="en-US"/>
    </w:rPr>
  </w:style>
  <w:style w:type="paragraph" w:customStyle="1" w:styleId="consplusnonformat0">
    <w:name w:val="consplusnonformat"/>
    <w:pPr>
      <w:autoSpaceDE w:val="0"/>
      <w:autoSpaceDN w:val="0"/>
    </w:pPr>
    <w:rPr>
      <w:rFonts w:ascii="Courier New" w:hAnsi="Courier New" w:cs="Courier New"/>
      <w:sz w:val="20"/>
      <w:szCs w:val="20"/>
    </w:rPr>
  </w:style>
  <w:style w:type="paragraph" w:customStyle="1" w:styleId="conspluscell0">
    <w:name w:val="conspluscell"/>
    <w:pPr>
      <w:autoSpaceDE w:val="0"/>
      <w:autoSpaceDN w:val="0"/>
    </w:pPr>
    <w:rPr>
      <w:rFonts w:ascii="Arial" w:hAnsi="Arial" w:cs="Arial"/>
      <w:sz w:val="20"/>
      <w:szCs w:val="20"/>
    </w:rPr>
  </w:style>
  <w:style w:type="character" w:customStyle="1" w:styleId="afffffffff1">
    <w:name w:val="Основной текст_"/>
    <w:basedOn w:val="a6"/>
    <w:link w:val="1ffff7"/>
    <w:rPr>
      <w:sz w:val="26"/>
      <w:szCs w:val="26"/>
    </w:rPr>
  </w:style>
  <w:style w:type="paragraph" w:customStyle="1" w:styleId="1ffff7">
    <w:name w:val="Основной текст1"/>
    <w:basedOn w:val="a5"/>
    <w:link w:val="afffffffff1"/>
    <w:pPr>
      <w:widowControl w:val="0"/>
      <w:spacing w:before="0" w:after="0" w:line="283" w:lineRule="auto"/>
      <w:ind w:firstLine="400"/>
      <w:jc w:val="left"/>
    </w:pPr>
    <w:rPr>
      <w:sz w:val="26"/>
      <w:szCs w:val="26"/>
    </w:rPr>
  </w:style>
  <w:style w:type="paragraph" w:customStyle="1" w:styleId="Heading">
    <w:name w:val="Heading"/>
    <w:basedOn w:val="a5"/>
    <w:next w:val="aa"/>
    <w:uiPriority w:val="99"/>
    <w:pPr>
      <w:keepNext/>
      <w:suppressAutoHyphens/>
      <w:spacing w:before="240"/>
      <w:ind w:firstLine="0"/>
      <w:jc w:val="left"/>
    </w:pPr>
    <w:rPr>
      <w:rFonts w:ascii="Arial" w:eastAsia="MS Mincho" w:hAnsi="Arial" w:cs="Arial"/>
      <w:sz w:val="28"/>
      <w:szCs w:val="28"/>
      <w:lang w:eastAsia="ar-SA"/>
    </w:rPr>
  </w:style>
  <w:style w:type="paragraph" w:customStyle="1" w:styleId="Caption1">
    <w:name w:val="Caption1"/>
    <w:basedOn w:val="a5"/>
    <w:uiPriority w:val="99"/>
    <w:pPr>
      <w:suppressLineNumbers/>
      <w:suppressAutoHyphens/>
      <w:ind w:firstLine="0"/>
      <w:jc w:val="left"/>
    </w:pPr>
    <w:rPr>
      <w:rFonts w:eastAsia="Batang" w:cs="Garamond"/>
      <w:i/>
      <w:iCs/>
      <w:sz w:val="24"/>
      <w:szCs w:val="24"/>
      <w:lang w:eastAsia="ar-SA"/>
    </w:rPr>
  </w:style>
  <w:style w:type="paragraph" w:customStyle="1" w:styleId="Index">
    <w:name w:val="Index"/>
    <w:basedOn w:val="a5"/>
    <w:uiPriority w:val="99"/>
    <w:pPr>
      <w:suppressLineNumbers/>
      <w:suppressAutoHyphens/>
      <w:spacing w:after="0"/>
      <w:ind w:firstLine="0"/>
      <w:jc w:val="left"/>
    </w:pPr>
    <w:rPr>
      <w:rFonts w:eastAsia="Batang" w:cs="Garamond"/>
      <w:lang w:eastAsia="ar-SA"/>
    </w:rPr>
  </w:style>
  <w:style w:type="paragraph" w:customStyle="1" w:styleId="Contents10">
    <w:name w:val="Contents 10"/>
    <w:basedOn w:val="Index"/>
    <w:uiPriority w:val="99"/>
    <w:pPr>
      <w:tabs>
        <w:tab w:val="right" w:leader="dot" w:pos="9637"/>
      </w:tabs>
      <w:ind w:left="2547"/>
    </w:pPr>
  </w:style>
  <w:style w:type="paragraph" w:customStyle="1" w:styleId="TableContents">
    <w:name w:val="Table Contents"/>
    <w:basedOn w:val="a5"/>
    <w:uiPriority w:val="99"/>
    <w:pPr>
      <w:suppressLineNumbers/>
      <w:suppressAutoHyphens/>
      <w:spacing w:after="0"/>
      <w:ind w:firstLine="0"/>
      <w:jc w:val="left"/>
    </w:pPr>
    <w:rPr>
      <w:rFonts w:eastAsia="Batang" w:cs="Garamond"/>
      <w:lang w:eastAsia="ar-SA"/>
    </w:rPr>
  </w:style>
  <w:style w:type="paragraph" w:customStyle="1" w:styleId="TableHeading">
    <w:name w:val="Table Heading"/>
    <w:basedOn w:val="TableContents"/>
    <w:uiPriority w:val="99"/>
    <w:pPr>
      <w:jc w:val="center"/>
    </w:pPr>
    <w:rPr>
      <w:b/>
      <w:bCs/>
    </w:rPr>
  </w:style>
  <w:style w:type="paragraph" w:customStyle="1" w:styleId="Framecontents">
    <w:name w:val="Frame contents"/>
    <w:basedOn w:val="aa"/>
    <w:uiPriority w:val="99"/>
    <w:pPr>
      <w:suppressAutoHyphens/>
      <w:ind w:firstLine="0"/>
    </w:pPr>
    <w:rPr>
      <w:rFonts w:eastAsia="Batang"/>
      <w:szCs w:val="20"/>
      <w:lang w:eastAsia="ar-SA"/>
    </w:rPr>
  </w:style>
  <w:style w:type="paragraph" w:customStyle="1" w:styleId="con">
    <w:name w:val="con"/>
    <w:basedOn w:val="a5"/>
    <w:uiPriority w:val="99"/>
    <w:pPr>
      <w:spacing w:before="100" w:beforeAutospacing="1" w:after="100" w:afterAutospacing="1"/>
      <w:ind w:firstLine="0"/>
      <w:jc w:val="left"/>
    </w:pPr>
    <w:rPr>
      <w:rFonts w:ascii="Times New Roman" w:eastAsia="Batang" w:hAnsi="Times New Roman"/>
      <w:sz w:val="24"/>
      <w:szCs w:val="24"/>
    </w:rPr>
  </w:style>
  <w:style w:type="character" w:customStyle="1" w:styleId="WW8Num3z3">
    <w:name w:val="WW8Num3z3"/>
    <w:uiPriority w:val="99"/>
    <w:rPr>
      <w:rFonts w:ascii="Garamond" w:hAnsi="Garamond"/>
      <w:sz w:val="22"/>
    </w:rPr>
  </w:style>
  <w:style w:type="character" w:customStyle="1" w:styleId="WW8Num5z0">
    <w:name w:val="WW8Num5z0"/>
    <w:uiPriority w:val="99"/>
    <w:rPr>
      <w:rFonts w:ascii="Symbol" w:hAnsi="Symbol"/>
    </w:rPr>
  </w:style>
  <w:style w:type="character" w:customStyle="1" w:styleId="WW8Num5z1">
    <w:name w:val="WW8Num5z1"/>
    <w:uiPriority w:val="99"/>
    <w:rPr>
      <w:rFonts w:ascii="Courier New" w:hAnsi="Courier New"/>
    </w:rPr>
  </w:style>
  <w:style w:type="character" w:customStyle="1" w:styleId="WW8Num5z2">
    <w:name w:val="WW8Num5z2"/>
    <w:uiPriority w:val="99"/>
    <w:rPr>
      <w:rFonts w:ascii="Wingdings" w:hAnsi="Wingdings"/>
    </w:rPr>
  </w:style>
  <w:style w:type="character" w:customStyle="1" w:styleId="WW8Num6z0">
    <w:name w:val="WW8Num6z0"/>
    <w:uiPriority w:val="99"/>
    <w:rPr>
      <w:rFonts w:ascii="Times New Roman" w:hAnsi="Times New Roman"/>
      <w:sz w:val="22"/>
    </w:rPr>
  </w:style>
  <w:style w:type="character" w:customStyle="1" w:styleId="WW8Num7z0">
    <w:name w:val="WW8Num7z0"/>
    <w:uiPriority w:val="99"/>
    <w:rPr>
      <w:rFonts w:ascii="Times New Roman" w:hAnsi="Times New Roman"/>
    </w:rPr>
  </w:style>
  <w:style w:type="character" w:customStyle="1" w:styleId="WW8Num7z1">
    <w:name w:val="WW8Num7z1"/>
    <w:uiPriority w:val="99"/>
    <w:rPr>
      <w:rFonts w:ascii="Courier New" w:hAnsi="Courier New"/>
    </w:rPr>
  </w:style>
  <w:style w:type="character" w:customStyle="1" w:styleId="WW8Num7z2">
    <w:name w:val="WW8Num7z2"/>
    <w:uiPriority w:val="99"/>
    <w:rPr>
      <w:rFonts w:ascii="Wingdings" w:hAnsi="Wingdings"/>
    </w:rPr>
  </w:style>
  <w:style w:type="character" w:customStyle="1" w:styleId="WW8Num7z3">
    <w:name w:val="WW8Num7z3"/>
    <w:uiPriority w:val="99"/>
    <w:rPr>
      <w:rFonts w:ascii="Symbol" w:hAnsi="Symbol"/>
    </w:rPr>
  </w:style>
  <w:style w:type="character" w:customStyle="1" w:styleId="WW8Num8z0">
    <w:name w:val="WW8Num8z0"/>
    <w:uiPriority w:val="99"/>
    <w:rPr>
      <w:rFonts w:ascii="Times New Roman" w:hAnsi="Times New Roman"/>
    </w:rPr>
  </w:style>
  <w:style w:type="character" w:customStyle="1" w:styleId="WW8Num8z1">
    <w:name w:val="WW8Num8z1"/>
    <w:uiPriority w:val="99"/>
    <w:rPr>
      <w:rFonts w:ascii="Courier New" w:hAnsi="Courier New"/>
    </w:rPr>
  </w:style>
  <w:style w:type="character" w:customStyle="1" w:styleId="WW8Num8z3">
    <w:name w:val="WW8Num8z3"/>
    <w:uiPriority w:val="99"/>
    <w:rPr>
      <w:rFonts w:ascii="Arial" w:hAnsi="Arial"/>
      <w:color w:val="auto"/>
      <w:position w:val="0"/>
      <w:sz w:val="20"/>
      <w:vertAlign w:val="baseline"/>
    </w:rPr>
  </w:style>
  <w:style w:type="character" w:customStyle="1" w:styleId="WW8Num8z5">
    <w:name w:val="WW8Num8z5"/>
    <w:uiPriority w:val="99"/>
    <w:rPr>
      <w:rFonts w:ascii="Wingdings" w:hAnsi="Wingdings"/>
    </w:rPr>
  </w:style>
  <w:style w:type="character" w:customStyle="1" w:styleId="WW8Num8z6">
    <w:name w:val="WW8Num8z6"/>
    <w:uiPriority w:val="99"/>
    <w:rPr>
      <w:rFonts w:ascii="Symbol" w:hAnsi="Symbol"/>
    </w:rPr>
  </w:style>
  <w:style w:type="character" w:customStyle="1" w:styleId="WW8Num9z0">
    <w:name w:val="WW8Num9z0"/>
    <w:uiPriority w:val="99"/>
    <w:rPr>
      <w:rFonts w:ascii="Symbol" w:hAnsi="Symbol"/>
    </w:rPr>
  </w:style>
  <w:style w:type="character" w:customStyle="1" w:styleId="WW8Num9z1">
    <w:name w:val="WW8Num9z1"/>
    <w:uiPriority w:val="99"/>
    <w:rPr>
      <w:rFonts w:ascii="Courier New" w:hAnsi="Courier New"/>
    </w:rPr>
  </w:style>
  <w:style w:type="character" w:customStyle="1" w:styleId="WW8Num9z2">
    <w:name w:val="WW8Num9z2"/>
    <w:uiPriority w:val="99"/>
    <w:rPr>
      <w:rFonts w:ascii="Wingdings" w:hAnsi="Wingdings"/>
    </w:rPr>
  </w:style>
  <w:style w:type="character" w:customStyle="1" w:styleId="WW8Num11z0">
    <w:name w:val="WW8Num11z0"/>
    <w:uiPriority w:val="99"/>
    <w:rPr>
      <w:rFonts w:ascii="Symbol" w:hAnsi="Symbol"/>
    </w:rPr>
  </w:style>
  <w:style w:type="character" w:customStyle="1" w:styleId="WW8Num12z0">
    <w:name w:val="WW8Num12z0"/>
    <w:uiPriority w:val="99"/>
    <w:rPr>
      <w:rFonts w:ascii="Symbol" w:hAnsi="Symbol"/>
    </w:rPr>
  </w:style>
  <w:style w:type="character" w:customStyle="1" w:styleId="WW8Num12z1">
    <w:name w:val="WW8Num12z1"/>
    <w:uiPriority w:val="99"/>
    <w:rPr>
      <w:rFonts w:ascii="Courier New" w:hAnsi="Courier New"/>
    </w:rPr>
  </w:style>
  <w:style w:type="character" w:customStyle="1" w:styleId="WW8Num12z2">
    <w:name w:val="WW8Num12z2"/>
    <w:uiPriority w:val="99"/>
    <w:rPr>
      <w:rFonts w:ascii="Wingdings" w:hAnsi="Wingdings"/>
    </w:rPr>
  </w:style>
  <w:style w:type="character" w:customStyle="1" w:styleId="FootnoteCharacters">
    <w:name w:val="Footnote Characters"/>
    <w:uiPriority w:val="99"/>
    <w:rPr>
      <w:rFonts w:ascii="Times New Roman" w:hAnsi="Times New Roman"/>
      <w:vertAlign w:val="superscript"/>
    </w:rPr>
  </w:style>
  <w:style w:type="character" w:customStyle="1" w:styleId="EndnoteCharacters">
    <w:name w:val="Endnote Characters"/>
    <w:uiPriority w:val="99"/>
    <w:rPr>
      <w:rFonts w:ascii="Times New Roman" w:hAnsi="Times New Roman"/>
      <w:vertAlign w:val="superscript"/>
    </w:rPr>
  </w:style>
  <w:style w:type="character" w:customStyle="1" w:styleId="Bullets">
    <w:name w:val="Bullets"/>
    <w:uiPriority w:val="99"/>
    <w:rPr>
      <w:rFonts w:ascii="StarSymbol" w:eastAsia="StarSymbol"/>
      <w:sz w:val="18"/>
    </w:rPr>
  </w:style>
  <w:style w:type="character" w:customStyle="1" w:styleId="cbl">
    <w:name w:val="cbl"/>
    <w:uiPriority w:val="99"/>
    <w:rPr>
      <w:rFonts w:ascii="Times New Roman" w:hAnsi="Times New Roman"/>
    </w:rPr>
  </w:style>
  <w:style w:type="paragraph" w:customStyle="1" w:styleId="Titel12-Punkt-Demi">
    <w:name w:val="Titel 12-Punkt-Demi"/>
    <w:basedOn w:val="af"/>
    <w:uiPriority w:val="99"/>
    <w:pPr>
      <w:tabs>
        <w:tab w:val="clear" w:pos="4320"/>
        <w:tab w:val="clear" w:pos="8640"/>
        <w:tab w:val="center" w:pos="4536"/>
        <w:tab w:val="right" w:pos="9072"/>
      </w:tabs>
      <w:spacing w:after="0" w:line="312" w:lineRule="exact"/>
      <w:ind w:firstLine="0"/>
      <w:jc w:val="left"/>
    </w:pPr>
    <w:rPr>
      <w:rFonts w:ascii="NewsGoth Dm BT" w:eastAsia="Batang" w:hAnsi="NewsGoth Dm BT" w:cs="Garamond"/>
      <w:sz w:val="24"/>
      <w:szCs w:val="20"/>
      <w:lang w:val="de-DE"/>
    </w:rPr>
  </w:style>
  <w:style w:type="paragraph" w:customStyle="1" w:styleId="noprint">
    <w:name w:val="noprint"/>
    <w:basedOn w:val="a5"/>
    <w:uiPriority w:val="99"/>
    <w:pPr>
      <w:spacing w:before="100" w:beforeAutospacing="1" w:after="100" w:afterAutospacing="1"/>
      <w:ind w:firstLine="0"/>
      <w:jc w:val="left"/>
    </w:pPr>
    <w:rPr>
      <w:rFonts w:ascii="Times New Roman" w:hAnsi="Times New Roman"/>
      <w:sz w:val="24"/>
      <w:szCs w:val="24"/>
    </w:rPr>
  </w:style>
  <w:style w:type="paragraph" w:customStyle="1" w:styleId="footercon">
    <w:name w:val="footercon"/>
    <w:basedOn w:val="a5"/>
    <w:uiPriority w:val="99"/>
    <w:pPr>
      <w:spacing w:before="100" w:beforeAutospacing="1" w:after="100" w:afterAutospacing="1"/>
      <w:ind w:firstLine="0"/>
      <w:jc w:val="left"/>
    </w:pPr>
    <w:rPr>
      <w:rFonts w:ascii="Times New Roman" w:hAnsi="Times New Roman"/>
      <w:sz w:val="24"/>
      <w:szCs w:val="24"/>
    </w:rPr>
  </w:style>
  <w:style w:type="character" w:customStyle="1" w:styleId="blk">
    <w:name w:val="blk"/>
    <w:uiPriority w:val="99"/>
  </w:style>
  <w:style w:type="paragraph" w:customStyle="1" w:styleId="afffffffff2">
    <w:name w:val="Пункт"/>
    <w:basedOn w:val="a5"/>
    <w:link w:val="1ffff8"/>
    <w:pPr>
      <w:spacing w:before="0" w:after="0" w:line="360" w:lineRule="auto"/>
      <w:ind w:firstLine="0"/>
    </w:pPr>
    <w:rPr>
      <w:rFonts w:ascii="Times New Roman" w:hAnsi="Times New Roman"/>
      <w:sz w:val="28"/>
      <w:szCs w:val="20"/>
    </w:rPr>
  </w:style>
  <w:style w:type="character" w:customStyle="1" w:styleId="1ffff8">
    <w:name w:val="Пункт Знак1"/>
    <w:link w:val="afffffffff2"/>
    <w:locked/>
    <w:rPr>
      <w:rFonts w:ascii="Times New Roman" w:hAnsi="Times New Roman"/>
      <w:sz w:val="28"/>
      <w:szCs w:val="20"/>
    </w:rPr>
  </w:style>
  <w:style w:type="numbering" w:customStyle="1" w:styleId="List63">
    <w:name w:val="List 63"/>
    <w:pPr>
      <w:numPr>
        <w:numId w:val="28"/>
      </w:numPr>
    </w:pPr>
  </w:style>
  <w:style w:type="paragraph" w:customStyle="1" w:styleId="76">
    <w:name w:val="Абзац списка7"/>
    <w:basedOn w:val="a5"/>
    <w:pPr>
      <w:spacing w:before="0" w:after="0"/>
      <w:ind w:left="708" w:firstLine="0"/>
    </w:pPr>
    <w:rPr>
      <w:szCs w:val="24"/>
    </w:rPr>
  </w:style>
  <w:style w:type="character" w:customStyle="1" w:styleId="1ffff9">
    <w:name w:val="Название Знак1"/>
    <w:locked/>
    <w:rPr>
      <w:rFonts w:ascii="Garamond" w:eastAsia="Times New Roman" w:hAnsi="Garamond"/>
      <w:b/>
      <w:bCs/>
      <w:sz w:val="32"/>
      <w:szCs w:val="24"/>
    </w:rPr>
  </w:style>
  <w:style w:type="table" w:customStyle="1" w:styleId="3ff4">
    <w:name w:val="Сетка таблицы3"/>
    <w:basedOn w:val="a7"/>
    <w:next w:val="afff"/>
    <w:uiPriority w:val="39"/>
    <w:pPr>
      <w:spacing w:before="180" w:after="6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3">
    <w:name w:val="Сетка таблицы4"/>
    <w:basedOn w:val="a7"/>
    <w:next w:val="afff"/>
    <w:uiPriority w:val="39"/>
    <w:pPr>
      <w:spacing w:before="180" w:after="6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pPr>
      <w:spacing w:before="100" w:beforeAutospacing="1" w:after="100" w:afterAutospacing="1"/>
      <w:ind w:firstLine="0"/>
      <w:jc w:val="left"/>
    </w:pPr>
    <w:rPr>
      <w:rFonts w:ascii="Times New Roman" w:hAnsi="Times New Roman"/>
      <w:sz w:val="24"/>
      <w:szCs w:val="24"/>
    </w:rPr>
  </w:style>
  <w:style w:type="paragraph" w:customStyle="1" w:styleId="font5">
    <w:name w:val="font5"/>
    <w:basedOn w:val="a5"/>
    <w:pPr>
      <w:spacing w:before="100" w:beforeAutospacing="1" w:after="100" w:afterAutospacing="1"/>
      <w:ind w:firstLine="0"/>
      <w:jc w:val="left"/>
    </w:pPr>
    <w:rPr>
      <w:rFonts w:ascii="Calibri" w:hAnsi="Calibri"/>
      <w:sz w:val="14"/>
      <w:szCs w:val="14"/>
    </w:rPr>
  </w:style>
  <w:style w:type="paragraph" w:customStyle="1" w:styleId="xl74">
    <w:name w:val="xl74"/>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Calibri" w:hAnsi="Calibri"/>
      <w:b/>
      <w:bCs/>
      <w:sz w:val="14"/>
      <w:szCs w:val="14"/>
    </w:rPr>
  </w:style>
  <w:style w:type="paragraph" w:customStyle="1" w:styleId="xl75">
    <w:name w:val="xl75"/>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Calibri" w:hAnsi="Calibri"/>
      <w:b/>
      <w:bCs/>
      <w:sz w:val="14"/>
      <w:szCs w:val="14"/>
    </w:rPr>
  </w:style>
  <w:style w:type="paragraph" w:customStyle="1" w:styleId="xl76">
    <w:name w:val="xl76"/>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ascii="Calibri" w:hAnsi="Calibri"/>
      <w:b/>
      <w:bCs/>
      <w:sz w:val="14"/>
      <w:szCs w:val="14"/>
    </w:rPr>
  </w:style>
  <w:style w:type="table" w:customStyle="1" w:styleId="TableNormal0">
    <w:name w:val="Table Normal"/>
    <w:pPr>
      <w:pBdr>
        <w:top w:val="nil"/>
        <w:left w:val="nil"/>
        <w:bottom w:val="nil"/>
        <w:right w:val="nil"/>
        <w:between w:val="nil"/>
        <w:bar w:val="nil"/>
      </w:pBdr>
    </w:pPr>
    <w:rPr>
      <w:rFonts w:ascii="Times New Roman" w:eastAsia="Arial Unicode MS" w:hAnsi="Times New Roman"/>
      <w:sz w:val="20"/>
      <w:szCs w:val="20"/>
      <w:bdr w:val="nil"/>
    </w:rPr>
    <w:tblPr>
      <w:tblInd w:w="0" w:type="dxa"/>
      <w:tblCellMar>
        <w:top w:w="0" w:type="dxa"/>
        <w:left w:w="0" w:type="dxa"/>
        <w:bottom w:w="0" w:type="dxa"/>
        <w:right w:w="0" w:type="dxa"/>
      </w:tblCellMar>
    </w:tblPr>
  </w:style>
  <w:style w:type="paragraph" w:customStyle="1" w:styleId="font6">
    <w:name w:val="font6"/>
    <w:basedOn w:val="a5"/>
    <w:pPr>
      <w:spacing w:before="100" w:beforeAutospacing="1" w:after="100" w:afterAutospacing="1"/>
      <w:ind w:firstLine="0"/>
      <w:jc w:val="left"/>
    </w:pPr>
    <w:rPr>
      <w:color w:val="000000"/>
      <w:sz w:val="16"/>
      <w:szCs w:val="16"/>
    </w:rPr>
  </w:style>
  <w:style w:type="paragraph" w:customStyle="1" w:styleId="font7">
    <w:name w:val="font7"/>
    <w:basedOn w:val="a5"/>
    <w:pPr>
      <w:spacing w:before="100" w:beforeAutospacing="1" w:after="100" w:afterAutospacing="1"/>
      <w:ind w:firstLine="0"/>
      <w:jc w:val="left"/>
    </w:pPr>
    <w:rPr>
      <w:color w:val="000000"/>
      <w:sz w:val="16"/>
      <w:szCs w:val="16"/>
    </w:rPr>
  </w:style>
  <w:style w:type="paragraph" w:customStyle="1" w:styleId="font8">
    <w:name w:val="font8"/>
    <w:basedOn w:val="a5"/>
    <w:pPr>
      <w:spacing w:before="100" w:beforeAutospacing="1" w:after="100" w:afterAutospacing="1"/>
      <w:ind w:firstLine="0"/>
      <w:jc w:val="left"/>
    </w:pPr>
    <w:rPr>
      <w:color w:val="000000"/>
      <w:sz w:val="14"/>
      <w:szCs w:val="14"/>
    </w:rPr>
  </w:style>
  <w:style w:type="paragraph" w:customStyle="1" w:styleId="font9">
    <w:name w:val="font9"/>
    <w:basedOn w:val="a5"/>
    <w:pPr>
      <w:spacing w:before="100" w:beforeAutospacing="1" w:after="100" w:afterAutospacing="1"/>
      <w:ind w:firstLine="0"/>
      <w:jc w:val="left"/>
    </w:pPr>
    <w:rPr>
      <w:rFonts w:ascii="Arial" w:hAnsi="Arial" w:cs="Arial"/>
      <w:sz w:val="16"/>
      <w:szCs w:val="16"/>
    </w:rPr>
  </w:style>
  <w:style w:type="paragraph" w:customStyle="1" w:styleId="ConsTitle">
    <w:name w:val="ConsTitle"/>
    <w:pPr>
      <w:widowControl w:val="0"/>
      <w:autoSpaceDE w:val="0"/>
      <w:autoSpaceDN w:val="0"/>
      <w:adjustRightInd w:val="0"/>
      <w:ind w:right="19772"/>
    </w:pPr>
    <w:rPr>
      <w:rFonts w:ascii="Arial" w:hAnsi="Arial" w:cs="Arial"/>
      <w:b/>
      <w:bCs/>
      <w:sz w:val="20"/>
      <w:szCs w:val="20"/>
    </w:rPr>
  </w:style>
  <w:style w:type="paragraph" w:customStyle="1" w:styleId="1600">
    <w:name w:val="160"/>
    <w:basedOn w:val="a5"/>
    <w:qFormat/>
    <w:pPr>
      <w:spacing w:line="288" w:lineRule="auto"/>
      <w:ind w:firstLine="567"/>
    </w:pPr>
    <w:rPr>
      <w:color w:val="000000"/>
      <w:lang w:eastAsia="en-US"/>
    </w:rPr>
  </w:style>
  <w:style w:type="table" w:customStyle="1" w:styleId="5f0">
    <w:name w:val="Сетка таблицы5"/>
    <w:basedOn w:val="a7"/>
    <w:next w:val="afff"/>
    <w:uiPriority w:val="99"/>
    <w:pPr>
      <w:spacing w:before="180" w:after="6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1 / 1.1 / 1.1.14"/>
    <w:basedOn w:val="a8"/>
    <w:next w:val="111111"/>
    <w:pPr>
      <w:numPr>
        <w:numId w:val="29"/>
      </w:numPr>
    </w:pPr>
  </w:style>
  <w:style w:type="numbering" w:customStyle="1" w:styleId="32">
    <w:name w:val="Стиль32"/>
    <w:pPr>
      <w:numPr>
        <w:numId w:val="30"/>
      </w:numPr>
    </w:pPr>
  </w:style>
  <w:style w:type="numbering" w:customStyle="1" w:styleId="List522">
    <w:name w:val="List 522"/>
    <w:pPr>
      <w:numPr>
        <w:numId w:val="31"/>
      </w:numPr>
    </w:pPr>
  </w:style>
  <w:style w:type="numbering" w:customStyle="1" w:styleId="21">
    <w:name w:val="Импортированный стиль 21"/>
    <w:pPr>
      <w:numPr>
        <w:numId w:val="48"/>
      </w:numPr>
    </w:pPr>
  </w:style>
  <w:style w:type="numbering" w:customStyle="1" w:styleId="List631">
    <w:name w:val="List 631"/>
    <w:pPr>
      <w:numPr>
        <w:numId w:val="34"/>
      </w:numPr>
    </w:pPr>
  </w:style>
  <w:style w:type="table" w:customStyle="1" w:styleId="67">
    <w:name w:val="Сетка таблицы6"/>
    <w:basedOn w:val="a7"/>
    <w:next w:val="afff"/>
    <w:uiPriority w:val="99"/>
    <w:pPr>
      <w:spacing w:before="180" w:after="6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
    <w:name w:val="1 / 1.1 / 1.1.15"/>
    <w:basedOn w:val="a8"/>
    <w:next w:val="111111"/>
    <w:pPr>
      <w:numPr>
        <w:numId w:val="18"/>
      </w:numPr>
    </w:pPr>
  </w:style>
  <w:style w:type="numbering" w:customStyle="1" w:styleId="33">
    <w:name w:val="Стиль33"/>
    <w:pPr>
      <w:numPr>
        <w:numId w:val="32"/>
      </w:numPr>
    </w:pPr>
  </w:style>
  <w:style w:type="numbering" w:customStyle="1" w:styleId="List533">
    <w:name w:val="List 533"/>
    <w:pPr>
      <w:numPr>
        <w:numId w:val="33"/>
      </w:numPr>
    </w:pPr>
  </w:style>
  <w:style w:type="numbering" w:customStyle="1" w:styleId="List523">
    <w:name w:val="List 523"/>
    <w:pPr>
      <w:numPr>
        <w:numId w:val="52"/>
      </w:numPr>
    </w:pPr>
  </w:style>
  <w:style w:type="numbering" w:customStyle="1" w:styleId="22">
    <w:name w:val="Импортированный стиль 22"/>
    <w:pPr>
      <w:numPr>
        <w:numId w:val="50"/>
      </w:numPr>
    </w:pPr>
  </w:style>
  <w:style w:type="numbering" w:customStyle="1" w:styleId="111111212">
    <w:name w:val="1 / 1.1 / 1.1.1212"/>
    <w:basedOn w:val="a8"/>
    <w:next w:val="111111"/>
    <w:pPr>
      <w:numPr>
        <w:numId w:val="21"/>
      </w:numPr>
    </w:pPr>
  </w:style>
  <w:style w:type="numbering" w:customStyle="1" w:styleId="312">
    <w:name w:val="Стиль312"/>
    <w:pPr>
      <w:numPr>
        <w:numId w:val="47"/>
      </w:numPr>
    </w:pPr>
  </w:style>
  <w:style w:type="numbering" w:customStyle="1" w:styleId="List5212">
    <w:name w:val="List 5212"/>
    <w:pPr>
      <w:numPr>
        <w:numId w:val="49"/>
      </w:numPr>
    </w:pPr>
  </w:style>
  <w:style w:type="numbering" w:customStyle="1" w:styleId="List632">
    <w:name w:val="List 632"/>
    <w:pPr>
      <w:numPr>
        <w:numId w:val="35"/>
      </w:numPr>
    </w:pPr>
  </w:style>
  <w:style w:type="table" w:customStyle="1" w:styleId="77">
    <w:name w:val="Сетка таблицы7"/>
    <w:basedOn w:val="a7"/>
    <w:next w:val="afff"/>
    <w:uiPriority w:val="39"/>
    <w:pPr>
      <w:spacing w:before="180" w:after="6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
    <w:name w:val="1 / 1.1 / 1.1.16"/>
    <w:basedOn w:val="a8"/>
    <w:next w:val="111111"/>
    <w:pPr>
      <w:numPr>
        <w:numId w:val="12"/>
      </w:numPr>
    </w:pPr>
  </w:style>
  <w:style w:type="numbering" w:customStyle="1" w:styleId="11111124">
    <w:name w:val="1 / 1.1 / 1.1.124"/>
    <w:basedOn w:val="a8"/>
    <w:next w:val="111111"/>
    <w:pPr>
      <w:numPr>
        <w:numId w:val="11"/>
      </w:numPr>
    </w:pPr>
  </w:style>
  <w:style w:type="table" w:customStyle="1" w:styleId="11f7">
    <w:name w:val="Сетка таблицы11"/>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Стиль34"/>
    <w:pPr>
      <w:numPr>
        <w:numId w:val="37"/>
      </w:numPr>
    </w:pPr>
  </w:style>
  <w:style w:type="numbering" w:customStyle="1" w:styleId="List534">
    <w:name w:val="List 534"/>
    <w:pPr>
      <w:numPr>
        <w:numId w:val="39"/>
      </w:numPr>
    </w:pPr>
  </w:style>
  <w:style w:type="numbering" w:customStyle="1" w:styleId="List524">
    <w:name w:val="List 524"/>
    <w:pPr>
      <w:numPr>
        <w:numId w:val="38"/>
      </w:numPr>
    </w:pPr>
  </w:style>
  <w:style w:type="numbering" w:customStyle="1" w:styleId="23">
    <w:name w:val="Импортированный стиль 23"/>
    <w:pPr>
      <w:numPr>
        <w:numId w:val="45"/>
      </w:numPr>
    </w:pPr>
  </w:style>
  <w:style w:type="numbering" w:customStyle="1" w:styleId="111111213">
    <w:name w:val="1 / 1.1 / 1.1.1213"/>
    <w:basedOn w:val="a8"/>
    <w:next w:val="111111"/>
    <w:pPr>
      <w:numPr>
        <w:numId w:val="13"/>
      </w:numPr>
    </w:pPr>
  </w:style>
  <w:style w:type="numbering" w:customStyle="1" w:styleId="List633">
    <w:name w:val="List 633"/>
    <w:pPr>
      <w:numPr>
        <w:numId w:val="46"/>
      </w:numPr>
    </w:pPr>
  </w:style>
  <w:style w:type="paragraph" w:customStyle="1" w:styleId="u">
    <w:name w:val="u"/>
    <w:basedOn w:val="a5"/>
    <w:uiPriority w:val="99"/>
    <w:pPr>
      <w:spacing w:before="0" w:after="0"/>
      <w:ind w:firstLine="390"/>
    </w:pPr>
    <w:rPr>
      <w:rFonts w:ascii="Times New Roman" w:hAnsi="Times New Roman"/>
      <w:sz w:val="24"/>
      <w:szCs w:val="24"/>
    </w:rPr>
  </w:style>
  <w:style w:type="paragraph" w:customStyle="1" w:styleId="xl140">
    <w:name w:val="xl140"/>
    <w:basedOn w:val="a5"/>
    <w:pPr>
      <w:pBdr>
        <w:top w:val="single" w:sz="4"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8"/>
      <w:szCs w:val="28"/>
    </w:rPr>
  </w:style>
  <w:style w:type="paragraph" w:customStyle="1" w:styleId="xl141">
    <w:name w:val="xl141"/>
    <w:basedOn w:val="a5"/>
    <w:pPr>
      <w:pBdr>
        <w:top w:val="single" w:sz="8" w:space="0" w:color="auto"/>
        <w:left w:val="single" w:sz="8" w:space="0" w:color="auto"/>
        <w:bottom w:val="single" w:sz="4" w:space="0" w:color="auto"/>
        <w:right w:val="single" w:sz="8" w:space="0" w:color="auto"/>
      </w:pBdr>
      <w:spacing w:before="100" w:beforeAutospacing="1" w:after="100" w:afterAutospacing="1"/>
      <w:ind w:firstLine="0"/>
      <w:jc w:val="center"/>
      <w:textAlignment w:val="center"/>
    </w:pPr>
    <w:rPr>
      <w:rFonts w:ascii="Times New Roman" w:hAnsi="Times New Roman"/>
      <w:b/>
      <w:bCs/>
      <w:sz w:val="28"/>
      <w:szCs w:val="28"/>
    </w:rPr>
  </w:style>
  <w:style w:type="paragraph" w:customStyle="1" w:styleId="xl142">
    <w:name w:val="xl142"/>
    <w:basedOn w:val="a5"/>
    <w:pPr>
      <w:pBdr>
        <w:top w:val="single" w:sz="8" w:space="0" w:color="auto"/>
        <w:left w:val="single" w:sz="8" w:space="0" w:color="auto"/>
        <w:bottom w:val="single" w:sz="4" w:space="0" w:color="auto"/>
      </w:pBdr>
      <w:spacing w:before="100" w:beforeAutospacing="1" w:after="100" w:afterAutospacing="1"/>
      <w:ind w:firstLine="0"/>
      <w:jc w:val="center"/>
      <w:textAlignment w:val="center"/>
    </w:pPr>
    <w:rPr>
      <w:rFonts w:ascii="Times New Roman" w:hAnsi="Times New Roman"/>
      <w:b/>
      <w:bCs/>
      <w:sz w:val="28"/>
      <w:szCs w:val="28"/>
    </w:rPr>
  </w:style>
  <w:style w:type="paragraph" w:customStyle="1" w:styleId="xl171">
    <w:name w:val="xl171"/>
    <w:basedOn w:val="a5"/>
    <w:pPr>
      <w:spacing w:before="100" w:beforeAutospacing="1" w:after="100" w:afterAutospacing="1"/>
      <w:ind w:firstLine="0"/>
      <w:jc w:val="center"/>
    </w:pPr>
    <w:rPr>
      <w:rFonts w:ascii="Times New Roman" w:hAnsi="Times New Roman"/>
      <w:b/>
      <w:bCs/>
      <w:sz w:val="24"/>
      <w:szCs w:val="24"/>
    </w:rPr>
  </w:style>
  <w:style w:type="paragraph" w:customStyle="1" w:styleId="xl172">
    <w:name w:val="xl172"/>
    <w:basedOn w:val="a5"/>
    <w:pPr>
      <w:spacing w:before="100" w:beforeAutospacing="1" w:after="100" w:afterAutospacing="1"/>
      <w:ind w:firstLine="0"/>
      <w:jc w:val="center"/>
    </w:pPr>
    <w:rPr>
      <w:rFonts w:ascii="Times New Roman" w:hAnsi="Times New Roman"/>
      <w:b/>
      <w:bCs/>
      <w:sz w:val="24"/>
      <w:szCs w:val="24"/>
    </w:rPr>
  </w:style>
  <w:style w:type="paragraph" w:customStyle="1" w:styleId="xl173">
    <w:name w:val="xl173"/>
    <w:basedOn w:val="a5"/>
    <w:pPr>
      <w:spacing w:before="100" w:beforeAutospacing="1" w:after="100" w:afterAutospacing="1"/>
      <w:ind w:firstLine="0"/>
      <w:jc w:val="left"/>
    </w:pPr>
    <w:rPr>
      <w:rFonts w:ascii="Times New Roman" w:hAnsi="Times New Roman"/>
      <w:sz w:val="24"/>
      <w:szCs w:val="24"/>
    </w:rPr>
  </w:style>
  <w:style w:type="paragraph" w:customStyle="1" w:styleId="xl174">
    <w:name w:val="xl174"/>
    <w:basedOn w:val="a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Times New Roman" w:hAnsi="Times New Roman"/>
      <w:b/>
      <w:bCs/>
      <w:sz w:val="24"/>
      <w:szCs w:val="24"/>
    </w:rPr>
  </w:style>
  <w:style w:type="paragraph" w:customStyle="1" w:styleId="xl175">
    <w:name w:val="xl175"/>
    <w:basedOn w:val="a5"/>
    <w:pPr>
      <w:spacing w:before="100" w:beforeAutospacing="1" w:after="100" w:afterAutospacing="1"/>
      <w:ind w:firstLine="0"/>
      <w:jc w:val="left"/>
    </w:pPr>
    <w:rPr>
      <w:rFonts w:ascii="Times New Roman" w:hAnsi="Times New Roman"/>
      <w:sz w:val="14"/>
      <w:szCs w:val="14"/>
    </w:rPr>
  </w:style>
  <w:style w:type="paragraph" w:customStyle="1" w:styleId="xl176">
    <w:name w:val="xl176"/>
    <w:basedOn w:val="a5"/>
    <w:pPr>
      <w:pBdr>
        <w:bottom w:val="single" w:sz="8" w:space="0" w:color="auto"/>
      </w:pBdr>
      <w:spacing w:before="100" w:beforeAutospacing="1" w:after="100" w:afterAutospacing="1"/>
      <w:ind w:firstLine="0"/>
      <w:jc w:val="left"/>
    </w:pPr>
    <w:rPr>
      <w:rFonts w:ascii="Times New Roman" w:hAnsi="Times New Roman"/>
      <w:sz w:val="14"/>
      <w:szCs w:val="14"/>
    </w:rPr>
  </w:style>
  <w:style w:type="paragraph" w:customStyle="1" w:styleId="xl177">
    <w:name w:val="xl177"/>
    <w:basedOn w:val="a5"/>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78">
    <w:name w:val="xl178"/>
    <w:basedOn w:val="a5"/>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79">
    <w:name w:val="xl179"/>
    <w:basedOn w:val="a5"/>
    <w:pPr>
      <w:pBdr>
        <w:top w:val="single" w:sz="8" w:space="0" w:color="auto"/>
        <w:left w:val="single" w:sz="8" w:space="0" w:color="auto"/>
        <w:bottom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80">
    <w:name w:val="xl180"/>
    <w:basedOn w:val="a5"/>
    <w:pPr>
      <w:pBdr>
        <w:left w:val="single" w:sz="8" w:space="0" w:color="auto"/>
      </w:pBdr>
      <w:spacing w:before="100" w:beforeAutospacing="1" w:after="100" w:afterAutospacing="1"/>
      <w:ind w:firstLine="0"/>
      <w:jc w:val="left"/>
    </w:pPr>
    <w:rPr>
      <w:rFonts w:ascii="Times New Roman" w:hAnsi="Times New Roman"/>
      <w:sz w:val="24"/>
      <w:szCs w:val="24"/>
    </w:rPr>
  </w:style>
  <w:style w:type="paragraph" w:customStyle="1" w:styleId="xl181">
    <w:name w:val="xl181"/>
    <w:basedOn w:val="a5"/>
    <w:pPr>
      <w:pBdr>
        <w:left w:val="single" w:sz="8" w:space="0" w:color="auto"/>
        <w:right w:val="single" w:sz="8" w:space="0" w:color="auto"/>
      </w:pBdr>
      <w:spacing w:before="100" w:beforeAutospacing="1" w:after="100" w:afterAutospacing="1"/>
      <w:ind w:firstLine="0"/>
      <w:jc w:val="left"/>
    </w:pPr>
    <w:rPr>
      <w:rFonts w:ascii="Times New Roman" w:hAnsi="Times New Roman"/>
      <w:sz w:val="24"/>
      <w:szCs w:val="24"/>
    </w:rPr>
  </w:style>
  <w:style w:type="paragraph" w:customStyle="1" w:styleId="xl182">
    <w:name w:val="xl182"/>
    <w:basedOn w:val="a5"/>
    <w:pPr>
      <w:pBdr>
        <w:right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83">
    <w:name w:val="xl183"/>
    <w:basedOn w:val="a5"/>
    <w:pPr>
      <w:pBdr>
        <w:left w:val="single" w:sz="4" w:space="0" w:color="auto"/>
        <w:right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84">
    <w:name w:val="xl184"/>
    <w:basedOn w:val="a5"/>
    <w:pPr>
      <w:pBdr>
        <w:left w:val="single" w:sz="4" w:space="0" w:color="auto"/>
      </w:pBdr>
      <w:spacing w:before="100" w:beforeAutospacing="1" w:after="100" w:afterAutospacing="1"/>
      <w:ind w:firstLine="0"/>
      <w:jc w:val="left"/>
    </w:pPr>
    <w:rPr>
      <w:rFonts w:ascii="Times New Roman" w:hAnsi="Times New Roman"/>
      <w:sz w:val="24"/>
      <w:szCs w:val="24"/>
    </w:rPr>
  </w:style>
  <w:style w:type="paragraph" w:customStyle="1" w:styleId="xl185">
    <w:name w:val="xl185"/>
    <w:basedOn w:val="a5"/>
    <w:pPr>
      <w:pBdr>
        <w:right w:val="single" w:sz="8" w:space="0" w:color="auto"/>
      </w:pBdr>
      <w:spacing w:before="100" w:beforeAutospacing="1" w:after="100" w:afterAutospacing="1"/>
      <w:ind w:firstLine="0"/>
      <w:jc w:val="left"/>
    </w:pPr>
    <w:rPr>
      <w:rFonts w:ascii="Times New Roman" w:hAnsi="Times New Roman"/>
      <w:sz w:val="24"/>
      <w:szCs w:val="24"/>
    </w:rPr>
  </w:style>
  <w:style w:type="paragraph" w:customStyle="1" w:styleId="xl186">
    <w:name w:val="xl186"/>
    <w:basedOn w:val="a5"/>
    <w:pPr>
      <w:pBdr>
        <w:bottom w:val="single" w:sz="8" w:space="0" w:color="auto"/>
      </w:pBdr>
      <w:spacing w:before="100" w:beforeAutospacing="1" w:after="100" w:afterAutospacing="1"/>
      <w:ind w:firstLine="0"/>
      <w:jc w:val="left"/>
    </w:pPr>
    <w:rPr>
      <w:rFonts w:ascii="Times New Roman" w:hAnsi="Times New Roman"/>
      <w:sz w:val="24"/>
      <w:szCs w:val="24"/>
    </w:rPr>
  </w:style>
  <w:style w:type="paragraph" w:customStyle="1" w:styleId="xl187">
    <w:name w:val="xl187"/>
    <w:basedOn w:val="a5"/>
    <w:pPr>
      <w:pBdr>
        <w:top w:val="single" w:sz="8" w:space="0" w:color="auto"/>
        <w:left w:val="single" w:sz="8" w:space="0" w:color="auto"/>
        <w:bottom w:val="single" w:sz="8" w:space="0" w:color="auto"/>
        <w:right w:val="single" w:sz="8" w:space="0" w:color="auto"/>
      </w:pBdr>
      <w:spacing w:before="100" w:beforeAutospacing="1" w:after="100" w:afterAutospacing="1"/>
      <w:ind w:firstLine="0"/>
      <w:jc w:val="left"/>
    </w:pPr>
    <w:rPr>
      <w:rFonts w:ascii="Times New Roman" w:hAnsi="Times New Roman"/>
      <w:sz w:val="24"/>
      <w:szCs w:val="24"/>
    </w:rPr>
  </w:style>
  <w:style w:type="paragraph" w:customStyle="1" w:styleId="xl188">
    <w:name w:val="xl188"/>
    <w:basedOn w:val="a5"/>
    <w:pPr>
      <w:pBdr>
        <w:top w:val="single" w:sz="8" w:space="0" w:color="auto"/>
        <w:left w:val="single" w:sz="8" w:space="0" w:color="auto"/>
        <w:bottom w:val="single" w:sz="8" w:space="0" w:color="auto"/>
        <w:right w:val="single" w:sz="4"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89">
    <w:name w:val="xl189"/>
    <w:basedOn w:val="a5"/>
    <w:pPr>
      <w:pBdr>
        <w:top w:val="single" w:sz="8" w:space="0" w:color="auto"/>
        <w:left w:val="single" w:sz="4" w:space="0" w:color="auto"/>
        <w:bottom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90">
    <w:name w:val="xl190"/>
    <w:basedOn w:val="a5"/>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ind w:firstLine="0"/>
      <w:jc w:val="left"/>
    </w:pPr>
    <w:rPr>
      <w:rFonts w:ascii="Times New Roman" w:hAnsi="Times New Roman"/>
      <w:sz w:val="28"/>
      <w:szCs w:val="28"/>
      <w:u w:val="single"/>
    </w:rPr>
  </w:style>
  <w:style w:type="paragraph" w:customStyle="1" w:styleId="xl191">
    <w:name w:val="xl191"/>
    <w:basedOn w:val="a5"/>
    <w:pPr>
      <w:spacing w:before="100" w:beforeAutospacing="1" w:after="100" w:afterAutospacing="1"/>
      <w:ind w:firstLine="0"/>
      <w:jc w:val="left"/>
    </w:pPr>
    <w:rPr>
      <w:rFonts w:ascii="Times New Roman" w:hAnsi="Times New Roman"/>
      <w:sz w:val="28"/>
      <w:szCs w:val="28"/>
      <w:u w:val="single"/>
    </w:rPr>
  </w:style>
  <w:style w:type="paragraph" w:customStyle="1" w:styleId="xl192">
    <w:name w:val="xl192"/>
    <w:basedOn w:val="a5"/>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ind w:firstLine="0"/>
      <w:jc w:val="right"/>
      <w:textAlignment w:val="center"/>
    </w:pPr>
    <w:rPr>
      <w:rFonts w:ascii="Times New Roman" w:hAnsi="Times New Roman"/>
      <w:i/>
      <w:iCs/>
      <w:sz w:val="24"/>
      <w:szCs w:val="24"/>
    </w:rPr>
  </w:style>
  <w:style w:type="paragraph" w:customStyle="1" w:styleId="xl193">
    <w:name w:val="xl193"/>
    <w:basedOn w:val="a5"/>
    <w:pPr>
      <w:pBdr>
        <w:top w:val="single" w:sz="4" w:space="0" w:color="auto"/>
        <w:left w:val="single" w:sz="8" w:space="0" w:color="auto"/>
        <w:bottom w:val="single" w:sz="8" w:space="0" w:color="auto"/>
        <w:right w:val="single" w:sz="8" w:space="0" w:color="auto"/>
      </w:pBdr>
      <w:shd w:val="clear" w:color="000000" w:fill="FFFF00"/>
      <w:spacing w:before="100" w:beforeAutospacing="1" w:after="100" w:afterAutospacing="1"/>
      <w:ind w:firstLine="0"/>
      <w:jc w:val="right"/>
      <w:textAlignment w:val="center"/>
    </w:pPr>
    <w:rPr>
      <w:rFonts w:ascii="Times New Roman" w:hAnsi="Times New Roman"/>
      <w:i/>
      <w:iCs/>
      <w:sz w:val="24"/>
      <w:szCs w:val="24"/>
    </w:rPr>
  </w:style>
  <w:style w:type="paragraph" w:customStyle="1" w:styleId="xl194">
    <w:name w:val="xl194"/>
    <w:basedOn w:val="a5"/>
    <w:pPr>
      <w:pBdr>
        <w:left w:val="single" w:sz="8" w:space="0" w:color="auto"/>
        <w:bottom w:val="single" w:sz="8" w:space="0" w:color="auto"/>
        <w:right w:val="single" w:sz="8" w:space="0" w:color="auto"/>
      </w:pBdr>
      <w:shd w:val="clear" w:color="000000" w:fill="FFFF00"/>
      <w:spacing w:before="100" w:beforeAutospacing="1" w:after="100" w:afterAutospacing="1"/>
      <w:ind w:firstLine="0"/>
      <w:jc w:val="right"/>
      <w:textAlignment w:val="center"/>
    </w:pPr>
    <w:rPr>
      <w:rFonts w:ascii="Times New Roman" w:hAnsi="Times New Roman"/>
      <w:i/>
      <w:iCs/>
      <w:sz w:val="24"/>
      <w:szCs w:val="24"/>
    </w:rPr>
  </w:style>
  <w:style w:type="paragraph" w:customStyle="1" w:styleId="xl195">
    <w:name w:val="xl195"/>
    <w:basedOn w:val="a5"/>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hAnsi="Times New Roman"/>
      <w:color w:val="FF0000"/>
      <w:sz w:val="24"/>
      <w:szCs w:val="24"/>
    </w:rPr>
  </w:style>
  <w:style w:type="paragraph" w:customStyle="1" w:styleId="xl196">
    <w:name w:val="xl196"/>
    <w:basedOn w:val="a5"/>
    <w:pPr>
      <w:shd w:val="clear" w:color="000000" w:fill="FFFF00"/>
      <w:spacing w:before="100" w:beforeAutospacing="1" w:after="100" w:afterAutospacing="1"/>
      <w:ind w:firstLine="0"/>
      <w:jc w:val="left"/>
      <w:textAlignment w:val="center"/>
    </w:pPr>
    <w:rPr>
      <w:rFonts w:ascii="Times New Roman" w:hAnsi="Times New Roman"/>
      <w:sz w:val="28"/>
      <w:szCs w:val="28"/>
    </w:rPr>
  </w:style>
  <w:style w:type="paragraph" w:customStyle="1" w:styleId="xl197">
    <w:name w:val="xl197"/>
    <w:basedOn w:val="a5"/>
    <w:pPr>
      <w:shd w:val="clear" w:color="000000" w:fill="FFFF00"/>
      <w:spacing w:before="100" w:beforeAutospacing="1" w:after="100" w:afterAutospacing="1"/>
      <w:ind w:firstLine="0"/>
      <w:jc w:val="left"/>
      <w:textAlignment w:val="center"/>
    </w:pPr>
    <w:rPr>
      <w:rFonts w:ascii="Times New Roman" w:hAnsi="Times New Roman"/>
      <w:sz w:val="24"/>
      <w:szCs w:val="24"/>
    </w:rPr>
  </w:style>
  <w:style w:type="paragraph" w:customStyle="1" w:styleId="xl198">
    <w:name w:val="xl198"/>
    <w:basedOn w:val="a5"/>
    <w:pPr>
      <w:pBdr>
        <w:top w:val="single" w:sz="8" w:space="0" w:color="auto"/>
        <w:bottom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199">
    <w:name w:val="xl199"/>
    <w:basedOn w:val="a5"/>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00">
    <w:name w:val="xl200"/>
    <w:basedOn w:val="a5"/>
    <w:pPr>
      <w:pBdr>
        <w:top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01">
    <w:name w:val="xl201"/>
    <w:basedOn w:val="a5"/>
    <w:pPr>
      <w:pBdr>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02">
    <w:name w:val="xl202"/>
    <w:basedOn w:val="a5"/>
    <w:pPr>
      <w:pBdr>
        <w:bottom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03">
    <w:name w:val="xl203"/>
    <w:basedOn w:val="a5"/>
    <w:pPr>
      <w:pBdr>
        <w:top w:val="single" w:sz="8" w:space="0" w:color="auto"/>
        <w:left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04">
    <w:name w:val="xl204"/>
    <w:basedOn w:val="a5"/>
    <w:pPr>
      <w:pBdr>
        <w:left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05">
    <w:name w:val="xl205"/>
    <w:basedOn w:val="a5"/>
    <w:pPr>
      <w:pBdr>
        <w:left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06">
    <w:name w:val="xl206"/>
    <w:basedOn w:val="a5"/>
    <w:pPr>
      <w:pBdr>
        <w:top w:val="single" w:sz="8" w:space="0" w:color="auto"/>
        <w:left w:val="single" w:sz="8" w:space="0" w:color="auto"/>
        <w:bottom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07">
    <w:name w:val="xl207"/>
    <w:basedOn w:val="a5"/>
    <w:pPr>
      <w:pBdr>
        <w:top w:val="single" w:sz="8" w:space="0" w:color="auto"/>
        <w:left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08">
    <w:name w:val="xl208"/>
    <w:basedOn w:val="a5"/>
    <w:pPr>
      <w:pBdr>
        <w:left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09">
    <w:name w:val="xl209"/>
    <w:basedOn w:val="a5"/>
    <w:pPr>
      <w:pBdr>
        <w:left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10">
    <w:name w:val="xl210"/>
    <w:basedOn w:val="a5"/>
    <w:pPr>
      <w:pBdr>
        <w:top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11">
    <w:name w:val="xl211"/>
    <w:basedOn w:val="a5"/>
    <w:pPr>
      <w:pBdr>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12">
    <w:name w:val="xl212"/>
    <w:basedOn w:val="a5"/>
    <w:pPr>
      <w:pBdr>
        <w:bottom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13">
    <w:name w:val="xl213"/>
    <w:basedOn w:val="a5"/>
    <w:pPr>
      <w:pBdr>
        <w:top w:val="single" w:sz="8" w:space="0" w:color="auto"/>
        <w:left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14">
    <w:name w:val="xl214"/>
    <w:basedOn w:val="a5"/>
    <w:pPr>
      <w:pBdr>
        <w:left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15">
    <w:name w:val="xl215"/>
    <w:basedOn w:val="a5"/>
    <w:pPr>
      <w:pBdr>
        <w:left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16">
    <w:name w:val="xl216"/>
    <w:basedOn w:val="a5"/>
    <w:pPr>
      <w:spacing w:before="100" w:beforeAutospacing="1" w:after="100" w:afterAutospacing="1"/>
      <w:ind w:firstLine="0"/>
      <w:jc w:val="left"/>
      <w:textAlignment w:val="center"/>
    </w:pPr>
    <w:rPr>
      <w:rFonts w:ascii="Times New Roman" w:hAnsi="Times New Roman"/>
      <w:sz w:val="28"/>
      <w:szCs w:val="28"/>
    </w:rPr>
  </w:style>
  <w:style w:type="paragraph" w:customStyle="1" w:styleId="xl217">
    <w:name w:val="xl217"/>
    <w:basedOn w:val="a5"/>
    <w:pPr>
      <w:spacing w:before="100" w:beforeAutospacing="1" w:after="100" w:afterAutospacing="1"/>
      <w:ind w:firstLine="0"/>
      <w:jc w:val="left"/>
      <w:textAlignment w:val="center"/>
    </w:pPr>
    <w:rPr>
      <w:rFonts w:ascii="Times New Roman" w:hAnsi="Times New Roman"/>
      <w:sz w:val="24"/>
      <w:szCs w:val="24"/>
    </w:rPr>
  </w:style>
  <w:style w:type="paragraph" w:customStyle="1" w:styleId="xl218">
    <w:name w:val="xl218"/>
    <w:basedOn w:val="a5"/>
    <w:pPr>
      <w:pBdr>
        <w:top w:val="single" w:sz="8" w:space="0" w:color="auto"/>
        <w:left w:val="single" w:sz="8" w:space="0" w:color="auto"/>
        <w:right w:val="single" w:sz="8" w:space="0" w:color="auto"/>
      </w:pBdr>
      <w:shd w:val="clear" w:color="000000" w:fill="FFFF00"/>
      <w:spacing w:before="100" w:beforeAutospacing="1" w:after="100" w:afterAutospacing="1"/>
      <w:ind w:firstLine="0"/>
      <w:jc w:val="center"/>
      <w:textAlignment w:val="center"/>
    </w:pPr>
    <w:rPr>
      <w:rFonts w:ascii="Times New Roman" w:hAnsi="Times New Roman"/>
      <w:sz w:val="24"/>
      <w:szCs w:val="24"/>
    </w:rPr>
  </w:style>
  <w:style w:type="paragraph" w:customStyle="1" w:styleId="xl219">
    <w:name w:val="xl219"/>
    <w:basedOn w:val="a5"/>
    <w:pPr>
      <w:pBdr>
        <w:left w:val="single" w:sz="8" w:space="0" w:color="auto"/>
        <w:bottom w:val="single" w:sz="8" w:space="0" w:color="auto"/>
        <w:right w:val="single" w:sz="8" w:space="0" w:color="auto"/>
      </w:pBdr>
      <w:shd w:val="clear" w:color="000000" w:fill="FFFF00"/>
      <w:spacing w:before="100" w:beforeAutospacing="1" w:after="100" w:afterAutospacing="1"/>
      <w:ind w:firstLine="0"/>
      <w:jc w:val="center"/>
      <w:textAlignment w:val="center"/>
    </w:pPr>
    <w:rPr>
      <w:rFonts w:ascii="Times New Roman" w:hAnsi="Times New Roman"/>
      <w:sz w:val="24"/>
      <w:szCs w:val="24"/>
    </w:rPr>
  </w:style>
  <w:style w:type="paragraph" w:customStyle="1" w:styleId="xl220">
    <w:name w:val="xl220"/>
    <w:basedOn w:val="a5"/>
    <w:pPr>
      <w:pBdr>
        <w:top w:val="single" w:sz="8" w:space="0" w:color="auto"/>
        <w:lef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21">
    <w:name w:val="xl221"/>
    <w:basedOn w:val="a5"/>
    <w:pPr>
      <w:pBdr>
        <w:lef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22">
    <w:name w:val="xl222"/>
    <w:basedOn w:val="a5"/>
    <w:pPr>
      <w:pBdr>
        <w:left w:val="single" w:sz="4" w:space="0" w:color="auto"/>
      </w:pBdr>
      <w:shd w:val="clear" w:color="000000" w:fill="EBF1DE"/>
      <w:spacing w:before="100" w:beforeAutospacing="1" w:after="100" w:afterAutospacing="1"/>
      <w:ind w:firstLine="0"/>
      <w:jc w:val="center"/>
    </w:pPr>
    <w:rPr>
      <w:rFonts w:ascii="Times New Roman" w:hAnsi="Times New Roman"/>
      <w:b/>
      <w:bCs/>
      <w:sz w:val="24"/>
      <w:szCs w:val="24"/>
    </w:rPr>
  </w:style>
  <w:style w:type="paragraph" w:customStyle="1" w:styleId="xl224">
    <w:name w:val="xl224"/>
    <w:basedOn w:val="a5"/>
    <w:pPr>
      <w:pBdr>
        <w:left w:val="single" w:sz="8" w:space="0" w:color="auto"/>
        <w:bottom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25">
    <w:name w:val="xl225"/>
    <w:basedOn w:val="a5"/>
    <w:pPr>
      <w:spacing w:before="100" w:beforeAutospacing="1" w:after="100" w:afterAutospacing="1"/>
      <w:ind w:firstLine="0"/>
      <w:jc w:val="center"/>
      <w:textAlignment w:val="center"/>
    </w:pPr>
    <w:rPr>
      <w:rFonts w:ascii="Times New Roman" w:hAnsi="Times New Roman"/>
      <w:b/>
      <w:bCs/>
      <w:sz w:val="32"/>
      <w:szCs w:val="32"/>
    </w:rPr>
  </w:style>
  <w:style w:type="paragraph" w:customStyle="1" w:styleId="xl226">
    <w:name w:val="xl226"/>
    <w:basedOn w:val="a5"/>
    <w:pPr>
      <w:pBdr>
        <w:top w:val="single" w:sz="4" w:space="0" w:color="auto"/>
        <w:left w:val="single" w:sz="4" w:space="0" w:color="auto"/>
        <w:bottom w:val="single" w:sz="4" w:space="0" w:color="auto"/>
      </w:pBdr>
      <w:shd w:val="clear" w:color="000000" w:fill="EBF1DE"/>
      <w:spacing w:before="100" w:beforeAutospacing="1" w:after="100" w:afterAutospacing="1"/>
      <w:ind w:firstLine="0"/>
      <w:jc w:val="center"/>
    </w:pPr>
    <w:rPr>
      <w:rFonts w:ascii="Times New Roman" w:hAnsi="Times New Roman"/>
      <w:b/>
      <w:bCs/>
      <w:sz w:val="24"/>
      <w:szCs w:val="24"/>
    </w:rPr>
  </w:style>
  <w:style w:type="paragraph" w:customStyle="1" w:styleId="xl227">
    <w:name w:val="xl227"/>
    <w:basedOn w:val="a5"/>
    <w:pPr>
      <w:pBdr>
        <w:top w:val="single" w:sz="4" w:space="0" w:color="auto"/>
        <w:bottom w:val="single" w:sz="4" w:space="0" w:color="auto"/>
      </w:pBdr>
      <w:shd w:val="clear" w:color="000000" w:fill="EBF1DE"/>
      <w:spacing w:before="100" w:beforeAutospacing="1" w:after="100" w:afterAutospacing="1"/>
      <w:ind w:firstLine="0"/>
      <w:jc w:val="center"/>
    </w:pPr>
    <w:rPr>
      <w:rFonts w:ascii="Times New Roman" w:hAnsi="Times New Roman"/>
      <w:b/>
      <w:bCs/>
      <w:sz w:val="24"/>
      <w:szCs w:val="24"/>
    </w:rPr>
  </w:style>
  <w:style w:type="paragraph" w:customStyle="1" w:styleId="xl228">
    <w:name w:val="xl228"/>
    <w:basedOn w:val="a5"/>
    <w:pPr>
      <w:pBdr>
        <w:top w:val="single" w:sz="4" w:space="0" w:color="auto"/>
        <w:bottom w:val="single" w:sz="4" w:space="0" w:color="auto"/>
        <w:right w:val="single" w:sz="4" w:space="0" w:color="auto"/>
      </w:pBdr>
      <w:shd w:val="clear" w:color="000000" w:fill="EBF1DE"/>
      <w:spacing w:before="100" w:beforeAutospacing="1" w:after="100" w:afterAutospacing="1"/>
      <w:ind w:firstLine="0"/>
      <w:jc w:val="center"/>
    </w:pPr>
    <w:rPr>
      <w:rFonts w:ascii="Times New Roman" w:hAnsi="Times New Roman"/>
      <w:b/>
      <w:bCs/>
      <w:sz w:val="24"/>
      <w:szCs w:val="24"/>
    </w:rPr>
  </w:style>
  <w:style w:type="paragraph" w:customStyle="1" w:styleId="xl229">
    <w:name w:val="xl229"/>
    <w:basedOn w:val="a5"/>
    <w:pPr>
      <w:pBdr>
        <w:top w:val="single" w:sz="8" w:space="0" w:color="auto"/>
        <w:left w:val="single" w:sz="8" w:space="0" w:color="auto"/>
        <w:bottom w:val="single" w:sz="4"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30">
    <w:name w:val="xl230"/>
    <w:basedOn w:val="a5"/>
    <w:pPr>
      <w:pBdr>
        <w:top w:val="single" w:sz="4" w:space="0" w:color="auto"/>
        <w:left w:val="single" w:sz="8" w:space="0" w:color="auto"/>
        <w:bottom w:val="single" w:sz="4"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31">
    <w:name w:val="xl231"/>
    <w:basedOn w:val="a5"/>
    <w:pPr>
      <w:pBdr>
        <w:top w:val="single" w:sz="4"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32">
    <w:name w:val="xl232"/>
    <w:basedOn w:val="a5"/>
    <w:pPr>
      <w:pBdr>
        <w:top w:val="single" w:sz="8" w:space="0" w:color="auto"/>
        <w:left w:val="single" w:sz="8" w:space="0" w:color="auto"/>
        <w:right w:val="single" w:sz="8" w:space="0" w:color="auto"/>
      </w:pBdr>
      <w:spacing w:before="100" w:beforeAutospacing="1" w:after="100" w:afterAutospacing="1"/>
      <w:ind w:firstLine="0"/>
      <w:jc w:val="center"/>
      <w:textAlignment w:val="center"/>
    </w:pPr>
    <w:rPr>
      <w:rFonts w:ascii="Times New Roman" w:hAnsi="Times New Roman"/>
      <w:color w:val="FF0000"/>
      <w:sz w:val="24"/>
      <w:szCs w:val="24"/>
    </w:rPr>
  </w:style>
  <w:style w:type="paragraph" w:customStyle="1" w:styleId="xl233">
    <w:name w:val="xl233"/>
    <w:basedOn w:val="a5"/>
    <w:pPr>
      <w:pBdr>
        <w:left w:val="single" w:sz="8" w:space="0" w:color="auto"/>
        <w:right w:val="single" w:sz="8" w:space="0" w:color="auto"/>
      </w:pBdr>
      <w:spacing w:before="100" w:beforeAutospacing="1" w:after="100" w:afterAutospacing="1"/>
      <w:ind w:firstLine="0"/>
      <w:jc w:val="center"/>
      <w:textAlignment w:val="center"/>
    </w:pPr>
    <w:rPr>
      <w:rFonts w:ascii="Times New Roman" w:hAnsi="Times New Roman"/>
      <w:color w:val="FF0000"/>
      <w:sz w:val="24"/>
      <w:szCs w:val="24"/>
    </w:rPr>
  </w:style>
  <w:style w:type="paragraph" w:customStyle="1" w:styleId="xl234">
    <w:name w:val="xl234"/>
    <w:basedOn w:val="a5"/>
    <w:pPr>
      <w:pBdr>
        <w:left w:val="single" w:sz="8" w:space="0" w:color="auto"/>
        <w:bottom w:val="single" w:sz="8" w:space="0" w:color="auto"/>
        <w:right w:val="single" w:sz="8" w:space="0" w:color="auto"/>
      </w:pBdr>
      <w:spacing w:before="100" w:beforeAutospacing="1" w:after="100" w:afterAutospacing="1"/>
      <w:ind w:firstLine="0"/>
      <w:jc w:val="center"/>
      <w:textAlignment w:val="center"/>
    </w:pPr>
    <w:rPr>
      <w:rFonts w:ascii="Times New Roman" w:hAnsi="Times New Roman"/>
      <w:color w:val="FF0000"/>
      <w:sz w:val="24"/>
      <w:szCs w:val="24"/>
    </w:rPr>
  </w:style>
  <w:style w:type="paragraph" w:customStyle="1" w:styleId="xl235">
    <w:name w:val="xl235"/>
    <w:basedOn w:val="a5"/>
    <w:pPr>
      <w:pBdr>
        <w:top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36">
    <w:name w:val="xl236"/>
    <w:basedOn w:val="a5"/>
    <w:pPr>
      <w:spacing w:before="100" w:beforeAutospacing="1" w:after="100" w:afterAutospacing="1"/>
      <w:ind w:firstLine="0"/>
      <w:jc w:val="center"/>
      <w:textAlignment w:val="center"/>
    </w:pPr>
    <w:rPr>
      <w:rFonts w:ascii="Times New Roman" w:hAnsi="Times New Roman"/>
      <w:sz w:val="24"/>
      <w:szCs w:val="24"/>
    </w:rPr>
  </w:style>
  <w:style w:type="paragraph" w:customStyle="1" w:styleId="xl237">
    <w:name w:val="xl237"/>
    <w:basedOn w:val="a5"/>
    <w:pPr>
      <w:pBdr>
        <w:bottom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38">
    <w:name w:val="xl238"/>
    <w:basedOn w:val="a5"/>
    <w:pPr>
      <w:pBdr>
        <w:top w:val="single" w:sz="8" w:space="0" w:color="auto"/>
      </w:pBdr>
      <w:spacing w:before="100" w:beforeAutospacing="1" w:after="100" w:afterAutospacing="1"/>
      <w:ind w:firstLine="0"/>
      <w:jc w:val="center"/>
      <w:textAlignment w:val="center"/>
    </w:pPr>
    <w:rPr>
      <w:rFonts w:ascii="Times New Roman" w:hAnsi="Times New Roman"/>
      <w:sz w:val="24"/>
      <w:szCs w:val="24"/>
    </w:rPr>
  </w:style>
  <w:style w:type="paragraph" w:customStyle="1" w:styleId="xl239">
    <w:name w:val="xl239"/>
    <w:basedOn w:val="a5"/>
    <w:pPr>
      <w:spacing w:before="100" w:beforeAutospacing="1" w:after="100" w:afterAutospacing="1"/>
      <w:ind w:firstLine="0"/>
      <w:jc w:val="center"/>
      <w:textAlignment w:val="center"/>
    </w:pPr>
    <w:rPr>
      <w:rFonts w:ascii="Times New Roman" w:hAnsi="Times New Roman"/>
      <w:sz w:val="24"/>
      <w:szCs w:val="24"/>
    </w:rPr>
  </w:style>
  <w:style w:type="table" w:customStyle="1" w:styleId="TableNormal1">
    <w:name w:val="Table Normal1"/>
    <w:pPr>
      <w:pBdr>
        <w:top w:val="nil"/>
        <w:left w:val="nil"/>
        <w:bottom w:val="nil"/>
        <w:right w:val="nil"/>
        <w:between w:val="nil"/>
        <w:bar w:val="nil"/>
      </w:pBdr>
    </w:pPr>
    <w:rPr>
      <w:rFonts w:ascii="Times New Roman" w:eastAsia="Arial Unicode MS" w:hAnsi="Times New Roman"/>
      <w:sz w:val="20"/>
      <w:szCs w:val="20"/>
      <w:bdr w:val="nil"/>
    </w:rPr>
    <w:tblPr>
      <w:tblInd w:w="0" w:type="dxa"/>
      <w:tblCellMar>
        <w:top w:w="0" w:type="dxa"/>
        <w:left w:w="0" w:type="dxa"/>
        <w:bottom w:w="0" w:type="dxa"/>
        <w:right w:w="0" w:type="dxa"/>
      </w:tblCellMar>
    </w:tblPr>
  </w:style>
  <w:style w:type="numbering" w:customStyle="1" w:styleId="211">
    <w:name w:val="Импортированный стиль 211"/>
    <w:pPr>
      <w:numPr>
        <w:numId w:val="36"/>
      </w:numPr>
    </w:pPr>
  </w:style>
  <w:style w:type="numbering" w:customStyle="1" w:styleId="11111141">
    <w:name w:val="1 / 1.1 / 1.1.141"/>
    <w:basedOn w:val="a8"/>
    <w:next w:val="111111"/>
    <w:pPr>
      <w:numPr>
        <w:numId w:val="14"/>
      </w:numPr>
    </w:pPr>
  </w:style>
  <w:style w:type="numbering" w:customStyle="1" w:styleId="111111221">
    <w:name w:val="1 / 1.1 / 1.1.1221"/>
    <w:basedOn w:val="a8"/>
    <w:next w:val="111111"/>
    <w:pPr>
      <w:numPr>
        <w:numId w:val="10"/>
      </w:numPr>
    </w:pPr>
  </w:style>
  <w:style w:type="table" w:customStyle="1" w:styleId="VariablePropertiesTable1">
    <w:name w:val="Variable Properties Table1"/>
    <w:basedOn w:val="a7"/>
    <w:rPr>
      <w:rFonts w:ascii="Times New Roman" w:hAnsi="Times New Roman"/>
      <w:sz w:val="20"/>
      <w:szCs w:val="20"/>
    </w:rPr>
    <w:tblPr>
      <w:tblBorders>
        <w:top w:val="single" w:sz="4" w:space="0" w:color="auto"/>
        <w:bottom w:val="single" w:sz="4" w:space="0" w:color="auto"/>
        <w:insideH w:val="single" w:sz="4" w:space="0" w:color="auto"/>
      </w:tblBorders>
    </w:tblPr>
  </w:style>
  <w:style w:type="table" w:customStyle="1" w:styleId="VariableUsageTable1">
    <w:name w:val="Variable Usage Table1"/>
    <w:basedOn w:val="a7"/>
    <w:rPr>
      <w:rFonts w:ascii="Times New Roman" w:hAnsi="Times New Roman"/>
      <w:sz w:val="20"/>
      <w:szCs w:val="20"/>
    </w:rPr>
    <w:tblPr>
      <w:tblBorders>
        <w:left w:val="single" w:sz="4" w:space="0" w:color="auto"/>
      </w:tblBorders>
    </w:tblPr>
  </w:style>
  <w:style w:type="table" w:customStyle="1" w:styleId="21f3">
    <w:name w:val="Сетка таблицы21"/>
    <w:basedOn w:val="a7"/>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Стиль321"/>
    <w:pPr>
      <w:numPr>
        <w:numId w:val="42"/>
      </w:numPr>
    </w:pPr>
  </w:style>
  <w:style w:type="numbering" w:customStyle="1" w:styleId="List5321">
    <w:name w:val="List 5321"/>
    <w:pPr>
      <w:numPr>
        <w:numId w:val="23"/>
      </w:numPr>
    </w:pPr>
  </w:style>
  <w:style w:type="numbering" w:customStyle="1" w:styleId="List5221">
    <w:name w:val="List 5221"/>
    <w:pPr>
      <w:numPr>
        <w:numId w:val="43"/>
      </w:numPr>
    </w:pPr>
  </w:style>
  <w:style w:type="numbering" w:customStyle="1" w:styleId="1111112111">
    <w:name w:val="1 / 1.1 / 1.1.12111"/>
    <w:basedOn w:val="a8"/>
    <w:next w:val="111111"/>
    <w:pPr>
      <w:numPr>
        <w:numId w:val="16"/>
      </w:numPr>
    </w:pPr>
  </w:style>
  <w:style w:type="numbering" w:customStyle="1" w:styleId="3111">
    <w:name w:val="Стиль3111"/>
    <w:pPr>
      <w:numPr>
        <w:numId w:val="40"/>
      </w:numPr>
    </w:pPr>
  </w:style>
  <w:style w:type="numbering" w:customStyle="1" w:styleId="List53111">
    <w:name w:val="List 53111"/>
    <w:pPr>
      <w:numPr>
        <w:numId w:val="41"/>
      </w:numPr>
    </w:pPr>
  </w:style>
  <w:style w:type="numbering" w:customStyle="1" w:styleId="List52111">
    <w:name w:val="List 52111"/>
    <w:pPr>
      <w:numPr>
        <w:numId w:val="51"/>
      </w:numPr>
    </w:pPr>
  </w:style>
  <w:style w:type="numbering" w:customStyle="1" w:styleId="List6311">
    <w:name w:val="List 6311"/>
    <w:pPr>
      <w:numPr>
        <w:numId w:val="44"/>
      </w:numPr>
    </w:pPr>
  </w:style>
  <w:style w:type="table" w:customStyle="1" w:styleId="31f">
    <w:name w:val="Сетка таблицы31"/>
    <w:basedOn w:val="a7"/>
    <w:next w:val="afff"/>
    <w:uiPriority w:val="39"/>
    <w:pPr>
      <w:spacing w:before="180" w:after="6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
    <w:basedOn w:val="a7"/>
    <w:next w:val="afff"/>
    <w:uiPriority w:val="39"/>
    <w:pPr>
      <w:spacing w:before="180" w:after="6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f8">
    <w:name w:val="Заголовок 11"/>
    <w:aliases w:val="Заголовок параграфа (1.) Знак Знак1"/>
    <w:basedOn w:val="a6"/>
  </w:style>
  <w:style w:type="character" w:customStyle="1" w:styleId="126">
    <w:name w:val="Заголовок 12"/>
    <w:aliases w:val="Заголовок параграфа (1.) Знак Знак Знак Знак1"/>
    <w:locked/>
    <w:rPr>
      <w:rFonts w:ascii="Garamond" w:hAnsi="Garamond" w:hint="default"/>
      <w:b/>
      <w:bCs w:val="0"/>
      <w:caps/>
      <w:color w:val="000000"/>
      <w:kern w:val="28"/>
    </w:rPr>
  </w:style>
  <w:style w:type="table" w:customStyle="1" w:styleId="1310">
    <w:name w:val="Сетка таблицы131"/>
    <w:basedOn w:val="a7"/>
    <w:next w:val="afff"/>
    <w:uiPriority w:val="39"/>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6"/>
  </w:style>
  <w:style w:type="character" w:customStyle="1" w:styleId="highlight">
    <w:name w:val="highlight"/>
    <w:basedOn w:val="a6"/>
  </w:style>
  <w:style w:type="paragraph" w:customStyle="1" w:styleId="94">
    <w:name w:val="Абзац списка9"/>
    <w:basedOn w:val="a5"/>
    <w:pPr>
      <w:spacing w:before="0" w:after="0"/>
      <w:ind w:left="708" w:firstLine="0"/>
    </w:pPr>
    <w:rPr>
      <w:szCs w:val="24"/>
    </w:rPr>
  </w:style>
  <w:style w:type="paragraph" w:customStyle="1" w:styleId="3ff5">
    <w:name w:val="Заголовок оглавления3"/>
    <w:basedOn w:val="1"/>
    <w:pPr>
      <w:keepLines/>
      <w:pBdr>
        <w:top w:val="single" w:sz="6" w:space="16" w:color="auto"/>
      </w:pBdr>
      <w:tabs>
        <w:tab w:val="num" w:pos="1080"/>
      </w:tabs>
      <w:suppressAutoHyphens/>
      <w:spacing w:before="220" w:after="60" w:line="320" w:lineRule="atLeast"/>
      <w:ind w:left="708" w:hanging="708"/>
      <w:jc w:val="center"/>
      <w:outlineLvl w:val="9"/>
    </w:pPr>
    <w:rPr>
      <w:rFonts w:ascii="Arial MT Black" w:hAnsi="Arial MT Black"/>
      <w:spacing w:val="-20"/>
      <w:sz w:val="40"/>
      <w:lang w:eastAsia="ru-RU"/>
    </w:rPr>
  </w:style>
  <w:style w:type="character" w:customStyle="1" w:styleId="3ff6">
    <w:name w:val="Выделение3"/>
    <w:rPr>
      <w:i/>
      <w:spacing w:val="0"/>
    </w:rPr>
  </w:style>
  <w:style w:type="paragraph" w:customStyle="1" w:styleId="5f1">
    <w:name w:val="Обычный5"/>
    <w:pPr>
      <w:widowControl w:val="0"/>
      <w:jc w:val="both"/>
    </w:pPr>
    <w:rPr>
      <w:rFonts w:ascii="Arial" w:hAnsi="Arial"/>
      <w:snapToGrid w:val="0"/>
      <w:sz w:val="24"/>
      <w:szCs w:val="20"/>
    </w:rPr>
  </w:style>
  <w:style w:type="paragraph" w:customStyle="1" w:styleId="3ff7">
    <w:name w:val="Текст3"/>
    <w:basedOn w:val="a5"/>
    <w:pPr>
      <w:widowControl w:val="0"/>
      <w:spacing w:before="0" w:after="0"/>
      <w:ind w:firstLine="567"/>
      <w:jc w:val="left"/>
    </w:pPr>
    <w:rPr>
      <w:rFonts w:ascii="Courier New" w:hAnsi="Courier New"/>
      <w:sz w:val="24"/>
      <w:szCs w:val="20"/>
    </w:rPr>
  </w:style>
  <w:style w:type="paragraph" w:customStyle="1" w:styleId="230">
    <w:name w:val="Основной текст 23"/>
    <w:basedOn w:val="aa"/>
    <w:pPr>
      <w:ind w:left="1080" w:firstLine="0"/>
      <w:jc w:val="left"/>
    </w:pPr>
    <w:rPr>
      <w:rFonts w:ascii="Arial" w:hAnsi="Arial" w:cs="Arial"/>
      <w:szCs w:val="20"/>
    </w:rPr>
  </w:style>
  <w:style w:type="paragraph" w:customStyle="1" w:styleId="231">
    <w:name w:val="Основной текст с отступом 23"/>
    <w:basedOn w:val="a5"/>
    <w:pPr>
      <w:widowControl w:val="0"/>
      <w:spacing w:after="0"/>
      <w:ind w:left="1985" w:hanging="1985"/>
    </w:pPr>
    <w:rPr>
      <w:szCs w:val="20"/>
    </w:rPr>
  </w:style>
  <w:style w:type="paragraph" w:customStyle="1" w:styleId="332">
    <w:name w:val="Основной текст 33"/>
    <w:basedOn w:val="a5"/>
    <w:pPr>
      <w:widowControl w:val="0"/>
      <w:spacing w:before="0" w:after="0"/>
      <w:ind w:firstLine="567"/>
    </w:pPr>
    <w:rPr>
      <w:rFonts w:ascii="Times New Roman" w:hAnsi="Times New Roman"/>
      <w:sz w:val="24"/>
      <w:szCs w:val="20"/>
    </w:rPr>
  </w:style>
  <w:style w:type="paragraph" w:customStyle="1" w:styleId="333">
    <w:name w:val="Основной текст с отступом 33"/>
    <w:basedOn w:val="a5"/>
    <w:pPr>
      <w:overflowPunct w:val="0"/>
      <w:autoSpaceDE w:val="0"/>
      <w:autoSpaceDN w:val="0"/>
      <w:adjustRightInd w:val="0"/>
      <w:spacing w:before="0" w:after="0"/>
      <w:ind w:left="180"/>
      <w:textAlignment w:val="baseline"/>
    </w:pPr>
    <w:rPr>
      <w:rFonts w:ascii="Verdana" w:hAnsi="Verdana"/>
      <w:sz w:val="24"/>
      <w:szCs w:val="20"/>
    </w:rPr>
  </w:style>
  <w:style w:type="paragraph" w:customStyle="1" w:styleId="103">
    <w:name w:val="Абзац списка10"/>
    <w:basedOn w:val="a5"/>
    <w:pPr>
      <w:spacing w:before="0" w:after="200" w:line="276" w:lineRule="auto"/>
      <w:ind w:left="720" w:firstLine="0"/>
      <w:contextualSpacing/>
      <w:jc w:val="left"/>
    </w:pPr>
    <w:rPr>
      <w:rFonts w:ascii="Calibri" w:hAnsi="Calibri"/>
      <w:lang w:eastAsia="en-US"/>
    </w:rPr>
  </w:style>
  <w:style w:type="character" w:customStyle="1" w:styleId="1ffffa">
    <w:name w:val="Основной текст Знак1"/>
    <w:aliases w:val="body text Знак1"/>
    <w:rPr>
      <w:sz w:val="22"/>
      <w:lang w:val="en-GB" w:eastAsia="en-US" w:bidi="ar-SA"/>
    </w:rPr>
  </w:style>
  <w:style w:type="paragraph" w:customStyle="1" w:styleId="68">
    <w:name w:val="Обычный6"/>
    <w:basedOn w:val="a5"/>
    <w:pPr>
      <w:spacing w:before="0" w:after="0"/>
      <w:ind w:firstLine="0"/>
      <w:jc w:val="left"/>
    </w:pPr>
    <w:rPr>
      <w:rFonts w:ascii="Times New Roman CYR" w:eastAsia="Calibri" w:hAnsi="Times New Roman CYR" w:cs="Times New Roman CYR"/>
      <w:sz w:val="20"/>
      <w:szCs w:val="20"/>
    </w:rPr>
  </w:style>
  <w:style w:type="paragraph" w:customStyle="1" w:styleId="3ff8">
    <w:name w:val="Название3"/>
    <w:basedOn w:val="HeadingBase"/>
    <w:next w:val="afe"/>
    <w:uiPriority w:val="99"/>
    <w:qFormat/>
    <w:pPr>
      <w:pBdr>
        <w:top w:val="single" w:sz="6" w:space="16" w:color="auto"/>
      </w:pBdr>
      <w:spacing w:before="220" w:after="60" w:line="320" w:lineRule="atLeast"/>
      <w:ind w:left="0"/>
    </w:pPr>
    <w:rPr>
      <w:rFonts w:ascii="Garamond" w:hAnsi="Garamond"/>
      <w:spacing w:val="0"/>
      <w:kern w:val="0"/>
      <w:sz w:val="28"/>
      <w:szCs w:val="24"/>
    </w:rPr>
  </w:style>
  <w:style w:type="character" w:customStyle="1" w:styleId="1ffffb">
    <w:name w:val="Заголовок Знак1"/>
    <w:uiPriority w:val="99"/>
    <w:locked/>
    <w:rPr>
      <w:rFonts w:ascii="Cambria" w:hAnsi="Cambria" w:cs="Times New Roman"/>
      <w:b/>
      <w:bCs/>
      <w:kern w:val="28"/>
      <w:sz w:val="32"/>
      <w:szCs w:val="32"/>
      <w:lang w:eastAsia="ar-SA" w:bidi="ar-SA"/>
    </w:rPr>
  </w:style>
  <w:style w:type="character" w:customStyle="1" w:styleId="afffa">
    <w:name w:val="Без интервала Знак"/>
    <w:link w:val="afff9"/>
    <w:uiPriority w:val="99"/>
    <w:rPr>
      <w:rFonts w:ascii="Arial" w:eastAsia="Arial" w:hAnsi="Arial"/>
      <w:lang w:eastAsia="en-US"/>
    </w:rPr>
  </w:style>
  <w:style w:type="numbering" w:customStyle="1" w:styleId="a4">
    <w:name w:val="ДЛЯ РЕГЛАМЕНТОВ"/>
    <w:uiPriority w:val="99"/>
    <w:pPr>
      <w:numPr>
        <w:numId w:val="53"/>
      </w:numPr>
    </w:pPr>
  </w:style>
  <w:style w:type="numbering" w:customStyle="1" w:styleId="1ffffc">
    <w:name w:val="Нет списка1"/>
    <w:next w:val="a8"/>
    <w:uiPriority w:val="99"/>
    <w:semiHidden/>
    <w:unhideWhenUsed/>
    <w:rsid w:val="00D101B0"/>
  </w:style>
  <w:style w:type="character" w:customStyle="1" w:styleId="pt-a0-000002">
    <w:name w:val="pt-a0-000002"/>
    <w:basedOn w:val="a6"/>
    <w:rsid w:val="00D101B0"/>
    <w:rPr>
      <w:rFonts w:ascii="Times New Roman" w:hAnsi="Times New Roman" w:cs="Times New Roman" w:hint="default"/>
      <w:b w:val="0"/>
      <w:bCs w:val="0"/>
      <w:i w:val="0"/>
      <w:iCs w:val="0"/>
      <w:sz w:val="28"/>
      <w:szCs w:val="28"/>
    </w:rPr>
  </w:style>
  <w:style w:type="table" w:customStyle="1" w:styleId="86">
    <w:name w:val="Сетка таблицы8"/>
    <w:basedOn w:val="a7"/>
    <w:next w:val="afff"/>
    <w:uiPriority w:val="39"/>
    <w:rsid w:val="00D101B0"/>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d">
    <w:name w:val="Неразрешенное упоминание1"/>
    <w:uiPriority w:val="99"/>
    <w:semiHidden/>
    <w:unhideWhenUsed/>
    <w:rsid w:val="00722E29"/>
    <w:rPr>
      <w:color w:val="605E5C"/>
      <w:shd w:val="clear" w:color="auto" w:fill="E1DFDD"/>
    </w:rPr>
  </w:style>
  <w:style w:type="character" w:customStyle="1" w:styleId="2fff6">
    <w:name w:val="Неразрешенное упоминание2"/>
    <w:basedOn w:val="a6"/>
    <w:uiPriority w:val="99"/>
    <w:semiHidden/>
    <w:unhideWhenUsed/>
    <w:rsid w:val="00F37633"/>
    <w:rPr>
      <w:color w:val="605E5C"/>
      <w:shd w:val="clear" w:color="auto" w:fill="E1DFDD"/>
    </w:rPr>
  </w:style>
  <w:style w:type="numbering" w:customStyle="1" w:styleId="1111111">
    <w:name w:val="1 / 1.1 / 1.1.11"/>
    <w:basedOn w:val="a8"/>
    <w:next w:val="111111"/>
    <w:rsid w:val="00930DBF"/>
    <w:pPr>
      <w:numPr>
        <w:numId w:val="71"/>
      </w:numPr>
    </w:pPr>
  </w:style>
  <w:style w:type="paragraph" w:customStyle="1" w:styleId="21f4">
    <w:name w:val="Заголовок оглавления21"/>
    <w:basedOn w:val="1"/>
    <w:rsid w:val="00930DBF"/>
    <w:pPr>
      <w:keepLines/>
      <w:pBdr>
        <w:top w:val="single" w:sz="6" w:space="16" w:color="auto"/>
      </w:pBdr>
      <w:tabs>
        <w:tab w:val="num" w:pos="1080"/>
      </w:tabs>
      <w:suppressAutoHyphens/>
      <w:spacing w:before="220" w:after="60" w:line="320" w:lineRule="atLeast"/>
      <w:ind w:left="708" w:right="0" w:hanging="708"/>
      <w:jc w:val="center"/>
      <w:outlineLvl w:val="9"/>
    </w:pPr>
    <w:rPr>
      <w:rFonts w:ascii="Arial MT Black" w:hAnsi="Arial MT Black"/>
      <w:b w:val="0"/>
      <w:spacing w:val="-20"/>
      <w:sz w:val="40"/>
      <w:lang w:eastAsia="ru-RU"/>
    </w:rPr>
  </w:style>
  <w:style w:type="character" w:customStyle="1" w:styleId="21f5">
    <w:name w:val="Выделение21"/>
    <w:rsid w:val="00930DBF"/>
    <w:rPr>
      <w:i/>
      <w:spacing w:val="0"/>
    </w:rPr>
  </w:style>
  <w:style w:type="paragraph" w:customStyle="1" w:styleId="31f0">
    <w:name w:val="Обычный31"/>
    <w:rsid w:val="00930DBF"/>
    <w:pPr>
      <w:widowControl w:val="0"/>
      <w:jc w:val="both"/>
    </w:pPr>
    <w:rPr>
      <w:rFonts w:ascii="Arial" w:hAnsi="Arial"/>
      <w:sz w:val="24"/>
      <w:szCs w:val="20"/>
    </w:rPr>
  </w:style>
  <w:style w:type="paragraph" w:customStyle="1" w:styleId="21f6">
    <w:name w:val="Текст21"/>
    <w:basedOn w:val="a5"/>
    <w:rsid w:val="00930DBF"/>
    <w:pPr>
      <w:widowControl w:val="0"/>
      <w:spacing w:before="0" w:after="0"/>
      <w:ind w:firstLine="567"/>
      <w:jc w:val="left"/>
    </w:pPr>
    <w:rPr>
      <w:rFonts w:ascii="Courier New" w:hAnsi="Courier New"/>
      <w:sz w:val="24"/>
      <w:szCs w:val="20"/>
    </w:rPr>
  </w:style>
  <w:style w:type="paragraph" w:customStyle="1" w:styleId="2211">
    <w:name w:val="Основной текст 221"/>
    <w:basedOn w:val="aa"/>
    <w:rsid w:val="00930DBF"/>
    <w:pPr>
      <w:ind w:left="1080" w:firstLine="0"/>
      <w:jc w:val="left"/>
    </w:pPr>
    <w:rPr>
      <w:rFonts w:ascii="Arial" w:hAnsi="Arial" w:cs="Arial"/>
      <w:szCs w:val="20"/>
    </w:rPr>
  </w:style>
  <w:style w:type="paragraph" w:customStyle="1" w:styleId="2212">
    <w:name w:val="Основной текст с отступом 221"/>
    <w:basedOn w:val="a5"/>
    <w:rsid w:val="00930DBF"/>
    <w:pPr>
      <w:widowControl w:val="0"/>
      <w:spacing w:after="0"/>
      <w:ind w:left="1985" w:hanging="1985"/>
    </w:pPr>
    <w:rPr>
      <w:szCs w:val="20"/>
    </w:rPr>
  </w:style>
  <w:style w:type="paragraph" w:customStyle="1" w:styleId="3211">
    <w:name w:val="Основной текст 321"/>
    <w:basedOn w:val="a5"/>
    <w:rsid w:val="00930DBF"/>
    <w:pPr>
      <w:widowControl w:val="0"/>
      <w:spacing w:before="0" w:after="0"/>
      <w:ind w:firstLine="567"/>
    </w:pPr>
    <w:rPr>
      <w:rFonts w:ascii="Times New Roman" w:hAnsi="Times New Roman"/>
      <w:sz w:val="24"/>
      <w:szCs w:val="20"/>
    </w:rPr>
  </w:style>
  <w:style w:type="paragraph" w:customStyle="1" w:styleId="3212">
    <w:name w:val="Основной текст с отступом 321"/>
    <w:basedOn w:val="a5"/>
    <w:rsid w:val="00930DBF"/>
    <w:pPr>
      <w:overflowPunct w:val="0"/>
      <w:autoSpaceDE w:val="0"/>
      <w:autoSpaceDN w:val="0"/>
      <w:adjustRightInd w:val="0"/>
      <w:spacing w:before="0" w:after="0"/>
      <w:ind w:left="180"/>
      <w:textAlignment w:val="baseline"/>
    </w:pPr>
    <w:rPr>
      <w:rFonts w:ascii="Verdana" w:hAnsi="Verdana"/>
      <w:sz w:val="24"/>
      <w:szCs w:val="20"/>
    </w:rPr>
  </w:style>
  <w:style w:type="paragraph" w:customStyle="1" w:styleId="21f7">
    <w:name w:val="Абзац списка21"/>
    <w:basedOn w:val="a5"/>
    <w:rsid w:val="00930DBF"/>
    <w:pPr>
      <w:spacing w:before="0" w:after="200" w:line="276" w:lineRule="auto"/>
      <w:ind w:left="720" w:firstLine="0"/>
      <w:contextualSpacing/>
      <w:jc w:val="left"/>
    </w:pPr>
    <w:rPr>
      <w:rFonts w:ascii="Calibri" w:hAnsi="Calibri"/>
      <w:lang w:eastAsia="en-US"/>
    </w:rPr>
  </w:style>
  <w:style w:type="paragraph" w:customStyle="1" w:styleId="417">
    <w:name w:val="Обычный41"/>
    <w:basedOn w:val="a5"/>
    <w:rsid w:val="00930DBF"/>
    <w:pPr>
      <w:spacing w:before="0" w:after="0"/>
      <w:ind w:firstLine="0"/>
      <w:jc w:val="left"/>
    </w:pPr>
    <w:rPr>
      <w:rFonts w:ascii="Times New Roman CYR" w:hAnsi="Times New Roman CYR" w:cs="Times New Roman CYR"/>
      <w:sz w:val="20"/>
      <w:szCs w:val="20"/>
    </w:rPr>
  </w:style>
  <w:style w:type="table" w:customStyle="1" w:styleId="95">
    <w:name w:val="Сетка таблицы9"/>
    <w:basedOn w:val="a7"/>
    <w:next w:val="afff"/>
    <w:rsid w:val="00EA203D"/>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5165">
      <w:bodyDiv w:val="1"/>
      <w:marLeft w:val="0"/>
      <w:marRight w:val="0"/>
      <w:marTop w:val="0"/>
      <w:marBottom w:val="0"/>
      <w:divBdr>
        <w:top w:val="none" w:sz="0" w:space="0" w:color="auto"/>
        <w:left w:val="none" w:sz="0" w:space="0" w:color="auto"/>
        <w:bottom w:val="none" w:sz="0" w:space="0" w:color="auto"/>
        <w:right w:val="none" w:sz="0" w:space="0" w:color="auto"/>
      </w:divBdr>
    </w:div>
    <w:div w:id="17778430">
      <w:bodyDiv w:val="1"/>
      <w:marLeft w:val="0"/>
      <w:marRight w:val="0"/>
      <w:marTop w:val="0"/>
      <w:marBottom w:val="0"/>
      <w:divBdr>
        <w:top w:val="none" w:sz="0" w:space="0" w:color="auto"/>
        <w:left w:val="none" w:sz="0" w:space="0" w:color="auto"/>
        <w:bottom w:val="none" w:sz="0" w:space="0" w:color="auto"/>
        <w:right w:val="none" w:sz="0" w:space="0" w:color="auto"/>
      </w:divBdr>
    </w:div>
    <w:div w:id="21052780">
      <w:bodyDiv w:val="1"/>
      <w:marLeft w:val="0"/>
      <w:marRight w:val="0"/>
      <w:marTop w:val="0"/>
      <w:marBottom w:val="0"/>
      <w:divBdr>
        <w:top w:val="none" w:sz="0" w:space="0" w:color="auto"/>
        <w:left w:val="none" w:sz="0" w:space="0" w:color="auto"/>
        <w:bottom w:val="none" w:sz="0" w:space="0" w:color="auto"/>
        <w:right w:val="none" w:sz="0" w:space="0" w:color="auto"/>
      </w:divBdr>
    </w:div>
    <w:div w:id="27530661">
      <w:bodyDiv w:val="1"/>
      <w:marLeft w:val="0"/>
      <w:marRight w:val="0"/>
      <w:marTop w:val="0"/>
      <w:marBottom w:val="0"/>
      <w:divBdr>
        <w:top w:val="none" w:sz="0" w:space="0" w:color="auto"/>
        <w:left w:val="none" w:sz="0" w:space="0" w:color="auto"/>
        <w:bottom w:val="none" w:sz="0" w:space="0" w:color="auto"/>
        <w:right w:val="none" w:sz="0" w:space="0" w:color="auto"/>
      </w:divBdr>
    </w:div>
    <w:div w:id="32579665">
      <w:bodyDiv w:val="1"/>
      <w:marLeft w:val="0"/>
      <w:marRight w:val="0"/>
      <w:marTop w:val="0"/>
      <w:marBottom w:val="0"/>
      <w:divBdr>
        <w:top w:val="none" w:sz="0" w:space="0" w:color="auto"/>
        <w:left w:val="none" w:sz="0" w:space="0" w:color="auto"/>
        <w:bottom w:val="none" w:sz="0" w:space="0" w:color="auto"/>
        <w:right w:val="none" w:sz="0" w:space="0" w:color="auto"/>
      </w:divBdr>
    </w:div>
    <w:div w:id="73891824">
      <w:bodyDiv w:val="1"/>
      <w:marLeft w:val="0"/>
      <w:marRight w:val="0"/>
      <w:marTop w:val="0"/>
      <w:marBottom w:val="0"/>
      <w:divBdr>
        <w:top w:val="none" w:sz="0" w:space="0" w:color="auto"/>
        <w:left w:val="none" w:sz="0" w:space="0" w:color="auto"/>
        <w:bottom w:val="none" w:sz="0" w:space="0" w:color="auto"/>
        <w:right w:val="none" w:sz="0" w:space="0" w:color="auto"/>
      </w:divBdr>
    </w:div>
    <w:div w:id="81999248">
      <w:bodyDiv w:val="1"/>
      <w:marLeft w:val="0"/>
      <w:marRight w:val="0"/>
      <w:marTop w:val="0"/>
      <w:marBottom w:val="0"/>
      <w:divBdr>
        <w:top w:val="none" w:sz="0" w:space="0" w:color="auto"/>
        <w:left w:val="none" w:sz="0" w:space="0" w:color="auto"/>
        <w:bottom w:val="none" w:sz="0" w:space="0" w:color="auto"/>
        <w:right w:val="none" w:sz="0" w:space="0" w:color="auto"/>
      </w:divBdr>
    </w:div>
    <w:div w:id="94058263">
      <w:bodyDiv w:val="1"/>
      <w:marLeft w:val="0"/>
      <w:marRight w:val="0"/>
      <w:marTop w:val="0"/>
      <w:marBottom w:val="0"/>
      <w:divBdr>
        <w:top w:val="none" w:sz="0" w:space="0" w:color="auto"/>
        <w:left w:val="none" w:sz="0" w:space="0" w:color="auto"/>
        <w:bottom w:val="none" w:sz="0" w:space="0" w:color="auto"/>
        <w:right w:val="none" w:sz="0" w:space="0" w:color="auto"/>
      </w:divBdr>
    </w:div>
    <w:div w:id="99108082">
      <w:bodyDiv w:val="1"/>
      <w:marLeft w:val="0"/>
      <w:marRight w:val="0"/>
      <w:marTop w:val="0"/>
      <w:marBottom w:val="0"/>
      <w:divBdr>
        <w:top w:val="none" w:sz="0" w:space="0" w:color="auto"/>
        <w:left w:val="none" w:sz="0" w:space="0" w:color="auto"/>
        <w:bottom w:val="none" w:sz="0" w:space="0" w:color="auto"/>
        <w:right w:val="none" w:sz="0" w:space="0" w:color="auto"/>
      </w:divBdr>
    </w:div>
    <w:div w:id="112209181">
      <w:bodyDiv w:val="1"/>
      <w:marLeft w:val="0"/>
      <w:marRight w:val="0"/>
      <w:marTop w:val="0"/>
      <w:marBottom w:val="0"/>
      <w:divBdr>
        <w:top w:val="none" w:sz="0" w:space="0" w:color="auto"/>
        <w:left w:val="none" w:sz="0" w:space="0" w:color="auto"/>
        <w:bottom w:val="none" w:sz="0" w:space="0" w:color="auto"/>
        <w:right w:val="none" w:sz="0" w:space="0" w:color="auto"/>
      </w:divBdr>
    </w:div>
    <w:div w:id="116418544">
      <w:bodyDiv w:val="1"/>
      <w:marLeft w:val="0"/>
      <w:marRight w:val="0"/>
      <w:marTop w:val="0"/>
      <w:marBottom w:val="0"/>
      <w:divBdr>
        <w:top w:val="none" w:sz="0" w:space="0" w:color="auto"/>
        <w:left w:val="none" w:sz="0" w:space="0" w:color="auto"/>
        <w:bottom w:val="none" w:sz="0" w:space="0" w:color="auto"/>
        <w:right w:val="none" w:sz="0" w:space="0" w:color="auto"/>
      </w:divBdr>
    </w:div>
    <w:div w:id="119038762">
      <w:bodyDiv w:val="1"/>
      <w:marLeft w:val="0"/>
      <w:marRight w:val="0"/>
      <w:marTop w:val="0"/>
      <w:marBottom w:val="0"/>
      <w:divBdr>
        <w:top w:val="none" w:sz="0" w:space="0" w:color="auto"/>
        <w:left w:val="none" w:sz="0" w:space="0" w:color="auto"/>
        <w:bottom w:val="none" w:sz="0" w:space="0" w:color="auto"/>
        <w:right w:val="none" w:sz="0" w:space="0" w:color="auto"/>
      </w:divBdr>
    </w:div>
    <w:div w:id="133913467">
      <w:bodyDiv w:val="1"/>
      <w:marLeft w:val="0"/>
      <w:marRight w:val="0"/>
      <w:marTop w:val="0"/>
      <w:marBottom w:val="0"/>
      <w:divBdr>
        <w:top w:val="none" w:sz="0" w:space="0" w:color="auto"/>
        <w:left w:val="none" w:sz="0" w:space="0" w:color="auto"/>
        <w:bottom w:val="none" w:sz="0" w:space="0" w:color="auto"/>
        <w:right w:val="none" w:sz="0" w:space="0" w:color="auto"/>
      </w:divBdr>
    </w:div>
    <w:div w:id="135725874">
      <w:bodyDiv w:val="1"/>
      <w:marLeft w:val="0"/>
      <w:marRight w:val="0"/>
      <w:marTop w:val="0"/>
      <w:marBottom w:val="0"/>
      <w:divBdr>
        <w:top w:val="none" w:sz="0" w:space="0" w:color="auto"/>
        <w:left w:val="none" w:sz="0" w:space="0" w:color="auto"/>
        <w:bottom w:val="none" w:sz="0" w:space="0" w:color="auto"/>
        <w:right w:val="none" w:sz="0" w:space="0" w:color="auto"/>
      </w:divBdr>
    </w:div>
    <w:div w:id="137846875">
      <w:bodyDiv w:val="1"/>
      <w:marLeft w:val="0"/>
      <w:marRight w:val="0"/>
      <w:marTop w:val="0"/>
      <w:marBottom w:val="0"/>
      <w:divBdr>
        <w:top w:val="none" w:sz="0" w:space="0" w:color="auto"/>
        <w:left w:val="none" w:sz="0" w:space="0" w:color="auto"/>
        <w:bottom w:val="none" w:sz="0" w:space="0" w:color="auto"/>
        <w:right w:val="none" w:sz="0" w:space="0" w:color="auto"/>
      </w:divBdr>
    </w:div>
    <w:div w:id="148209521">
      <w:bodyDiv w:val="1"/>
      <w:marLeft w:val="0"/>
      <w:marRight w:val="0"/>
      <w:marTop w:val="0"/>
      <w:marBottom w:val="0"/>
      <w:divBdr>
        <w:top w:val="none" w:sz="0" w:space="0" w:color="auto"/>
        <w:left w:val="none" w:sz="0" w:space="0" w:color="auto"/>
        <w:bottom w:val="none" w:sz="0" w:space="0" w:color="auto"/>
        <w:right w:val="none" w:sz="0" w:space="0" w:color="auto"/>
      </w:divBdr>
    </w:div>
    <w:div w:id="158349500">
      <w:bodyDiv w:val="1"/>
      <w:marLeft w:val="0"/>
      <w:marRight w:val="0"/>
      <w:marTop w:val="0"/>
      <w:marBottom w:val="0"/>
      <w:divBdr>
        <w:top w:val="none" w:sz="0" w:space="0" w:color="auto"/>
        <w:left w:val="none" w:sz="0" w:space="0" w:color="auto"/>
        <w:bottom w:val="none" w:sz="0" w:space="0" w:color="auto"/>
        <w:right w:val="none" w:sz="0" w:space="0" w:color="auto"/>
      </w:divBdr>
    </w:div>
    <w:div w:id="162090983">
      <w:bodyDiv w:val="1"/>
      <w:marLeft w:val="0"/>
      <w:marRight w:val="0"/>
      <w:marTop w:val="0"/>
      <w:marBottom w:val="0"/>
      <w:divBdr>
        <w:top w:val="none" w:sz="0" w:space="0" w:color="auto"/>
        <w:left w:val="none" w:sz="0" w:space="0" w:color="auto"/>
        <w:bottom w:val="none" w:sz="0" w:space="0" w:color="auto"/>
        <w:right w:val="none" w:sz="0" w:space="0" w:color="auto"/>
      </w:divBdr>
    </w:div>
    <w:div w:id="162626755">
      <w:bodyDiv w:val="1"/>
      <w:marLeft w:val="0"/>
      <w:marRight w:val="0"/>
      <w:marTop w:val="0"/>
      <w:marBottom w:val="0"/>
      <w:divBdr>
        <w:top w:val="none" w:sz="0" w:space="0" w:color="auto"/>
        <w:left w:val="none" w:sz="0" w:space="0" w:color="auto"/>
        <w:bottom w:val="none" w:sz="0" w:space="0" w:color="auto"/>
        <w:right w:val="none" w:sz="0" w:space="0" w:color="auto"/>
      </w:divBdr>
    </w:div>
    <w:div w:id="167017527">
      <w:bodyDiv w:val="1"/>
      <w:marLeft w:val="0"/>
      <w:marRight w:val="0"/>
      <w:marTop w:val="0"/>
      <w:marBottom w:val="0"/>
      <w:divBdr>
        <w:top w:val="none" w:sz="0" w:space="0" w:color="auto"/>
        <w:left w:val="none" w:sz="0" w:space="0" w:color="auto"/>
        <w:bottom w:val="none" w:sz="0" w:space="0" w:color="auto"/>
        <w:right w:val="none" w:sz="0" w:space="0" w:color="auto"/>
      </w:divBdr>
    </w:div>
    <w:div w:id="167410783">
      <w:bodyDiv w:val="1"/>
      <w:marLeft w:val="0"/>
      <w:marRight w:val="0"/>
      <w:marTop w:val="0"/>
      <w:marBottom w:val="0"/>
      <w:divBdr>
        <w:top w:val="none" w:sz="0" w:space="0" w:color="auto"/>
        <w:left w:val="none" w:sz="0" w:space="0" w:color="auto"/>
        <w:bottom w:val="none" w:sz="0" w:space="0" w:color="auto"/>
        <w:right w:val="none" w:sz="0" w:space="0" w:color="auto"/>
      </w:divBdr>
    </w:div>
    <w:div w:id="171990275">
      <w:bodyDiv w:val="1"/>
      <w:marLeft w:val="0"/>
      <w:marRight w:val="0"/>
      <w:marTop w:val="0"/>
      <w:marBottom w:val="0"/>
      <w:divBdr>
        <w:top w:val="none" w:sz="0" w:space="0" w:color="auto"/>
        <w:left w:val="none" w:sz="0" w:space="0" w:color="auto"/>
        <w:bottom w:val="none" w:sz="0" w:space="0" w:color="auto"/>
        <w:right w:val="none" w:sz="0" w:space="0" w:color="auto"/>
      </w:divBdr>
    </w:div>
    <w:div w:id="181407066">
      <w:bodyDiv w:val="1"/>
      <w:marLeft w:val="0"/>
      <w:marRight w:val="0"/>
      <w:marTop w:val="0"/>
      <w:marBottom w:val="0"/>
      <w:divBdr>
        <w:top w:val="none" w:sz="0" w:space="0" w:color="auto"/>
        <w:left w:val="none" w:sz="0" w:space="0" w:color="auto"/>
        <w:bottom w:val="none" w:sz="0" w:space="0" w:color="auto"/>
        <w:right w:val="none" w:sz="0" w:space="0" w:color="auto"/>
      </w:divBdr>
    </w:div>
    <w:div w:id="199437564">
      <w:bodyDiv w:val="1"/>
      <w:marLeft w:val="0"/>
      <w:marRight w:val="0"/>
      <w:marTop w:val="0"/>
      <w:marBottom w:val="0"/>
      <w:divBdr>
        <w:top w:val="none" w:sz="0" w:space="0" w:color="auto"/>
        <w:left w:val="none" w:sz="0" w:space="0" w:color="auto"/>
        <w:bottom w:val="none" w:sz="0" w:space="0" w:color="auto"/>
        <w:right w:val="none" w:sz="0" w:space="0" w:color="auto"/>
      </w:divBdr>
    </w:div>
    <w:div w:id="201526644">
      <w:bodyDiv w:val="1"/>
      <w:marLeft w:val="0"/>
      <w:marRight w:val="0"/>
      <w:marTop w:val="0"/>
      <w:marBottom w:val="0"/>
      <w:divBdr>
        <w:top w:val="none" w:sz="0" w:space="0" w:color="auto"/>
        <w:left w:val="none" w:sz="0" w:space="0" w:color="auto"/>
        <w:bottom w:val="none" w:sz="0" w:space="0" w:color="auto"/>
        <w:right w:val="none" w:sz="0" w:space="0" w:color="auto"/>
      </w:divBdr>
    </w:div>
    <w:div w:id="205992126">
      <w:bodyDiv w:val="1"/>
      <w:marLeft w:val="0"/>
      <w:marRight w:val="0"/>
      <w:marTop w:val="0"/>
      <w:marBottom w:val="0"/>
      <w:divBdr>
        <w:top w:val="none" w:sz="0" w:space="0" w:color="auto"/>
        <w:left w:val="none" w:sz="0" w:space="0" w:color="auto"/>
        <w:bottom w:val="none" w:sz="0" w:space="0" w:color="auto"/>
        <w:right w:val="none" w:sz="0" w:space="0" w:color="auto"/>
      </w:divBdr>
    </w:div>
    <w:div w:id="229728950">
      <w:bodyDiv w:val="1"/>
      <w:marLeft w:val="0"/>
      <w:marRight w:val="0"/>
      <w:marTop w:val="0"/>
      <w:marBottom w:val="0"/>
      <w:divBdr>
        <w:top w:val="none" w:sz="0" w:space="0" w:color="auto"/>
        <w:left w:val="none" w:sz="0" w:space="0" w:color="auto"/>
        <w:bottom w:val="none" w:sz="0" w:space="0" w:color="auto"/>
        <w:right w:val="none" w:sz="0" w:space="0" w:color="auto"/>
      </w:divBdr>
    </w:div>
    <w:div w:id="237331790">
      <w:bodyDiv w:val="1"/>
      <w:marLeft w:val="0"/>
      <w:marRight w:val="0"/>
      <w:marTop w:val="0"/>
      <w:marBottom w:val="0"/>
      <w:divBdr>
        <w:top w:val="none" w:sz="0" w:space="0" w:color="auto"/>
        <w:left w:val="none" w:sz="0" w:space="0" w:color="auto"/>
        <w:bottom w:val="none" w:sz="0" w:space="0" w:color="auto"/>
        <w:right w:val="none" w:sz="0" w:space="0" w:color="auto"/>
      </w:divBdr>
    </w:div>
    <w:div w:id="241721722">
      <w:bodyDiv w:val="1"/>
      <w:marLeft w:val="0"/>
      <w:marRight w:val="0"/>
      <w:marTop w:val="0"/>
      <w:marBottom w:val="0"/>
      <w:divBdr>
        <w:top w:val="none" w:sz="0" w:space="0" w:color="auto"/>
        <w:left w:val="none" w:sz="0" w:space="0" w:color="auto"/>
        <w:bottom w:val="none" w:sz="0" w:space="0" w:color="auto"/>
        <w:right w:val="none" w:sz="0" w:space="0" w:color="auto"/>
      </w:divBdr>
    </w:div>
    <w:div w:id="246616397">
      <w:bodyDiv w:val="1"/>
      <w:marLeft w:val="0"/>
      <w:marRight w:val="0"/>
      <w:marTop w:val="0"/>
      <w:marBottom w:val="0"/>
      <w:divBdr>
        <w:top w:val="none" w:sz="0" w:space="0" w:color="auto"/>
        <w:left w:val="none" w:sz="0" w:space="0" w:color="auto"/>
        <w:bottom w:val="none" w:sz="0" w:space="0" w:color="auto"/>
        <w:right w:val="none" w:sz="0" w:space="0" w:color="auto"/>
      </w:divBdr>
    </w:div>
    <w:div w:id="259457399">
      <w:bodyDiv w:val="1"/>
      <w:marLeft w:val="0"/>
      <w:marRight w:val="0"/>
      <w:marTop w:val="0"/>
      <w:marBottom w:val="0"/>
      <w:divBdr>
        <w:top w:val="none" w:sz="0" w:space="0" w:color="auto"/>
        <w:left w:val="none" w:sz="0" w:space="0" w:color="auto"/>
        <w:bottom w:val="none" w:sz="0" w:space="0" w:color="auto"/>
        <w:right w:val="none" w:sz="0" w:space="0" w:color="auto"/>
      </w:divBdr>
    </w:div>
    <w:div w:id="267082243">
      <w:bodyDiv w:val="1"/>
      <w:marLeft w:val="0"/>
      <w:marRight w:val="0"/>
      <w:marTop w:val="0"/>
      <w:marBottom w:val="0"/>
      <w:divBdr>
        <w:top w:val="none" w:sz="0" w:space="0" w:color="auto"/>
        <w:left w:val="none" w:sz="0" w:space="0" w:color="auto"/>
        <w:bottom w:val="none" w:sz="0" w:space="0" w:color="auto"/>
        <w:right w:val="none" w:sz="0" w:space="0" w:color="auto"/>
      </w:divBdr>
      <w:divsChild>
        <w:div w:id="1623655071">
          <w:marLeft w:val="0"/>
          <w:marRight w:val="0"/>
          <w:marTop w:val="0"/>
          <w:marBottom w:val="0"/>
          <w:divBdr>
            <w:top w:val="none" w:sz="0" w:space="0" w:color="auto"/>
            <w:left w:val="none" w:sz="0" w:space="0" w:color="auto"/>
            <w:bottom w:val="none" w:sz="0" w:space="0" w:color="auto"/>
            <w:right w:val="none" w:sz="0" w:space="0" w:color="auto"/>
          </w:divBdr>
          <w:divsChild>
            <w:div w:id="372191741">
              <w:marLeft w:val="0"/>
              <w:marRight w:val="0"/>
              <w:marTop w:val="100"/>
              <w:marBottom w:val="100"/>
              <w:divBdr>
                <w:top w:val="none" w:sz="0" w:space="0" w:color="auto"/>
                <w:left w:val="none" w:sz="0" w:space="0" w:color="auto"/>
                <w:bottom w:val="none" w:sz="0" w:space="0" w:color="auto"/>
                <w:right w:val="none" w:sz="0" w:space="0" w:color="auto"/>
              </w:divBdr>
              <w:divsChild>
                <w:div w:id="447050674">
                  <w:marLeft w:val="0"/>
                  <w:marRight w:val="0"/>
                  <w:marTop w:val="0"/>
                  <w:marBottom w:val="0"/>
                  <w:divBdr>
                    <w:top w:val="none" w:sz="0" w:space="0" w:color="auto"/>
                    <w:left w:val="none" w:sz="0" w:space="0" w:color="auto"/>
                    <w:bottom w:val="none" w:sz="0" w:space="0" w:color="auto"/>
                    <w:right w:val="none" w:sz="0" w:space="0" w:color="auto"/>
                  </w:divBdr>
                  <w:divsChild>
                    <w:div w:id="133137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363714">
          <w:marLeft w:val="0"/>
          <w:marRight w:val="0"/>
          <w:marTop w:val="0"/>
          <w:marBottom w:val="0"/>
          <w:divBdr>
            <w:top w:val="none" w:sz="0" w:space="0" w:color="auto"/>
            <w:left w:val="none" w:sz="0" w:space="0" w:color="auto"/>
            <w:bottom w:val="none" w:sz="0" w:space="0" w:color="auto"/>
            <w:right w:val="none" w:sz="0" w:space="0" w:color="auto"/>
          </w:divBdr>
          <w:divsChild>
            <w:div w:id="967399778">
              <w:marLeft w:val="0"/>
              <w:marRight w:val="0"/>
              <w:marTop w:val="100"/>
              <w:marBottom w:val="100"/>
              <w:divBdr>
                <w:top w:val="none" w:sz="0" w:space="0" w:color="auto"/>
                <w:left w:val="none" w:sz="0" w:space="0" w:color="auto"/>
                <w:bottom w:val="none" w:sz="0" w:space="0" w:color="auto"/>
                <w:right w:val="none" w:sz="0" w:space="0" w:color="auto"/>
              </w:divBdr>
              <w:divsChild>
                <w:div w:id="730154684">
                  <w:marLeft w:val="0"/>
                  <w:marRight w:val="0"/>
                  <w:marTop w:val="0"/>
                  <w:marBottom w:val="0"/>
                  <w:divBdr>
                    <w:top w:val="none" w:sz="0" w:space="0" w:color="auto"/>
                    <w:left w:val="none" w:sz="0" w:space="0" w:color="auto"/>
                    <w:bottom w:val="none" w:sz="0" w:space="0" w:color="auto"/>
                    <w:right w:val="none" w:sz="0" w:space="0" w:color="auto"/>
                  </w:divBdr>
                  <w:divsChild>
                    <w:div w:id="13168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714480">
      <w:bodyDiv w:val="1"/>
      <w:marLeft w:val="0"/>
      <w:marRight w:val="0"/>
      <w:marTop w:val="0"/>
      <w:marBottom w:val="0"/>
      <w:divBdr>
        <w:top w:val="none" w:sz="0" w:space="0" w:color="auto"/>
        <w:left w:val="none" w:sz="0" w:space="0" w:color="auto"/>
        <w:bottom w:val="none" w:sz="0" w:space="0" w:color="auto"/>
        <w:right w:val="none" w:sz="0" w:space="0" w:color="auto"/>
      </w:divBdr>
    </w:div>
    <w:div w:id="277222113">
      <w:bodyDiv w:val="1"/>
      <w:marLeft w:val="0"/>
      <w:marRight w:val="0"/>
      <w:marTop w:val="0"/>
      <w:marBottom w:val="0"/>
      <w:divBdr>
        <w:top w:val="none" w:sz="0" w:space="0" w:color="auto"/>
        <w:left w:val="none" w:sz="0" w:space="0" w:color="auto"/>
        <w:bottom w:val="none" w:sz="0" w:space="0" w:color="auto"/>
        <w:right w:val="none" w:sz="0" w:space="0" w:color="auto"/>
      </w:divBdr>
    </w:div>
    <w:div w:id="280962853">
      <w:bodyDiv w:val="1"/>
      <w:marLeft w:val="0"/>
      <w:marRight w:val="0"/>
      <w:marTop w:val="0"/>
      <w:marBottom w:val="0"/>
      <w:divBdr>
        <w:top w:val="none" w:sz="0" w:space="0" w:color="auto"/>
        <w:left w:val="none" w:sz="0" w:space="0" w:color="auto"/>
        <w:bottom w:val="none" w:sz="0" w:space="0" w:color="auto"/>
        <w:right w:val="none" w:sz="0" w:space="0" w:color="auto"/>
      </w:divBdr>
    </w:div>
    <w:div w:id="283780029">
      <w:bodyDiv w:val="1"/>
      <w:marLeft w:val="0"/>
      <w:marRight w:val="0"/>
      <w:marTop w:val="0"/>
      <w:marBottom w:val="0"/>
      <w:divBdr>
        <w:top w:val="none" w:sz="0" w:space="0" w:color="auto"/>
        <w:left w:val="none" w:sz="0" w:space="0" w:color="auto"/>
        <w:bottom w:val="none" w:sz="0" w:space="0" w:color="auto"/>
        <w:right w:val="none" w:sz="0" w:space="0" w:color="auto"/>
      </w:divBdr>
    </w:div>
    <w:div w:id="284316212">
      <w:bodyDiv w:val="1"/>
      <w:marLeft w:val="0"/>
      <w:marRight w:val="0"/>
      <w:marTop w:val="0"/>
      <w:marBottom w:val="0"/>
      <w:divBdr>
        <w:top w:val="none" w:sz="0" w:space="0" w:color="auto"/>
        <w:left w:val="none" w:sz="0" w:space="0" w:color="auto"/>
        <w:bottom w:val="none" w:sz="0" w:space="0" w:color="auto"/>
        <w:right w:val="none" w:sz="0" w:space="0" w:color="auto"/>
      </w:divBdr>
    </w:div>
    <w:div w:id="285743613">
      <w:bodyDiv w:val="1"/>
      <w:marLeft w:val="0"/>
      <w:marRight w:val="0"/>
      <w:marTop w:val="0"/>
      <w:marBottom w:val="0"/>
      <w:divBdr>
        <w:top w:val="none" w:sz="0" w:space="0" w:color="auto"/>
        <w:left w:val="none" w:sz="0" w:space="0" w:color="auto"/>
        <w:bottom w:val="none" w:sz="0" w:space="0" w:color="auto"/>
        <w:right w:val="none" w:sz="0" w:space="0" w:color="auto"/>
      </w:divBdr>
    </w:div>
    <w:div w:id="286546501">
      <w:bodyDiv w:val="1"/>
      <w:marLeft w:val="0"/>
      <w:marRight w:val="0"/>
      <w:marTop w:val="0"/>
      <w:marBottom w:val="0"/>
      <w:divBdr>
        <w:top w:val="none" w:sz="0" w:space="0" w:color="auto"/>
        <w:left w:val="none" w:sz="0" w:space="0" w:color="auto"/>
        <w:bottom w:val="none" w:sz="0" w:space="0" w:color="auto"/>
        <w:right w:val="none" w:sz="0" w:space="0" w:color="auto"/>
      </w:divBdr>
    </w:div>
    <w:div w:id="289945932">
      <w:bodyDiv w:val="1"/>
      <w:marLeft w:val="0"/>
      <w:marRight w:val="0"/>
      <w:marTop w:val="0"/>
      <w:marBottom w:val="0"/>
      <w:divBdr>
        <w:top w:val="none" w:sz="0" w:space="0" w:color="auto"/>
        <w:left w:val="none" w:sz="0" w:space="0" w:color="auto"/>
        <w:bottom w:val="none" w:sz="0" w:space="0" w:color="auto"/>
        <w:right w:val="none" w:sz="0" w:space="0" w:color="auto"/>
      </w:divBdr>
    </w:div>
    <w:div w:id="295375778">
      <w:bodyDiv w:val="1"/>
      <w:marLeft w:val="0"/>
      <w:marRight w:val="0"/>
      <w:marTop w:val="0"/>
      <w:marBottom w:val="0"/>
      <w:divBdr>
        <w:top w:val="none" w:sz="0" w:space="0" w:color="auto"/>
        <w:left w:val="none" w:sz="0" w:space="0" w:color="auto"/>
        <w:bottom w:val="none" w:sz="0" w:space="0" w:color="auto"/>
        <w:right w:val="none" w:sz="0" w:space="0" w:color="auto"/>
      </w:divBdr>
    </w:div>
    <w:div w:id="310520789">
      <w:bodyDiv w:val="1"/>
      <w:marLeft w:val="0"/>
      <w:marRight w:val="0"/>
      <w:marTop w:val="0"/>
      <w:marBottom w:val="0"/>
      <w:divBdr>
        <w:top w:val="none" w:sz="0" w:space="0" w:color="auto"/>
        <w:left w:val="none" w:sz="0" w:space="0" w:color="auto"/>
        <w:bottom w:val="none" w:sz="0" w:space="0" w:color="auto"/>
        <w:right w:val="none" w:sz="0" w:space="0" w:color="auto"/>
      </w:divBdr>
    </w:div>
    <w:div w:id="313146022">
      <w:bodyDiv w:val="1"/>
      <w:marLeft w:val="0"/>
      <w:marRight w:val="0"/>
      <w:marTop w:val="0"/>
      <w:marBottom w:val="0"/>
      <w:divBdr>
        <w:top w:val="none" w:sz="0" w:space="0" w:color="auto"/>
        <w:left w:val="none" w:sz="0" w:space="0" w:color="auto"/>
        <w:bottom w:val="none" w:sz="0" w:space="0" w:color="auto"/>
        <w:right w:val="none" w:sz="0" w:space="0" w:color="auto"/>
      </w:divBdr>
    </w:div>
    <w:div w:id="319386718">
      <w:bodyDiv w:val="1"/>
      <w:marLeft w:val="0"/>
      <w:marRight w:val="0"/>
      <w:marTop w:val="0"/>
      <w:marBottom w:val="0"/>
      <w:divBdr>
        <w:top w:val="none" w:sz="0" w:space="0" w:color="auto"/>
        <w:left w:val="none" w:sz="0" w:space="0" w:color="auto"/>
        <w:bottom w:val="none" w:sz="0" w:space="0" w:color="auto"/>
        <w:right w:val="none" w:sz="0" w:space="0" w:color="auto"/>
      </w:divBdr>
    </w:div>
    <w:div w:id="342898136">
      <w:bodyDiv w:val="1"/>
      <w:marLeft w:val="0"/>
      <w:marRight w:val="0"/>
      <w:marTop w:val="0"/>
      <w:marBottom w:val="0"/>
      <w:divBdr>
        <w:top w:val="none" w:sz="0" w:space="0" w:color="auto"/>
        <w:left w:val="none" w:sz="0" w:space="0" w:color="auto"/>
        <w:bottom w:val="none" w:sz="0" w:space="0" w:color="auto"/>
        <w:right w:val="none" w:sz="0" w:space="0" w:color="auto"/>
      </w:divBdr>
    </w:div>
    <w:div w:id="350570878">
      <w:bodyDiv w:val="1"/>
      <w:marLeft w:val="0"/>
      <w:marRight w:val="0"/>
      <w:marTop w:val="0"/>
      <w:marBottom w:val="0"/>
      <w:divBdr>
        <w:top w:val="none" w:sz="0" w:space="0" w:color="auto"/>
        <w:left w:val="none" w:sz="0" w:space="0" w:color="auto"/>
        <w:bottom w:val="none" w:sz="0" w:space="0" w:color="auto"/>
        <w:right w:val="none" w:sz="0" w:space="0" w:color="auto"/>
      </w:divBdr>
    </w:div>
    <w:div w:id="355040250">
      <w:bodyDiv w:val="1"/>
      <w:marLeft w:val="0"/>
      <w:marRight w:val="0"/>
      <w:marTop w:val="0"/>
      <w:marBottom w:val="0"/>
      <w:divBdr>
        <w:top w:val="none" w:sz="0" w:space="0" w:color="auto"/>
        <w:left w:val="none" w:sz="0" w:space="0" w:color="auto"/>
        <w:bottom w:val="none" w:sz="0" w:space="0" w:color="auto"/>
        <w:right w:val="none" w:sz="0" w:space="0" w:color="auto"/>
      </w:divBdr>
    </w:div>
    <w:div w:id="364721822">
      <w:bodyDiv w:val="1"/>
      <w:marLeft w:val="0"/>
      <w:marRight w:val="0"/>
      <w:marTop w:val="0"/>
      <w:marBottom w:val="0"/>
      <w:divBdr>
        <w:top w:val="none" w:sz="0" w:space="0" w:color="auto"/>
        <w:left w:val="none" w:sz="0" w:space="0" w:color="auto"/>
        <w:bottom w:val="none" w:sz="0" w:space="0" w:color="auto"/>
        <w:right w:val="none" w:sz="0" w:space="0" w:color="auto"/>
      </w:divBdr>
    </w:div>
    <w:div w:id="371267290">
      <w:bodyDiv w:val="1"/>
      <w:marLeft w:val="0"/>
      <w:marRight w:val="0"/>
      <w:marTop w:val="0"/>
      <w:marBottom w:val="0"/>
      <w:divBdr>
        <w:top w:val="none" w:sz="0" w:space="0" w:color="auto"/>
        <w:left w:val="none" w:sz="0" w:space="0" w:color="auto"/>
        <w:bottom w:val="none" w:sz="0" w:space="0" w:color="auto"/>
        <w:right w:val="none" w:sz="0" w:space="0" w:color="auto"/>
      </w:divBdr>
    </w:div>
    <w:div w:id="383717243">
      <w:bodyDiv w:val="1"/>
      <w:marLeft w:val="0"/>
      <w:marRight w:val="0"/>
      <w:marTop w:val="0"/>
      <w:marBottom w:val="0"/>
      <w:divBdr>
        <w:top w:val="none" w:sz="0" w:space="0" w:color="auto"/>
        <w:left w:val="none" w:sz="0" w:space="0" w:color="auto"/>
        <w:bottom w:val="none" w:sz="0" w:space="0" w:color="auto"/>
        <w:right w:val="none" w:sz="0" w:space="0" w:color="auto"/>
      </w:divBdr>
    </w:div>
    <w:div w:id="410348825">
      <w:bodyDiv w:val="1"/>
      <w:marLeft w:val="0"/>
      <w:marRight w:val="0"/>
      <w:marTop w:val="0"/>
      <w:marBottom w:val="0"/>
      <w:divBdr>
        <w:top w:val="none" w:sz="0" w:space="0" w:color="auto"/>
        <w:left w:val="none" w:sz="0" w:space="0" w:color="auto"/>
        <w:bottom w:val="none" w:sz="0" w:space="0" w:color="auto"/>
        <w:right w:val="none" w:sz="0" w:space="0" w:color="auto"/>
      </w:divBdr>
      <w:divsChild>
        <w:div w:id="765619428">
          <w:marLeft w:val="0"/>
          <w:marRight w:val="0"/>
          <w:marTop w:val="0"/>
          <w:marBottom w:val="0"/>
          <w:divBdr>
            <w:top w:val="none" w:sz="0" w:space="0" w:color="auto"/>
            <w:left w:val="none" w:sz="0" w:space="0" w:color="auto"/>
            <w:bottom w:val="none" w:sz="0" w:space="0" w:color="auto"/>
            <w:right w:val="none" w:sz="0" w:space="0" w:color="auto"/>
          </w:divBdr>
          <w:divsChild>
            <w:div w:id="59793816">
              <w:marLeft w:val="0"/>
              <w:marRight w:val="0"/>
              <w:marTop w:val="100"/>
              <w:marBottom w:val="100"/>
              <w:divBdr>
                <w:top w:val="none" w:sz="0" w:space="0" w:color="auto"/>
                <w:left w:val="none" w:sz="0" w:space="0" w:color="auto"/>
                <w:bottom w:val="none" w:sz="0" w:space="0" w:color="auto"/>
                <w:right w:val="none" w:sz="0" w:space="0" w:color="auto"/>
              </w:divBdr>
              <w:divsChild>
                <w:div w:id="2127195194">
                  <w:marLeft w:val="0"/>
                  <w:marRight w:val="0"/>
                  <w:marTop w:val="0"/>
                  <w:marBottom w:val="0"/>
                  <w:divBdr>
                    <w:top w:val="none" w:sz="0" w:space="0" w:color="auto"/>
                    <w:left w:val="none" w:sz="0" w:space="0" w:color="auto"/>
                    <w:bottom w:val="none" w:sz="0" w:space="0" w:color="auto"/>
                    <w:right w:val="none" w:sz="0" w:space="0" w:color="auto"/>
                  </w:divBdr>
                  <w:divsChild>
                    <w:div w:id="1274627470">
                      <w:marLeft w:val="0"/>
                      <w:marRight w:val="0"/>
                      <w:marTop w:val="0"/>
                      <w:marBottom w:val="0"/>
                      <w:divBdr>
                        <w:top w:val="none" w:sz="0" w:space="0" w:color="auto"/>
                        <w:left w:val="none" w:sz="0" w:space="0" w:color="auto"/>
                        <w:bottom w:val="none" w:sz="0" w:space="0" w:color="auto"/>
                        <w:right w:val="none" w:sz="0" w:space="0" w:color="auto"/>
                      </w:divBdr>
                      <w:divsChild>
                        <w:div w:id="85296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123500">
          <w:marLeft w:val="0"/>
          <w:marRight w:val="0"/>
          <w:marTop w:val="0"/>
          <w:marBottom w:val="0"/>
          <w:divBdr>
            <w:top w:val="none" w:sz="0" w:space="0" w:color="auto"/>
            <w:left w:val="none" w:sz="0" w:space="0" w:color="auto"/>
            <w:bottom w:val="none" w:sz="0" w:space="0" w:color="auto"/>
            <w:right w:val="none" w:sz="0" w:space="0" w:color="auto"/>
          </w:divBdr>
          <w:divsChild>
            <w:div w:id="698554504">
              <w:marLeft w:val="0"/>
              <w:marRight w:val="0"/>
              <w:marTop w:val="100"/>
              <w:marBottom w:val="100"/>
              <w:divBdr>
                <w:top w:val="none" w:sz="0" w:space="0" w:color="auto"/>
                <w:left w:val="none" w:sz="0" w:space="0" w:color="auto"/>
                <w:bottom w:val="none" w:sz="0" w:space="0" w:color="auto"/>
                <w:right w:val="none" w:sz="0" w:space="0" w:color="auto"/>
              </w:divBdr>
              <w:divsChild>
                <w:div w:id="1885603221">
                  <w:marLeft w:val="0"/>
                  <w:marRight w:val="0"/>
                  <w:marTop w:val="0"/>
                  <w:marBottom w:val="0"/>
                  <w:divBdr>
                    <w:top w:val="none" w:sz="0" w:space="0" w:color="auto"/>
                    <w:left w:val="none" w:sz="0" w:space="0" w:color="auto"/>
                    <w:bottom w:val="none" w:sz="0" w:space="0" w:color="auto"/>
                    <w:right w:val="none" w:sz="0" w:space="0" w:color="auto"/>
                  </w:divBdr>
                  <w:divsChild>
                    <w:div w:id="51677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0696">
          <w:marLeft w:val="0"/>
          <w:marRight w:val="0"/>
          <w:marTop w:val="0"/>
          <w:marBottom w:val="0"/>
          <w:divBdr>
            <w:top w:val="none" w:sz="0" w:space="0" w:color="auto"/>
            <w:left w:val="none" w:sz="0" w:space="0" w:color="auto"/>
            <w:bottom w:val="none" w:sz="0" w:space="0" w:color="auto"/>
            <w:right w:val="none" w:sz="0" w:space="0" w:color="auto"/>
          </w:divBdr>
          <w:divsChild>
            <w:div w:id="544416377">
              <w:marLeft w:val="0"/>
              <w:marRight w:val="0"/>
              <w:marTop w:val="100"/>
              <w:marBottom w:val="100"/>
              <w:divBdr>
                <w:top w:val="none" w:sz="0" w:space="0" w:color="auto"/>
                <w:left w:val="none" w:sz="0" w:space="0" w:color="auto"/>
                <w:bottom w:val="none" w:sz="0" w:space="0" w:color="auto"/>
                <w:right w:val="none" w:sz="0" w:space="0" w:color="auto"/>
              </w:divBdr>
              <w:divsChild>
                <w:div w:id="1738212630">
                  <w:marLeft w:val="0"/>
                  <w:marRight w:val="0"/>
                  <w:marTop w:val="0"/>
                  <w:marBottom w:val="0"/>
                  <w:divBdr>
                    <w:top w:val="none" w:sz="0" w:space="0" w:color="auto"/>
                    <w:left w:val="none" w:sz="0" w:space="0" w:color="auto"/>
                    <w:bottom w:val="none" w:sz="0" w:space="0" w:color="auto"/>
                    <w:right w:val="none" w:sz="0" w:space="0" w:color="auto"/>
                  </w:divBdr>
                  <w:divsChild>
                    <w:div w:id="1563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015378">
          <w:marLeft w:val="0"/>
          <w:marRight w:val="0"/>
          <w:marTop w:val="0"/>
          <w:marBottom w:val="0"/>
          <w:divBdr>
            <w:top w:val="none" w:sz="0" w:space="0" w:color="auto"/>
            <w:left w:val="none" w:sz="0" w:space="0" w:color="auto"/>
            <w:bottom w:val="none" w:sz="0" w:space="0" w:color="auto"/>
            <w:right w:val="none" w:sz="0" w:space="0" w:color="auto"/>
          </w:divBdr>
          <w:divsChild>
            <w:div w:id="967585386">
              <w:marLeft w:val="0"/>
              <w:marRight w:val="0"/>
              <w:marTop w:val="100"/>
              <w:marBottom w:val="100"/>
              <w:divBdr>
                <w:top w:val="none" w:sz="0" w:space="0" w:color="auto"/>
                <w:left w:val="none" w:sz="0" w:space="0" w:color="auto"/>
                <w:bottom w:val="none" w:sz="0" w:space="0" w:color="auto"/>
                <w:right w:val="none" w:sz="0" w:space="0" w:color="auto"/>
              </w:divBdr>
              <w:divsChild>
                <w:div w:id="746730908">
                  <w:marLeft w:val="0"/>
                  <w:marRight w:val="0"/>
                  <w:marTop w:val="0"/>
                  <w:marBottom w:val="0"/>
                  <w:divBdr>
                    <w:top w:val="none" w:sz="0" w:space="0" w:color="auto"/>
                    <w:left w:val="none" w:sz="0" w:space="0" w:color="auto"/>
                    <w:bottom w:val="none" w:sz="0" w:space="0" w:color="auto"/>
                    <w:right w:val="none" w:sz="0" w:space="0" w:color="auto"/>
                  </w:divBdr>
                  <w:divsChild>
                    <w:div w:id="76025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120322">
      <w:bodyDiv w:val="1"/>
      <w:marLeft w:val="0"/>
      <w:marRight w:val="0"/>
      <w:marTop w:val="0"/>
      <w:marBottom w:val="0"/>
      <w:divBdr>
        <w:top w:val="none" w:sz="0" w:space="0" w:color="auto"/>
        <w:left w:val="none" w:sz="0" w:space="0" w:color="auto"/>
        <w:bottom w:val="none" w:sz="0" w:space="0" w:color="auto"/>
        <w:right w:val="none" w:sz="0" w:space="0" w:color="auto"/>
      </w:divBdr>
    </w:div>
    <w:div w:id="411511570">
      <w:bodyDiv w:val="1"/>
      <w:marLeft w:val="0"/>
      <w:marRight w:val="0"/>
      <w:marTop w:val="0"/>
      <w:marBottom w:val="0"/>
      <w:divBdr>
        <w:top w:val="none" w:sz="0" w:space="0" w:color="auto"/>
        <w:left w:val="none" w:sz="0" w:space="0" w:color="auto"/>
        <w:bottom w:val="none" w:sz="0" w:space="0" w:color="auto"/>
        <w:right w:val="none" w:sz="0" w:space="0" w:color="auto"/>
      </w:divBdr>
    </w:div>
    <w:div w:id="435446987">
      <w:bodyDiv w:val="1"/>
      <w:marLeft w:val="0"/>
      <w:marRight w:val="0"/>
      <w:marTop w:val="0"/>
      <w:marBottom w:val="0"/>
      <w:divBdr>
        <w:top w:val="none" w:sz="0" w:space="0" w:color="auto"/>
        <w:left w:val="none" w:sz="0" w:space="0" w:color="auto"/>
        <w:bottom w:val="none" w:sz="0" w:space="0" w:color="auto"/>
        <w:right w:val="none" w:sz="0" w:space="0" w:color="auto"/>
      </w:divBdr>
    </w:div>
    <w:div w:id="437336205">
      <w:bodyDiv w:val="1"/>
      <w:marLeft w:val="0"/>
      <w:marRight w:val="0"/>
      <w:marTop w:val="0"/>
      <w:marBottom w:val="0"/>
      <w:divBdr>
        <w:top w:val="none" w:sz="0" w:space="0" w:color="auto"/>
        <w:left w:val="none" w:sz="0" w:space="0" w:color="auto"/>
        <w:bottom w:val="none" w:sz="0" w:space="0" w:color="auto"/>
        <w:right w:val="none" w:sz="0" w:space="0" w:color="auto"/>
      </w:divBdr>
    </w:div>
    <w:div w:id="451216500">
      <w:bodyDiv w:val="1"/>
      <w:marLeft w:val="0"/>
      <w:marRight w:val="0"/>
      <w:marTop w:val="0"/>
      <w:marBottom w:val="0"/>
      <w:divBdr>
        <w:top w:val="none" w:sz="0" w:space="0" w:color="auto"/>
        <w:left w:val="none" w:sz="0" w:space="0" w:color="auto"/>
        <w:bottom w:val="none" w:sz="0" w:space="0" w:color="auto"/>
        <w:right w:val="none" w:sz="0" w:space="0" w:color="auto"/>
      </w:divBdr>
    </w:div>
    <w:div w:id="462618930">
      <w:bodyDiv w:val="1"/>
      <w:marLeft w:val="0"/>
      <w:marRight w:val="0"/>
      <w:marTop w:val="0"/>
      <w:marBottom w:val="0"/>
      <w:divBdr>
        <w:top w:val="none" w:sz="0" w:space="0" w:color="auto"/>
        <w:left w:val="none" w:sz="0" w:space="0" w:color="auto"/>
        <w:bottom w:val="none" w:sz="0" w:space="0" w:color="auto"/>
        <w:right w:val="none" w:sz="0" w:space="0" w:color="auto"/>
      </w:divBdr>
    </w:div>
    <w:div w:id="507914565">
      <w:bodyDiv w:val="1"/>
      <w:marLeft w:val="0"/>
      <w:marRight w:val="0"/>
      <w:marTop w:val="0"/>
      <w:marBottom w:val="0"/>
      <w:divBdr>
        <w:top w:val="none" w:sz="0" w:space="0" w:color="auto"/>
        <w:left w:val="none" w:sz="0" w:space="0" w:color="auto"/>
        <w:bottom w:val="none" w:sz="0" w:space="0" w:color="auto"/>
        <w:right w:val="none" w:sz="0" w:space="0" w:color="auto"/>
      </w:divBdr>
    </w:div>
    <w:div w:id="512763597">
      <w:bodyDiv w:val="1"/>
      <w:marLeft w:val="0"/>
      <w:marRight w:val="0"/>
      <w:marTop w:val="0"/>
      <w:marBottom w:val="0"/>
      <w:divBdr>
        <w:top w:val="none" w:sz="0" w:space="0" w:color="auto"/>
        <w:left w:val="none" w:sz="0" w:space="0" w:color="auto"/>
        <w:bottom w:val="none" w:sz="0" w:space="0" w:color="auto"/>
        <w:right w:val="none" w:sz="0" w:space="0" w:color="auto"/>
      </w:divBdr>
    </w:div>
    <w:div w:id="519392180">
      <w:bodyDiv w:val="1"/>
      <w:marLeft w:val="0"/>
      <w:marRight w:val="0"/>
      <w:marTop w:val="0"/>
      <w:marBottom w:val="0"/>
      <w:divBdr>
        <w:top w:val="none" w:sz="0" w:space="0" w:color="auto"/>
        <w:left w:val="none" w:sz="0" w:space="0" w:color="auto"/>
        <w:bottom w:val="none" w:sz="0" w:space="0" w:color="auto"/>
        <w:right w:val="none" w:sz="0" w:space="0" w:color="auto"/>
      </w:divBdr>
    </w:div>
    <w:div w:id="534931526">
      <w:bodyDiv w:val="1"/>
      <w:marLeft w:val="0"/>
      <w:marRight w:val="0"/>
      <w:marTop w:val="0"/>
      <w:marBottom w:val="0"/>
      <w:divBdr>
        <w:top w:val="none" w:sz="0" w:space="0" w:color="auto"/>
        <w:left w:val="none" w:sz="0" w:space="0" w:color="auto"/>
        <w:bottom w:val="none" w:sz="0" w:space="0" w:color="auto"/>
        <w:right w:val="none" w:sz="0" w:space="0" w:color="auto"/>
      </w:divBdr>
    </w:div>
    <w:div w:id="553858930">
      <w:bodyDiv w:val="1"/>
      <w:marLeft w:val="0"/>
      <w:marRight w:val="0"/>
      <w:marTop w:val="0"/>
      <w:marBottom w:val="0"/>
      <w:divBdr>
        <w:top w:val="none" w:sz="0" w:space="0" w:color="auto"/>
        <w:left w:val="none" w:sz="0" w:space="0" w:color="auto"/>
        <w:bottom w:val="none" w:sz="0" w:space="0" w:color="auto"/>
        <w:right w:val="none" w:sz="0" w:space="0" w:color="auto"/>
      </w:divBdr>
    </w:div>
    <w:div w:id="571618444">
      <w:bodyDiv w:val="1"/>
      <w:marLeft w:val="0"/>
      <w:marRight w:val="0"/>
      <w:marTop w:val="0"/>
      <w:marBottom w:val="0"/>
      <w:divBdr>
        <w:top w:val="none" w:sz="0" w:space="0" w:color="auto"/>
        <w:left w:val="none" w:sz="0" w:space="0" w:color="auto"/>
        <w:bottom w:val="none" w:sz="0" w:space="0" w:color="auto"/>
        <w:right w:val="none" w:sz="0" w:space="0" w:color="auto"/>
      </w:divBdr>
    </w:div>
    <w:div w:id="581574362">
      <w:bodyDiv w:val="1"/>
      <w:marLeft w:val="0"/>
      <w:marRight w:val="0"/>
      <w:marTop w:val="0"/>
      <w:marBottom w:val="0"/>
      <w:divBdr>
        <w:top w:val="none" w:sz="0" w:space="0" w:color="auto"/>
        <w:left w:val="none" w:sz="0" w:space="0" w:color="auto"/>
        <w:bottom w:val="none" w:sz="0" w:space="0" w:color="auto"/>
        <w:right w:val="none" w:sz="0" w:space="0" w:color="auto"/>
      </w:divBdr>
    </w:div>
    <w:div w:id="596211105">
      <w:bodyDiv w:val="1"/>
      <w:marLeft w:val="0"/>
      <w:marRight w:val="0"/>
      <w:marTop w:val="0"/>
      <w:marBottom w:val="0"/>
      <w:divBdr>
        <w:top w:val="none" w:sz="0" w:space="0" w:color="auto"/>
        <w:left w:val="none" w:sz="0" w:space="0" w:color="auto"/>
        <w:bottom w:val="none" w:sz="0" w:space="0" w:color="auto"/>
        <w:right w:val="none" w:sz="0" w:space="0" w:color="auto"/>
      </w:divBdr>
    </w:div>
    <w:div w:id="613439943">
      <w:bodyDiv w:val="1"/>
      <w:marLeft w:val="0"/>
      <w:marRight w:val="0"/>
      <w:marTop w:val="0"/>
      <w:marBottom w:val="0"/>
      <w:divBdr>
        <w:top w:val="none" w:sz="0" w:space="0" w:color="auto"/>
        <w:left w:val="none" w:sz="0" w:space="0" w:color="auto"/>
        <w:bottom w:val="none" w:sz="0" w:space="0" w:color="auto"/>
        <w:right w:val="none" w:sz="0" w:space="0" w:color="auto"/>
      </w:divBdr>
    </w:div>
    <w:div w:id="615794438">
      <w:bodyDiv w:val="1"/>
      <w:marLeft w:val="0"/>
      <w:marRight w:val="0"/>
      <w:marTop w:val="0"/>
      <w:marBottom w:val="0"/>
      <w:divBdr>
        <w:top w:val="none" w:sz="0" w:space="0" w:color="auto"/>
        <w:left w:val="none" w:sz="0" w:space="0" w:color="auto"/>
        <w:bottom w:val="none" w:sz="0" w:space="0" w:color="auto"/>
        <w:right w:val="none" w:sz="0" w:space="0" w:color="auto"/>
      </w:divBdr>
    </w:div>
    <w:div w:id="627391198">
      <w:bodyDiv w:val="1"/>
      <w:marLeft w:val="0"/>
      <w:marRight w:val="0"/>
      <w:marTop w:val="0"/>
      <w:marBottom w:val="0"/>
      <w:divBdr>
        <w:top w:val="none" w:sz="0" w:space="0" w:color="auto"/>
        <w:left w:val="none" w:sz="0" w:space="0" w:color="auto"/>
        <w:bottom w:val="none" w:sz="0" w:space="0" w:color="auto"/>
        <w:right w:val="none" w:sz="0" w:space="0" w:color="auto"/>
      </w:divBdr>
    </w:div>
    <w:div w:id="641886748">
      <w:bodyDiv w:val="1"/>
      <w:marLeft w:val="0"/>
      <w:marRight w:val="0"/>
      <w:marTop w:val="0"/>
      <w:marBottom w:val="0"/>
      <w:divBdr>
        <w:top w:val="none" w:sz="0" w:space="0" w:color="auto"/>
        <w:left w:val="none" w:sz="0" w:space="0" w:color="auto"/>
        <w:bottom w:val="none" w:sz="0" w:space="0" w:color="auto"/>
        <w:right w:val="none" w:sz="0" w:space="0" w:color="auto"/>
      </w:divBdr>
    </w:div>
    <w:div w:id="650526745">
      <w:bodyDiv w:val="1"/>
      <w:marLeft w:val="0"/>
      <w:marRight w:val="0"/>
      <w:marTop w:val="0"/>
      <w:marBottom w:val="0"/>
      <w:divBdr>
        <w:top w:val="none" w:sz="0" w:space="0" w:color="auto"/>
        <w:left w:val="none" w:sz="0" w:space="0" w:color="auto"/>
        <w:bottom w:val="none" w:sz="0" w:space="0" w:color="auto"/>
        <w:right w:val="none" w:sz="0" w:space="0" w:color="auto"/>
      </w:divBdr>
    </w:div>
    <w:div w:id="654604403">
      <w:bodyDiv w:val="1"/>
      <w:marLeft w:val="0"/>
      <w:marRight w:val="0"/>
      <w:marTop w:val="0"/>
      <w:marBottom w:val="0"/>
      <w:divBdr>
        <w:top w:val="none" w:sz="0" w:space="0" w:color="auto"/>
        <w:left w:val="none" w:sz="0" w:space="0" w:color="auto"/>
        <w:bottom w:val="none" w:sz="0" w:space="0" w:color="auto"/>
        <w:right w:val="none" w:sz="0" w:space="0" w:color="auto"/>
      </w:divBdr>
    </w:div>
    <w:div w:id="661934416">
      <w:bodyDiv w:val="1"/>
      <w:marLeft w:val="0"/>
      <w:marRight w:val="0"/>
      <w:marTop w:val="0"/>
      <w:marBottom w:val="0"/>
      <w:divBdr>
        <w:top w:val="none" w:sz="0" w:space="0" w:color="auto"/>
        <w:left w:val="none" w:sz="0" w:space="0" w:color="auto"/>
        <w:bottom w:val="none" w:sz="0" w:space="0" w:color="auto"/>
        <w:right w:val="none" w:sz="0" w:space="0" w:color="auto"/>
      </w:divBdr>
    </w:div>
    <w:div w:id="663751557">
      <w:bodyDiv w:val="1"/>
      <w:marLeft w:val="0"/>
      <w:marRight w:val="0"/>
      <w:marTop w:val="0"/>
      <w:marBottom w:val="0"/>
      <w:divBdr>
        <w:top w:val="none" w:sz="0" w:space="0" w:color="auto"/>
        <w:left w:val="none" w:sz="0" w:space="0" w:color="auto"/>
        <w:bottom w:val="none" w:sz="0" w:space="0" w:color="auto"/>
        <w:right w:val="none" w:sz="0" w:space="0" w:color="auto"/>
      </w:divBdr>
    </w:div>
    <w:div w:id="673145810">
      <w:bodyDiv w:val="1"/>
      <w:marLeft w:val="0"/>
      <w:marRight w:val="0"/>
      <w:marTop w:val="0"/>
      <w:marBottom w:val="0"/>
      <w:divBdr>
        <w:top w:val="none" w:sz="0" w:space="0" w:color="auto"/>
        <w:left w:val="none" w:sz="0" w:space="0" w:color="auto"/>
        <w:bottom w:val="none" w:sz="0" w:space="0" w:color="auto"/>
        <w:right w:val="none" w:sz="0" w:space="0" w:color="auto"/>
      </w:divBdr>
    </w:div>
    <w:div w:id="677081406">
      <w:bodyDiv w:val="1"/>
      <w:marLeft w:val="0"/>
      <w:marRight w:val="0"/>
      <w:marTop w:val="0"/>
      <w:marBottom w:val="0"/>
      <w:divBdr>
        <w:top w:val="none" w:sz="0" w:space="0" w:color="auto"/>
        <w:left w:val="none" w:sz="0" w:space="0" w:color="auto"/>
        <w:bottom w:val="none" w:sz="0" w:space="0" w:color="auto"/>
        <w:right w:val="none" w:sz="0" w:space="0" w:color="auto"/>
      </w:divBdr>
    </w:div>
    <w:div w:id="693533455">
      <w:bodyDiv w:val="1"/>
      <w:marLeft w:val="0"/>
      <w:marRight w:val="0"/>
      <w:marTop w:val="0"/>
      <w:marBottom w:val="0"/>
      <w:divBdr>
        <w:top w:val="none" w:sz="0" w:space="0" w:color="auto"/>
        <w:left w:val="none" w:sz="0" w:space="0" w:color="auto"/>
        <w:bottom w:val="none" w:sz="0" w:space="0" w:color="auto"/>
        <w:right w:val="none" w:sz="0" w:space="0" w:color="auto"/>
      </w:divBdr>
    </w:div>
    <w:div w:id="699359670">
      <w:bodyDiv w:val="1"/>
      <w:marLeft w:val="0"/>
      <w:marRight w:val="0"/>
      <w:marTop w:val="0"/>
      <w:marBottom w:val="0"/>
      <w:divBdr>
        <w:top w:val="none" w:sz="0" w:space="0" w:color="auto"/>
        <w:left w:val="none" w:sz="0" w:space="0" w:color="auto"/>
        <w:bottom w:val="none" w:sz="0" w:space="0" w:color="auto"/>
        <w:right w:val="none" w:sz="0" w:space="0" w:color="auto"/>
      </w:divBdr>
      <w:divsChild>
        <w:div w:id="571355267">
          <w:marLeft w:val="0"/>
          <w:marRight w:val="0"/>
          <w:marTop w:val="0"/>
          <w:marBottom w:val="0"/>
          <w:divBdr>
            <w:top w:val="none" w:sz="0" w:space="0" w:color="auto"/>
            <w:left w:val="none" w:sz="0" w:space="0" w:color="auto"/>
            <w:bottom w:val="none" w:sz="0" w:space="0" w:color="auto"/>
            <w:right w:val="none" w:sz="0" w:space="0" w:color="auto"/>
          </w:divBdr>
          <w:divsChild>
            <w:div w:id="696127443">
              <w:marLeft w:val="0"/>
              <w:marRight w:val="0"/>
              <w:marTop w:val="100"/>
              <w:marBottom w:val="100"/>
              <w:divBdr>
                <w:top w:val="none" w:sz="0" w:space="0" w:color="auto"/>
                <w:left w:val="none" w:sz="0" w:space="0" w:color="auto"/>
                <w:bottom w:val="none" w:sz="0" w:space="0" w:color="auto"/>
                <w:right w:val="none" w:sz="0" w:space="0" w:color="auto"/>
              </w:divBdr>
              <w:divsChild>
                <w:div w:id="1886527871">
                  <w:marLeft w:val="0"/>
                  <w:marRight w:val="0"/>
                  <w:marTop w:val="0"/>
                  <w:marBottom w:val="0"/>
                  <w:divBdr>
                    <w:top w:val="none" w:sz="0" w:space="0" w:color="auto"/>
                    <w:left w:val="none" w:sz="0" w:space="0" w:color="auto"/>
                    <w:bottom w:val="none" w:sz="0" w:space="0" w:color="auto"/>
                    <w:right w:val="none" w:sz="0" w:space="0" w:color="auto"/>
                  </w:divBdr>
                  <w:divsChild>
                    <w:div w:id="31071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53417">
          <w:marLeft w:val="0"/>
          <w:marRight w:val="0"/>
          <w:marTop w:val="0"/>
          <w:marBottom w:val="0"/>
          <w:divBdr>
            <w:top w:val="none" w:sz="0" w:space="0" w:color="auto"/>
            <w:left w:val="none" w:sz="0" w:space="0" w:color="auto"/>
            <w:bottom w:val="none" w:sz="0" w:space="0" w:color="auto"/>
            <w:right w:val="none" w:sz="0" w:space="0" w:color="auto"/>
          </w:divBdr>
          <w:divsChild>
            <w:div w:id="1566141246">
              <w:marLeft w:val="0"/>
              <w:marRight w:val="0"/>
              <w:marTop w:val="100"/>
              <w:marBottom w:val="100"/>
              <w:divBdr>
                <w:top w:val="none" w:sz="0" w:space="0" w:color="auto"/>
                <w:left w:val="none" w:sz="0" w:space="0" w:color="auto"/>
                <w:bottom w:val="none" w:sz="0" w:space="0" w:color="auto"/>
                <w:right w:val="none" w:sz="0" w:space="0" w:color="auto"/>
              </w:divBdr>
              <w:divsChild>
                <w:div w:id="159128680">
                  <w:marLeft w:val="0"/>
                  <w:marRight w:val="0"/>
                  <w:marTop w:val="0"/>
                  <w:marBottom w:val="0"/>
                  <w:divBdr>
                    <w:top w:val="none" w:sz="0" w:space="0" w:color="auto"/>
                    <w:left w:val="none" w:sz="0" w:space="0" w:color="auto"/>
                    <w:bottom w:val="none" w:sz="0" w:space="0" w:color="auto"/>
                    <w:right w:val="none" w:sz="0" w:space="0" w:color="auto"/>
                  </w:divBdr>
                  <w:divsChild>
                    <w:div w:id="34964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783046">
      <w:bodyDiv w:val="1"/>
      <w:marLeft w:val="0"/>
      <w:marRight w:val="0"/>
      <w:marTop w:val="0"/>
      <w:marBottom w:val="0"/>
      <w:divBdr>
        <w:top w:val="none" w:sz="0" w:space="0" w:color="auto"/>
        <w:left w:val="none" w:sz="0" w:space="0" w:color="auto"/>
        <w:bottom w:val="none" w:sz="0" w:space="0" w:color="auto"/>
        <w:right w:val="none" w:sz="0" w:space="0" w:color="auto"/>
      </w:divBdr>
    </w:div>
    <w:div w:id="704871996">
      <w:bodyDiv w:val="1"/>
      <w:marLeft w:val="0"/>
      <w:marRight w:val="0"/>
      <w:marTop w:val="0"/>
      <w:marBottom w:val="0"/>
      <w:divBdr>
        <w:top w:val="none" w:sz="0" w:space="0" w:color="auto"/>
        <w:left w:val="none" w:sz="0" w:space="0" w:color="auto"/>
        <w:bottom w:val="none" w:sz="0" w:space="0" w:color="auto"/>
        <w:right w:val="none" w:sz="0" w:space="0" w:color="auto"/>
      </w:divBdr>
    </w:div>
    <w:div w:id="710423981">
      <w:bodyDiv w:val="1"/>
      <w:marLeft w:val="0"/>
      <w:marRight w:val="0"/>
      <w:marTop w:val="0"/>
      <w:marBottom w:val="0"/>
      <w:divBdr>
        <w:top w:val="none" w:sz="0" w:space="0" w:color="auto"/>
        <w:left w:val="none" w:sz="0" w:space="0" w:color="auto"/>
        <w:bottom w:val="none" w:sz="0" w:space="0" w:color="auto"/>
        <w:right w:val="none" w:sz="0" w:space="0" w:color="auto"/>
      </w:divBdr>
    </w:div>
    <w:div w:id="750350956">
      <w:bodyDiv w:val="1"/>
      <w:marLeft w:val="0"/>
      <w:marRight w:val="0"/>
      <w:marTop w:val="0"/>
      <w:marBottom w:val="0"/>
      <w:divBdr>
        <w:top w:val="none" w:sz="0" w:space="0" w:color="auto"/>
        <w:left w:val="none" w:sz="0" w:space="0" w:color="auto"/>
        <w:bottom w:val="none" w:sz="0" w:space="0" w:color="auto"/>
        <w:right w:val="none" w:sz="0" w:space="0" w:color="auto"/>
      </w:divBdr>
    </w:div>
    <w:div w:id="757137981">
      <w:bodyDiv w:val="1"/>
      <w:marLeft w:val="0"/>
      <w:marRight w:val="0"/>
      <w:marTop w:val="0"/>
      <w:marBottom w:val="0"/>
      <w:divBdr>
        <w:top w:val="none" w:sz="0" w:space="0" w:color="auto"/>
        <w:left w:val="none" w:sz="0" w:space="0" w:color="auto"/>
        <w:bottom w:val="none" w:sz="0" w:space="0" w:color="auto"/>
        <w:right w:val="none" w:sz="0" w:space="0" w:color="auto"/>
      </w:divBdr>
    </w:div>
    <w:div w:id="762604483">
      <w:bodyDiv w:val="1"/>
      <w:marLeft w:val="0"/>
      <w:marRight w:val="0"/>
      <w:marTop w:val="0"/>
      <w:marBottom w:val="0"/>
      <w:divBdr>
        <w:top w:val="none" w:sz="0" w:space="0" w:color="auto"/>
        <w:left w:val="none" w:sz="0" w:space="0" w:color="auto"/>
        <w:bottom w:val="none" w:sz="0" w:space="0" w:color="auto"/>
        <w:right w:val="none" w:sz="0" w:space="0" w:color="auto"/>
      </w:divBdr>
    </w:div>
    <w:div w:id="766001992">
      <w:bodyDiv w:val="1"/>
      <w:marLeft w:val="0"/>
      <w:marRight w:val="0"/>
      <w:marTop w:val="0"/>
      <w:marBottom w:val="0"/>
      <w:divBdr>
        <w:top w:val="none" w:sz="0" w:space="0" w:color="auto"/>
        <w:left w:val="none" w:sz="0" w:space="0" w:color="auto"/>
        <w:bottom w:val="none" w:sz="0" w:space="0" w:color="auto"/>
        <w:right w:val="none" w:sz="0" w:space="0" w:color="auto"/>
      </w:divBdr>
    </w:div>
    <w:div w:id="785537876">
      <w:bodyDiv w:val="1"/>
      <w:marLeft w:val="0"/>
      <w:marRight w:val="0"/>
      <w:marTop w:val="0"/>
      <w:marBottom w:val="0"/>
      <w:divBdr>
        <w:top w:val="none" w:sz="0" w:space="0" w:color="auto"/>
        <w:left w:val="none" w:sz="0" w:space="0" w:color="auto"/>
        <w:bottom w:val="none" w:sz="0" w:space="0" w:color="auto"/>
        <w:right w:val="none" w:sz="0" w:space="0" w:color="auto"/>
      </w:divBdr>
    </w:div>
    <w:div w:id="787361199">
      <w:bodyDiv w:val="1"/>
      <w:marLeft w:val="0"/>
      <w:marRight w:val="0"/>
      <w:marTop w:val="0"/>
      <w:marBottom w:val="0"/>
      <w:divBdr>
        <w:top w:val="none" w:sz="0" w:space="0" w:color="auto"/>
        <w:left w:val="none" w:sz="0" w:space="0" w:color="auto"/>
        <w:bottom w:val="none" w:sz="0" w:space="0" w:color="auto"/>
        <w:right w:val="none" w:sz="0" w:space="0" w:color="auto"/>
      </w:divBdr>
    </w:div>
    <w:div w:id="794714695">
      <w:bodyDiv w:val="1"/>
      <w:marLeft w:val="0"/>
      <w:marRight w:val="0"/>
      <w:marTop w:val="0"/>
      <w:marBottom w:val="0"/>
      <w:divBdr>
        <w:top w:val="none" w:sz="0" w:space="0" w:color="auto"/>
        <w:left w:val="none" w:sz="0" w:space="0" w:color="auto"/>
        <w:bottom w:val="none" w:sz="0" w:space="0" w:color="auto"/>
        <w:right w:val="none" w:sz="0" w:space="0" w:color="auto"/>
      </w:divBdr>
    </w:div>
    <w:div w:id="811479691">
      <w:bodyDiv w:val="1"/>
      <w:marLeft w:val="0"/>
      <w:marRight w:val="0"/>
      <w:marTop w:val="0"/>
      <w:marBottom w:val="0"/>
      <w:divBdr>
        <w:top w:val="none" w:sz="0" w:space="0" w:color="auto"/>
        <w:left w:val="none" w:sz="0" w:space="0" w:color="auto"/>
        <w:bottom w:val="none" w:sz="0" w:space="0" w:color="auto"/>
        <w:right w:val="none" w:sz="0" w:space="0" w:color="auto"/>
      </w:divBdr>
    </w:div>
    <w:div w:id="824277528">
      <w:bodyDiv w:val="1"/>
      <w:marLeft w:val="0"/>
      <w:marRight w:val="0"/>
      <w:marTop w:val="0"/>
      <w:marBottom w:val="0"/>
      <w:divBdr>
        <w:top w:val="none" w:sz="0" w:space="0" w:color="auto"/>
        <w:left w:val="none" w:sz="0" w:space="0" w:color="auto"/>
        <w:bottom w:val="none" w:sz="0" w:space="0" w:color="auto"/>
        <w:right w:val="none" w:sz="0" w:space="0" w:color="auto"/>
      </w:divBdr>
    </w:div>
    <w:div w:id="827284414">
      <w:bodyDiv w:val="1"/>
      <w:marLeft w:val="0"/>
      <w:marRight w:val="0"/>
      <w:marTop w:val="0"/>
      <w:marBottom w:val="0"/>
      <w:divBdr>
        <w:top w:val="none" w:sz="0" w:space="0" w:color="auto"/>
        <w:left w:val="none" w:sz="0" w:space="0" w:color="auto"/>
        <w:bottom w:val="none" w:sz="0" w:space="0" w:color="auto"/>
        <w:right w:val="none" w:sz="0" w:space="0" w:color="auto"/>
      </w:divBdr>
      <w:divsChild>
        <w:div w:id="790055891">
          <w:marLeft w:val="0"/>
          <w:marRight w:val="0"/>
          <w:marTop w:val="0"/>
          <w:marBottom w:val="0"/>
          <w:divBdr>
            <w:top w:val="none" w:sz="0" w:space="0" w:color="auto"/>
            <w:left w:val="none" w:sz="0" w:space="0" w:color="auto"/>
            <w:bottom w:val="none" w:sz="0" w:space="0" w:color="auto"/>
            <w:right w:val="none" w:sz="0" w:space="0" w:color="auto"/>
          </w:divBdr>
          <w:divsChild>
            <w:div w:id="555555593">
              <w:marLeft w:val="0"/>
              <w:marRight w:val="0"/>
              <w:marTop w:val="100"/>
              <w:marBottom w:val="100"/>
              <w:divBdr>
                <w:top w:val="none" w:sz="0" w:space="0" w:color="auto"/>
                <w:left w:val="none" w:sz="0" w:space="0" w:color="auto"/>
                <w:bottom w:val="none" w:sz="0" w:space="0" w:color="auto"/>
                <w:right w:val="none" w:sz="0" w:space="0" w:color="auto"/>
              </w:divBdr>
              <w:divsChild>
                <w:div w:id="1795782265">
                  <w:marLeft w:val="0"/>
                  <w:marRight w:val="0"/>
                  <w:marTop w:val="0"/>
                  <w:marBottom w:val="0"/>
                  <w:divBdr>
                    <w:top w:val="none" w:sz="0" w:space="0" w:color="auto"/>
                    <w:left w:val="none" w:sz="0" w:space="0" w:color="auto"/>
                    <w:bottom w:val="none" w:sz="0" w:space="0" w:color="auto"/>
                    <w:right w:val="none" w:sz="0" w:space="0" w:color="auto"/>
                  </w:divBdr>
                  <w:divsChild>
                    <w:div w:id="25055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332693">
          <w:marLeft w:val="0"/>
          <w:marRight w:val="0"/>
          <w:marTop w:val="0"/>
          <w:marBottom w:val="0"/>
          <w:divBdr>
            <w:top w:val="none" w:sz="0" w:space="0" w:color="auto"/>
            <w:left w:val="none" w:sz="0" w:space="0" w:color="auto"/>
            <w:bottom w:val="none" w:sz="0" w:space="0" w:color="auto"/>
            <w:right w:val="none" w:sz="0" w:space="0" w:color="auto"/>
          </w:divBdr>
          <w:divsChild>
            <w:div w:id="807743789">
              <w:marLeft w:val="0"/>
              <w:marRight w:val="0"/>
              <w:marTop w:val="100"/>
              <w:marBottom w:val="100"/>
              <w:divBdr>
                <w:top w:val="none" w:sz="0" w:space="0" w:color="auto"/>
                <w:left w:val="none" w:sz="0" w:space="0" w:color="auto"/>
                <w:bottom w:val="none" w:sz="0" w:space="0" w:color="auto"/>
                <w:right w:val="none" w:sz="0" w:space="0" w:color="auto"/>
              </w:divBdr>
              <w:divsChild>
                <w:div w:id="1229457730">
                  <w:marLeft w:val="0"/>
                  <w:marRight w:val="0"/>
                  <w:marTop w:val="0"/>
                  <w:marBottom w:val="0"/>
                  <w:divBdr>
                    <w:top w:val="none" w:sz="0" w:space="0" w:color="auto"/>
                    <w:left w:val="none" w:sz="0" w:space="0" w:color="auto"/>
                    <w:bottom w:val="none" w:sz="0" w:space="0" w:color="auto"/>
                    <w:right w:val="none" w:sz="0" w:space="0" w:color="auto"/>
                  </w:divBdr>
                  <w:divsChild>
                    <w:div w:id="1542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518880">
      <w:bodyDiv w:val="1"/>
      <w:marLeft w:val="0"/>
      <w:marRight w:val="0"/>
      <w:marTop w:val="0"/>
      <w:marBottom w:val="0"/>
      <w:divBdr>
        <w:top w:val="none" w:sz="0" w:space="0" w:color="auto"/>
        <w:left w:val="none" w:sz="0" w:space="0" w:color="auto"/>
        <w:bottom w:val="none" w:sz="0" w:space="0" w:color="auto"/>
        <w:right w:val="none" w:sz="0" w:space="0" w:color="auto"/>
      </w:divBdr>
    </w:div>
    <w:div w:id="864173310">
      <w:bodyDiv w:val="1"/>
      <w:marLeft w:val="0"/>
      <w:marRight w:val="0"/>
      <w:marTop w:val="0"/>
      <w:marBottom w:val="0"/>
      <w:divBdr>
        <w:top w:val="none" w:sz="0" w:space="0" w:color="auto"/>
        <w:left w:val="none" w:sz="0" w:space="0" w:color="auto"/>
        <w:bottom w:val="none" w:sz="0" w:space="0" w:color="auto"/>
        <w:right w:val="none" w:sz="0" w:space="0" w:color="auto"/>
      </w:divBdr>
    </w:div>
    <w:div w:id="879391951">
      <w:bodyDiv w:val="1"/>
      <w:marLeft w:val="0"/>
      <w:marRight w:val="0"/>
      <w:marTop w:val="0"/>
      <w:marBottom w:val="0"/>
      <w:divBdr>
        <w:top w:val="none" w:sz="0" w:space="0" w:color="auto"/>
        <w:left w:val="none" w:sz="0" w:space="0" w:color="auto"/>
        <w:bottom w:val="none" w:sz="0" w:space="0" w:color="auto"/>
        <w:right w:val="none" w:sz="0" w:space="0" w:color="auto"/>
      </w:divBdr>
    </w:div>
    <w:div w:id="886140271">
      <w:bodyDiv w:val="1"/>
      <w:marLeft w:val="0"/>
      <w:marRight w:val="0"/>
      <w:marTop w:val="0"/>
      <w:marBottom w:val="0"/>
      <w:divBdr>
        <w:top w:val="none" w:sz="0" w:space="0" w:color="auto"/>
        <w:left w:val="none" w:sz="0" w:space="0" w:color="auto"/>
        <w:bottom w:val="none" w:sz="0" w:space="0" w:color="auto"/>
        <w:right w:val="none" w:sz="0" w:space="0" w:color="auto"/>
      </w:divBdr>
    </w:div>
    <w:div w:id="890114065">
      <w:bodyDiv w:val="1"/>
      <w:marLeft w:val="0"/>
      <w:marRight w:val="0"/>
      <w:marTop w:val="0"/>
      <w:marBottom w:val="0"/>
      <w:divBdr>
        <w:top w:val="none" w:sz="0" w:space="0" w:color="auto"/>
        <w:left w:val="none" w:sz="0" w:space="0" w:color="auto"/>
        <w:bottom w:val="none" w:sz="0" w:space="0" w:color="auto"/>
        <w:right w:val="none" w:sz="0" w:space="0" w:color="auto"/>
      </w:divBdr>
    </w:div>
    <w:div w:id="894775448">
      <w:bodyDiv w:val="1"/>
      <w:marLeft w:val="0"/>
      <w:marRight w:val="0"/>
      <w:marTop w:val="0"/>
      <w:marBottom w:val="0"/>
      <w:divBdr>
        <w:top w:val="none" w:sz="0" w:space="0" w:color="auto"/>
        <w:left w:val="none" w:sz="0" w:space="0" w:color="auto"/>
        <w:bottom w:val="none" w:sz="0" w:space="0" w:color="auto"/>
        <w:right w:val="none" w:sz="0" w:space="0" w:color="auto"/>
      </w:divBdr>
    </w:div>
    <w:div w:id="911280241">
      <w:bodyDiv w:val="1"/>
      <w:marLeft w:val="0"/>
      <w:marRight w:val="0"/>
      <w:marTop w:val="0"/>
      <w:marBottom w:val="0"/>
      <w:divBdr>
        <w:top w:val="none" w:sz="0" w:space="0" w:color="auto"/>
        <w:left w:val="none" w:sz="0" w:space="0" w:color="auto"/>
        <w:bottom w:val="none" w:sz="0" w:space="0" w:color="auto"/>
        <w:right w:val="none" w:sz="0" w:space="0" w:color="auto"/>
      </w:divBdr>
    </w:div>
    <w:div w:id="912473894">
      <w:bodyDiv w:val="1"/>
      <w:marLeft w:val="0"/>
      <w:marRight w:val="0"/>
      <w:marTop w:val="0"/>
      <w:marBottom w:val="0"/>
      <w:divBdr>
        <w:top w:val="none" w:sz="0" w:space="0" w:color="auto"/>
        <w:left w:val="none" w:sz="0" w:space="0" w:color="auto"/>
        <w:bottom w:val="none" w:sz="0" w:space="0" w:color="auto"/>
        <w:right w:val="none" w:sz="0" w:space="0" w:color="auto"/>
      </w:divBdr>
    </w:div>
    <w:div w:id="921643786">
      <w:bodyDiv w:val="1"/>
      <w:marLeft w:val="0"/>
      <w:marRight w:val="0"/>
      <w:marTop w:val="0"/>
      <w:marBottom w:val="0"/>
      <w:divBdr>
        <w:top w:val="none" w:sz="0" w:space="0" w:color="auto"/>
        <w:left w:val="none" w:sz="0" w:space="0" w:color="auto"/>
        <w:bottom w:val="none" w:sz="0" w:space="0" w:color="auto"/>
        <w:right w:val="none" w:sz="0" w:space="0" w:color="auto"/>
      </w:divBdr>
    </w:div>
    <w:div w:id="923951051">
      <w:bodyDiv w:val="1"/>
      <w:marLeft w:val="0"/>
      <w:marRight w:val="0"/>
      <w:marTop w:val="0"/>
      <w:marBottom w:val="0"/>
      <w:divBdr>
        <w:top w:val="none" w:sz="0" w:space="0" w:color="auto"/>
        <w:left w:val="none" w:sz="0" w:space="0" w:color="auto"/>
        <w:bottom w:val="none" w:sz="0" w:space="0" w:color="auto"/>
        <w:right w:val="none" w:sz="0" w:space="0" w:color="auto"/>
      </w:divBdr>
    </w:div>
    <w:div w:id="927881692">
      <w:bodyDiv w:val="1"/>
      <w:marLeft w:val="0"/>
      <w:marRight w:val="0"/>
      <w:marTop w:val="0"/>
      <w:marBottom w:val="0"/>
      <w:divBdr>
        <w:top w:val="none" w:sz="0" w:space="0" w:color="auto"/>
        <w:left w:val="none" w:sz="0" w:space="0" w:color="auto"/>
        <w:bottom w:val="none" w:sz="0" w:space="0" w:color="auto"/>
        <w:right w:val="none" w:sz="0" w:space="0" w:color="auto"/>
      </w:divBdr>
    </w:div>
    <w:div w:id="943221737">
      <w:bodyDiv w:val="1"/>
      <w:marLeft w:val="0"/>
      <w:marRight w:val="0"/>
      <w:marTop w:val="0"/>
      <w:marBottom w:val="0"/>
      <w:divBdr>
        <w:top w:val="none" w:sz="0" w:space="0" w:color="auto"/>
        <w:left w:val="none" w:sz="0" w:space="0" w:color="auto"/>
        <w:bottom w:val="none" w:sz="0" w:space="0" w:color="auto"/>
        <w:right w:val="none" w:sz="0" w:space="0" w:color="auto"/>
      </w:divBdr>
    </w:div>
    <w:div w:id="946932135">
      <w:bodyDiv w:val="1"/>
      <w:marLeft w:val="0"/>
      <w:marRight w:val="0"/>
      <w:marTop w:val="0"/>
      <w:marBottom w:val="0"/>
      <w:divBdr>
        <w:top w:val="none" w:sz="0" w:space="0" w:color="auto"/>
        <w:left w:val="none" w:sz="0" w:space="0" w:color="auto"/>
        <w:bottom w:val="none" w:sz="0" w:space="0" w:color="auto"/>
        <w:right w:val="none" w:sz="0" w:space="0" w:color="auto"/>
      </w:divBdr>
    </w:div>
    <w:div w:id="947782759">
      <w:bodyDiv w:val="1"/>
      <w:marLeft w:val="0"/>
      <w:marRight w:val="0"/>
      <w:marTop w:val="0"/>
      <w:marBottom w:val="0"/>
      <w:divBdr>
        <w:top w:val="none" w:sz="0" w:space="0" w:color="auto"/>
        <w:left w:val="none" w:sz="0" w:space="0" w:color="auto"/>
        <w:bottom w:val="none" w:sz="0" w:space="0" w:color="auto"/>
        <w:right w:val="none" w:sz="0" w:space="0" w:color="auto"/>
      </w:divBdr>
    </w:div>
    <w:div w:id="948898144">
      <w:bodyDiv w:val="1"/>
      <w:marLeft w:val="0"/>
      <w:marRight w:val="0"/>
      <w:marTop w:val="0"/>
      <w:marBottom w:val="0"/>
      <w:divBdr>
        <w:top w:val="none" w:sz="0" w:space="0" w:color="auto"/>
        <w:left w:val="none" w:sz="0" w:space="0" w:color="auto"/>
        <w:bottom w:val="none" w:sz="0" w:space="0" w:color="auto"/>
        <w:right w:val="none" w:sz="0" w:space="0" w:color="auto"/>
      </w:divBdr>
    </w:div>
    <w:div w:id="967012649">
      <w:bodyDiv w:val="1"/>
      <w:marLeft w:val="0"/>
      <w:marRight w:val="0"/>
      <w:marTop w:val="0"/>
      <w:marBottom w:val="0"/>
      <w:divBdr>
        <w:top w:val="none" w:sz="0" w:space="0" w:color="auto"/>
        <w:left w:val="none" w:sz="0" w:space="0" w:color="auto"/>
        <w:bottom w:val="none" w:sz="0" w:space="0" w:color="auto"/>
        <w:right w:val="none" w:sz="0" w:space="0" w:color="auto"/>
      </w:divBdr>
    </w:div>
    <w:div w:id="971788885">
      <w:bodyDiv w:val="1"/>
      <w:marLeft w:val="0"/>
      <w:marRight w:val="0"/>
      <w:marTop w:val="0"/>
      <w:marBottom w:val="0"/>
      <w:divBdr>
        <w:top w:val="none" w:sz="0" w:space="0" w:color="auto"/>
        <w:left w:val="none" w:sz="0" w:space="0" w:color="auto"/>
        <w:bottom w:val="none" w:sz="0" w:space="0" w:color="auto"/>
        <w:right w:val="none" w:sz="0" w:space="0" w:color="auto"/>
      </w:divBdr>
    </w:div>
    <w:div w:id="973171695">
      <w:bodyDiv w:val="1"/>
      <w:marLeft w:val="0"/>
      <w:marRight w:val="0"/>
      <w:marTop w:val="0"/>
      <w:marBottom w:val="0"/>
      <w:divBdr>
        <w:top w:val="none" w:sz="0" w:space="0" w:color="auto"/>
        <w:left w:val="none" w:sz="0" w:space="0" w:color="auto"/>
        <w:bottom w:val="none" w:sz="0" w:space="0" w:color="auto"/>
        <w:right w:val="none" w:sz="0" w:space="0" w:color="auto"/>
      </w:divBdr>
    </w:div>
    <w:div w:id="980572406">
      <w:bodyDiv w:val="1"/>
      <w:marLeft w:val="0"/>
      <w:marRight w:val="0"/>
      <w:marTop w:val="0"/>
      <w:marBottom w:val="0"/>
      <w:divBdr>
        <w:top w:val="none" w:sz="0" w:space="0" w:color="auto"/>
        <w:left w:val="none" w:sz="0" w:space="0" w:color="auto"/>
        <w:bottom w:val="none" w:sz="0" w:space="0" w:color="auto"/>
        <w:right w:val="none" w:sz="0" w:space="0" w:color="auto"/>
      </w:divBdr>
    </w:div>
    <w:div w:id="991446123">
      <w:bodyDiv w:val="1"/>
      <w:marLeft w:val="0"/>
      <w:marRight w:val="0"/>
      <w:marTop w:val="0"/>
      <w:marBottom w:val="0"/>
      <w:divBdr>
        <w:top w:val="none" w:sz="0" w:space="0" w:color="auto"/>
        <w:left w:val="none" w:sz="0" w:space="0" w:color="auto"/>
        <w:bottom w:val="none" w:sz="0" w:space="0" w:color="auto"/>
        <w:right w:val="none" w:sz="0" w:space="0" w:color="auto"/>
      </w:divBdr>
    </w:div>
    <w:div w:id="994265777">
      <w:bodyDiv w:val="1"/>
      <w:marLeft w:val="0"/>
      <w:marRight w:val="0"/>
      <w:marTop w:val="0"/>
      <w:marBottom w:val="0"/>
      <w:divBdr>
        <w:top w:val="none" w:sz="0" w:space="0" w:color="auto"/>
        <w:left w:val="none" w:sz="0" w:space="0" w:color="auto"/>
        <w:bottom w:val="none" w:sz="0" w:space="0" w:color="auto"/>
        <w:right w:val="none" w:sz="0" w:space="0" w:color="auto"/>
      </w:divBdr>
    </w:div>
    <w:div w:id="998072116">
      <w:bodyDiv w:val="1"/>
      <w:marLeft w:val="0"/>
      <w:marRight w:val="0"/>
      <w:marTop w:val="0"/>
      <w:marBottom w:val="0"/>
      <w:divBdr>
        <w:top w:val="none" w:sz="0" w:space="0" w:color="auto"/>
        <w:left w:val="none" w:sz="0" w:space="0" w:color="auto"/>
        <w:bottom w:val="none" w:sz="0" w:space="0" w:color="auto"/>
        <w:right w:val="none" w:sz="0" w:space="0" w:color="auto"/>
      </w:divBdr>
    </w:div>
    <w:div w:id="1004088370">
      <w:bodyDiv w:val="1"/>
      <w:marLeft w:val="0"/>
      <w:marRight w:val="0"/>
      <w:marTop w:val="0"/>
      <w:marBottom w:val="0"/>
      <w:divBdr>
        <w:top w:val="none" w:sz="0" w:space="0" w:color="auto"/>
        <w:left w:val="none" w:sz="0" w:space="0" w:color="auto"/>
        <w:bottom w:val="none" w:sz="0" w:space="0" w:color="auto"/>
        <w:right w:val="none" w:sz="0" w:space="0" w:color="auto"/>
      </w:divBdr>
    </w:div>
    <w:div w:id="1011614039">
      <w:bodyDiv w:val="1"/>
      <w:marLeft w:val="0"/>
      <w:marRight w:val="0"/>
      <w:marTop w:val="0"/>
      <w:marBottom w:val="0"/>
      <w:divBdr>
        <w:top w:val="none" w:sz="0" w:space="0" w:color="auto"/>
        <w:left w:val="none" w:sz="0" w:space="0" w:color="auto"/>
        <w:bottom w:val="none" w:sz="0" w:space="0" w:color="auto"/>
        <w:right w:val="none" w:sz="0" w:space="0" w:color="auto"/>
      </w:divBdr>
    </w:div>
    <w:div w:id="1014527875">
      <w:bodyDiv w:val="1"/>
      <w:marLeft w:val="0"/>
      <w:marRight w:val="0"/>
      <w:marTop w:val="0"/>
      <w:marBottom w:val="0"/>
      <w:divBdr>
        <w:top w:val="none" w:sz="0" w:space="0" w:color="auto"/>
        <w:left w:val="none" w:sz="0" w:space="0" w:color="auto"/>
        <w:bottom w:val="none" w:sz="0" w:space="0" w:color="auto"/>
        <w:right w:val="none" w:sz="0" w:space="0" w:color="auto"/>
      </w:divBdr>
    </w:div>
    <w:div w:id="1016807334">
      <w:bodyDiv w:val="1"/>
      <w:marLeft w:val="0"/>
      <w:marRight w:val="0"/>
      <w:marTop w:val="0"/>
      <w:marBottom w:val="0"/>
      <w:divBdr>
        <w:top w:val="none" w:sz="0" w:space="0" w:color="auto"/>
        <w:left w:val="none" w:sz="0" w:space="0" w:color="auto"/>
        <w:bottom w:val="none" w:sz="0" w:space="0" w:color="auto"/>
        <w:right w:val="none" w:sz="0" w:space="0" w:color="auto"/>
      </w:divBdr>
    </w:div>
    <w:div w:id="1017656862">
      <w:bodyDiv w:val="1"/>
      <w:marLeft w:val="0"/>
      <w:marRight w:val="0"/>
      <w:marTop w:val="0"/>
      <w:marBottom w:val="0"/>
      <w:divBdr>
        <w:top w:val="none" w:sz="0" w:space="0" w:color="auto"/>
        <w:left w:val="none" w:sz="0" w:space="0" w:color="auto"/>
        <w:bottom w:val="none" w:sz="0" w:space="0" w:color="auto"/>
        <w:right w:val="none" w:sz="0" w:space="0" w:color="auto"/>
      </w:divBdr>
      <w:divsChild>
        <w:div w:id="250743648">
          <w:marLeft w:val="0"/>
          <w:marRight w:val="0"/>
          <w:marTop w:val="0"/>
          <w:marBottom w:val="0"/>
          <w:divBdr>
            <w:top w:val="none" w:sz="0" w:space="0" w:color="auto"/>
            <w:left w:val="none" w:sz="0" w:space="0" w:color="auto"/>
            <w:bottom w:val="none" w:sz="0" w:space="0" w:color="auto"/>
            <w:right w:val="none" w:sz="0" w:space="0" w:color="auto"/>
          </w:divBdr>
          <w:divsChild>
            <w:div w:id="88895663">
              <w:marLeft w:val="0"/>
              <w:marRight w:val="0"/>
              <w:marTop w:val="100"/>
              <w:marBottom w:val="100"/>
              <w:divBdr>
                <w:top w:val="none" w:sz="0" w:space="0" w:color="auto"/>
                <w:left w:val="none" w:sz="0" w:space="0" w:color="auto"/>
                <w:bottom w:val="none" w:sz="0" w:space="0" w:color="auto"/>
                <w:right w:val="none" w:sz="0" w:space="0" w:color="auto"/>
              </w:divBdr>
              <w:divsChild>
                <w:div w:id="1373531901">
                  <w:marLeft w:val="0"/>
                  <w:marRight w:val="0"/>
                  <w:marTop w:val="0"/>
                  <w:marBottom w:val="0"/>
                  <w:divBdr>
                    <w:top w:val="none" w:sz="0" w:space="0" w:color="auto"/>
                    <w:left w:val="none" w:sz="0" w:space="0" w:color="auto"/>
                    <w:bottom w:val="none" w:sz="0" w:space="0" w:color="auto"/>
                    <w:right w:val="none" w:sz="0" w:space="0" w:color="auto"/>
                  </w:divBdr>
                  <w:divsChild>
                    <w:div w:id="99040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127022">
          <w:marLeft w:val="0"/>
          <w:marRight w:val="0"/>
          <w:marTop w:val="0"/>
          <w:marBottom w:val="0"/>
          <w:divBdr>
            <w:top w:val="none" w:sz="0" w:space="0" w:color="auto"/>
            <w:left w:val="none" w:sz="0" w:space="0" w:color="auto"/>
            <w:bottom w:val="none" w:sz="0" w:space="0" w:color="auto"/>
            <w:right w:val="none" w:sz="0" w:space="0" w:color="auto"/>
          </w:divBdr>
          <w:divsChild>
            <w:div w:id="540091848">
              <w:marLeft w:val="0"/>
              <w:marRight w:val="0"/>
              <w:marTop w:val="100"/>
              <w:marBottom w:val="100"/>
              <w:divBdr>
                <w:top w:val="none" w:sz="0" w:space="0" w:color="auto"/>
                <w:left w:val="none" w:sz="0" w:space="0" w:color="auto"/>
                <w:bottom w:val="none" w:sz="0" w:space="0" w:color="auto"/>
                <w:right w:val="none" w:sz="0" w:space="0" w:color="auto"/>
              </w:divBdr>
              <w:divsChild>
                <w:div w:id="1368870098">
                  <w:marLeft w:val="0"/>
                  <w:marRight w:val="0"/>
                  <w:marTop w:val="0"/>
                  <w:marBottom w:val="0"/>
                  <w:divBdr>
                    <w:top w:val="none" w:sz="0" w:space="0" w:color="auto"/>
                    <w:left w:val="none" w:sz="0" w:space="0" w:color="auto"/>
                    <w:bottom w:val="none" w:sz="0" w:space="0" w:color="auto"/>
                    <w:right w:val="none" w:sz="0" w:space="0" w:color="auto"/>
                  </w:divBdr>
                  <w:divsChild>
                    <w:div w:id="154922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969592">
      <w:bodyDiv w:val="1"/>
      <w:marLeft w:val="0"/>
      <w:marRight w:val="0"/>
      <w:marTop w:val="0"/>
      <w:marBottom w:val="0"/>
      <w:divBdr>
        <w:top w:val="none" w:sz="0" w:space="0" w:color="auto"/>
        <w:left w:val="none" w:sz="0" w:space="0" w:color="auto"/>
        <w:bottom w:val="none" w:sz="0" w:space="0" w:color="auto"/>
        <w:right w:val="none" w:sz="0" w:space="0" w:color="auto"/>
      </w:divBdr>
    </w:div>
    <w:div w:id="1021904658">
      <w:bodyDiv w:val="1"/>
      <w:marLeft w:val="0"/>
      <w:marRight w:val="0"/>
      <w:marTop w:val="0"/>
      <w:marBottom w:val="0"/>
      <w:divBdr>
        <w:top w:val="none" w:sz="0" w:space="0" w:color="auto"/>
        <w:left w:val="none" w:sz="0" w:space="0" w:color="auto"/>
        <w:bottom w:val="none" w:sz="0" w:space="0" w:color="auto"/>
        <w:right w:val="none" w:sz="0" w:space="0" w:color="auto"/>
      </w:divBdr>
    </w:div>
    <w:div w:id="1038505097">
      <w:bodyDiv w:val="1"/>
      <w:marLeft w:val="0"/>
      <w:marRight w:val="0"/>
      <w:marTop w:val="0"/>
      <w:marBottom w:val="0"/>
      <w:divBdr>
        <w:top w:val="none" w:sz="0" w:space="0" w:color="auto"/>
        <w:left w:val="none" w:sz="0" w:space="0" w:color="auto"/>
        <w:bottom w:val="none" w:sz="0" w:space="0" w:color="auto"/>
        <w:right w:val="none" w:sz="0" w:space="0" w:color="auto"/>
      </w:divBdr>
    </w:div>
    <w:div w:id="1061750503">
      <w:bodyDiv w:val="1"/>
      <w:marLeft w:val="0"/>
      <w:marRight w:val="0"/>
      <w:marTop w:val="0"/>
      <w:marBottom w:val="0"/>
      <w:divBdr>
        <w:top w:val="none" w:sz="0" w:space="0" w:color="auto"/>
        <w:left w:val="none" w:sz="0" w:space="0" w:color="auto"/>
        <w:bottom w:val="none" w:sz="0" w:space="0" w:color="auto"/>
        <w:right w:val="none" w:sz="0" w:space="0" w:color="auto"/>
      </w:divBdr>
    </w:div>
    <w:div w:id="1071780151">
      <w:bodyDiv w:val="1"/>
      <w:marLeft w:val="0"/>
      <w:marRight w:val="0"/>
      <w:marTop w:val="0"/>
      <w:marBottom w:val="0"/>
      <w:divBdr>
        <w:top w:val="none" w:sz="0" w:space="0" w:color="auto"/>
        <w:left w:val="none" w:sz="0" w:space="0" w:color="auto"/>
        <w:bottom w:val="none" w:sz="0" w:space="0" w:color="auto"/>
        <w:right w:val="none" w:sz="0" w:space="0" w:color="auto"/>
      </w:divBdr>
    </w:div>
    <w:div w:id="1074863009">
      <w:bodyDiv w:val="1"/>
      <w:marLeft w:val="0"/>
      <w:marRight w:val="0"/>
      <w:marTop w:val="0"/>
      <w:marBottom w:val="0"/>
      <w:divBdr>
        <w:top w:val="none" w:sz="0" w:space="0" w:color="auto"/>
        <w:left w:val="none" w:sz="0" w:space="0" w:color="auto"/>
        <w:bottom w:val="none" w:sz="0" w:space="0" w:color="auto"/>
        <w:right w:val="none" w:sz="0" w:space="0" w:color="auto"/>
      </w:divBdr>
    </w:div>
    <w:div w:id="1087776338">
      <w:bodyDiv w:val="1"/>
      <w:marLeft w:val="0"/>
      <w:marRight w:val="0"/>
      <w:marTop w:val="0"/>
      <w:marBottom w:val="0"/>
      <w:divBdr>
        <w:top w:val="none" w:sz="0" w:space="0" w:color="auto"/>
        <w:left w:val="none" w:sz="0" w:space="0" w:color="auto"/>
        <w:bottom w:val="none" w:sz="0" w:space="0" w:color="auto"/>
        <w:right w:val="none" w:sz="0" w:space="0" w:color="auto"/>
      </w:divBdr>
    </w:div>
    <w:div w:id="1089887250">
      <w:bodyDiv w:val="1"/>
      <w:marLeft w:val="0"/>
      <w:marRight w:val="0"/>
      <w:marTop w:val="0"/>
      <w:marBottom w:val="0"/>
      <w:divBdr>
        <w:top w:val="none" w:sz="0" w:space="0" w:color="auto"/>
        <w:left w:val="none" w:sz="0" w:space="0" w:color="auto"/>
        <w:bottom w:val="none" w:sz="0" w:space="0" w:color="auto"/>
        <w:right w:val="none" w:sz="0" w:space="0" w:color="auto"/>
      </w:divBdr>
    </w:div>
    <w:div w:id="1106195313">
      <w:bodyDiv w:val="1"/>
      <w:marLeft w:val="0"/>
      <w:marRight w:val="0"/>
      <w:marTop w:val="0"/>
      <w:marBottom w:val="0"/>
      <w:divBdr>
        <w:top w:val="none" w:sz="0" w:space="0" w:color="auto"/>
        <w:left w:val="none" w:sz="0" w:space="0" w:color="auto"/>
        <w:bottom w:val="none" w:sz="0" w:space="0" w:color="auto"/>
        <w:right w:val="none" w:sz="0" w:space="0" w:color="auto"/>
      </w:divBdr>
      <w:divsChild>
        <w:div w:id="1619873826">
          <w:marLeft w:val="0"/>
          <w:marRight w:val="0"/>
          <w:marTop w:val="0"/>
          <w:marBottom w:val="0"/>
          <w:divBdr>
            <w:top w:val="none" w:sz="0" w:space="0" w:color="auto"/>
            <w:left w:val="none" w:sz="0" w:space="0" w:color="auto"/>
            <w:bottom w:val="none" w:sz="0" w:space="0" w:color="auto"/>
            <w:right w:val="none" w:sz="0" w:space="0" w:color="auto"/>
          </w:divBdr>
          <w:divsChild>
            <w:div w:id="42218996">
              <w:marLeft w:val="0"/>
              <w:marRight w:val="0"/>
              <w:marTop w:val="100"/>
              <w:marBottom w:val="100"/>
              <w:divBdr>
                <w:top w:val="none" w:sz="0" w:space="0" w:color="auto"/>
                <w:left w:val="none" w:sz="0" w:space="0" w:color="auto"/>
                <w:bottom w:val="none" w:sz="0" w:space="0" w:color="auto"/>
                <w:right w:val="none" w:sz="0" w:space="0" w:color="auto"/>
              </w:divBdr>
              <w:divsChild>
                <w:div w:id="2030329059">
                  <w:marLeft w:val="0"/>
                  <w:marRight w:val="0"/>
                  <w:marTop w:val="0"/>
                  <w:marBottom w:val="0"/>
                  <w:divBdr>
                    <w:top w:val="none" w:sz="0" w:space="0" w:color="auto"/>
                    <w:left w:val="none" w:sz="0" w:space="0" w:color="auto"/>
                    <w:bottom w:val="none" w:sz="0" w:space="0" w:color="auto"/>
                    <w:right w:val="none" w:sz="0" w:space="0" w:color="auto"/>
                  </w:divBdr>
                  <w:divsChild>
                    <w:div w:id="17344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158464">
          <w:marLeft w:val="0"/>
          <w:marRight w:val="0"/>
          <w:marTop w:val="0"/>
          <w:marBottom w:val="0"/>
          <w:divBdr>
            <w:top w:val="none" w:sz="0" w:space="0" w:color="auto"/>
            <w:left w:val="none" w:sz="0" w:space="0" w:color="auto"/>
            <w:bottom w:val="none" w:sz="0" w:space="0" w:color="auto"/>
            <w:right w:val="none" w:sz="0" w:space="0" w:color="auto"/>
          </w:divBdr>
          <w:divsChild>
            <w:div w:id="1594239587">
              <w:marLeft w:val="0"/>
              <w:marRight w:val="0"/>
              <w:marTop w:val="100"/>
              <w:marBottom w:val="100"/>
              <w:divBdr>
                <w:top w:val="none" w:sz="0" w:space="0" w:color="auto"/>
                <w:left w:val="none" w:sz="0" w:space="0" w:color="auto"/>
                <w:bottom w:val="none" w:sz="0" w:space="0" w:color="auto"/>
                <w:right w:val="none" w:sz="0" w:space="0" w:color="auto"/>
              </w:divBdr>
              <w:divsChild>
                <w:div w:id="1990131948">
                  <w:marLeft w:val="0"/>
                  <w:marRight w:val="0"/>
                  <w:marTop w:val="0"/>
                  <w:marBottom w:val="0"/>
                  <w:divBdr>
                    <w:top w:val="none" w:sz="0" w:space="0" w:color="auto"/>
                    <w:left w:val="none" w:sz="0" w:space="0" w:color="auto"/>
                    <w:bottom w:val="none" w:sz="0" w:space="0" w:color="auto"/>
                    <w:right w:val="none" w:sz="0" w:space="0" w:color="auto"/>
                  </w:divBdr>
                  <w:divsChild>
                    <w:div w:id="113914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427506">
      <w:bodyDiv w:val="1"/>
      <w:marLeft w:val="0"/>
      <w:marRight w:val="0"/>
      <w:marTop w:val="0"/>
      <w:marBottom w:val="0"/>
      <w:divBdr>
        <w:top w:val="none" w:sz="0" w:space="0" w:color="auto"/>
        <w:left w:val="none" w:sz="0" w:space="0" w:color="auto"/>
        <w:bottom w:val="none" w:sz="0" w:space="0" w:color="auto"/>
        <w:right w:val="none" w:sz="0" w:space="0" w:color="auto"/>
      </w:divBdr>
    </w:div>
    <w:div w:id="1112742165">
      <w:bodyDiv w:val="1"/>
      <w:marLeft w:val="0"/>
      <w:marRight w:val="0"/>
      <w:marTop w:val="0"/>
      <w:marBottom w:val="0"/>
      <w:divBdr>
        <w:top w:val="none" w:sz="0" w:space="0" w:color="auto"/>
        <w:left w:val="none" w:sz="0" w:space="0" w:color="auto"/>
        <w:bottom w:val="none" w:sz="0" w:space="0" w:color="auto"/>
        <w:right w:val="none" w:sz="0" w:space="0" w:color="auto"/>
      </w:divBdr>
    </w:div>
    <w:div w:id="1119494046">
      <w:bodyDiv w:val="1"/>
      <w:marLeft w:val="0"/>
      <w:marRight w:val="0"/>
      <w:marTop w:val="0"/>
      <w:marBottom w:val="0"/>
      <w:divBdr>
        <w:top w:val="none" w:sz="0" w:space="0" w:color="auto"/>
        <w:left w:val="none" w:sz="0" w:space="0" w:color="auto"/>
        <w:bottom w:val="none" w:sz="0" w:space="0" w:color="auto"/>
        <w:right w:val="none" w:sz="0" w:space="0" w:color="auto"/>
      </w:divBdr>
    </w:div>
    <w:div w:id="1121415126">
      <w:bodyDiv w:val="1"/>
      <w:marLeft w:val="0"/>
      <w:marRight w:val="0"/>
      <w:marTop w:val="0"/>
      <w:marBottom w:val="0"/>
      <w:divBdr>
        <w:top w:val="none" w:sz="0" w:space="0" w:color="auto"/>
        <w:left w:val="none" w:sz="0" w:space="0" w:color="auto"/>
        <w:bottom w:val="none" w:sz="0" w:space="0" w:color="auto"/>
        <w:right w:val="none" w:sz="0" w:space="0" w:color="auto"/>
      </w:divBdr>
    </w:div>
    <w:div w:id="1131247221">
      <w:bodyDiv w:val="1"/>
      <w:marLeft w:val="0"/>
      <w:marRight w:val="0"/>
      <w:marTop w:val="0"/>
      <w:marBottom w:val="0"/>
      <w:divBdr>
        <w:top w:val="none" w:sz="0" w:space="0" w:color="auto"/>
        <w:left w:val="none" w:sz="0" w:space="0" w:color="auto"/>
        <w:bottom w:val="none" w:sz="0" w:space="0" w:color="auto"/>
        <w:right w:val="none" w:sz="0" w:space="0" w:color="auto"/>
      </w:divBdr>
    </w:div>
    <w:div w:id="1142233702">
      <w:bodyDiv w:val="1"/>
      <w:marLeft w:val="0"/>
      <w:marRight w:val="0"/>
      <w:marTop w:val="0"/>
      <w:marBottom w:val="0"/>
      <w:divBdr>
        <w:top w:val="none" w:sz="0" w:space="0" w:color="auto"/>
        <w:left w:val="none" w:sz="0" w:space="0" w:color="auto"/>
        <w:bottom w:val="none" w:sz="0" w:space="0" w:color="auto"/>
        <w:right w:val="none" w:sz="0" w:space="0" w:color="auto"/>
      </w:divBdr>
    </w:div>
    <w:div w:id="1149710458">
      <w:bodyDiv w:val="1"/>
      <w:marLeft w:val="0"/>
      <w:marRight w:val="0"/>
      <w:marTop w:val="0"/>
      <w:marBottom w:val="0"/>
      <w:divBdr>
        <w:top w:val="none" w:sz="0" w:space="0" w:color="auto"/>
        <w:left w:val="none" w:sz="0" w:space="0" w:color="auto"/>
        <w:bottom w:val="none" w:sz="0" w:space="0" w:color="auto"/>
        <w:right w:val="none" w:sz="0" w:space="0" w:color="auto"/>
      </w:divBdr>
    </w:div>
    <w:div w:id="1159887188">
      <w:bodyDiv w:val="1"/>
      <w:marLeft w:val="0"/>
      <w:marRight w:val="0"/>
      <w:marTop w:val="0"/>
      <w:marBottom w:val="0"/>
      <w:divBdr>
        <w:top w:val="none" w:sz="0" w:space="0" w:color="auto"/>
        <w:left w:val="none" w:sz="0" w:space="0" w:color="auto"/>
        <w:bottom w:val="none" w:sz="0" w:space="0" w:color="auto"/>
        <w:right w:val="none" w:sz="0" w:space="0" w:color="auto"/>
      </w:divBdr>
    </w:div>
    <w:div w:id="1164323883">
      <w:bodyDiv w:val="1"/>
      <w:marLeft w:val="0"/>
      <w:marRight w:val="0"/>
      <w:marTop w:val="0"/>
      <w:marBottom w:val="0"/>
      <w:divBdr>
        <w:top w:val="none" w:sz="0" w:space="0" w:color="auto"/>
        <w:left w:val="none" w:sz="0" w:space="0" w:color="auto"/>
        <w:bottom w:val="none" w:sz="0" w:space="0" w:color="auto"/>
        <w:right w:val="none" w:sz="0" w:space="0" w:color="auto"/>
      </w:divBdr>
      <w:divsChild>
        <w:div w:id="759331676">
          <w:marLeft w:val="0"/>
          <w:marRight w:val="0"/>
          <w:marTop w:val="0"/>
          <w:marBottom w:val="0"/>
          <w:divBdr>
            <w:top w:val="none" w:sz="0" w:space="0" w:color="auto"/>
            <w:left w:val="none" w:sz="0" w:space="0" w:color="auto"/>
            <w:bottom w:val="none" w:sz="0" w:space="0" w:color="auto"/>
            <w:right w:val="none" w:sz="0" w:space="0" w:color="auto"/>
          </w:divBdr>
          <w:divsChild>
            <w:div w:id="1530295075">
              <w:marLeft w:val="0"/>
              <w:marRight w:val="0"/>
              <w:marTop w:val="100"/>
              <w:marBottom w:val="100"/>
              <w:divBdr>
                <w:top w:val="none" w:sz="0" w:space="0" w:color="auto"/>
                <w:left w:val="none" w:sz="0" w:space="0" w:color="auto"/>
                <w:bottom w:val="none" w:sz="0" w:space="0" w:color="auto"/>
                <w:right w:val="none" w:sz="0" w:space="0" w:color="auto"/>
              </w:divBdr>
              <w:divsChild>
                <w:div w:id="1970890932">
                  <w:marLeft w:val="0"/>
                  <w:marRight w:val="0"/>
                  <w:marTop w:val="0"/>
                  <w:marBottom w:val="0"/>
                  <w:divBdr>
                    <w:top w:val="none" w:sz="0" w:space="0" w:color="auto"/>
                    <w:left w:val="none" w:sz="0" w:space="0" w:color="auto"/>
                    <w:bottom w:val="none" w:sz="0" w:space="0" w:color="auto"/>
                    <w:right w:val="none" w:sz="0" w:space="0" w:color="auto"/>
                  </w:divBdr>
                  <w:divsChild>
                    <w:div w:id="134775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75859">
          <w:marLeft w:val="0"/>
          <w:marRight w:val="0"/>
          <w:marTop w:val="0"/>
          <w:marBottom w:val="0"/>
          <w:divBdr>
            <w:top w:val="none" w:sz="0" w:space="0" w:color="auto"/>
            <w:left w:val="none" w:sz="0" w:space="0" w:color="auto"/>
            <w:bottom w:val="none" w:sz="0" w:space="0" w:color="auto"/>
            <w:right w:val="none" w:sz="0" w:space="0" w:color="auto"/>
          </w:divBdr>
          <w:divsChild>
            <w:div w:id="345519921">
              <w:marLeft w:val="0"/>
              <w:marRight w:val="0"/>
              <w:marTop w:val="100"/>
              <w:marBottom w:val="100"/>
              <w:divBdr>
                <w:top w:val="none" w:sz="0" w:space="0" w:color="auto"/>
                <w:left w:val="none" w:sz="0" w:space="0" w:color="auto"/>
                <w:bottom w:val="none" w:sz="0" w:space="0" w:color="auto"/>
                <w:right w:val="none" w:sz="0" w:space="0" w:color="auto"/>
              </w:divBdr>
              <w:divsChild>
                <w:div w:id="1280260871">
                  <w:marLeft w:val="0"/>
                  <w:marRight w:val="0"/>
                  <w:marTop w:val="0"/>
                  <w:marBottom w:val="0"/>
                  <w:divBdr>
                    <w:top w:val="none" w:sz="0" w:space="0" w:color="auto"/>
                    <w:left w:val="none" w:sz="0" w:space="0" w:color="auto"/>
                    <w:bottom w:val="none" w:sz="0" w:space="0" w:color="auto"/>
                    <w:right w:val="none" w:sz="0" w:space="0" w:color="auto"/>
                  </w:divBdr>
                  <w:divsChild>
                    <w:div w:id="51361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377442">
      <w:bodyDiv w:val="1"/>
      <w:marLeft w:val="0"/>
      <w:marRight w:val="0"/>
      <w:marTop w:val="0"/>
      <w:marBottom w:val="0"/>
      <w:divBdr>
        <w:top w:val="none" w:sz="0" w:space="0" w:color="auto"/>
        <w:left w:val="none" w:sz="0" w:space="0" w:color="auto"/>
        <w:bottom w:val="none" w:sz="0" w:space="0" w:color="auto"/>
        <w:right w:val="none" w:sz="0" w:space="0" w:color="auto"/>
      </w:divBdr>
    </w:div>
    <w:div w:id="1177577034">
      <w:bodyDiv w:val="1"/>
      <w:marLeft w:val="0"/>
      <w:marRight w:val="0"/>
      <w:marTop w:val="0"/>
      <w:marBottom w:val="0"/>
      <w:divBdr>
        <w:top w:val="none" w:sz="0" w:space="0" w:color="auto"/>
        <w:left w:val="none" w:sz="0" w:space="0" w:color="auto"/>
        <w:bottom w:val="none" w:sz="0" w:space="0" w:color="auto"/>
        <w:right w:val="none" w:sz="0" w:space="0" w:color="auto"/>
      </w:divBdr>
    </w:div>
    <w:div w:id="1181814103">
      <w:bodyDiv w:val="1"/>
      <w:marLeft w:val="0"/>
      <w:marRight w:val="0"/>
      <w:marTop w:val="0"/>
      <w:marBottom w:val="0"/>
      <w:divBdr>
        <w:top w:val="none" w:sz="0" w:space="0" w:color="auto"/>
        <w:left w:val="none" w:sz="0" w:space="0" w:color="auto"/>
        <w:bottom w:val="none" w:sz="0" w:space="0" w:color="auto"/>
        <w:right w:val="none" w:sz="0" w:space="0" w:color="auto"/>
      </w:divBdr>
    </w:div>
    <w:div w:id="1184591395">
      <w:bodyDiv w:val="1"/>
      <w:marLeft w:val="0"/>
      <w:marRight w:val="0"/>
      <w:marTop w:val="0"/>
      <w:marBottom w:val="0"/>
      <w:divBdr>
        <w:top w:val="none" w:sz="0" w:space="0" w:color="auto"/>
        <w:left w:val="none" w:sz="0" w:space="0" w:color="auto"/>
        <w:bottom w:val="none" w:sz="0" w:space="0" w:color="auto"/>
        <w:right w:val="none" w:sz="0" w:space="0" w:color="auto"/>
      </w:divBdr>
    </w:div>
    <w:div w:id="1205023984">
      <w:bodyDiv w:val="1"/>
      <w:marLeft w:val="0"/>
      <w:marRight w:val="0"/>
      <w:marTop w:val="0"/>
      <w:marBottom w:val="0"/>
      <w:divBdr>
        <w:top w:val="none" w:sz="0" w:space="0" w:color="auto"/>
        <w:left w:val="none" w:sz="0" w:space="0" w:color="auto"/>
        <w:bottom w:val="none" w:sz="0" w:space="0" w:color="auto"/>
        <w:right w:val="none" w:sz="0" w:space="0" w:color="auto"/>
      </w:divBdr>
    </w:div>
    <w:div w:id="1248273826">
      <w:bodyDiv w:val="1"/>
      <w:marLeft w:val="0"/>
      <w:marRight w:val="0"/>
      <w:marTop w:val="0"/>
      <w:marBottom w:val="0"/>
      <w:divBdr>
        <w:top w:val="none" w:sz="0" w:space="0" w:color="auto"/>
        <w:left w:val="none" w:sz="0" w:space="0" w:color="auto"/>
        <w:bottom w:val="none" w:sz="0" w:space="0" w:color="auto"/>
        <w:right w:val="none" w:sz="0" w:space="0" w:color="auto"/>
      </w:divBdr>
    </w:div>
    <w:div w:id="1255475955">
      <w:bodyDiv w:val="1"/>
      <w:marLeft w:val="0"/>
      <w:marRight w:val="0"/>
      <w:marTop w:val="0"/>
      <w:marBottom w:val="0"/>
      <w:divBdr>
        <w:top w:val="none" w:sz="0" w:space="0" w:color="auto"/>
        <w:left w:val="none" w:sz="0" w:space="0" w:color="auto"/>
        <w:bottom w:val="none" w:sz="0" w:space="0" w:color="auto"/>
        <w:right w:val="none" w:sz="0" w:space="0" w:color="auto"/>
      </w:divBdr>
    </w:div>
    <w:div w:id="1258515871">
      <w:bodyDiv w:val="1"/>
      <w:marLeft w:val="0"/>
      <w:marRight w:val="0"/>
      <w:marTop w:val="0"/>
      <w:marBottom w:val="0"/>
      <w:divBdr>
        <w:top w:val="none" w:sz="0" w:space="0" w:color="auto"/>
        <w:left w:val="none" w:sz="0" w:space="0" w:color="auto"/>
        <w:bottom w:val="none" w:sz="0" w:space="0" w:color="auto"/>
        <w:right w:val="none" w:sz="0" w:space="0" w:color="auto"/>
      </w:divBdr>
    </w:div>
    <w:div w:id="1264849324">
      <w:bodyDiv w:val="1"/>
      <w:marLeft w:val="0"/>
      <w:marRight w:val="0"/>
      <w:marTop w:val="0"/>
      <w:marBottom w:val="0"/>
      <w:divBdr>
        <w:top w:val="none" w:sz="0" w:space="0" w:color="auto"/>
        <w:left w:val="none" w:sz="0" w:space="0" w:color="auto"/>
        <w:bottom w:val="none" w:sz="0" w:space="0" w:color="auto"/>
        <w:right w:val="none" w:sz="0" w:space="0" w:color="auto"/>
      </w:divBdr>
    </w:div>
    <w:div w:id="1311591316">
      <w:bodyDiv w:val="1"/>
      <w:marLeft w:val="0"/>
      <w:marRight w:val="0"/>
      <w:marTop w:val="0"/>
      <w:marBottom w:val="0"/>
      <w:divBdr>
        <w:top w:val="none" w:sz="0" w:space="0" w:color="auto"/>
        <w:left w:val="none" w:sz="0" w:space="0" w:color="auto"/>
        <w:bottom w:val="none" w:sz="0" w:space="0" w:color="auto"/>
        <w:right w:val="none" w:sz="0" w:space="0" w:color="auto"/>
      </w:divBdr>
    </w:div>
    <w:div w:id="1312758540">
      <w:bodyDiv w:val="1"/>
      <w:marLeft w:val="0"/>
      <w:marRight w:val="0"/>
      <w:marTop w:val="0"/>
      <w:marBottom w:val="0"/>
      <w:divBdr>
        <w:top w:val="none" w:sz="0" w:space="0" w:color="auto"/>
        <w:left w:val="none" w:sz="0" w:space="0" w:color="auto"/>
        <w:bottom w:val="none" w:sz="0" w:space="0" w:color="auto"/>
        <w:right w:val="none" w:sz="0" w:space="0" w:color="auto"/>
      </w:divBdr>
    </w:div>
    <w:div w:id="1314067573">
      <w:bodyDiv w:val="1"/>
      <w:marLeft w:val="0"/>
      <w:marRight w:val="0"/>
      <w:marTop w:val="0"/>
      <w:marBottom w:val="0"/>
      <w:divBdr>
        <w:top w:val="none" w:sz="0" w:space="0" w:color="auto"/>
        <w:left w:val="none" w:sz="0" w:space="0" w:color="auto"/>
        <w:bottom w:val="none" w:sz="0" w:space="0" w:color="auto"/>
        <w:right w:val="none" w:sz="0" w:space="0" w:color="auto"/>
      </w:divBdr>
    </w:div>
    <w:div w:id="1317805874">
      <w:bodyDiv w:val="1"/>
      <w:marLeft w:val="0"/>
      <w:marRight w:val="0"/>
      <w:marTop w:val="0"/>
      <w:marBottom w:val="0"/>
      <w:divBdr>
        <w:top w:val="none" w:sz="0" w:space="0" w:color="auto"/>
        <w:left w:val="none" w:sz="0" w:space="0" w:color="auto"/>
        <w:bottom w:val="none" w:sz="0" w:space="0" w:color="auto"/>
        <w:right w:val="none" w:sz="0" w:space="0" w:color="auto"/>
      </w:divBdr>
    </w:div>
    <w:div w:id="1328174160">
      <w:bodyDiv w:val="1"/>
      <w:marLeft w:val="0"/>
      <w:marRight w:val="0"/>
      <w:marTop w:val="0"/>
      <w:marBottom w:val="0"/>
      <w:divBdr>
        <w:top w:val="none" w:sz="0" w:space="0" w:color="auto"/>
        <w:left w:val="none" w:sz="0" w:space="0" w:color="auto"/>
        <w:bottom w:val="none" w:sz="0" w:space="0" w:color="auto"/>
        <w:right w:val="none" w:sz="0" w:space="0" w:color="auto"/>
      </w:divBdr>
    </w:div>
    <w:div w:id="1337420980">
      <w:bodyDiv w:val="1"/>
      <w:marLeft w:val="0"/>
      <w:marRight w:val="0"/>
      <w:marTop w:val="0"/>
      <w:marBottom w:val="0"/>
      <w:divBdr>
        <w:top w:val="none" w:sz="0" w:space="0" w:color="auto"/>
        <w:left w:val="none" w:sz="0" w:space="0" w:color="auto"/>
        <w:bottom w:val="none" w:sz="0" w:space="0" w:color="auto"/>
        <w:right w:val="none" w:sz="0" w:space="0" w:color="auto"/>
      </w:divBdr>
    </w:div>
    <w:div w:id="1341347923">
      <w:bodyDiv w:val="1"/>
      <w:marLeft w:val="0"/>
      <w:marRight w:val="0"/>
      <w:marTop w:val="0"/>
      <w:marBottom w:val="0"/>
      <w:divBdr>
        <w:top w:val="none" w:sz="0" w:space="0" w:color="auto"/>
        <w:left w:val="none" w:sz="0" w:space="0" w:color="auto"/>
        <w:bottom w:val="none" w:sz="0" w:space="0" w:color="auto"/>
        <w:right w:val="none" w:sz="0" w:space="0" w:color="auto"/>
      </w:divBdr>
    </w:div>
    <w:div w:id="1343894203">
      <w:bodyDiv w:val="1"/>
      <w:marLeft w:val="0"/>
      <w:marRight w:val="0"/>
      <w:marTop w:val="0"/>
      <w:marBottom w:val="0"/>
      <w:divBdr>
        <w:top w:val="none" w:sz="0" w:space="0" w:color="auto"/>
        <w:left w:val="none" w:sz="0" w:space="0" w:color="auto"/>
        <w:bottom w:val="none" w:sz="0" w:space="0" w:color="auto"/>
        <w:right w:val="none" w:sz="0" w:space="0" w:color="auto"/>
      </w:divBdr>
    </w:div>
    <w:div w:id="1346446234">
      <w:bodyDiv w:val="1"/>
      <w:marLeft w:val="0"/>
      <w:marRight w:val="0"/>
      <w:marTop w:val="0"/>
      <w:marBottom w:val="0"/>
      <w:divBdr>
        <w:top w:val="none" w:sz="0" w:space="0" w:color="auto"/>
        <w:left w:val="none" w:sz="0" w:space="0" w:color="auto"/>
        <w:bottom w:val="none" w:sz="0" w:space="0" w:color="auto"/>
        <w:right w:val="none" w:sz="0" w:space="0" w:color="auto"/>
      </w:divBdr>
    </w:div>
    <w:div w:id="1348287077">
      <w:bodyDiv w:val="1"/>
      <w:marLeft w:val="0"/>
      <w:marRight w:val="0"/>
      <w:marTop w:val="0"/>
      <w:marBottom w:val="0"/>
      <w:divBdr>
        <w:top w:val="none" w:sz="0" w:space="0" w:color="auto"/>
        <w:left w:val="none" w:sz="0" w:space="0" w:color="auto"/>
        <w:bottom w:val="none" w:sz="0" w:space="0" w:color="auto"/>
        <w:right w:val="none" w:sz="0" w:space="0" w:color="auto"/>
      </w:divBdr>
    </w:div>
    <w:div w:id="1368336129">
      <w:bodyDiv w:val="1"/>
      <w:marLeft w:val="0"/>
      <w:marRight w:val="0"/>
      <w:marTop w:val="0"/>
      <w:marBottom w:val="0"/>
      <w:divBdr>
        <w:top w:val="none" w:sz="0" w:space="0" w:color="auto"/>
        <w:left w:val="none" w:sz="0" w:space="0" w:color="auto"/>
        <w:bottom w:val="none" w:sz="0" w:space="0" w:color="auto"/>
        <w:right w:val="none" w:sz="0" w:space="0" w:color="auto"/>
      </w:divBdr>
    </w:div>
    <w:div w:id="1377706120">
      <w:bodyDiv w:val="1"/>
      <w:marLeft w:val="0"/>
      <w:marRight w:val="0"/>
      <w:marTop w:val="0"/>
      <w:marBottom w:val="0"/>
      <w:divBdr>
        <w:top w:val="none" w:sz="0" w:space="0" w:color="auto"/>
        <w:left w:val="none" w:sz="0" w:space="0" w:color="auto"/>
        <w:bottom w:val="none" w:sz="0" w:space="0" w:color="auto"/>
        <w:right w:val="none" w:sz="0" w:space="0" w:color="auto"/>
      </w:divBdr>
    </w:div>
    <w:div w:id="1391198214">
      <w:bodyDiv w:val="1"/>
      <w:marLeft w:val="0"/>
      <w:marRight w:val="0"/>
      <w:marTop w:val="0"/>
      <w:marBottom w:val="0"/>
      <w:divBdr>
        <w:top w:val="none" w:sz="0" w:space="0" w:color="auto"/>
        <w:left w:val="none" w:sz="0" w:space="0" w:color="auto"/>
        <w:bottom w:val="none" w:sz="0" w:space="0" w:color="auto"/>
        <w:right w:val="none" w:sz="0" w:space="0" w:color="auto"/>
      </w:divBdr>
      <w:divsChild>
        <w:div w:id="518348754">
          <w:marLeft w:val="0"/>
          <w:marRight w:val="0"/>
          <w:marTop w:val="0"/>
          <w:marBottom w:val="0"/>
          <w:divBdr>
            <w:top w:val="none" w:sz="0" w:space="0" w:color="auto"/>
            <w:left w:val="none" w:sz="0" w:space="0" w:color="auto"/>
            <w:bottom w:val="none" w:sz="0" w:space="0" w:color="auto"/>
            <w:right w:val="none" w:sz="0" w:space="0" w:color="auto"/>
          </w:divBdr>
          <w:divsChild>
            <w:div w:id="1967159092">
              <w:marLeft w:val="0"/>
              <w:marRight w:val="0"/>
              <w:marTop w:val="100"/>
              <w:marBottom w:val="100"/>
              <w:divBdr>
                <w:top w:val="none" w:sz="0" w:space="0" w:color="auto"/>
                <w:left w:val="none" w:sz="0" w:space="0" w:color="auto"/>
                <w:bottom w:val="none" w:sz="0" w:space="0" w:color="auto"/>
                <w:right w:val="none" w:sz="0" w:space="0" w:color="auto"/>
              </w:divBdr>
              <w:divsChild>
                <w:div w:id="734205660">
                  <w:marLeft w:val="0"/>
                  <w:marRight w:val="0"/>
                  <w:marTop w:val="0"/>
                  <w:marBottom w:val="0"/>
                  <w:divBdr>
                    <w:top w:val="none" w:sz="0" w:space="0" w:color="auto"/>
                    <w:left w:val="none" w:sz="0" w:space="0" w:color="auto"/>
                    <w:bottom w:val="none" w:sz="0" w:space="0" w:color="auto"/>
                    <w:right w:val="none" w:sz="0" w:space="0" w:color="auto"/>
                  </w:divBdr>
                  <w:divsChild>
                    <w:div w:id="148917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852842">
          <w:marLeft w:val="0"/>
          <w:marRight w:val="0"/>
          <w:marTop w:val="0"/>
          <w:marBottom w:val="0"/>
          <w:divBdr>
            <w:top w:val="none" w:sz="0" w:space="0" w:color="auto"/>
            <w:left w:val="none" w:sz="0" w:space="0" w:color="auto"/>
            <w:bottom w:val="none" w:sz="0" w:space="0" w:color="auto"/>
            <w:right w:val="none" w:sz="0" w:space="0" w:color="auto"/>
          </w:divBdr>
          <w:divsChild>
            <w:div w:id="1080908684">
              <w:marLeft w:val="0"/>
              <w:marRight w:val="0"/>
              <w:marTop w:val="100"/>
              <w:marBottom w:val="100"/>
              <w:divBdr>
                <w:top w:val="none" w:sz="0" w:space="0" w:color="auto"/>
                <w:left w:val="none" w:sz="0" w:space="0" w:color="auto"/>
                <w:bottom w:val="none" w:sz="0" w:space="0" w:color="auto"/>
                <w:right w:val="none" w:sz="0" w:space="0" w:color="auto"/>
              </w:divBdr>
              <w:divsChild>
                <w:div w:id="1241868991">
                  <w:marLeft w:val="0"/>
                  <w:marRight w:val="0"/>
                  <w:marTop w:val="0"/>
                  <w:marBottom w:val="0"/>
                  <w:divBdr>
                    <w:top w:val="none" w:sz="0" w:space="0" w:color="auto"/>
                    <w:left w:val="none" w:sz="0" w:space="0" w:color="auto"/>
                    <w:bottom w:val="none" w:sz="0" w:space="0" w:color="auto"/>
                    <w:right w:val="none" w:sz="0" w:space="0" w:color="auto"/>
                  </w:divBdr>
                  <w:divsChild>
                    <w:div w:id="3257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119935">
      <w:bodyDiv w:val="1"/>
      <w:marLeft w:val="0"/>
      <w:marRight w:val="0"/>
      <w:marTop w:val="0"/>
      <w:marBottom w:val="0"/>
      <w:divBdr>
        <w:top w:val="none" w:sz="0" w:space="0" w:color="auto"/>
        <w:left w:val="none" w:sz="0" w:space="0" w:color="auto"/>
        <w:bottom w:val="none" w:sz="0" w:space="0" w:color="auto"/>
        <w:right w:val="none" w:sz="0" w:space="0" w:color="auto"/>
      </w:divBdr>
    </w:div>
    <w:div w:id="1392850617">
      <w:bodyDiv w:val="1"/>
      <w:marLeft w:val="0"/>
      <w:marRight w:val="0"/>
      <w:marTop w:val="0"/>
      <w:marBottom w:val="0"/>
      <w:divBdr>
        <w:top w:val="none" w:sz="0" w:space="0" w:color="auto"/>
        <w:left w:val="none" w:sz="0" w:space="0" w:color="auto"/>
        <w:bottom w:val="none" w:sz="0" w:space="0" w:color="auto"/>
        <w:right w:val="none" w:sz="0" w:space="0" w:color="auto"/>
      </w:divBdr>
    </w:div>
    <w:div w:id="1406345050">
      <w:bodyDiv w:val="1"/>
      <w:marLeft w:val="0"/>
      <w:marRight w:val="0"/>
      <w:marTop w:val="0"/>
      <w:marBottom w:val="0"/>
      <w:divBdr>
        <w:top w:val="none" w:sz="0" w:space="0" w:color="auto"/>
        <w:left w:val="none" w:sz="0" w:space="0" w:color="auto"/>
        <w:bottom w:val="none" w:sz="0" w:space="0" w:color="auto"/>
        <w:right w:val="none" w:sz="0" w:space="0" w:color="auto"/>
      </w:divBdr>
    </w:div>
    <w:div w:id="1411391591">
      <w:bodyDiv w:val="1"/>
      <w:marLeft w:val="0"/>
      <w:marRight w:val="0"/>
      <w:marTop w:val="0"/>
      <w:marBottom w:val="0"/>
      <w:divBdr>
        <w:top w:val="none" w:sz="0" w:space="0" w:color="auto"/>
        <w:left w:val="none" w:sz="0" w:space="0" w:color="auto"/>
        <w:bottom w:val="none" w:sz="0" w:space="0" w:color="auto"/>
        <w:right w:val="none" w:sz="0" w:space="0" w:color="auto"/>
      </w:divBdr>
    </w:div>
    <w:div w:id="1414400952">
      <w:bodyDiv w:val="1"/>
      <w:marLeft w:val="0"/>
      <w:marRight w:val="0"/>
      <w:marTop w:val="0"/>
      <w:marBottom w:val="0"/>
      <w:divBdr>
        <w:top w:val="none" w:sz="0" w:space="0" w:color="auto"/>
        <w:left w:val="none" w:sz="0" w:space="0" w:color="auto"/>
        <w:bottom w:val="none" w:sz="0" w:space="0" w:color="auto"/>
        <w:right w:val="none" w:sz="0" w:space="0" w:color="auto"/>
      </w:divBdr>
    </w:div>
    <w:div w:id="1420829558">
      <w:bodyDiv w:val="1"/>
      <w:marLeft w:val="0"/>
      <w:marRight w:val="0"/>
      <w:marTop w:val="0"/>
      <w:marBottom w:val="0"/>
      <w:divBdr>
        <w:top w:val="none" w:sz="0" w:space="0" w:color="auto"/>
        <w:left w:val="none" w:sz="0" w:space="0" w:color="auto"/>
        <w:bottom w:val="none" w:sz="0" w:space="0" w:color="auto"/>
        <w:right w:val="none" w:sz="0" w:space="0" w:color="auto"/>
      </w:divBdr>
    </w:div>
    <w:div w:id="1429427651">
      <w:bodyDiv w:val="1"/>
      <w:marLeft w:val="0"/>
      <w:marRight w:val="0"/>
      <w:marTop w:val="0"/>
      <w:marBottom w:val="0"/>
      <w:divBdr>
        <w:top w:val="none" w:sz="0" w:space="0" w:color="auto"/>
        <w:left w:val="none" w:sz="0" w:space="0" w:color="auto"/>
        <w:bottom w:val="none" w:sz="0" w:space="0" w:color="auto"/>
        <w:right w:val="none" w:sz="0" w:space="0" w:color="auto"/>
      </w:divBdr>
    </w:div>
    <w:div w:id="1434860769">
      <w:bodyDiv w:val="1"/>
      <w:marLeft w:val="0"/>
      <w:marRight w:val="0"/>
      <w:marTop w:val="0"/>
      <w:marBottom w:val="0"/>
      <w:divBdr>
        <w:top w:val="none" w:sz="0" w:space="0" w:color="auto"/>
        <w:left w:val="none" w:sz="0" w:space="0" w:color="auto"/>
        <w:bottom w:val="none" w:sz="0" w:space="0" w:color="auto"/>
        <w:right w:val="none" w:sz="0" w:space="0" w:color="auto"/>
      </w:divBdr>
    </w:div>
    <w:div w:id="1441146563">
      <w:bodyDiv w:val="1"/>
      <w:marLeft w:val="0"/>
      <w:marRight w:val="0"/>
      <w:marTop w:val="0"/>
      <w:marBottom w:val="0"/>
      <w:divBdr>
        <w:top w:val="none" w:sz="0" w:space="0" w:color="auto"/>
        <w:left w:val="none" w:sz="0" w:space="0" w:color="auto"/>
        <w:bottom w:val="none" w:sz="0" w:space="0" w:color="auto"/>
        <w:right w:val="none" w:sz="0" w:space="0" w:color="auto"/>
      </w:divBdr>
    </w:div>
    <w:div w:id="1444109650">
      <w:bodyDiv w:val="1"/>
      <w:marLeft w:val="0"/>
      <w:marRight w:val="0"/>
      <w:marTop w:val="0"/>
      <w:marBottom w:val="0"/>
      <w:divBdr>
        <w:top w:val="none" w:sz="0" w:space="0" w:color="auto"/>
        <w:left w:val="none" w:sz="0" w:space="0" w:color="auto"/>
        <w:bottom w:val="none" w:sz="0" w:space="0" w:color="auto"/>
        <w:right w:val="none" w:sz="0" w:space="0" w:color="auto"/>
      </w:divBdr>
    </w:div>
    <w:div w:id="1445733601">
      <w:bodyDiv w:val="1"/>
      <w:marLeft w:val="0"/>
      <w:marRight w:val="0"/>
      <w:marTop w:val="0"/>
      <w:marBottom w:val="0"/>
      <w:divBdr>
        <w:top w:val="none" w:sz="0" w:space="0" w:color="auto"/>
        <w:left w:val="none" w:sz="0" w:space="0" w:color="auto"/>
        <w:bottom w:val="none" w:sz="0" w:space="0" w:color="auto"/>
        <w:right w:val="none" w:sz="0" w:space="0" w:color="auto"/>
      </w:divBdr>
    </w:div>
    <w:div w:id="1452087231">
      <w:bodyDiv w:val="1"/>
      <w:marLeft w:val="0"/>
      <w:marRight w:val="0"/>
      <w:marTop w:val="0"/>
      <w:marBottom w:val="0"/>
      <w:divBdr>
        <w:top w:val="none" w:sz="0" w:space="0" w:color="auto"/>
        <w:left w:val="none" w:sz="0" w:space="0" w:color="auto"/>
        <w:bottom w:val="none" w:sz="0" w:space="0" w:color="auto"/>
        <w:right w:val="none" w:sz="0" w:space="0" w:color="auto"/>
      </w:divBdr>
    </w:div>
    <w:div w:id="1481655347">
      <w:bodyDiv w:val="1"/>
      <w:marLeft w:val="0"/>
      <w:marRight w:val="0"/>
      <w:marTop w:val="0"/>
      <w:marBottom w:val="0"/>
      <w:divBdr>
        <w:top w:val="none" w:sz="0" w:space="0" w:color="auto"/>
        <w:left w:val="none" w:sz="0" w:space="0" w:color="auto"/>
        <w:bottom w:val="none" w:sz="0" w:space="0" w:color="auto"/>
        <w:right w:val="none" w:sz="0" w:space="0" w:color="auto"/>
      </w:divBdr>
    </w:div>
    <w:div w:id="1508058506">
      <w:bodyDiv w:val="1"/>
      <w:marLeft w:val="0"/>
      <w:marRight w:val="0"/>
      <w:marTop w:val="0"/>
      <w:marBottom w:val="0"/>
      <w:divBdr>
        <w:top w:val="none" w:sz="0" w:space="0" w:color="auto"/>
        <w:left w:val="none" w:sz="0" w:space="0" w:color="auto"/>
        <w:bottom w:val="none" w:sz="0" w:space="0" w:color="auto"/>
        <w:right w:val="none" w:sz="0" w:space="0" w:color="auto"/>
      </w:divBdr>
    </w:div>
    <w:div w:id="1511291405">
      <w:bodyDiv w:val="1"/>
      <w:marLeft w:val="0"/>
      <w:marRight w:val="0"/>
      <w:marTop w:val="0"/>
      <w:marBottom w:val="0"/>
      <w:divBdr>
        <w:top w:val="none" w:sz="0" w:space="0" w:color="auto"/>
        <w:left w:val="none" w:sz="0" w:space="0" w:color="auto"/>
        <w:bottom w:val="none" w:sz="0" w:space="0" w:color="auto"/>
        <w:right w:val="none" w:sz="0" w:space="0" w:color="auto"/>
      </w:divBdr>
    </w:div>
    <w:div w:id="1532188159">
      <w:bodyDiv w:val="1"/>
      <w:marLeft w:val="0"/>
      <w:marRight w:val="0"/>
      <w:marTop w:val="0"/>
      <w:marBottom w:val="0"/>
      <w:divBdr>
        <w:top w:val="none" w:sz="0" w:space="0" w:color="auto"/>
        <w:left w:val="none" w:sz="0" w:space="0" w:color="auto"/>
        <w:bottom w:val="none" w:sz="0" w:space="0" w:color="auto"/>
        <w:right w:val="none" w:sz="0" w:space="0" w:color="auto"/>
      </w:divBdr>
    </w:div>
    <w:div w:id="1538161787">
      <w:bodyDiv w:val="1"/>
      <w:marLeft w:val="0"/>
      <w:marRight w:val="0"/>
      <w:marTop w:val="0"/>
      <w:marBottom w:val="0"/>
      <w:divBdr>
        <w:top w:val="none" w:sz="0" w:space="0" w:color="auto"/>
        <w:left w:val="none" w:sz="0" w:space="0" w:color="auto"/>
        <w:bottom w:val="none" w:sz="0" w:space="0" w:color="auto"/>
        <w:right w:val="none" w:sz="0" w:space="0" w:color="auto"/>
      </w:divBdr>
    </w:div>
    <w:div w:id="1545289473">
      <w:bodyDiv w:val="1"/>
      <w:marLeft w:val="0"/>
      <w:marRight w:val="0"/>
      <w:marTop w:val="0"/>
      <w:marBottom w:val="0"/>
      <w:divBdr>
        <w:top w:val="none" w:sz="0" w:space="0" w:color="auto"/>
        <w:left w:val="none" w:sz="0" w:space="0" w:color="auto"/>
        <w:bottom w:val="none" w:sz="0" w:space="0" w:color="auto"/>
        <w:right w:val="none" w:sz="0" w:space="0" w:color="auto"/>
      </w:divBdr>
    </w:div>
    <w:div w:id="1551334680">
      <w:bodyDiv w:val="1"/>
      <w:marLeft w:val="0"/>
      <w:marRight w:val="0"/>
      <w:marTop w:val="0"/>
      <w:marBottom w:val="0"/>
      <w:divBdr>
        <w:top w:val="none" w:sz="0" w:space="0" w:color="auto"/>
        <w:left w:val="none" w:sz="0" w:space="0" w:color="auto"/>
        <w:bottom w:val="none" w:sz="0" w:space="0" w:color="auto"/>
        <w:right w:val="none" w:sz="0" w:space="0" w:color="auto"/>
      </w:divBdr>
    </w:div>
    <w:div w:id="1551839968">
      <w:bodyDiv w:val="1"/>
      <w:marLeft w:val="0"/>
      <w:marRight w:val="0"/>
      <w:marTop w:val="0"/>
      <w:marBottom w:val="0"/>
      <w:divBdr>
        <w:top w:val="none" w:sz="0" w:space="0" w:color="auto"/>
        <w:left w:val="none" w:sz="0" w:space="0" w:color="auto"/>
        <w:bottom w:val="none" w:sz="0" w:space="0" w:color="auto"/>
        <w:right w:val="none" w:sz="0" w:space="0" w:color="auto"/>
      </w:divBdr>
    </w:div>
    <w:div w:id="1558011407">
      <w:bodyDiv w:val="1"/>
      <w:marLeft w:val="0"/>
      <w:marRight w:val="0"/>
      <w:marTop w:val="0"/>
      <w:marBottom w:val="0"/>
      <w:divBdr>
        <w:top w:val="none" w:sz="0" w:space="0" w:color="auto"/>
        <w:left w:val="none" w:sz="0" w:space="0" w:color="auto"/>
        <w:bottom w:val="none" w:sz="0" w:space="0" w:color="auto"/>
        <w:right w:val="none" w:sz="0" w:space="0" w:color="auto"/>
      </w:divBdr>
    </w:div>
    <w:div w:id="1571841204">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9368968">
      <w:bodyDiv w:val="1"/>
      <w:marLeft w:val="0"/>
      <w:marRight w:val="0"/>
      <w:marTop w:val="0"/>
      <w:marBottom w:val="0"/>
      <w:divBdr>
        <w:top w:val="none" w:sz="0" w:space="0" w:color="auto"/>
        <w:left w:val="none" w:sz="0" w:space="0" w:color="auto"/>
        <w:bottom w:val="none" w:sz="0" w:space="0" w:color="auto"/>
        <w:right w:val="none" w:sz="0" w:space="0" w:color="auto"/>
      </w:divBdr>
    </w:div>
    <w:div w:id="1591347707">
      <w:bodyDiv w:val="1"/>
      <w:marLeft w:val="0"/>
      <w:marRight w:val="0"/>
      <w:marTop w:val="0"/>
      <w:marBottom w:val="0"/>
      <w:divBdr>
        <w:top w:val="none" w:sz="0" w:space="0" w:color="auto"/>
        <w:left w:val="none" w:sz="0" w:space="0" w:color="auto"/>
        <w:bottom w:val="none" w:sz="0" w:space="0" w:color="auto"/>
        <w:right w:val="none" w:sz="0" w:space="0" w:color="auto"/>
      </w:divBdr>
    </w:div>
    <w:div w:id="1593201162">
      <w:bodyDiv w:val="1"/>
      <w:marLeft w:val="0"/>
      <w:marRight w:val="0"/>
      <w:marTop w:val="0"/>
      <w:marBottom w:val="0"/>
      <w:divBdr>
        <w:top w:val="none" w:sz="0" w:space="0" w:color="auto"/>
        <w:left w:val="none" w:sz="0" w:space="0" w:color="auto"/>
        <w:bottom w:val="none" w:sz="0" w:space="0" w:color="auto"/>
        <w:right w:val="none" w:sz="0" w:space="0" w:color="auto"/>
      </w:divBdr>
    </w:div>
    <w:div w:id="1605310571">
      <w:bodyDiv w:val="1"/>
      <w:marLeft w:val="0"/>
      <w:marRight w:val="0"/>
      <w:marTop w:val="0"/>
      <w:marBottom w:val="0"/>
      <w:divBdr>
        <w:top w:val="none" w:sz="0" w:space="0" w:color="auto"/>
        <w:left w:val="none" w:sz="0" w:space="0" w:color="auto"/>
        <w:bottom w:val="none" w:sz="0" w:space="0" w:color="auto"/>
        <w:right w:val="none" w:sz="0" w:space="0" w:color="auto"/>
      </w:divBdr>
    </w:div>
    <w:div w:id="1614245537">
      <w:bodyDiv w:val="1"/>
      <w:marLeft w:val="0"/>
      <w:marRight w:val="0"/>
      <w:marTop w:val="0"/>
      <w:marBottom w:val="0"/>
      <w:divBdr>
        <w:top w:val="none" w:sz="0" w:space="0" w:color="auto"/>
        <w:left w:val="none" w:sz="0" w:space="0" w:color="auto"/>
        <w:bottom w:val="none" w:sz="0" w:space="0" w:color="auto"/>
        <w:right w:val="none" w:sz="0" w:space="0" w:color="auto"/>
      </w:divBdr>
    </w:div>
    <w:div w:id="1618560844">
      <w:bodyDiv w:val="1"/>
      <w:marLeft w:val="0"/>
      <w:marRight w:val="0"/>
      <w:marTop w:val="0"/>
      <w:marBottom w:val="0"/>
      <w:divBdr>
        <w:top w:val="none" w:sz="0" w:space="0" w:color="auto"/>
        <w:left w:val="none" w:sz="0" w:space="0" w:color="auto"/>
        <w:bottom w:val="none" w:sz="0" w:space="0" w:color="auto"/>
        <w:right w:val="none" w:sz="0" w:space="0" w:color="auto"/>
      </w:divBdr>
    </w:div>
    <w:div w:id="1625578789">
      <w:bodyDiv w:val="1"/>
      <w:marLeft w:val="0"/>
      <w:marRight w:val="0"/>
      <w:marTop w:val="0"/>
      <w:marBottom w:val="0"/>
      <w:divBdr>
        <w:top w:val="none" w:sz="0" w:space="0" w:color="auto"/>
        <w:left w:val="none" w:sz="0" w:space="0" w:color="auto"/>
        <w:bottom w:val="none" w:sz="0" w:space="0" w:color="auto"/>
        <w:right w:val="none" w:sz="0" w:space="0" w:color="auto"/>
      </w:divBdr>
    </w:div>
    <w:div w:id="1626548256">
      <w:bodyDiv w:val="1"/>
      <w:marLeft w:val="0"/>
      <w:marRight w:val="0"/>
      <w:marTop w:val="0"/>
      <w:marBottom w:val="0"/>
      <w:divBdr>
        <w:top w:val="none" w:sz="0" w:space="0" w:color="auto"/>
        <w:left w:val="none" w:sz="0" w:space="0" w:color="auto"/>
        <w:bottom w:val="none" w:sz="0" w:space="0" w:color="auto"/>
        <w:right w:val="none" w:sz="0" w:space="0" w:color="auto"/>
      </w:divBdr>
    </w:div>
    <w:div w:id="1640381259">
      <w:bodyDiv w:val="1"/>
      <w:marLeft w:val="0"/>
      <w:marRight w:val="0"/>
      <w:marTop w:val="0"/>
      <w:marBottom w:val="0"/>
      <w:divBdr>
        <w:top w:val="none" w:sz="0" w:space="0" w:color="auto"/>
        <w:left w:val="none" w:sz="0" w:space="0" w:color="auto"/>
        <w:bottom w:val="none" w:sz="0" w:space="0" w:color="auto"/>
        <w:right w:val="none" w:sz="0" w:space="0" w:color="auto"/>
      </w:divBdr>
    </w:div>
    <w:div w:id="1664314344">
      <w:bodyDiv w:val="1"/>
      <w:marLeft w:val="0"/>
      <w:marRight w:val="0"/>
      <w:marTop w:val="0"/>
      <w:marBottom w:val="0"/>
      <w:divBdr>
        <w:top w:val="none" w:sz="0" w:space="0" w:color="auto"/>
        <w:left w:val="none" w:sz="0" w:space="0" w:color="auto"/>
        <w:bottom w:val="none" w:sz="0" w:space="0" w:color="auto"/>
        <w:right w:val="none" w:sz="0" w:space="0" w:color="auto"/>
      </w:divBdr>
    </w:div>
    <w:div w:id="1670668026">
      <w:bodyDiv w:val="1"/>
      <w:marLeft w:val="0"/>
      <w:marRight w:val="0"/>
      <w:marTop w:val="0"/>
      <w:marBottom w:val="0"/>
      <w:divBdr>
        <w:top w:val="none" w:sz="0" w:space="0" w:color="auto"/>
        <w:left w:val="none" w:sz="0" w:space="0" w:color="auto"/>
        <w:bottom w:val="none" w:sz="0" w:space="0" w:color="auto"/>
        <w:right w:val="none" w:sz="0" w:space="0" w:color="auto"/>
      </w:divBdr>
    </w:div>
    <w:div w:id="1671563893">
      <w:bodyDiv w:val="1"/>
      <w:marLeft w:val="0"/>
      <w:marRight w:val="0"/>
      <w:marTop w:val="0"/>
      <w:marBottom w:val="0"/>
      <w:divBdr>
        <w:top w:val="none" w:sz="0" w:space="0" w:color="auto"/>
        <w:left w:val="none" w:sz="0" w:space="0" w:color="auto"/>
        <w:bottom w:val="none" w:sz="0" w:space="0" w:color="auto"/>
        <w:right w:val="none" w:sz="0" w:space="0" w:color="auto"/>
      </w:divBdr>
      <w:divsChild>
        <w:div w:id="868376533">
          <w:marLeft w:val="0"/>
          <w:marRight w:val="0"/>
          <w:marTop w:val="0"/>
          <w:marBottom w:val="0"/>
          <w:divBdr>
            <w:top w:val="none" w:sz="0" w:space="0" w:color="auto"/>
            <w:left w:val="none" w:sz="0" w:space="0" w:color="auto"/>
            <w:bottom w:val="none" w:sz="0" w:space="0" w:color="auto"/>
            <w:right w:val="none" w:sz="0" w:space="0" w:color="auto"/>
          </w:divBdr>
          <w:divsChild>
            <w:div w:id="1364482099">
              <w:marLeft w:val="0"/>
              <w:marRight w:val="0"/>
              <w:marTop w:val="100"/>
              <w:marBottom w:val="100"/>
              <w:divBdr>
                <w:top w:val="none" w:sz="0" w:space="0" w:color="auto"/>
                <w:left w:val="none" w:sz="0" w:space="0" w:color="auto"/>
                <w:bottom w:val="none" w:sz="0" w:space="0" w:color="auto"/>
                <w:right w:val="none" w:sz="0" w:space="0" w:color="auto"/>
              </w:divBdr>
              <w:divsChild>
                <w:div w:id="1709178885">
                  <w:marLeft w:val="0"/>
                  <w:marRight w:val="0"/>
                  <w:marTop w:val="0"/>
                  <w:marBottom w:val="0"/>
                  <w:divBdr>
                    <w:top w:val="none" w:sz="0" w:space="0" w:color="auto"/>
                    <w:left w:val="none" w:sz="0" w:space="0" w:color="auto"/>
                    <w:bottom w:val="none" w:sz="0" w:space="0" w:color="auto"/>
                    <w:right w:val="none" w:sz="0" w:space="0" w:color="auto"/>
                  </w:divBdr>
                  <w:divsChild>
                    <w:div w:id="211983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717015">
          <w:marLeft w:val="0"/>
          <w:marRight w:val="0"/>
          <w:marTop w:val="0"/>
          <w:marBottom w:val="0"/>
          <w:divBdr>
            <w:top w:val="none" w:sz="0" w:space="0" w:color="auto"/>
            <w:left w:val="none" w:sz="0" w:space="0" w:color="auto"/>
            <w:bottom w:val="none" w:sz="0" w:space="0" w:color="auto"/>
            <w:right w:val="none" w:sz="0" w:space="0" w:color="auto"/>
          </w:divBdr>
          <w:divsChild>
            <w:div w:id="1057431750">
              <w:marLeft w:val="0"/>
              <w:marRight w:val="0"/>
              <w:marTop w:val="100"/>
              <w:marBottom w:val="100"/>
              <w:divBdr>
                <w:top w:val="none" w:sz="0" w:space="0" w:color="auto"/>
                <w:left w:val="none" w:sz="0" w:space="0" w:color="auto"/>
                <w:bottom w:val="none" w:sz="0" w:space="0" w:color="auto"/>
                <w:right w:val="none" w:sz="0" w:space="0" w:color="auto"/>
              </w:divBdr>
              <w:divsChild>
                <w:div w:id="1114327057">
                  <w:marLeft w:val="0"/>
                  <w:marRight w:val="0"/>
                  <w:marTop w:val="0"/>
                  <w:marBottom w:val="0"/>
                  <w:divBdr>
                    <w:top w:val="none" w:sz="0" w:space="0" w:color="auto"/>
                    <w:left w:val="none" w:sz="0" w:space="0" w:color="auto"/>
                    <w:bottom w:val="none" w:sz="0" w:space="0" w:color="auto"/>
                    <w:right w:val="none" w:sz="0" w:space="0" w:color="auto"/>
                  </w:divBdr>
                  <w:divsChild>
                    <w:div w:id="35962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872004">
      <w:bodyDiv w:val="1"/>
      <w:marLeft w:val="0"/>
      <w:marRight w:val="0"/>
      <w:marTop w:val="0"/>
      <w:marBottom w:val="0"/>
      <w:divBdr>
        <w:top w:val="none" w:sz="0" w:space="0" w:color="auto"/>
        <w:left w:val="none" w:sz="0" w:space="0" w:color="auto"/>
        <w:bottom w:val="none" w:sz="0" w:space="0" w:color="auto"/>
        <w:right w:val="none" w:sz="0" w:space="0" w:color="auto"/>
      </w:divBdr>
    </w:div>
    <w:div w:id="1678072498">
      <w:bodyDiv w:val="1"/>
      <w:marLeft w:val="0"/>
      <w:marRight w:val="0"/>
      <w:marTop w:val="0"/>
      <w:marBottom w:val="0"/>
      <w:divBdr>
        <w:top w:val="none" w:sz="0" w:space="0" w:color="auto"/>
        <w:left w:val="none" w:sz="0" w:space="0" w:color="auto"/>
        <w:bottom w:val="none" w:sz="0" w:space="0" w:color="auto"/>
        <w:right w:val="none" w:sz="0" w:space="0" w:color="auto"/>
      </w:divBdr>
    </w:div>
    <w:div w:id="1693261135">
      <w:bodyDiv w:val="1"/>
      <w:marLeft w:val="0"/>
      <w:marRight w:val="0"/>
      <w:marTop w:val="0"/>
      <w:marBottom w:val="0"/>
      <w:divBdr>
        <w:top w:val="none" w:sz="0" w:space="0" w:color="auto"/>
        <w:left w:val="none" w:sz="0" w:space="0" w:color="auto"/>
        <w:bottom w:val="none" w:sz="0" w:space="0" w:color="auto"/>
        <w:right w:val="none" w:sz="0" w:space="0" w:color="auto"/>
      </w:divBdr>
    </w:div>
    <w:div w:id="1705866891">
      <w:bodyDiv w:val="1"/>
      <w:marLeft w:val="0"/>
      <w:marRight w:val="0"/>
      <w:marTop w:val="0"/>
      <w:marBottom w:val="0"/>
      <w:divBdr>
        <w:top w:val="none" w:sz="0" w:space="0" w:color="auto"/>
        <w:left w:val="none" w:sz="0" w:space="0" w:color="auto"/>
        <w:bottom w:val="none" w:sz="0" w:space="0" w:color="auto"/>
        <w:right w:val="none" w:sz="0" w:space="0" w:color="auto"/>
      </w:divBdr>
    </w:div>
    <w:div w:id="1707173670">
      <w:bodyDiv w:val="1"/>
      <w:marLeft w:val="0"/>
      <w:marRight w:val="0"/>
      <w:marTop w:val="0"/>
      <w:marBottom w:val="0"/>
      <w:divBdr>
        <w:top w:val="none" w:sz="0" w:space="0" w:color="auto"/>
        <w:left w:val="none" w:sz="0" w:space="0" w:color="auto"/>
        <w:bottom w:val="none" w:sz="0" w:space="0" w:color="auto"/>
        <w:right w:val="none" w:sz="0" w:space="0" w:color="auto"/>
      </w:divBdr>
    </w:div>
    <w:div w:id="1724450409">
      <w:bodyDiv w:val="1"/>
      <w:marLeft w:val="0"/>
      <w:marRight w:val="0"/>
      <w:marTop w:val="0"/>
      <w:marBottom w:val="0"/>
      <w:divBdr>
        <w:top w:val="none" w:sz="0" w:space="0" w:color="auto"/>
        <w:left w:val="none" w:sz="0" w:space="0" w:color="auto"/>
        <w:bottom w:val="none" w:sz="0" w:space="0" w:color="auto"/>
        <w:right w:val="none" w:sz="0" w:space="0" w:color="auto"/>
      </w:divBdr>
    </w:div>
    <w:div w:id="1724475616">
      <w:bodyDiv w:val="1"/>
      <w:marLeft w:val="0"/>
      <w:marRight w:val="0"/>
      <w:marTop w:val="0"/>
      <w:marBottom w:val="0"/>
      <w:divBdr>
        <w:top w:val="none" w:sz="0" w:space="0" w:color="auto"/>
        <w:left w:val="none" w:sz="0" w:space="0" w:color="auto"/>
        <w:bottom w:val="none" w:sz="0" w:space="0" w:color="auto"/>
        <w:right w:val="none" w:sz="0" w:space="0" w:color="auto"/>
      </w:divBdr>
    </w:div>
    <w:div w:id="1739086605">
      <w:bodyDiv w:val="1"/>
      <w:marLeft w:val="0"/>
      <w:marRight w:val="0"/>
      <w:marTop w:val="0"/>
      <w:marBottom w:val="0"/>
      <w:divBdr>
        <w:top w:val="none" w:sz="0" w:space="0" w:color="auto"/>
        <w:left w:val="none" w:sz="0" w:space="0" w:color="auto"/>
        <w:bottom w:val="none" w:sz="0" w:space="0" w:color="auto"/>
        <w:right w:val="none" w:sz="0" w:space="0" w:color="auto"/>
      </w:divBdr>
    </w:div>
    <w:div w:id="1745443903">
      <w:bodyDiv w:val="1"/>
      <w:marLeft w:val="0"/>
      <w:marRight w:val="0"/>
      <w:marTop w:val="0"/>
      <w:marBottom w:val="0"/>
      <w:divBdr>
        <w:top w:val="none" w:sz="0" w:space="0" w:color="auto"/>
        <w:left w:val="none" w:sz="0" w:space="0" w:color="auto"/>
        <w:bottom w:val="none" w:sz="0" w:space="0" w:color="auto"/>
        <w:right w:val="none" w:sz="0" w:space="0" w:color="auto"/>
      </w:divBdr>
    </w:div>
    <w:div w:id="1752040919">
      <w:bodyDiv w:val="1"/>
      <w:marLeft w:val="0"/>
      <w:marRight w:val="0"/>
      <w:marTop w:val="0"/>
      <w:marBottom w:val="0"/>
      <w:divBdr>
        <w:top w:val="none" w:sz="0" w:space="0" w:color="auto"/>
        <w:left w:val="none" w:sz="0" w:space="0" w:color="auto"/>
        <w:bottom w:val="none" w:sz="0" w:space="0" w:color="auto"/>
        <w:right w:val="none" w:sz="0" w:space="0" w:color="auto"/>
      </w:divBdr>
    </w:div>
    <w:div w:id="1758134318">
      <w:bodyDiv w:val="1"/>
      <w:marLeft w:val="0"/>
      <w:marRight w:val="0"/>
      <w:marTop w:val="0"/>
      <w:marBottom w:val="0"/>
      <w:divBdr>
        <w:top w:val="none" w:sz="0" w:space="0" w:color="auto"/>
        <w:left w:val="none" w:sz="0" w:space="0" w:color="auto"/>
        <w:bottom w:val="none" w:sz="0" w:space="0" w:color="auto"/>
        <w:right w:val="none" w:sz="0" w:space="0" w:color="auto"/>
      </w:divBdr>
    </w:div>
    <w:div w:id="1780372033">
      <w:bodyDiv w:val="1"/>
      <w:marLeft w:val="0"/>
      <w:marRight w:val="0"/>
      <w:marTop w:val="0"/>
      <w:marBottom w:val="0"/>
      <w:divBdr>
        <w:top w:val="none" w:sz="0" w:space="0" w:color="auto"/>
        <w:left w:val="none" w:sz="0" w:space="0" w:color="auto"/>
        <w:bottom w:val="none" w:sz="0" w:space="0" w:color="auto"/>
        <w:right w:val="none" w:sz="0" w:space="0" w:color="auto"/>
      </w:divBdr>
    </w:div>
    <w:div w:id="1784306653">
      <w:bodyDiv w:val="1"/>
      <w:marLeft w:val="0"/>
      <w:marRight w:val="0"/>
      <w:marTop w:val="0"/>
      <w:marBottom w:val="0"/>
      <w:divBdr>
        <w:top w:val="none" w:sz="0" w:space="0" w:color="auto"/>
        <w:left w:val="none" w:sz="0" w:space="0" w:color="auto"/>
        <w:bottom w:val="none" w:sz="0" w:space="0" w:color="auto"/>
        <w:right w:val="none" w:sz="0" w:space="0" w:color="auto"/>
      </w:divBdr>
    </w:div>
    <w:div w:id="1789273670">
      <w:bodyDiv w:val="1"/>
      <w:marLeft w:val="0"/>
      <w:marRight w:val="0"/>
      <w:marTop w:val="0"/>
      <w:marBottom w:val="0"/>
      <w:divBdr>
        <w:top w:val="none" w:sz="0" w:space="0" w:color="auto"/>
        <w:left w:val="none" w:sz="0" w:space="0" w:color="auto"/>
        <w:bottom w:val="none" w:sz="0" w:space="0" w:color="auto"/>
        <w:right w:val="none" w:sz="0" w:space="0" w:color="auto"/>
      </w:divBdr>
    </w:div>
    <w:div w:id="1790516187">
      <w:bodyDiv w:val="1"/>
      <w:marLeft w:val="0"/>
      <w:marRight w:val="0"/>
      <w:marTop w:val="0"/>
      <w:marBottom w:val="0"/>
      <w:divBdr>
        <w:top w:val="none" w:sz="0" w:space="0" w:color="auto"/>
        <w:left w:val="none" w:sz="0" w:space="0" w:color="auto"/>
        <w:bottom w:val="none" w:sz="0" w:space="0" w:color="auto"/>
        <w:right w:val="none" w:sz="0" w:space="0" w:color="auto"/>
      </w:divBdr>
    </w:div>
    <w:div w:id="1794791260">
      <w:bodyDiv w:val="1"/>
      <w:marLeft w:val="0"/>
      <w:marRight w:val="0"/>
      <w:marTop w:val="0"/>
      <w:marBottom w:val="0"/>
      <w:divBdr>
        <w:top w:val="none" w:sz="0" w:space="0" w:color="auto"/>
        <w:left w:val="none" w:sz="0" w:space="0" w:color="auto"/>
        <w:bottom w:val="none" w:sz="0" w:space="0" w:color="auto"/>
        <w:right w:val="none" w:sz="0" w:space="0" w:color="auto"/>
      </w:divBdr>
    </w:div>
    <w:div w:id="1799835964">
      <w:bodyDiv w:val="1"/>
      <w:marLeft w:val="0"/>
      <w:marRight w:val="0"/>
      <w:marTop w:val="0"/>
      <w:marBottom w:val="0"/>
      <w:divBdr>
        <w:top w:val="none" w:sz="0" w:space="0" w:color="auto"/>
        <w:left w:val="none" w:sz="0" w:space="0" w:color="auto"/>
        <w:bottom w:val="none" w:sz="0" w:space="0" w:color="auto"/>
        <w:right w:val="none" w:sz="0" w:space="0" w:color="auto"/>
      </w:divBdr>
    </w:div>
    <w:div w:id="1803766311">
      <w:bodyDiv w:val="1"/>
      <w:marLeft w:val="0"/>
      <w:marRight w:val="0"/>
      <w:marTop w:val="0"/>
      <w:marBottom w:val="0"/>
      <w:divBdr>
        <w:top w:val="none" w:sz="0" w:space="0" w:color="auto"/>
        <w:left w:val="none" w:sz="0" w:space="0" w:color="auto"/>
        <w:bottom w:val="none" w:sz="0" w:space="0" w:color="auto"/>
        <w:right w:val="none" w:sz="0" w:space="0" w:color="auto"/>
      </w:divBdr>
    </w:div>
    <w:div w:id="1811827056">
      <w:bodyDiv w:val="1"/>
      <w:marLeft w:val="0"/>
      <w:marRight w:val="0"/>
      <w:marTop w:val="0"/>
      <w:marBottom w:val="0"/>
      <w:divBdr>
        <w:top w:val="none" w:sz="0" w:space="0" w:color="auto"/>
        <w:left w:val="none" w:sz="0" w:space="0" w:color="auto"/>
        <w:bottom w:val="none" w:sz="0" w:space="0" w:color="auto"/>
        <w:right w:val="none" w:sz="0" w:space="0" w:color="auto"/>
      </w:divBdr>
    </w:div>
    <w:div w:id="1819613705">
      <w:bodyDiv w:val="1"/>
      <w:marLeft w:val="0"/>
      <w:marRight w:val="0"/>
      <w:marTop w:val="0"/>
      <w:marBottom w:val="0"/>
      <w:divBdr>
        <w:top w:val="none" w:sz="0" w:space="0" w:color="auto"/>
        <w:left w:val="none" w:sz="0" w:space="0" w:color="auto"/>
        <w:bottom w:val="none" w:sz="0" w:space="0" w:color="auto"/>
        <w:right w:val="none" w:sz="0" w:space="0" w:color="auto"/>
      </w:divBdr>
    </w:div>
    <w:div w:id="1821969159">
      <w:bodyDiv w:val="1"/>
      <w:marLeft w:val="0"/>
      <w:marRight w:val="0"/>
      <w:marTop w:val="0"/>
      <w:marBottom w:val="0"/>
      <w:divBdr>
        <w:top w:val="none" w:sz="0" w:space="0" w:color="auto"/>
        <w:left w:val="none" w:sz="0" w:space="0" w:color="auto"/>
        <w:bottom w:val="none" w:sz="0" w:space="0" w:color="auto"/>
        <w:right w:val="none" w:sz="0" w:space="0" w:color="auto"/>
      </w:divBdr>
    </w:div>
    <w:div w:id="1824853856">
      <w:bodyDiv w:val="1"/>
      <w:marLeft w:val="0"/>
      <w:marRight w:val="0"/>
      <w:marTop w:val="0"/>
      <w:marBottom w:val="0"/>
      <w:divBdr>
        <w:top w:val="none" w:sz="0" w:space="0" w:color="auto"/>
        <w:left w:val="none" w:sz="0" w:space="0" w:color="auto"/>
        <w:bottom w:val="none" w:sz="0" w:space="0" w:color="auto"/>
        <w:right w:val="none" w:sz="0" w:space="0" w:color="auto"/>
      </w:divBdr>
    </w:div>
    <w:div w:id="1829713550">
      <w:bodyDiv w:val="1"/>
      <w:marLeft w:val="0"/>
      <w:marRight w:val="0"/>
      <w:marTop w:val="0"/>
      <w:marBottom w:val="0"/>
      <w:divBdr>
        <w:top w:val="none" w:sz="0" w:space="0" w:color="auto"/>
        <w:left w:val="none" w:sz="0" w:space="0" w:color="auto"/>
        <w:bottom w:val="none" w:sz="0" w:space="0" w:color="auto"/>
        <w:right w:val="none" w:sz="0" w:space="0" w:color="auto"/>
      </w:divBdr>
    </w:div>
    <w:div w:id="1830244784">
      <w:bodyDiv w:val="1"/>
      <w:marLeft w:val="0"/>
      <w:marRight w:val="0"/>
      <w:marTop w:val="0"/>
      <w:marBottom w:val="0"/>
      <w:divBdr>
        <w:top w:val="none" w:sz="0" w:space="0" w:color="auto"/>
        <w:left w:val="none" w:sz="0" w:space="0" w:color="auto"/>
        <w:bottom w:val="none" w:sz="0" w:space="0" w:color="auto"/>
        <w:right w:val="none" w:sz="0" w:space="0" w:color="auto"/>
      </w:divBdr>
    </w:div>
    <w:div w:id="1847085933">
      <w:bodyDiv w:val="1"/>
      <w:marLeft w:val="0"/>
      <w:marRight w:val="0"/>
      <w:marTop w:val="0"/>
      <w:marBottom w:val="0"/>
      <w:divBdr>
        <w:top w:val="none" w:sz="0" w:space="0" w:color="auto"/>
        <w:left w:val="none" w:sz="0" w:space="0" w:color="auto"/>
        <w:bottom w:val="none" w:sz="0" w:space="0" w:color="auto"/>
        <w:right w:val="none" w:sz="0" w:space="0" w:color="auto"/>
      </w:divBdr>
    </w:div>
    <w:div w:id="1860436454">
      <w:bodyDiv w:val="1"/>
      <w:marLeft w:val="0"/>
      <w:marRight w:val="0"/>
      <w:marTop w:val="0"/>
      <w:marBottom w:val="0"/>
      <w:divBdr>
        <w:top w:val="none" w:sz="0" w:space="0" w:color="auto"/>
        <w:left w:val="none" w:sz="0" w:space="0" w:color="auto"/>
        <w:bottom w:val="none" w:sz="0" w:space="0" w:color="auto"/>
        <w:right w:val="none" w:sz="0" w:space="0" w:color="auto"/>
      </w:divBdr>
    </w:div>
    <w:div w:id="1865051358">
      <w:bodyDiv w:val="1"/>
      <w:marLeft w:val="0"/>
      <w:marRight w:val="0"/>
      <w:marTop w:val="0"/>
      <w:marBottom w:val="0"/>
      <w:divBdr>
        <w:top w:val="none" w:sz="0" w:space="0" w:color="auto"/>
        <w:left w:val="none" w:sz="0" w:space="0" w:color="auto"/>
        <w:bottom w:val="none" w:sz="0" w:space="0" w:color="auto"/>
        <w:right w:val="none" w:sz="0" w:space="0" w:color="auto"/>
      </w:divBdr>
    </w:div>
    <w:div w:id="1867794571">
      <w:bodyDiv w:val="1"/>
      <w:marLeft w:val="0"/>
      <w:marRight w:val="0"/>
      <w:marTop w:val="0"/>
      <w:marBottom w:val="0"/>
      <w:divBdr>
        <w:top w:val="none" w:sz="0" w:space="0" w:color="auto"/>
        <w:left w:val="none" w:sz="0" w:space="0" w:color="auto"/>
        <w:bottom w:val="none" w:sz="0" w:space="0" w:color="auto"/>
        <w:right w:val="none" w:sz="0" w:space="0" w:color="auto"/>
      </w:divBdr>
    </w:div>
    <w:div w:id="1880436656">
      <w:bodyDiv w:val="1"/>
      <w:marLeft w:val="0"/>
      <w:marRight w:val="0"/>
      <w:marTop w:val="0"/>
      <w:marBottom w:val="0"/>
      <w:divBdr>
        <w:top w:val="none" w:sz="0" w:space="0" w:color="auto"/>
        <w:left w:val="none" w:sz="0" w:space="0" w:color="auto"/>
        <w:bottom w:val="none" w:sz="0" w:space="0" w:color="auto"/>
        <w:right w:val="none" w:sz="0" w:space="0" w:color="auto"/>
      </w:divBdr>
    </w:div>
    <w:div w:id="1898475113">
      <w:bodyDiv w:val="1"/>
      <w:marLeft w:val="0"/>
      <w:marRight w:val="0"/>
      <w:marTop w:val="0"/>
      <w:marBottom w:val="0"/>
      <w:divBdr>
        <w:top w:val="none" w:sz="0" w:space="0" w:color="auto"/>
        <w:left w:val="none" w:sz="0" w:space="0" w:color="auto"/>
        <w:bottom w:val="none" w:sz="0" w:space="0" w:color="auto"/>
        <w:right w:val="none" w:sz="0" w:space="0" w:color="auto"/>
      </w:divBdr>
    </w:div>
    <w:div w:id="1899003222">
      <w:bodyDiv w:val="1"/>
      <w:marLeft w:val="0"/>
      <w:marRight w:val="0"/>
      <w:marTop w:val="0"/>
      <w:marBottom w:val="0"/>
      <w:divBdr>
        <w:top w:val="none" w:sz="0" w:space="0" w:color="auto"/>
        <w:left w:val="none" w:sz="0" w:space="0" w:color="auto"/>
        <w:bottom w:val="none" w:sz="0" w:space="0" w:color="auto"/>
        <w:right w:val="none" w:sz="0" w:space="0" w:color="auto"/>
      </w:divBdr>
    </w:div>
    <w:div w:id="1900289236">
      <w:bodyDiv w:val="1"/>
      <w:marLeft w:val="0"/>
      <w:marRight w:val="0"/>
      <w:marTop w:val="0"/>
      <w:marBottom w:val="0"/>
      <w:divBdr>
        <w:top w:val="none" w:sz="0" w:space="0" w:color="auto"/>
        <w:left w:val="none" w:sz="0" w:space="0" w:color="auto"/>
        <w:bottom w:val="none" w:sz="0" w:space="0" w:color="auto"/>
        <w:right w:val="none" w:sz="0" w:space="0" w:color="auto"/>
      </w:divBdr>
      <w:divsChild>
        <w:div w:id="1010059107">
          <w:marLeft w:val="0"/>
          <w:marRight w:val="0"/>
          <w:marTop w:val="0"/>
          <w:marBottom w:val="0"/>
          <w:divBdr>
            <w:top w:val="none" w:sz="0" w:space="0" w:color="auto"/>
            <w:left w:val="none" w:sz="0" w:space="0" w:color="auto"/>
            <w:bottom w:val="none" w:sz="0" w:space="0" w:color="auto"/>
            <w:right w:val="none" w:sz="0" w:space="0" w:color="auto"/>
          </w:divBdr>
          <w:divsChild>
            <w:div w:id="1281378681">
              <w:marLeft w:val="0"/>
              <w:marRight w:val="0"/>
              <w:marTop w:val="100"/>
              <w:marBottom w:val="100"/>
              <w:divBdr>
                <w:top w:val="none" w:sz="0" w:space="0" w:color="auto"/>
                <w:left w:val="none" w:sz="0" w:space="0" w:color="auto"/>
                <w:bottom w:val="none" w:sz="0" w:space="0" w:color="auto"/>
                <w:right w:val="none" w:sz="0" w:space="0" w:color="auto"/>
              </w:divBdr>
              <w:divsChild>
                <w:div w:id="1639651495">
                  <w:marLeft w:val="0"/>
                  <w:marRight w:val="0"/>
                  <w:marTop w:val="0"/>
                  <w:marBottom w:val="0"/>
                  <w:divBdr>
                    <w:top w:val="none" w:sz="0" w:space="0" w:color="auto"/>
                    <w:left w:val="none" w:sz="0" w:space="0" w:color="auto"/>
                    <w:bottom w:val="none" w:sz="0" w:space="0" w:color="auto"/>
                    <w:right w:val="none" w:sz="0" w:space="0" w:color="auto"/>
                  </w:divBdr>
                  <w:divsChild>
                    <w:div w:id="1373967754">
                      <w:marLeft w:val="0"/>
                      <w:marRight w:val="0"/>
                      <w:marTop w:val="0"/>
                      <w:marBottom w:val="0"/>
                      <w:divBdr>
                        <w:top w:val="none" w:sz="0" w:space="0" w:color="auto"/>
                        <w:left w:val="none" w:sz="0" w:space="0" w:color="auto"/>
                        <w:bottom w:val="none" w:sz="0" w:space="0" w:color="auto"/>
                        <w:right w:val="none" w:sz="0" w:space="0" w:color="auto"/>
                      </w:divBdr>
                      <w:divsChild>
                        <w:div w:id="176052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992596">
          <w:marLeft w:val="0"/>
          <w:marRight w:val="0"/>
          <w:marTop w:val="0"/>
          <w:marBottom w:val="0"/>
          <w:divBdr>
            <w:top w:val="none" w:sz="0" w:space="0" w:color="auto"/>
            <w:left w:val="none" w:sz="0" w:space="0" w:color="auto"/>
            <w:bottom w:val="none" w:sz="0" w:space="0" w:color="auto"/>
            <w:right w:val="none" w:sz="0" w:space="0" w:color="auto"/>
          </w:divBdr>
          <w:divsChild>
            <w:div w:id="346828210">
              <w:marLeft w:val="0"/>
              <w:marRight w:val="0"/>
              <w:marTop w:val="100"/>
              <w:marBottom w:val="100"/>
              <w:divBdr>
                <w:top w:val="none" w:sz="0" w:space="0" w:color="auto"/>
                <w:left w:val="none" w:sz="0" w:space="0" w:color="auto"/>
                <w:bottom w:val="none" w:sz="0" w:space="0" w:color="auto"/>
                <w:right w:val="none" w:sz="0" w:space="0" w:color="auto"/>
              </w:divBdr>
              <w:divsChild>
                <w:div w:id="244387061">
                  <w:marLeft w:val="0"/>
                  <w:marRight w:val="0"/>
                  <w:marTop w:val="0"/>
                  <w:marBottom w:val="0"/>
                  <w:divBdr>
                    <w:top w:val="none" w:sz="0" w:space="0" w:color="auto"/>
                    <w:left w:val="none" w:sz="0" w:space="0" w:color="auto"/>
                    <w:bottom w:val="none" w:sz="0" w:space="0" w:color="auto"/>
                    <w:right w:val="none" w:sz="0" w:space="0" w:color="auto"/>
                  </w:divBdr>
                  <w:divsChild>
                    <w:div w:id="75081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268825">
          <w:marLeft w:val="0"/>
          <w:marRight w:val="0"/>
          <w:marTop w:val="0"/>
          <w:marBottom w:val="0"/>
          <w:divBdr>
            <w:top w:val="none" w:sz="0" w:space="0" w:color="auto"/>
            <w:left w:val="none" w:sz="0" w:space="0" w:color="auto"/>
            <w:bottom w:val="none" w:sz="0" w:space="0" w:color="auto"/>
            <w:right w:val="none" w:sz="0" w:space="0" w:color="auto"/>
          </w:divBdr>
          <w:divsChild>
            <w:div w:id="503473612">
              <w:marLeft w:val="0"/>
              <w:marRight w:val="0"/>
              <w:marTop w:val="100"/>
              <w:marBottom w:val="100"/>
              <w:divBdr>
                <w:top w:val="none" w:sz="0" w:space="0" w:color="auto"/>
                <w:left w:val="none" w:sz="0" w:space="0" w:color="auto"/>
                <w:bottom w:val="none" w:sz="0" w:space="0" w:color="auto"/>
                <w:right w:val="none" w:sz="0" w:space="0" w:color="auto"/>
              </w:divBdr>
              <w:divsChild>
                <w:div w:id="1292204778">
                  <w:marLeft w:val="0"/>
                  <w:marRight w:val="0"/>
                  <w:marTop w:val="0"/>
                  <w:marBottom w:val="0"/>
                  <w:divBdr>
                    <w:top w:val="none" w:sz="0" w:space="0" w:color="auto"/>
                    <w:left w:val="none" w:sz="0" w:space="0" w:color="auto"/>
                    <w:bottom w:val="none" w:sz="0" w:space="0" w:color="auto"/>
                    <w:right w:val="none" w:sz="0" w:space="0" w:color="auto"/>
                  </w:divBdr>
                  <w:divsChild>
                    <w:div w:id="97950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321793">
          <w:marLeft w:val="0"/>
          <w:marRight w:val="0"/>
          <w:marTop w:val="0"/>
          <w:marBottom w:val="0"/>
          <w:divBdr>
            <w:top w:val="none" w:sz="0" w:space="0" w:color="auto"/>
            <w:left w:val="none" w:sz="0" w:space="0" w:color="auto"/>
            <w:bottom w:val="none" w:sz="0" w:space="0" w:color="auto"/>
            <w:right w:val="none" w:sz="0" w:space="0" w:color="auto"/>
          </w:divBdr>
          <w:divsChild>
            <w:div w:id="32510356">
              <w:marLeft w:val="0"/>
              <w:marRight w:val="0"/>
              <w:marTop w:val="100"/>
              <w:marBottom w:val="100"/>
              <w:divBdr>
                <w:top w:val="none" w:sz="0" w:space="0" w:color="auto"/>
                <w:left w:val="none" w:sz="0" w:space="0" w:color="auto"/>
                <w:bottom w:val="none" w:sz="0" w:space="0" w:color="auto"/>
                <w:right w:val="none" w:sz="0" w:space="0" w:color="auto"/>
              </w:divBdr>
              <w:divsChild>
                <w:div w:id="616638543">
                  <w:marLeft w:val="0"/>
                  <w:marRight w:val="0"/>
                  <w:marTop w:val="0"/>
                  <w:marBottom w:val="0"/>
                  <w:divBdr>
                    <w:top w:val="none" w:sz="0" w:space="0" w:color="auto"/>
                    <w:left w:val="none" w:sz="0" w:space="0" w:color="auto"/>
                    <w:bottom w:val="none" w:sz="0" w:space="0" w:color="auto"/>
                    <w:right w:val="none" w:sz="0" w:space="0" w:color="auto"/>
                  </w:divBdr>
                  <w:divsChild>
                    <w:div w:id="45221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54025">
      <w:bodyDiv w:val="1"/>
      <w:marLeft w:val="0"/>
      <w:marRight w:val="0"/>
      <w:marTop w:val="0"/>
      <w:marBottom w:val="0"/>
      <w:divBdr>
        <w:top w:val="none" w:sz="0" w:space="0" w:color="auto"/>
        <w:left w:val="none" w:sz="0" w:space="0" w:color="auto"/>
        <w:bottom w:val="none" w:sz="0" w:space="0" w:color="auto"/>
        <w:right w:val="none" w:sz="0" w:space="0" w:color="auto"/>
      </w:divBdr>
    </w:div>
    <w:div w:id="1938980553">
      <w:bodyDiv w:val="1"/>
      <w:marLeft w:val="0"/>
      <w:marRight w:val="0"/>
      <w:marTop w:val="0"/>
      <w:marBottom w:val="0"/>
      <w:divBdr>
        <w:top w:val="none" w:sz="0" w:space="0" w:color="auto"/>
        <w:left w:val="none" w:sz="0" w:space="0" w:color="auto"/>
        <w:bottom w:val="none" w:sz="0" w:space="0" w:color="auto"/>
        <w:right w:val="none" w:sz="0" w:space="0" w:color="auto"/>
      </w:divBdr>
    </w:div>
    <w:div w:id="1948854000">
      <w:bodyDiv w:val="1"/>
      <w:marLeft w:val="0"/>
      <w:marRight w:val="0"/>
      <w:marTop w:val="0"/>
      <w:marBottom w:val="0"/>
      <w:divBdr>
        <w:top w:val="none" w:sz="0" w:space="0" w:color="auto"/>
        <w:left w:val="none" w:sz="0" w:space="0" w:color="auto"/>
        <w:bottom w:val="none" w:sz="0" w:space="0" w:color="auto"/>
        <w:right w:val="none" w:sz="0" w:space="0" w:color="auto"/>
      </w:divBdr>
    </w:div>
    <w:div w:id="1949315381">
      <w:bodyDiv w:val="1"/>
      <w:marLeft w:val="0"/>
      <w:marRight w:val="0"/>
      <w:marTop w:val="0"/>
      <w:marBottom w:val="0"/>
      <w:divBdr>
        <w:top w:val="none" w:sz="0" w:space="0" w:color="auto"/>
        <w:left w:val="none" w:sz="0" w:space="0" w:color="auto"/>
        <w:bottom w:val="none" w:sz="0" w:space="0" w:color="auto"/>
        <w:right w:val="none" w:sz="0" w:space="0" w:color="auto"/>
      </w:divBdr>
    </w:div>
    <w:div w:id="1956718184">
      <w:bodyDiv w:val="1"/>
      <w:marLeft w:val="0"/>
      <w:marRight w:val="0"/>
      <w:marTop w:val="0"/>
      <w:marBottom w:val="0"/>
      <w:divBdr>
        <w:top w:val="none" w:sz="0" w:space="0" w:color="auto"/>
        <w:left w:val="none" w:sz="0" w:space="0" w:color="auto"/>
        <w:bottom w:val="none" w:sz="0" w:space="0" w:color="auto"/>
        <w:right w:val="none" w:sz="0" w:space="0" w:color="auto"/>
      </w:divBdr>
    </w:div>
    <w:div w:id="1964075823">
      <w:bodyDiv w:val="1"/>
      <w:marLeft w:val="0"/>
      <w:marRight w:val="0"/>
      <w:marTop w:val="0"/>
      <w:marBottom w:val="0"/>
      <w:divBdr>
        <w:top w:val="none" w:sz="0" w:space="0" w:color="auto"/>
        <w:left w:val="none" w:sz="0" w:space="0" w:color="auto"/>
        <w:bottom w:val="none" w:sz="0" w:space="0" w:color="auto"/>
        <w:right w:val="none" w:sz="0" w:space="0" w:color="auto"/>
      </w:divBdr>
    </w:div>
    <w:div w:id="1973516439">
      <w:bodyDiv w:val="1"/>
      <w:marLeft w:val="0"/>
      <w:marRight w:val="0"/>
      <w:marTop w:val="0"/>
      <w:marBottom w:val="0"/>
      <w:divBdr>
        <w:top w:val="none" w:sz="0" w:space="0" w:color="auto"/>
        <w:left w:val="none" w:sz="0" w:space="0" w:color="auto"/>
        <w:bottom w:val="none" w:sz="0" w:space="0" w:color="auto"/>
        <w:right w:val="none" w:sz="0" w:space="0" w:color="auto"/>
      </w:divBdr>
    </w:div>
    <w:div w:id="1997954071">
      <w:bodyDiv w:val="1"/>
      <w:marLeft w:val="0"/>
      <w:marRight w:val="0"/>
      <w:marTop w:val="0"/>
      <w:marBottom w:val="0"/>
      <w:divBdr>
        <w:top w:val="none" w:sz="0" w:space="0" w:color="auto"/>
        <w:left w:val="none" w:sz="0" w:space="0" w:color="auto"/>
        <w:bottom w:val="none" w:sz="0" w:space="0" w:color="auto"/>
        <w:right w:val="none" w:sz="0" w:space="0" w:color="auto"/>
      </w:divBdr>
    </w:div>
    <w:div w:id="2010596510">
      <w:bodyDiv w:val="1"/>
      <w:marLeft w:val="0"/>
      <w:marRight w:val="0"/>
      <w:marTop w:val="0"/>
      <w:marBottom w:val="0"/>
      <w:divBdr>
        <w:top w:val="none" w:sz="0" w:space="0" w:color="auto"/>
        <w:left w:val="none" w:sz="0" w:space="0" w:color="auto"/>
        <w:bottom w:val="none" w:sz="0" w:space="0" w:color="auto"/>
        <w:right w:val="none" w:sz="0" w:space="0" w:color="auto"/>
      </w:divBdr>
    </w:div>
    <w:div w:id="2030792731">
      <w:bodyDiv w:val="1"/>
      <w:marLeft w:val="0"/>
      <w:marRight w:val="0"/>
      <w:marTop w:val="0"/>
      <w:marBottom w:val="0"/>
      <w:divBdr>
        <w:top w:val="none" w:sz="0" w:space="0" w:color="auto"/>
        <w:left w:val="none" w:sz="0" w:space="0" w:color="auto"/>
        <w:bottom w:val="none" w:sz="0" w:space="0" w:color="auto"/>
        <w:right w:val="none" w:sz="0" w:space="0" w:color="auto"/>
      </w:divBdr>
    </w:div>
    <w:div w:id="2040350945">
      <w:bodyDiv w:val="1"/>
      <w:marLeft w:val="0"/>
      <w:marRight w:val="0"/>
      <w:marTop w:val="0"/>
      <w:marBottom w:val="0"/>
      <w:divBdr>
        <w:top w:val="none" w:sz="0" w:space="0" w:color="auto"/>
        <w:left w:val="none" w:sz="0" w:space="0" w:color="auto"/>
        <w:bottom w:val="none" w:sz="0" w:space="0" w:color="auto"/>
        <w:right w:val="none" w:sz="0" w:space="0" w:color="auto"/>
      </w:divBdr>
    </w:div>
    <w:div w:id="2042241388">
      <w:bodyDiv w:val="1"/>
      <w:marLeft w:val="0"/>
      <w:marRight w:val="0"/>
      <w:marTop w:val="0"/>
      <w:marBottom w:val="0"/>
      <w:divBdr>
        <w:top w:val="none" w:sz="0" w:space="0" w:color="auto"/>
        <w:left w:val="none" w:sz="0" w:space="0" w:color="auto"/>
        <w:bottom w:val="none" w:sz="0" w:space="0" w:color="auto"/>
        <w:right w:val="none" w:sz="0" w:space="0" w:color="auto"/>
      </w:divBdr>
    </w:div>
    <w:div w:id="2055763552">
      <w:bodyDiv w:val="1"/>
      <w:marLeft w:val="0"/>
      <w:marRight w:val="0"/>
      <w:marTop w:val="0"/>
      <w:marBottom w:val="0"/>
      <w:divBdr>
        <w:top w:val="none" w:sz="0" w:space="0" w:color="auto"/>
        <w:left w:val="none" w:sz="0" w:space="0" w:color="auto"/>
        <w:bottom w:val="none" w:sz="0" w:space="0" w:color="auto"/>
        <w:right w:val="none" w:sz="0" w:space="0" w:color="auto"/>
      </w:divBdr>
    </w:div>
    <w:div w:id="2074617580">
      <w:bodyDiv w:val="1"/>
      <w:marLeft w:val="0"/>
      <w:marRight w:val="0"/>
      <w:marTop w:val="0"/>
      <w:marBottom w:val="0"/>
      <w:divBdr>
        <w:top w:val="none" w:sz="0" w:space="0" w:color="auto"/>
        <w:left w:val="none" w:sz="0" w:space="0" w:color="auto"/>
        <w:bottom w:val="none" w:sz="0" w:space="0" w:color="auto"/>
        <w:right w:val="none" w:sz="0" w:space="0" w:color="auto"/>
      </w:divBdr>
    </w:div>
    <w:div w:id="2087603550">
      <w:bodyDiv w:val="1"/>
      <w:marLeft w:val="0"/>
      <w:marRight w:val="0"/>
      <w:marTop w:val="0"/>
      <w:marBottom w:val="0"/>
      <w:divBdr>
        <w:top w:val="none" w:sz="0" w:space="0" w:color="auto"/>
        <w:left w:val="none" w:sz="0" w:space="0" w:color="auto"/>
        <w:bottom w:val="none" w:sz="0" w:space="0" w:color="auto"/>
        <w:right w:val="none" w:sz="0" w:space="0" w:color="auto"/>
      </w:divBdr>
    </w:div>
    <w:div w:id="2092384199">
      <w:bodyDiv w:val="1"/>
      <w:marLeft w:val="0"/>
      <w:marRight w:val="0"/>
      <w:marTop w:val="0"/>
      <w:marBottom w:val="0"/>
      <w:divBdr>
        <w:top w:val="none" w:sz="0" w:space="0" w:color="auto"/>
        <w:left w:val="none" w:sz="0" w:space="0" w:color="auto"/>
        <w:bottom w:val="none" w:sz="0" w:space="0" w:color="auto"/>
        <w:right w:val="none" w:sz="0" w:space="0" w:color="auto"/>
      </w:divBdr>
    </w:div>
    <w:div w:id="2096432846">
      <w:bodyDiv w:val="1"/>
      <w:marLeft w:val="0"/>
      <w:marRight w:val="0"/>
      <w:marTop w:val="0"/>
      <w:marBottom w:val="0"/>
      <w:divBdr>
        <w:top w:val="none" w:sz="0" w:space="0" w:color="auto"/>
        <w:left w:val="none" w:sz="0" w:space="0" w:color="auto"/>
        <w:bottom w:val="none" w:sz="0" w:space="0" w:color="auto"/>
        <w:right w:val="none" w:sz="0" w:space="0" w:color="auto"/>
      </w:divBdr>
    </w:div>
    <w:div w:id="2101682556">
      <w:bodyDiv w:val="1"/>
      <w:marLeft w:val="0"/>
      <w:marRight w:val="0"/>
      <w:marTop w:val="0"/>
      <w:marBottom w:val="0"/>
      <w:divBdr>
        <w:top w:val="none" w:sz="0" w:space="0" w:color="auto"/>
        <w:left w:val="none" w:sz="0" w:space="0" w:color="auto"/>
        <w:bottom w:val="none" w:sz="0" w:space="0" w:color="auto"/>
        <w:right w:val="none" w:sz="0" w:space="0" w:color="auto"/>
      </w:divBdr>
    </w:div>
    <w:div w:id="2102951220">
      <w:bodyDiv w:val="1"/>
      <w:marLeft w:val="0"/>
      <w:marRight w:val="0"/>
      <w:marTop w:val="0"/>
      <w:marBottom w:val="0"/>
      <w:divBdr>
        <w:top w:val="none" w:sz="0" w:space="0" w:color="auto"/>
        <w:left w:val="none" w:sz="0" w:space="0" w:color="auto"/>
        <w:bottom w:val="none" w:sz="0" w:space="0" w:color="auto"/>
        <w:right w:val="none" w:sz="0" w:space="0" w:color="auto"/>
      </w:divBdr>
    </w:div>
    <w:div w:id="2104564536">
      <w:bodyDiv w:val="1"/>
      <w:marLeft w:val="0"/>
      <w:marRight w:val="0"/>
      <w:marTop w:val="0"/>
      <w:marBottom w:val="0"/>
      <w:divBdr>
        <w:top w:val="none" w:sz="0" w:space="0" w:color="auto"/>
        <w:left w:val="none" w:sz="0" w:space="0" w:color="auto"/>
        <w:bottom w:val="none" w:sz="0" w:space="0" w:color="auto"/>
        <w:right w:val="none" w:sz="0" w:space="0" w:color="auto"/>
      </w:divBdr>
    </w:div>
    <w:div w:id="2106073023">
      <w:bodyDiv w:val="1"/>
      <w:marLeft w:val="0"/>
      <w:marRight w:val="0"/>
      <w:marTop w:val="0"/>
      <w:marBottom w:val="0"/>
      <w:divBdr>
        <w:top w:val="none" w:sz="0" w:space="0" w:color="auto"/>
        <w:left w:val="none" w:sz="0" w:space="0" w:color="auto"/>
        <w:bottom w:val="none" w:sz="0" w:space="0" w:color="auto"/>
        <w:right w:val="none" w:sz="0" w:space="0" w:color="auto"/>
      </w:divBdr>
    </w:div>
    <w:div w:id="2126002238">
      <w:bodyDiv w:val="1"/>
      <w:marLeft w:val="0"/>
      <w:marRight w:val="0"/>
      <w:marTop w:val="0"/>
      <w:marBottom w:val="0"/>
      <w:divBdr>
        <w:top w:val="none" w:sz="0" w:space="0" w:color="auto"/>
        <w:left w:val="none" w:sz="0" w:space="0" w:color="auto"/>
        <w:bottom w:val="none" w:sz="0" w:space="0" w:color="auto"/>
        <w:right w:val="none" w:sz="0" w:space="0" w:color="auto"/>
      </w:divBdr>
      <w:divsChild>
        <w:div w:id="2104179396">
          <w:marLeft w:val="0"/>
          <w:marRight w:val="0"/>
          <w:marTop w:val="0"/>
          <w:marBottom w:val="0"/>
          <w:divBdr>
            <w:top w:val="none" w:sz="0" w:space="0" w:color="auto"/>
            <w:left w:val="none" w:sz="0" w:space="0" w:color="auto"/>
            <w:bottom w:val="none" w:sz="0" w:space="0" w:color="auto"/>
            <w:right w:val="none" w:sz="0" w:space="0" w:color="auto"/>
          </w:divBdr>
          <w:divsChild>
            <w:div w:id="1152604680">
              <w:marLeft w:val="0"/>
              <w:marRight w:val="0"/>
              <w:marTop w:val="100"/>
              <w:marBottom w:val="100"/>
              <w:divBdr>
                <w:top w:val="none" w:sz="0" w:space="0" w:color="auto"/>
                <w:left w:val="none" w:sz="0" w:space="0" w:color="auto"/>
                <w:bottom w:val="none" w:sz="0" w:space="0" w:color="auto"/>
                <w:right w:val="none" w:sz="0" w:space="0" w:color="auto"/>
              </w:divBdr>
              <w:divsChild>
                <w:div w:id="2075470569">
                  <w:marLeft w:val="0"/>
                  <w:marRight w:val="0"/>
                  <w:marTop w:val="0"/>
                  <w:marBottom w:val="0"/>
                  <w:divBdr>
                    <w:top w:val="none" w:sz="0" w:space="0" w:color="auto"/>
                    <w:left w:val="none" w:sz="0" w:space="0" w:color="auto"/>
                    <w:bottom w:val="none" w:sz="0" w:space="0" w:color="auto"/>
                    <w:right w:val="none" w:sz="0" w:space="0" w:color="auto"/>
                  </w:divBdr>
                  <w:divsChild>
                    <w:div w:id="99549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37057">
          <w:marLeft w:val="0"/>
          <w:marRight w:val="0"/>
          <w:marTop w:val="0"/>
          <w:marBottom w:val="0"/>
          <w:divBdr>
            <w:top w:val="none" w:sz="0" w:space="0" w:color="auto"/>
            <w:left w:val="none" w:sz="0" w:space="0" w:color="auto"/>
            <w:bottom w:val="none" w:sz="0" w:space="0" w:color="auto"/>
            <w:right w:val="none" w:sz="0" w:space="0" w:color="auto"/>
          </w:divBdr>
          <w:divsChild>
            <w:div w:id="66611646">
              <w:marLeft w:val="0"/>
              <w:marRight w:val="0"/>
              <w:marTop w:val="100"/>
              <w:marBottom w:val="100"/>
              <w:divBdr>
                <w:top w:val="none" w:sz="0" w:space="0" w:color="auto"/>
                <w:left w:val="none" w:sz="0" w:space="0" w:color="auto"/>
                <w:bottom w:val="none" w:sz="0" w:space="0" w:color="auto"/>
                <w:right w:val="none" w:sz="0" w:space="0" w:color="auto"/>
              </w:divBdr>
              <w:divsChild>
                <w:div w:id="779647798">
                  <w:marLeft w:val="0"/>
                  <w:marRight w:val="0"/>
                  <w:marTop w:val="0"/>
                  <w:marBottom w:val="0"/>
                  <w:divBdr>
                    <w:top w:val="none" w:sz="0" w:space="0" w:color="auto"/>
                    <w:left w:val="none" w:sz="0" w:space="0" w:color="auto"/>
                    <w:bottom w:val="none" w:sz="0" w:space="0" w:color="auto"/>
                    <w:right w:val="none" w:sz="0" w:space="0" w:color="auto"/>
                  </w:divBdr>
                  <w:divsChild>
                    <w:div w:id="33253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603434">
      <w:bodyDiv w:val="1"/>
      <w:marLeft w:val="0"/>
      <w:marRight w:val="0"/>
      <w:marTop w:val="0"/>
      <w:marBottom w:val="0"/>
      <w:divBdr>
        <w:top w:val="none" w:sz="0" w:space="0" w:color="auto"/>
        <w:left w:val="none" w:sz="0" w:space="0" w:color="auto"/>
        <w:bottom w:val="none" w:sz="0" w:space="0" w:color="auto"/>
        <w:right w:val="none" w:sz="0" w:space="0" w:color="auto"/>
      </w:divBdr>
    </w:div>
    <w:div w:id="214619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8.bin"/><Relationship Id="rId299" Type="http://schemas.openxmlformats.org/officeDocument/2006/relationships/image" Target="media/image106.wmf"/><Relationship Id="rId21" Type="http://schemas.openxmlformats.org/officeDocument/2006/relationships/image" Target="media/image7.wmf"/><Relationship Id="rId63" Type="http://schemas.openxmlformats.org/officeDocument/2006/relationships/oleObject" Target="embeddings/oleObject34.bin"/><Relationship Id="rId159" Type="http://schemas.openxmlformats.org/officeDocument/2006/relationships/oleObject" Target="embeddings/oleObject100.bin"/><Relationship Id="rId170" Type="http://schemas.openxmlformats.org/officeDocument/2006/relationships/oleObject" Target="embeddings/oleObject106.bin"/><Relationship Id="rId226" Type="http://schemas.openxmlformats.org/officeDocument/2006/relationships/image" Target="media/image75.wmf"/><Relationship Id="rId268" Type="http://schemas.openxmlformats.org/officeDocument/2006/relationships/image" Target="media/image92.wmf"/><Relationship Id="rId32" Type="http://schemas.openxmlformats.org/officeDocument/2006/relationships/oleObject" Target="embeddings/oleObject14.bin"/><Relationship Id="rId74" Type="http://schemas.openxmlformats.org/officeDocument/2006/relationships/oleObject" Target="embeddings/oleObject41.bin"/><Relationship Id="rId128" Type="http://schemas.openxmlformats.org/officeDocument/2006/relationships/oleObject" Target="embeddings/oleObject79.bin"/><Relationship Id="rId5" Type="http://schemas.openxmlformats.org/officeDocument/2006/relationships/webSettings" Target="webSettings.xml"/><Relationship Id="rId181" Type="http://schemas.openxmlformats.org/officeDocument/2006/relationships/image" Target="media/image61.wmf"/><Relationship Id="rId237" Type="http://schemas.openxmlformats.org/officeDocument/2006/relationships/oleObject" Target="embeddings/oleObject150.bin"/><Relationship Id="rId279" Type="http://schemas.openxmlformats.org/officeDocument/2006/relationships/oleObject" Target="embeddings/oleObject175.bin"/><Relationship Id="rId43" Type="http://schemas.openxmlformats.org/officeDocument/2006/relationships/image" Target="media/image14.wmf"/><Relationship Id="rId139" Type="http://schemas.openxmlformats.org/officeDocument/2006/relationships/image" Target="media/image48.wmf"/><Relationship Id="rId290" Type="http://schemas.openxmlformats.org/officeDocument/2006/relationships/oleObject" Target="embeddings/oleObject182.bin"/><Relationship Id="rId304" Type="http://schemas.openxmlformats.org/officeDocument/2006/relationships/oleObject" Target="embeddings/oleObject189.bin"/><Relationship Id="rId85" Type="http://schemas.openxmlformats.org/officeDocument/2006/relationships/image" Target="media/image29.wmf"/><Relationship Id="rId150" Type="http://schemas.openxmlformats.org/officeDocument/2006/relationships/oleObject" Target="embeddings/oleObject94.bin"/><Relationship Id="rId192" Type="http://schemas.openxmlformats.org/officeDocument/2006/relationships/oleObject" Target="embeddings/oleObject122.bin"/><Relationship Id="rId206" Type="http://schemas.openxmlformats.org/officeDocument/2006/relationships/oleObject" Target="embeddings/oleObject131.bin"/><Relationship Id="rId248" Type="http://schemas.openxmlformats.org/officeDocument/2006/relationships/oleObject" Target="embeddings/oleObject157.bin"/><Relationship Id="rId12" Type="http://schemas.openxmlformats.org/officeDocument/2006/relationships/oleObject" Target="embeddings/oleObject3.bin"/><Relationship Id="rId108" Type="http://schemas.openxmlformats.org/officeDocument/2006/relationships/oleObject" Target="embeddings/oleObject61.bin"/><Relationship Id="rId315" Type="http://schemas.openxmlformats.org/officeDocument/2006/relationships/oleObject" Target="embeddings/oleObject200.bin"/><Relationship Id="rId54" Type="http://schemas.openxmlformats.org/officeDocument/2006/relationships/image" Target="media/image18.wmf"/><Relationship Id="rId96" Type="http://schemas.openxmlformats.org/officeDocument/2006/relationships/oleObject" Target="embeddings/oleObject55.bin"/><Relationship Id="rId161" Type="http://schemas.openxmlformats.org/officeDocument/2006/relationships/oleObject" Target="embeddings/oleObject101.bin"/><Relationship Id="rId217" Type="http://schemas.openxmlformats.org/officeDocument/2006/relationships/oleObject" Target="embeddings/oleObject139.bin"/><Relationship Id="rId259" Type="http://schemas.openxmlformats.org/officeDocument/2006/relationships/image" Target="media/image88.wmf"/><Relationship Id="rId23" Type="http://schemas.openxmlformats.org/officeDocument/2006/relationships/image" Target="media/image8.wmf"/><Relationship Id="rId119" Type="http://schemas.openxmlformats.org/officeDocument/2006/relationships/oleObject" Target="embeddings/oleObject70.bin"/><Relationship Id="rId270" Type="http://schemas.openxmlformats.org/officeDocument/2006/relationships/image" Target="media/image93.wmf"/><Relationship Id="rId65" Type="http://schemas.openxmlformats.org/officeDocument/2006/relationships/oleObject" Target="embeddings/oleObject35.bin"/><Relationship Id="rId130" Type="http://schemas.openxmlformats.org/officeDocument/2006/relationships/oleObject" Target="embeddings/oleObject80.bin"/><Relationship Id="rId172" Type="http://schemas.openxmlformats.org/officeDocument/2006/relationships/oleObject" Target="embeddings/oleObject108.bin"/><Relationship Id="rId228" Type="http://schemas.openxmlformats.org/officeDocument/2006/relationships/image" Target="media/image76.wmf"/><Relationship Id="rId13" Type="http://schemas.openxmlformats.org/officeDocument/2006/relationships/image" Target="media/image3.wmf"/><Relationship Id="rId109" Type="http://schemas.openxmlformats.org/officeDocument/2006/relationships/image" Target="media/image41.wmf"/><Relationship Id="rId260" Type="http://schemas.openxmlformats.org/officeDocument/2006/relationships/oleObject" Target="embeddings/oleObject165.bin"/><Relationship Id="rId281" Type="http://schemas.openxmlformats.org/officeDocument/2006/relationships/oleObject" Target="embeddings/oleObject176.bin"/><Relationship Id="rId316" Type="http://schemas.openxmlformats.org/officeDocument/2006/relationships/oleObject" Target="embeddings/oleObject201.bin"/><Relationship Id="rId34" Type="http://schemas.openxmlformats.org/officeDocument/2006/relationships/oleObject" Target="embeddings/oleObject16.bin"/><Relationship Id="rId55" Type="http://schemas.openxmlformats.org/officeDocument/2006/relationships/oleObject" Target="embeddings/oleObject30.bin"/><Relationship Id="rId76" Type="http://schemas.openxmlformats.org/officeDocument/2006/relationships/oleObject" Target="embeddings/oleObject43.bin"/><Relationship Id="rId97" Type="http://schemas.openxmlformats.org/officeDocument/2006/relationships/image" Target="media/image35.wmf"/><Relationship Id="rId120" Type="http://schemas.openxmlformats.org/officeDocument/2006/relationships/oleObject" Target="embeddings/oleObject71.bin"/><Relationship Id="rId141" Type="http://schemas.openxmlformats.org/officeDocument/2006/relationships/oleObject" Target="embeddings/oleObject86.bin"/><Relationship Id="rId7" Type="http://schemas.openxmlformats.org/officeDocument/2006/relationships/endnotes" Target="endnotes.xml"/><Relationship Id="rId162" Type="http://schemas.openxmlformats.org/officeDocument/2006/relationships/image" Target="media/image54.wmf"/><Relationship Id="rId183" Type="http://schemas.openxmlformats.org/officeDocument/2006/relationships/image" Target="media/image62.wmf"/><Relationship Id="rId218" Type="http://schemas.openxmlformats.org/officeDocument/2006/relationships/oleObject" Target="embeddings/oleObject140.bin"/><Relationship Id="rId239" Type="http://schemas.openxmlformats.org/officeDocument/2006/relationships/oleObject" Target="embeddings/oleObject151.bin"/><Relationship Id="rId250" Type="http://schemas.openxmlformats.org/officeDocument/2006/relationships/oleObject" Target="embeddings/oleObject159.bin"/><Relationship Id="rId271" Type="http://schemas.openxmlformats.org/officeDocument/2006/relationships/oleObject" Target="embeddings/oleObject171.bin"/><Relationship Id="rId292" Type="http://schemas.openxmlformats.org/officeDocument/2006/relationships/oleObject" Target="embeddings/oleObject183.bin"/><Relationship Id="rId306" Type="http://schemas.openxmlformats.org/officeDocument/2006/relationships/oleObject" Target="embeddings/oleObject191.bin"/><Relationship Id="rId24" Type="http://schemas.openxmlformats.org/officeDocument/2006/relationships/oleObject" Target="embeddings/oleObject9.bin"/><Relationship Id="rId45" Type="http://schemas.openxmlformats.org/officeDocument/2006/relationships/image" Target="media/image15.wmf"/><Relationship Id="rId66" Type="http://schemas.openxmlformats.org/officeDocument/2006/relationships/image" Target="media/image24.wmf"/><Relationship Id="rId87" Type="http://schemas.openxmlformats.org/officeDocument/2006/relationships/image" Target="media/image30.wmf"/><Relationship Id="rId110" Type="http://schemas.openxmlformats.org/officeDocument/2006/relationships/oleObject" Target="embeddings/oleObject62.bin"/><Relationship Id="rId131" Type="http://schemas.openxmlformats.org/officeDocument/2006/relationships/image" Target="media/image44.wmf"/><Relationship Id="rId152" Type="http://schemas.openxmlformats.org/officeDocument/2006/relationships/oleObject" Target="embeddings/oleObject95.bin"/><Relationship Id="rId173" Type="http://schemas.openxmlformats.org/officeDocument/2006/relationships/oleObject" Target="embeddings/oleObject109.bin"/><Relationship Id="rId194" Type="http://schemas.openxmlformats.org/officeDocument/2006/relationships/oleObject" Target="embeddings/oleObject123.bin"/><Relationship Id="rId208" Type="http://schemas.openxmlformats.org/officeDocument/2006/relationships/oleObject" Target="embeddings/oleObject132.bin"/><Relationship Id="rId229" Type="http://schemas.openxmlformats.org/officeDocument/2006/relationships/oleObject" Target="embeddings/oleObject146.bin"/><Relationship Id="rId240" Type="http://schemas.openxmlformats.org/officeDocument/2006/relationships/image" Target="media/image82.wmf"/><Relationship Id="rId261" Type="http://schemas.openxmlformats.org/officeDocument/2006/relationships/image" Target="media/image89.wmf"/><Relationship Id="rId14" Type="http://schemas.openxmlformats.org/officeDocument/2006/relationships/oleObject" Target="embeddings/oleObject4.bin"/><Relationship Id="rId35" Type="http://schemas.openxmlformats.org/officeDocument/2006/relationships/oleObject" Target="embeddings/oleObject17.bin"/><Relationship Id="rId56" Type="http://schemas.openxmlformats.org/officeDocument/2006/relationships/image" Target="media/image19.wmf"/><Relationship Id="rId77" Type="http://schemas.openxmlformats.org/officeDocument/2006/relationships/oleObject" Target="embeddings/oleObject44.bin"/><Relationship Id="rId100" Type="http://schemas.openxmlformats.org/officeDocument/2006/relationships/oleObject" Target="embeddings/oleObject57.bin"/><Relationship Id="rId282" Type="http://schemas.openxmlformats.org/officeDocument/2006/relationships/oleObject" Target="embeddings/oleObject177.bin"/><Relationship Id="rId317" Type="http://schemas.openxmlformats.org/officeDocument/2006/relationships/footer" Target="footer1.xml"/><Relationship Id="rId8" Type="http://schemas.openxmlformats.org/officeDocument/2006/relationships/image" Target="media/image1.wmf"/><Relationship Id="rId98" Type="http://schemas.openxmlformats.org/officeDocument/2006/relationships/oleObject" Target="embeddings/oleObject56.bin"/><Relationship Id="rId121" Type="http://schemas.openxmlformats.org/officeDocument/2006/relationships/oleObject" Target="embeddings/oleObject72.bin"/><Relationship Id="rId142" Type="http://schemas.openxmlformats.org/officeDocument/2006/relationships/oleObject" Target="embeddings/oleObject87.bin"/><Relationship Id="rId163" Type="http://schemas.openxmlformats.org/officeDocument/2006/relationships/oleObject" Target="embeddings/oleObject102.bin"/><Relationship Id="rId184" Type="http://schemas.openxmlformats.org/officeDocument/2006/relationships/oleObject" Target="embeddings/oleObject115.bin"/><Relationship Id="rId219" Type="http://schemas.openxmlformats.org/officeDocument/2006/relationships/image" Target="media/image72.wmf"/><Relationship Id="rId230" Type="http://schemas.openxmlformats.org/officeDocument/2006/relationships/image" Target="media/image77.wmf"/><Relationship Id="rId251" Type="http://schemas.openxmlformats.org/officeDocument/2006/relationships/oleObject" Target="embeddings/oleObject160.bin"/><Relationship Id="rId25" Type="http://schemas.openxmlformats.org/officeDocument/2006/relationships/image" Target="media/image9.wmf"/><Relationship Id="rId46" Type="http://schemas.openxmlformats.org/officeDocument/2006/relationships/oleObject" Target="embeddings/oleObject24.bin"/><Relationship Id="rId67" Type="http://schemas.openxmlformats.org/officeDocument/2006/relationships/oleObject" Target="embeddings/oleObject36.bin"/><Relationship Id="rId272" Type="http://schemas.openxmlformats.org/officeDocument/2006/relationships/image" Target="media/image94.wmf"/><Relationship Id="rId293" Type="http://schemas.openxmlformats.org/officeDocument/2006/relationships/image" Target="media/image103.wmf"/><Relationship Id="rId307" Type="http://schemas.openxmlformats.org/officeDocument/2006/relationships/oleObject" Target="embeddings/oleObject192.bin"/><Relationship Id="rId88" Type="http://schemas.openxmlformats.org/officeDocument/2006/relationships/oleObject" Target="embeddings/oleObject51.bin"/><Relationship Id="rId111" Type="http://schemas.openxmlformats.org/officeDocument/2006/relationships/image" Target="media/image42.wmf"/><Relationship Id="rId132" Type="http://schemas.openxmlformats.org/officeDocument/2006/relationships/oleObject" Target="embeddings/oleObject81.bin"/><Relationship Id="rId153" Type="http://schemas.openxmlformats.org/officeDocument/2006/relationships/image" Target="media/image51.wmf"/><Relationship Id="rId174" Type="http://schemas.openxmlformats.org/officeDocument/2006/relationships/oleObject" Target="embeddings/oleObject110.bin"/><Relationship Id="rId195" Type="http://schemas.openxmlformats.org/officeDocument/2006/relationships/image" Target="media/image65.wmf"/><Relationship Id="rId209" Type="http://schemas.openxmlformats.org/officeDocument/2006/relationships/oleObject" Target="embeddings/oleObject133.bin"/><Relationship Id="rId220" Type="http://schemas.openxmlformats.org/officeDocument/2006/relationships/oleObject" Target="embeddings/oleObject141.bin"/><Relationship Id="rId241" Type="http://schemas.openxmlformats.org/officeDocument/2006/relationships/oleObject" Target="embeddings/oleObject152.bin"/><Relationship Id="rId15" Type="http://schemas.openxmlformats.org/officeDocument/2006/relationships/image" Target="media/image4.wmf"/><Relationship Id="rId36" Type="http://schemas.openxmlformats.org/officeDocument/2006/relationships/oleObject" Target="embeddings/oleObject18.bin"/><Relationship Id="rId57" Type="http://schemas.openxmlformats.org/officeDocument/2006/relationships/oleObject" Target="embeddings/oleObject31.bin"/><Relationship Id="rId262" Type="http://schemas.openxmlformats.org/officeDocument/2006/relationships/oleObject" Target="embeddings/oleObject166.bin"/><Relationship Id="rId283" Type="http://schemas.openxmlformats.org/officeDocument/2006/relationships/oleObject" Target="embeddings/oleObject178.bin"/><Relationship Id="rId318" Type="http://schemas.openxmlformats.org/officeDocument/2006/relationships/fontTable" Target="fontTable.xml"/><Relationship Id="rId78" Type="http://schemas.openxmlformats.org/officeDocument/2006/relationships/oleObject" Target="embeddings/oleObject45.bin"/><Relationship Id="rId99" Type="http://schemas.openxmlformats.org/officeDocument/2006/relationships/image" Target="media/image36.wmf"/><Relationship Id="rId101" Type="http://schemas.openxmlformats.org/officeDocument/2006/relationships/image" Target="media/image37.wmf"/><Relationship Id="rId122" Type="http://schemas.openxmlformats.org/officeDocument/2006/relationships/oleObject" Target="embeddings/oleObject73.bin"/><Relationship Id="rId143" Type="http://schemas.openxmlformats.org/officeDocument/2006/relationships/oleObject" Target="embeddings/oleObject88.bin"/><Relationship Id="rId164" Type="http://schemas.openxmlformats.org/officeDocument/2006/relationships/image" Target="media/image55.wmf"/><Relationship Id="rId185" Type="http://schemas.openxmlformats.org/officeDocument/2006/relationships/image" Target="media/image63.wmf"/><Relationship Id="rId9" Type="http://schemas.openxmlformats.org/officeDocument/2006/relationships/oleObject" Target="embeddings/oleObject1.bin"/><Relationship Id="rId210" Type="http://schemas.openxmlformats.org/officeDocument/2006/relationships/oleObject" Target="embeddings/oleObject134.bin"/><Relationship Id="rId26" Type="http://schemas.openxmlformats.org/officeDocument/2006/relationships/oleObject" Target="embeddings/oleObject10.bin"/><Relationship Id="rId231" Type="http://schemas.openxmlformats.org/officeDocument/2006/relationships/oleObject" Target="embeddings/oleObject147.bin"/><Relationship Id="rId252" Type="http://schemas.openxmlformats.org/officeDocument/2006/relationships/oleObject" Target="embeddings/oleObject161.bin"/><Relationship Id="rId273" Type="http://schemas.openxmlformats.org/officeDocument/2006/relationships/oleObject" Target="embeddings/oleObject172.bin"/><Relationship Id="rId294" Type="http://schemas.openxmlformats.org/officeDocument/2006/relationships/oleObject" Target="embeddings/oleObject184.bin"/><Relationship Id="rId308" Type="http://schemas.openxmlformats.org/officeDocument/2006/relationships/oleObject" Target="embeddings/oleObject193.bin"/><Relationship Id="rId47" Type="http://schemas.openxmlformats.org/officeDocument/2006/relationships/oleObject" Target="embeddings/oleObject25.bin"/><Relationship Id="rId68" Type="http://schemas.openxmlformats.org/officeDocument/2006/relationships/image" Target="media/image25.wmf"/><Relationship Id="rId89" Type="http://schemas.openxmlformats.org/officeDocument/2006/relationships/image" Target="media/image31.wmf"/><Relationship Id="rId112" Type="http://schemas.openxmlformats.org/officeDocument/2006/relationships/oleObject" Target="embeddings/oleObject63.bin"/><Relationship Id="rId133" Type="http://schemas.openxmlformats.org/officeDocument/2006/relationships/image" Target="media/image45.wmf"/><Relationship Id="rId154" Type="http://schemas.openxmlformats.org/officeDocument/2006/relationships/oleObject" Target="embeddings/oleObject96.bin"/><Relationship Id="rId175" Type="http://schemas.openxmlformats.org/officeDocument/2006/relationships/image" Target="media/image58.wmf"/><Relationship Id="rId196" Type="http://schemas.openxmlformats.org/officeDocument/2006/relationships/oleObject" Target="embeddings/oleObject124.bin"/><Relationship Id="rId200" Type="http://schemas.openxmlformats.org/officeDocument/2006/relationships/oleObject" Target="embeddings/oleObject126.bin"/><Relationship Id="rId16" Type="http://schemas.openxmlformats.org/officeDocument/2006/relationships/oleObject" Target="embeddings/oleObject5.bin"/><Relationship Id="rId221" Type="http://schemas.openxmlformats.org/officeDocument/2006/relationships/oleObject" Target="embeddings/oleObject142.bin"/><Relationship Id="rId242" Type="http://schemas.openxmlformats.org/officeDocument/2006/relationships/image" Target="media/image83.wmf"/><Relationship Id="rId263" Type="http://schemas.openxmlformats.org/officeDocument/2006/relationships/image" Target="media/image90.wmf"/><Relationship Id="rId284" Type="http://schemas.openxmlformats.org/officeDocument/2006/relationships/oleObject" Target="embeddings/oleObject179.bin"/><Relationship Id="rId319" Type="http://schemas.openxmlformats.org/officeDocument/2006/relationships/theme" Target="theme/theme1.xml"/><Relationship Id="rId37" Type="http://schemas.openxmlformats.org/officeDocument/2006/relationships/oleObject" Target="embeddings/oleObject19.bin"/><Relationship Id="rId58" Type="http://schemas.openxmlformats.org/officeDocument/2006/relationships/image" Target="media/image20.wmf"/><Relationship Id="rId79" Type="http://schemas.openxmlformats.org/officeDocument/2006/relationships/oleObject" Target="embeddings/oleObject46.bin"/><Relationship Id="rId102" Type="http://schemas.openxmlformats.org/officeDocument/2006/relationships/oleObject" Target="embeddings/oleObject58.bin"/><Relationship Id="rId123" Type="http://schemas.openxmlformats.org/officeDocument/2006/relationships/oleObject" Target="embeddings/oleObject74.bin"/><Relationship Id="rId144" Type="http://schemas.openxmlformats.org/officeDocument/2006/relationships/oleObject" Target="embeddings/oleObject89.bin"/><Relationship Id="rId90" Type="http://schemas.openxmlformats.org/officeDocument/2006/relationships/oleObject" Target="embeddings/oleObject52.bin"/><Relationship Id="rId165" Type="http://schemas.openxmlformats.org/officeDocument/2006/relationships/oleObject" Target="embeddings/oleObject103.bin"/><Relationship Id="rId186" Type="http://schemas.openxmlformats.org/officeDocument/2006/relationships/oleObject" Target="embeddings/oleObject116.bin"/><Relationship Id="rId211" Type="http://schemas.openxmlformats.org/officeDocument/2006/relationships/image" Target="media/image70.wmf"/><Relationship Id="rId232" Type="http://schemas.openxmlformats.org/officeDocument/2006/relationships/image" Target="media/image78.wmf"/><Relationship Id="rId253" Type="http://schemas.openxmlformats.org/officeDocument/2006/relationships/image" Target="media/image85.wmf"/><Relationship Id="rId274" Type="http://schemas.openxmlformats.org/officeDocument/2006/relationships/image" Target="media/image95.wmf"/><Relationship Id="rId295" Type="http://schemas.openxmlformats.org/officeDocument/2006/relationships/image" Target="media/image104.wmf"/><Relationship Id="rId309" Type="http://schemas.openxmlformats.org/officeDocument/2006/relationships/oleObject" Target="embeddings/oleObject194.bin"/><Relationship Id="rId27" Type="http://schemas.openxmlformats.org/officeDocument/2006/relationships/image" Target="media/image10.wmf"/><Relationship Id="rId48" Type="http://schemas.openxmlformats.org/officeDocument/2006/relationships/oleObject" Target="embeddings/oleObject26.bin"/><Relationship Id="rId69" Type="http://schemas.openxmlformats.org/officeDocument/2006/relationships/oleObject" Target="embeddings/oleObject37.bin"/><Relationship Id="rId113" Type="http://schemas.openxmlformats.org/officeDocument/2006/relationships/oleObject" Target="embeddings/oleObject64.bin"/><Relationship Id="rId134" Type="http://schemas.openxmlformats.org/officeDocument/2006/relationships/oleObject" Target="embeddings/oleObject82.bin"/><Relationship Id="rId80" Type="http://schemas.openxmlformats.org/officeDocument/2006/relationships/oleObject" Target="embeddings/oleObject47.bin"/><Relationship Id="rId155" Type="http://schemas.openxmlformats.org/officeDocument/2006/relationships/image" Target="media/image52.wmf"/><Relationship Id="rId176" Type="http://schemas.openxmlformats.org/officeDocument/2006/relationships/oleObject" Target="embeddings/oleObject111.bin"/><Relationship Id="rId197" Type="http://schemas.openxmlformats.org/officeDocument/2006/relationships/image" Target="media/image66.wmf"/><Relationship Id="rId201" Type="http://schemas.openxmlformats.org/officeDocument/2006/relationships/oleObject" Target="embeddings/oleObject127.bin"/><Relationship Id="rId222" Type="http://schemas.openxmlformats.org/officeDocument/2006/relationships/image" Target="media/image73.wmf"/><Relationship Id="rId243" Type="http://schemas.openxmlformats.org/officeDocument/2006/relationships/oleObject" Target="embeddings/oleObject153.bin"/><Relationship Id="rId264" Type="http://schemas.openxmlformats.org/officeDocument/2006/relationships/oleObject" Target="embeddings/oleObject167.bin"/><Relationship Id="rId285" Type="http://schemas.openxmlformats.org/officeDocument/2006/relationships/image" Target="media/image99.wmf"/><Relationship Id="rId17" Type="http://schemas.openxmlformats.org/officeDocument/2006/relationships/image" Target="media/image5.wmf"/><Relationship Id="rId38" Type="http://schemas.openxmlformats.org/officeDocument/2006/relationships/oleObject" Target="embeddings/oleObject20.bin"/><Relationship Id="rId59" Type="http://schemas.openxmlformats.org/officeDocument/2006/relationships/oleObject" Target="embeddings/oleObject32.bin"/><Relationship Id="rId103" Type="http://schemas.openxmlformats.org/officeDocument/2006/relationships/image" Target="media/image38.wmf"/><Relationship Id="rId124" Type="http://schemas.openxmlformats.org/officeDocument/2006/relationships/oleObject" Target="embeddings/oleObject75.bin"/><Relationship Id="rId310" Type="http://schemas.openxmlformats.org/officeDocument/2006/relationships/oleObject" Target="embeddings/oleObject195.bin"/><Relationship Id="rId70" Type="http://schemas.openxmlformats.org/officeDocument/2006/relationships/image" Target="media/image26.wmf"/><Relationship Id="rId91" Type="http://schemas.openxmlformats.org/officeDocument/2006/relationships/image" Target="media/image32.wmf"/><Relationship Id="rId145" Type="http://schemas.openxmlformats.org/officeDocument/2006/relationships/oleObject" Target="embeddings/oleObject90.bin"/><Relationship Id="rId166" Type="http://schemas.openxmlformats.org/officeDocument/2006/relationships/image" Target="media/image56.wmf"/><Relationship Id="rId187" Type="http://schemas.openxmlformats.org/officeDocument/2006/relationships/oleObject" Target="embeddings/oleObject117.bin"/><Relationship Id="rId1" Type="http://schemas.openxmlformats.org/officeDocument/2006/relationships/customXml" Target="../customXml/item1.xml"/><Relationship Id="rId212" Type="http://schemas.openxmlformats.org/officeDocument/2006/relationships/oleObject" Target="embeddings/oleObject135.bin"/><Relationship Id="rId233" Type="http://schemas.openxmlformats.org/officeDocument/2006/relationships/oleObject" Target="embeddings/oleObject148.bin"/><Relationship Id="rId254" Type="http://schemas.openxmlformats.org/officeDocument/2006/relationships/oleObject" Target="embeddings/oleObject162.bin"/><Relationship Id="rId28" Type="http://schemas.openxmlformats.org/officeDocument/2006/relationships/oleObject" Target="embeddings/oleObject11.bin"/><Relationship Id="rId49" Type="http://schemas.openxmlformats.org/officeDocument/2006/relationships/oleObject" Target="embeddings/oleObject27.bin"/><Relationship Id="rId114" Type="http://schemas.openxmlformats.org/officeDocument/2006/relationships/oleObject" Target="embeddings/oleObject65.bin"/><Relationship Id="rId275" Type="http://schemas.openxmlformats.org/officeDocument/2006/relationships/oleObject" Target="embeddings/oleObject173.bin"/><Relationship Id="rId296" Type="http://schemas.openxmlformats.org/officeDocument/2006/relationships/oleObject" Target="embeddings/oleObject185.bin"/><Relationship Id="rId300" Type="http://schemas.openxmlformats.org/officeDocument/2006/relationships/oleObject" Target="embeddings/oleObject187.bin"/><Relationship Id="rId60" Type="http://schemas.openxmlformats.org/officeDocument/2006/relationships/image" Target="media/image21.wmf"/><Relationship Id="rId81" Type="http://schemas.openxmlformats.org/officeDocument/2006/relationships/image" Target="media/image27.wmf"/><Relationship Id="rId135" Type="http://schemas.openxmlformats.org/officeDocument/2006/relationships/image" Target="media/image46.wmf"/><Relationship Id="rId156" Type="http://schemas.openxmlformats.org/officeDocument/2006/relationships/oleObject" Target="embeddings/oleObject97.bin"/><Relationship Id="rId177" Type="http://schemas.openxmlformats.org/officeDocument/2006/relationships/image" Target="media/image59.wmf"/><Relationship Id="rId198" Type="http://schemas.openxmlformats.org/officeDocument/2006/relationships/oleObject" Target="embeddings/oleObject125.bin"/><Relationship Id="rId202" Type="http://schemas.openxmlformats.org/officeDocument/2006/relationships/oleObject" Target="embeddings/oleObject128.bin"/><Relationship Id="rId223" Type="http://schemas.openxmlformats.org/officeDocument/2006/relationships/oleObject" Target="embeddings/oleObject143.bin"/><Relationship Id="rId244" Type="http://schemas.openxmlformats.org/officeDocument/2006/relationships/image" Target="media/image84.wmf"/><Relationship Id="rId18" Type="http://schemas.openxmlformats.org/officeDocument/2006/relationships/oleObject" Target="embeddings/oleObject6.bin"/><Relationship Id="rId39" Type="http://schemas.openxmlformats.org/officeDocument/2006/relationships/image" Target="media/image12.wmf"/><Relationship Id="rId265" Type="http://schemas.openxmlformats.org/officeDocument/2006/relationships/image" Target="media/image91.wmf"/><Relationship Id="rId286" Type="http://schemas.openxmlformats.org/officeDocument/2006/relationships/oleObject" Target="embeddings/oleObject180.bin"/><Relationship Id="rId50" Type="http://schemas.openxmlformats.org/officeDocument/2006/relationships/image" Target="media/image16.wmf"/><Relationship Id="rId104" Type="http://schemas.openxmlformats.org/officeDocument/2006/relationships/oleObject" Target="embeddings/oleObject59.bin"/><Relationship Id="rId125" Type="http://schemas.openxmlformats.org/officeDocument/2006/relationships/oleObject" Target="embeddings/oleObject76.bin"/><Relationship Id="rId146" Type="http://schemas.openxmlformats.org/officeDocument/2006/relationships/oleObject" Target="embeddings/oleObject91.bin"/><Relationship Id="rId167" Type="http://schemas.openxmlformats.org/officeDocument/2006/relationships/oleObject" Target="embeddings/oleObject104.bin"/><Relationship Id="rId188" Type="http://schemas.openxmlformats.org/officeDocument/2006/relationships/oleObject" Target="embeddings/oleObject118.bin"/><Relationship Id="rId311" Type="http://schemas.openxmlformats.org/officeDocument/2006/relationships/oleObject" Target="embeddings/oleObject196.bin"/><Relationship Id="rId71" Type="http://schemas.openxmlformats.org/officeDocument/2006/relationships/oleObject" Target="embeddings/oleObject38.bin"/><Relationship Id="rId92" Type="http://schemas.openxmlformats.org/officeDocument/2006/relationships/oleObject" Target="embeddings/oleObject53.bin"/><Relationship Id="rId213" Type="http://schemas.openxmlformats.org/officeDocument/2006/relationships/image" Target="media/image71.wmf"/><Relationship Id="rId234" Type="http://schemas.openxmlformats.org/officeDocument/2006/relationships/image" Target="media/image79.wmf"/><Relationship Id="rId2" Type="http://schemas.openxmlformats.org/officeDocument/2006/relationships/numbering" Target="numbering.xml"/><Relationship Id="rId29" Type="http://schemas.openxmlformats.org/officeDocument/2006/relationships/image" Target="media/image11.wmf"/><Relationship Id="rId255" Type="http://schemas.openxmlformats.org/officeDocument/2006/relationships/image" Target="media/image86.wmf"/><Relationship Id="rId276" Type="http://schemas.openxmlformats.org/officeDocument/2006/relationships/image" Target="media/image96.wmf"/><Relationship Id="rId297" Type="http://schemas.openxmlformats.org/officeDocument/2006/relationships/image" Target="media/image105.wmf"/><Relationship Id="rId40" Type="http://schemas.openxmlformats.org/officeDocument/2006/relationships/oleObject" Target="embeddings/oleObject21.bin"/><Relationship Id="rId115" Type="http://schemas.openxmlformats.org/officeDocument/2006/relationships/oleObject" Target="embeddings/oleObject66.bin"/><Relationship Id="rId136" Type="http://schemas.openxmlformats.org/officeDocument/2006/relationships/oleObject" Target="embeddings/oleObject83.bin"/><Relationship Id="rId157" Type="http://schemas.openxmlformats.org/officeDocument/2006/relationships/oleObject" Target="embeddings/oleObject98.bin"/><Relationship Id="rId178" Type="http://schemas.openxmlformats.org/officeDocument/2006/relationships/oleObject" Target="embeddings/oleObject112.bin"/><Relationship Id="rId301" Type="http://schemas.openxmlformats.org/officeDocument/2006/relationships/image" Target="media/image107.wmf"/><Relationship Id="rId61" Type="http://schemas.openxmlformats.org/officeDocument/2006/relationships/oleObject" Target="embeddings/oleObject33.bin"/><Relationship Id="rId82" Type="http://schemas.openxmlformats.org/officeDocument/2006/relationships/oleObject" Target="embeddings/oleObject48.bin"/><Relationship Id="rId199" Type="http://schemas.openxmlformats.org/officeDocument/2006/relationships/image" Target="media/image67.wmf"/><Relationship Id="rId203" Type="http://schemas.openxmlformats.org/officeDocument/2006/relationships/oleObject" Target="embeddings/oleObject129.bin"/><Relationship Id="rId19" Type="http://schemas.openxmlformats.org/officeDocument/2006/relationships/image" Target="media/image6.wmf"/><Relationship Id="rId224" Type="http://schemas.openxmlformats.org/officeDocument/2006/relationships/image" Target="media/image74.wmf"/><Relationship Id="rId245" Type="http://schemas.openxmlformats.org/officeDocument/2006/relationships/oleObject" Target="embeddings/oleObject154.bin"/><Relationship Id="rId266" Type="http://schemas.openxmlformats.org/officeDocument/2006/relationships/oleObject" Target="embeddings/oleObject168.bin"/><Relationship Id="rId287" Type="http://schemas.openxmlformats.org/officeDocument/2006/relationships/image" Target="media/image100.wmf"/><Relationship Id="rId30" Type="http://schemas.openxmlformats.org/officeDocument/2006/relationships/oleObject" Target="embeddings/oleObject12.bin"/><Relationship Id="rId105" Type="http://schemas.openxmlformats.org/officeDocument/2006/relationships/image" Target="media/image39.wmf"/><Relationship Id="rId126" Type="http://schemas.openxmlformats.org/officeDocument/2006/relationships/oleObject" Target="embeddings/oleObject77.bin"/><Relationship Id="rId147" Type="http://schemas.openxmlformats.org/officeDocument/2006/relationships/oleObject" Target="embeddings/oleObject92.bin"/><Relationship Id="rId168" Type="http://schemas.openxmlformats.org/officeDocument/2006/relationships/image" Target="media/image57.wmf"/><Relationship Id="rId312" Type="http://schemas.openxmlformats.org/officeDocument/2006/relationships/oleObject" Target="embeddings/oleObject197.bin"/><Relationship Id="rId51" Type="http://schemas.openxmlformats.org/officeDocument/2006/relationships/oleObject" Target="embeddings/oleObject28.bin"/><Relationship Id="rId72" Type="http://schemas.openxmlformats.org/officeDocument/2006/relationships/oleObject" Target="embeddings/oleObject39.bin"/><Relationship Id="rId93" Type="http://schemas.openxmlformats.org/officeDocument/2006/relationships/image" Target="media/image33.wmf"/><Relationship Id="rId189" Type="http://schemas.openxmlformats.org/officeDocument/2006/relationships/oleObject" Target="embeddings/oleObject119.bin"/><Relationship Id="rId3" Type="http://schemas.openxmlformats.org/officeDocument/2006/relationships/styles" Target="styles.xml"/><Relationship Id="rId214" Type="http://schemas.openxmlformats.org/officeDocument/2006/relationships/oleObject" Target="embeddings/oleObject136.bin"/><Relationship Id="rId235" Type="http://schemas.openxmlformats.org/officeDocument/2006/relationships/oleObject" Target="embeddings/oleObject149.bin"/><Relationship Id="rId256" Type="http://schemas.openxmlformats.org/officeDocument/2006/relationships/oleObject" Target="embeddings/oleObject163.bin"/><Relationship Id="rId277" Type="http://schemas.openxmlformats.org/officeDocument/2006/relationships/oleObject" Target="embeddings/oleObject174.bin"/><Relationship Id="rId298" Type="http://schemas.openxmlformats.org/officeDocument/2006/relationships/oleObject" Target="embeddings/oleObject186.bin"/><Relationship Id="rId116" Type="http://schemas.openxmlformats.org/officeDocument/2006/relationships/oleObject" Target="embeddings/oleObject67.bin"/><Relationship Id="rId137" Type="http://schemas.openxmlformats.org/officeDocument/2006/relationships/image" Target="media/image47.wmf"/><Relationship Id="rId158" Type="http://schemas.openxmlformats.org/officeDocument/2006/relationships/oleObject" Target="embeddings/oleObject99.bin"/><Relationship Id="rId302" Type="http://schemas.openxmlformats.org/officeDocument/2006/relationships/oleObject" Target="embeddings/oleObject188.bin"/><Relationship Id="rId20" Type="http://schemas.openxmlformats.org/officeDocument/2006/relationships/oleObject" Target="embeddings/oleObject7.bin"/><Relationship Id="rId41" Type="http://schemas.openxmlformats.org/officeDocument/2006/relationships/image" Target="media/image13.wmf"/><Relationship Id="rId62" Type="http://schemas.openxmlformats.org/officeDocument/2006/relationships/image" Target="media/image22.wmf"/><Relationship Id="rId83" Type="http://schemas.openxmlformats.org/officeDocument/2006/relationships/image" Target="media/image28.wmf"/><Relationship Id="rId179" Type="http://schemas.openxmlformats.org/officeDocument/2006/relationships/image" Target="media/image60.wmf"/><Relationship Id="rId190" Type="http://schemas.openxmlformats.org/officeDocument/2006/relationships/oleObject" Target="embeddings/oleObject120.bin"/><Relationship Id="rId204" Type="http://schemas.openxmlformats.org/officeDocument/2006/relationships/oleObject" Target="embeddings/oleObject130.bin"/><Relationship Id="rId225" Type="http://schemas.openxmlformats.org/officeDocument/2006/relationships/oleObject" Target="embeddings/oleObject144.bin"/><Relationship Id="rId246" Type="http://schemas.openxmlformats.org/officeDocument/2006/relationships/oleObject" Target="embeddings/oleObject155.bin"/><Relationship Id="rId267" Type="http://schemas.openxmlformats.org/officeDocument/2006/relationships/oleObject" Target="embeddings/oleObject169.bin"/><Relationship Id="rId288" Type="http://schemas.openxmlformats.org/officeDocument/2006/relationships/oleObject" Target="embeddings/oleObject181.bin"/><Relationship Id="rId106" Type="http://schemas.openxmlformats.org/officeDocument/2006/relationships/oleObject" Target="embeddings/oleObject60.bin"/><Relationship Id="rId127" Type="http://schemas.openxmlformats.org/officeDocument/2006/relationships/oleObject" Target="embeddings/oleObject78.bin"/><Relationship Id="rId313" Type="http://schemas.openxmlformats.org/officeDocument/2006/relationships/oleObject" Target="embeddings/oleObject198.bin"/><Relationship Id="rId10" Type="http://schemas.openxmlformats.org/officeDocument/2006/relationships/oleObject" Target="embeddings/oleObject2.bin"/><Relationship Id="rId31" Type="http://schemas.openxmlformats.org/officeDocument/2006/relationships/oleObject" Target="embeddings/oleObject13.bin"/><Relationship Id="rId52" Type="http://schemas.openxmlformats.org/officeDocument/2006/relationships/image" Target="media/image17.wmf"/><Relationship Id="rId73" Type="http://schemas.openxmlformats.org/officeDocument/2006/relationships/oleObject" Target="embeddings/oleObject40.bin"/><Relationship Id="rId94" Type="http://schemas.openxmlformats.org/officeDocument/2006/relationships/oleObject" Target="embeddings/oleObject54.bin"/><Relationship Id="rId148" Type="http://schemas.openxmlformats.org/officeDocument/2006/relationships/image" Target="media/image49.wmf"/><Relationship Id="rId169" Type="http://schemas.openxmlformats.org/officeDocument/2006/relationships/oleObject" Target="embeddings/oleObject105.bin"/><Relationship Id="rId4" Type="http://schemas.openxmlformats.org/officeDocument/2006/relationships/settings" Target="settings.xml"/><Relationship Id="rId180" Type="http://schemas.openxmlformats.org/officeDocument/2006/relationships/oleObject" Target="embeddings/oleObject113.bin"/><Relationship Id="rId215" Type="http://schemas.openxmlformats.org/officeDocument/2006/relationships/oleObject" Target="embeddings/oleObject137.bin"/><Relationship Id="rId236" Type="http://schemas.openxmlformats.org/officeDocument/2006/relationships/image" Target="media/image80.wmf"/><Relationship Id="rId257" Type="http://schemas.openxmlformats.org/officeDocument/2006/relationships/image" Target="media/image87.wmf"/><Relationship Id="rId278" Type="http://schemas.openxmlformats.org/officeDocument/2006/relationships/image" Target="media/image97.wmf"/><Relationship Id="rId303" Type="http://schemas.openxmlformats.org/officeDocument/2006/relationships/image" Target="media/image108.wmf"/><Relationship Id="rId42" Type="http://schemas.openxmlformats.org/officeDocument/2006/relationships/oleObject" Target="embeddings/oleObject22.bin"/><Relationship Id="rId84" Type="http://schemas.openxmlformats.org/officeDocument/2006/relationships/oleObject" Target="embeddings/oleObject49.bin"/><Relationship Id="rId138" Type="http://schemas.openxmlformats.org/officeDocument/2006/relationships/oleObject" Target="embeddings/oleObject84.bin"/><Relationship Id="rId191" Type="http://schemas.openxmlformats.org/officeDocument/2006/relationships/oleObject" Target="embeddings/oleObject121.bin"/><Relationship Id="rId205" Type="http://schemas.openxmlformats.org/officeDocument/2006/relationships/image" Target="media/image68.wmf"/><Relationship Id="rId247" Type="http://schemas.openxmlformats.org/officeDocument/2006/relationships/oleObject" Target="embeddings/oleObject156.bin"/><Relationship Id="rId107" Type="http://schemas.openxmlformats.org/officeDocument/2006/relationships/image" Target="media/image40.wmf"/><Relationship Id="rId289" Type="http://schemas.openxmlformats.org/officeDocument/2006/relationships/image" Target="media/image101.wmf"/><Relationship Id="rId11" Type="http://schemas.openxmlformats.org/officeDocument/2006/relationships/image" Target="media/image2.wmf"/><Relationship Id="rId53" Type="http://schemas.openxmlformats.org/officeDocument/2006/relationships/oleObject" Target="embeddings/oleObject29.bin"/><Relationship Id="rId149" Type="http://schemas.openxmlformats.org/officeDocument/2006/relationships/oleObject" Target="embeddings/oleObject93.bin"/><Relationship Id="rId314" Type="http://schemas.openxmlformats.org/officeDocument/2006/relationships/oleObject" Target="embeddings/oleObject199.bin"/><Relationship Id="rId95" Type="http://schemas.openxmlformats.org/officeDocument/2006/relationships/image" Target="media/image34.wmf"/><Relationship Id="rId160" Type="http://schemas.openxmlformats.org/officeDocument/2006/relationships/image" Target="media/image53.wmf"/><Relationship Id="rId216" Type="http://schemas.openxmlformats.org/officeDocument/2006/relationships/oleObject" Target="embeddings/oleObject138.bin"/><Relationship Id="rId258" Type="http://schemas.openxmlformats.org/officeDocument/2006/relationships/oleObject" Target="embeddings/oleObject164.bin"/><Relationship Id="rId22" Type="http://schemas.openxmlformats.org/officeDocument/2006/relationships/oleObject" Target="embeddings/oleObject8.bin"/><Relationship Id="rId64" Type="http://schemas.openxmlformats.org/officeDocument/2006/relationships/image" Target="media/image23.wmf"/><Relationship Id="rId118" Type="http://schemas.openxmlformats.org/officeDocument/2006/relationships/oleObject" Target="embeddings/oleObject69.bin"/><Relationship Id="rId171" Type="http://schemas.openxmlformats.org/officeDocument/2006/relationships/oleObject" Target="embeddings/oleObject107.bin"/><Relationship Id="rId227" Type="http://schemas.openxmlformats.org/officeDocument/2006/relationships/oleObject" Target="embeddings/oleObject145.bin"/><Relationship Id="rId269" Type="http://schemas.openxmlformats.org/officeDocument/2006/relationships/oleObject" Target="embeddings/oleObject170.bin"/><Relationship Id="rId33" Type="http://schemas.openxmlformats.org/officeDocument/2006/relationships/oleObject" Target="embeddings/oleObject15.bin"/><Relationship Id="rId129" Type="http://schemas.openxmlformats.org/officeDocument/2006/relationships/image" Target="media/image43.wmf"/><Relationship Id="rId280" Type="http://schemas.openxmlformats.org/officeDocument/2006/relationships/image" Target="media/image98.wmf"/><Relationship Id="rId75" Type="http://schemas.openxmlformats.org/officeDocument/2006/relationships/oleObject" Target="embeddings/oleObject42.bin"/><Relationship Id="rId140" Type="http://schemas.openxmlformats.org/officeDocument/2006/relationships/oleObject" Target="embeddings/oleObject85.bin"/><Relationship Id="rId182" Type="http://schemas.openxmlformats.org/officeDocument/2006/relationships/oleObject" Target="embeddings/oleObject114.bin"/><Relationship Id="rId6" Type="http://schemas.openxmlformats.org/officeDocument/2006/relationships/footnotes" Target="footnotes.xml"/><Relationship Id="rId238" Type="http://schemas.openxmlformats.org/officeDocument/2006/relationships/image" Target="media/image81.wmf"/><Relationship Id="rId291" Type="http://schemas.openxmlformats.org/officeDocument/2006/relationships/image" Target="media/image102.wmf"/><Relationship Id="rId305" Type="http://schemas.openxmlformats.org/officeDocument/2006/relationships/oleObject" Target="embeddings/oleObject190.bin"/><Relationship Id="rId44" Type="http://schemas.openxmlformats.org/officeDocument/2006/relationships/oleObject" Target="embeddings/oleObject23.bin"/><Relationship Id="rId86" Type="http://schemas.openxmlformats.org/officeDocument/2006/relationships/oleObject" Target="embeddings/oleObject50.bin"/><Relationship Id="rId151" Type="http://schemas.openxmlformats.org/officeDocument/2006/relationships/image" Target="media/image50.wmf"/><Relationship Id="rId193" Type="http://schemas.openxmlformats.org/officeDocument/2006/relationships/image" Target="media/image64.wmf"/><Relationship Id="rId207" Type="http://schemas.openxmlformats.org/officeDocument/2006/relationships/image" Target="media/image69.wmf"/><Relationship Id="rId249" Type="http://schemas.openxmlformats.org/officeDocument/2006/relationships/oleObject" Target="embeddings/oleObject158.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60B31-B329-4B60-9991-91382489D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135</Pages>
  <Words>34134</Words>
  <Characters>251035</Characters>
  <Application>Microsoft Office Word</Application>
  <DocSecurity>0</DocSecurity>
  <Lines>2091</Lines>
  <Paragraphs>569</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284600</CharactersWithSpaces>
  <SharedDoc>false</SharedDoc>
  <HLinks>
    <vt:vector size="12" baseType="variant">
      <vt:variant>
        <vt:i4>6422624</vt:i4>
      </vt:variant>
      <vt:variant>
        <vt:i4>3</vt:i4>
      </vt:variant>
      <vt:variant>
        <vt:i4>0</vt:i4>
      </vt:variant>
      <vt:variant>
        <vt:i4>5</vt:i4>
      </vt:variant>
      <vt:variant>
        <vt:lpwstr>http://www.gks.ru/</vt:lpwstr>
      </vt:variant>
      <vt:variant>
        <vt:lpwstr/>
      </vt:variant>
      <vt:variant>
        <vt:i4>6422624</vt:i4>
      </vt:variant>
      <vt:variant>
        <vt:i4>0</vt:i4>
      </vt:variant>
      <vt:variant>
        <vt:i4>0</vt:i4>
      </vt:variant>
      <vt:variant>
        <vt:i4>5</vt:i4>
      </vt:variant>
      <vt:variant>
        <vt:lpwstr>http://www.gks.ru/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123</dc:creator>
  <cp:keywords/>
  <dc:description/>
  <cp:lastModifiedBy>Гирина Марина Владимировна</cp:lastModifiedBy>
  <cp:revision>24</cp:revision>
  <dcterms:created xsi:type="dcterms:W3CDTF">2024-12-20T08:47:00Z</dcterms:created>
  <dcterms:modified xsi:type="dcterms:W3CDTF">2024-12-23T09:00:00Z</dcterms:modified>
</cp:coreProperties>
</file>