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EFE" w:rsidRDefault="00DF1ABA" w:rsidP="003018A0">
      <w:pPr>
        <w:widowControl w:val="0"/>
        <w:rPr>
          <w:rFonts w:ascii="Garamond" w:hAnsi="Garamond"/>
          <w:b/>
          <w:sz w:val="28"/>
          <w:szCs w:val="28"/>
        </w:rPr>
      </w:pPr>
      <w:bookmarkStart w:id="0" w:name="_Hlk507577949"/>
      <w:bookmarkStart w:id="1" w:name="_GoBack"/>
      <w:bookmarkEnd w:id="1"/>
      <w:r>
        <w:rPr>
          <w:rFonts w:ascii="Garamond" w:hAnsi="Garamond"/>
          <w:b/>
          <w:sz w:val="28"/>
          <w:szCs w:val="28"/>
          <w:lang w:val="en-US"/>
        </w:rPr>
        <w:t>VIII</w:t>
      </w:r>
      <w:r w:rsidRPr="00DF1ABA">
        <w:rPr>
          <w:rFonts w:ascii="Garamond" w:hAnsi="Garamond"/>
          <w:b/>
          <w:sz w:val="28"/>
          <w:szCs w:val="28"/>
        </w:rPr>
        <w:t>.4</w:t>
      </w:r>
      <w:r w:rsidR="00E1714A">
        <w:rPr>
          <w:rFonts w:ascii="Garamond" w:hAnsi="Garamond"/>
          <w:b/>
          <w:sz w:val="28"/>
          <w:szCs w:val="28"/>
        </w:rPr>
        <w:t>.</w:t>
      </w:r>
      <w:r w:rsidR="0055223F" w:rsidRPr="0055223F">
        <w:rPr>
          <w:rFonts w:ascii="Garamond" w:hAnsi="Garamond"/>
          <w:b/>
          <w:sz w:val="28"/>
          <w:szCs w:val="28"/>
        </w:rPr>
        <w:t xml:space="preserve"> </w:t>
      </w:r>
      <w:r w:rsidR="00AA1EFE" w:rsidRPr="00A82A7B">
        <w:rPr>
          <w:rFonts w:ascii="Garamond" w:hAnsi="Garamond"/>
          <w:b/>
          <w:sz w:val="28"/>
          <w:szCs w:val="28"/>
        </w:rPr>
        <w:t>Изменения, связанные</w:t>
      </w:r>
      <w:bookmarkStart w:id="2" w:name="_Hlk507577815"/>
      <w:r w:rsidR="00B32393">
        <w:rPr>
          <w:rFonts w:ascii="Garamond" w:hAnsi="Garamond"/>
          <w:b/>
          <w:sz w:val="28"/>
          <w:szCs w:val="28"/>
        </w:rPr>
        <w:t xml:space="preserve"> с </w:t>
      </w:r>
      <w:r w:rsidR="006D35EC">
        <w:rPr>
          <w:rFonts w:ascii="Garamond" w:hAnsi="Garamond"/>
          <w:b/>
          <w:sz w:val="28"/>
          <w:szCs w:val="28"/>
        </w:rPr>
        <w:t xml:space="preserve">уточнением порядка </w:t>
      </w:r>
      <w:bookmarkEnd w:id="2"/>
      <w:r w:rsidR="00847EC6">
        <w:rPr>
          <w:rFonts w:ascii="Garamond" w:hAnsi="Garamond"/>
          <w:b/>
          <w:sz w:val="28"/>
          <w:szCs w:val="28"/>
        </w:rPr>
        <w:t>замены проектов ВИЭ</w:t>
      </w:r>
    </w:p>
    <w:p w:rsidR="0055223F" w:rsidRDefault="0055223F" w:rsidP="0055223F">
      <w:pPr>
        <w:widowControl w:val="0"/>
        <w:jc w:val="right"/>
        <w:rPr>
          <w:rFonts w:ascii="Garamond" w:hAnsi="Garamond"/>
          <w:b/>
          <w:sz w:val="28"/>
          <w:szCs w:val="28"/>
        </w:rPr>
      </w:pPr>
    </w:p>
    <w:p w:rsidR="0055223F" w:rsidRPr="00E1714A" w:rsidRDefault="0055223F" w:rsidP="0055223F">
      <w:pPr>
        <w:widowControl w:val="0"/>
        <w:jc w:val="right"/>
        <w:rPr>
          <w:rFonts w:ascii="Garamond" w:hAnsi="Garamond" w:cs="Arial"/>
          <w:b/>
          <w:sz w:val="28"/>
          <w:szCs w:val="28"/>
        </w:rPr>
      </w:pPr>
      <w:r>
        <w:rPr>
          <w:rFonts w:ascii="Garamond" w:hAnsi="Garamond"/>
          <w:b/>
          <w:sz w:val="28"/>
          <w:szCs w:val="28"/>
        </w:rPr>
        <w:t xml:space="preserve">Приложение № </w:t>
      </w:r>
      <w:r w:rsidR="00DF1ABA" w:rsidRPr="00E1714A">
        <w:rPr>
          <w:rFonts w:ascii="Garamond" w:hAnsi="Garamond"/>
          <w:b/>
          <w:sz w:val="28"/>
          <w:szCs w:val="28"/>
        </w:rPr>
        <w:t>8.4.1</w:t>
      </w:r>
    </w:p>
    <w:bookmarkEnd w:id="0"/>
    <w:p w:rsidR="00AA1EFE" w:rsidRPr="00A82A7B" w:rsidRDefault="00AA1EFE" w:rsidP="00F82355">
      <w:pPr>
        <w:widowControl w:val="0"/>
        <w:rPr>
          <w:rFonts w:ascii="Garamond" w:hAnsi="Garamond"/>
          <w:b/>
          <w:sz w:val="28"/>
          <w:szCs w:val="28"/>
        </w:rPr>
      </w:pPr>
      <w:r>
        <w:rPr>
          <w:rFonts w:ascii="Garamond" w:hAnsi="Garamond"/>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AA1EFE" w:rsidRPr="002B5432" w:rsidTr="007C2BED">
        <w:trPr>
          <w:trHeight w:val="857"/>
        </w:trPr>
        <w:tc>
          <w:tcPr>
            <w:tcW w:w="14879" w:type="dxa"/>
          </w:tcPr>
          <w:p w:rsidR="00AA1EFE" w:rsidRPr="00735CA5" w:rsidRDefault="00AA1EFE" w:rsidP="003018A0">
            <w:pPr>
              <w:widowControl w:val="0"/>
              <w:tabs>
                <w:tab w:val="left" w:pos="0"/>
                <w:tab w:val="left" w:pos="3420"/>
              </w:tabs>
              <w:jc w:val="both"/>
              <w:rPr>
                <w:rFonts w:ascii="Garamond" w:hAnsi="Garamond"/>
                <w:b/>
                <w:szCs w:val="20"/>
              </w:rPr>
            </w:pPr>
            <w:r w:rsidRPr="002B5432">
              <w:rPr>
                <w:rFonts w:ascii="Garamond" w:hAnsi="Garamond"/>
                <w:b/>
                <w:szCs w:val="20"/>
              </w:rPr>
              <w:t xml:space="preserve">Инициатор: </w:t>
            </w:r>
            <w:r w:rsidR="00847EC6">
              <w:rPr>
                <w:rFonts w:ascii="Garamond" w:hAnsi="Garamond"/>
              </w:rPr>
              <w:t>Ассоциация «НП Совет рынка»</w:t>
            </w:r>
            <w:r w:rsidR="00735CA5" w:rsidRPr="00BE378B">
              <w:rPr>
                <w:rFonts w:ascii="Garamond" w:hAnsi="Garamond"/>
              </w:rPr>
              <w:t>.</w:t>
            </w:r>
          </w:p>
          <w:p w:rsidR="007C2BED" w:rsidRDefault="00AA1EFE" w:rsidP="00847EC6">
            <w:pPr>
              <w:jc w:val="both"/>
              <w:rPr>
                <w:rFonts w:ascii="Garamond" w:hAnsi="Garamond"/>
              </w:rPr>
            </w:pPr>
            <w:r w:rsidRPr="002B5432">
              <w:rPr>
                <w:rFonts w:ascii="Garamond" w:hAnsi="Garamond"/>
                <w:b/>
                <w:szCs w:val="20"/>
              </w:rPr>
              <w:t xml:space="preserve">Обоснование: </w:t>
            </w:r>
            <w:r w:rsidR="007C2BED" w:rsidRPr="009E5D51">
              <w:rPr>
                <w:rFonts w:ascii="Garamond" w:hAnsi="Garamond"/>
              </w:rPr>
              <w:t>предлагается уточнить</w:t>
            </w:r>
            <w:r w:rsidR="007C2BED">
              <w:rPr>
                <w:rFonts w:ascii="Garamond" w:hAnsi="Garamond"/>
                <w:b/>
              </w:rPr>
              <w:t xml:space="preserve"> </w:t>
            </w:r>
            <w:r w:rsidR="007C2BED" w:rsidRPr="009E5D51">
              <w:rPr>
                <w:rFonts w:ascii="Garamond" w:hAnsi="Garamond"/>
              </w:rPr>
              <w:t>порядок</w:t>
            </w:r>
            <w:r w:rsidR="007C2BED">
              <w:rPr>
                <w:rFonts w:ascii="Garamond" w:hAnsi="Garamond"/>
              </w:rPr>
              <w:t xml:space="preserve"> реализации поставщиком мощности по ДПМ ВИЭ права на замену проектов ВИЭ.</w:t>
            </w:r>
            <w:r w:rsidR="007C2BED" w:rsidRPr="009E5D51">
              <w:rPr>
                <w:rFonts w:ascii="Garamond" w:hAnsi="Garamond"/>
              </w:rPr>
              <w:t xml:space="preserve"> </w:t>
            </w:r>
          </w:p>
          <w:p w:rsidR="00AA1EFE" w:rsidRPr="002B5432" w:rsidRDefault="00AA1EFE" w:rsidP="00847EC6">
            <w:pPr>
              <w:jc w:val="both"/>
              <w:rPr>
                <w:rFonts w:ascii="Garamond" w:hAnsi="Garamond"/>
              </w:rPr>
            </w:pPr>
            <w:r>
              <w:rPr>
                <w:rFonts w:ascii="Garamond" w:hAnsi="Garamond"/>
                <w:b/>
                <w:szCs w:val="20"/>
              </w:rPr>
              <w:t>Д</w:t>
            </w:r>
            <w:r w:rsidRPr="002B5432">
              <w:rPr>
                <w:rFonts w:ascii="Garamond" w:hAnsi="Garamond"/>
                <w:b/>
                <w:szCs w:val="20"/>
              </w:rPr>
              <w:t xml:space="preserve">ата вступления в силу: </w:t>
            </w:r>
            <w:r w:rsidR="00DF1ABA">
              <w:rPr>
                <w:rFonts w:ascii="Garamond" w:hAnsi="Garamond"/>
              </w:rPr>
              <w:t>1 июля 2018 года</w:t>
            </w:r>
            <w:r w:rsidR="00DF1ABA" w:rsidRPr="00D7437D">
              <w:rPr>
                <w:rFonts w:ascii="Garamond" w:hAnsi="Garamond"/>
              </w:rPr>
              <w:t xml:space="preserve"> </w:t>
            </w:r>
            <w:r w:rsidR="00DF1ABA">
              <w:rPr>
                <w:rFonts w:ascii="Garamond" w:hAnsi="Garamond"/>
              </w:rPr>
              <w:t>и действуют по 31 октября 2019 года</w:t>
            </w:r>
            <w:r w:rsidR="00DF1ABA" w:rsidRPr="00411037">
              <w:rPr>
                <w:rFonts w:ascii="Garamond" w:hAnsi="Garamond"/>
              </w:rPr>
              <w:t>.</w:t>
            </w:r>
          </w:p>
        </w:tc>
      </w:tr>
    </w:tbl>
    <w:p w:rsidR="00FD4908" w:rsidRDefault="00FD4908" w:rsidP="00FD4908">
      <w:pPr>
        <w:pStyle w:val="20"/>
        <w:keepNext w:val="0"/>
        <w:widowControl w:val="0"/>
        <w:numPr>
          <w:ilvl w:val="0"/>
          <w:numId w:val="0"/>
        </w:numPr>
        <w:tabs>
          <w:tab w:val="left" w:pos="708"/>
        </w:tabs>
        <w:rPr>
          <w:rFonts w:ascii="Garamond" w:hAnsi="Garamond"/>
          <w:b w:val="0"/>
          <w:bCs w:val="0"/>
          <w:sz w:val="26"/>
          <w:szCs w:val="26"/>
        </w:rPr>
      </w:pPr>
      <w:bookmarkStart w:id="3" w:name="_Toc101261834"/>
      <w:bookmarkStart w:id="4" w:name="_Toc101672096"/>
      <w:bookmarkStart w:id="5" w:name="_Toc103055809"/>
      <w:bookmarkStart w:id="6" w:name="_Toc105228112"/>
      <w:bookmarkStart w:id="7" w:name="_Toc107045995"/>
    </w:p>
    <w:bookmarkEnd w:id="3"/>
    <w:bookmarkEnd w:id="4"/>
    <w:bookmarkEnd w:id="5"/>
    <w:bookmarkEnd w:id="6"/>
    <w:bookmarkEnd w:id="7"/>
    <w:p w:rsidR="00847EC6" w:rsidRPr="00D35C30" w:rsidRDefault="00847EC6" w:rsidP="00847EC6">
      <w:pPr>
        <w:pStyle w:val="subclauseindent"/>
        <w:spacing w:before="0" w:after="0"/>
        <w:ind w:left="0"/>
        <w:jc w:val="left"/>
        <w:rPr>
          <w:rFonts w:ascii="Garamond" w:hAnsi="Garamond"/>
          <w:b/>
          <w:sz w:val="26"/>
          <w:szCs w:val="26"/>
          <w:lang w:val="ru-RU"/>
        </w:rPr>
      </w:pPr>
      <w:r w:rsidRPr="00D35C30">
        <w:rPr>
          <w:rFonts w:ascii="Garamond" w:hAnsi="Garamond"/>
          <w:b/>
          <w:sz w:val="26"/>
          <w:szCs w:val="26"/>
          <w:lang w:val="ru-RU"/>
        </w:rPr>
        <w:t>Предложения по изменениям и дополнениям в РЕГЛАМЕНТ ДОПУСКА К ТОРГОВОЙ СИСТЕМЕ ОПТОВОГО РЫНКА (Приложение № 1 к Договору о присоединении к торговой системе оптового рынка)</w:t>
      </w:r>
    </w:p>
    <w:p w:rsidR="00AA1EFE" w:rsidRPr="002B5432" w:rsidRDefault="00AA1EFE" w:rsidP="00AA1EFE">
      <w:pPr>
        <w:widowControl w:val="0"/>
        <w:rPr>
          <w:rFonts w:ascii="Garamond" w:hAnsi="Garamond"/>
        </w:rPr>
      </w:pPr>
    </w:p>
    <w:tbl>
      <w:tblPr>
        <w:tblW w:w="149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46"/>
        <w:gridCol w:w="6961"/>
      </w:tblGrid>
      <w:tr w:rsidR="00AA1EFE" w:rsidRPr="002B5432" w:rsidTr="008C5637">
        <w:tc>
          <w:tcPr>
            <w:tcW w:w="1031" w:type="dxa"/>
            <w:vAlign w:val="center"/>
          </w:tcPr>
          <w:p w:rsidR="00AA1EFE" w:rsidRPr="002B5432" w:rsidRDefault="00AA1EFE" w:rsidP="00AA1EFE">
            <w:pPr>
              <w:widowControl w:val="0"/>
              <w:jc w:val="center"/>
              <w:rPr>
                <w:rFonts w:ascii="Garamond" w:hAnsi="Garamond"/>
                <w:b/>
                <w:sz w:val="22"/>
                <w:szCs w:val="22"/>
              </w:rPr>
            </w:pPr>
            <w:r w:rsidRPr="002B5432">
              <w:rPr>
                <w:rFonts w:ascii="Garamond" w:hAnsi="Garamond"/>
                <w:b/>
                <w:sz w:val="22"/>
                <w:szCs w:val="22"/>
              </w:rPr>
              <w:t>№</w:t>
            </w:r>
          </w:p>
          <w:p w:rsidR="00AA1EFE" w:rsidRPr="002B5432" w:rsidRDefault="00AA1EFE" w:rsidP="00AA1EFE">
            <w:pPr>
              <w:widowControl w:val="0"/>
              <w:jc w:val="center"/>
              <w:rPr>
                <w:rFonts w:ascii="Garamond" w:hAnsi="Garamond"/>
                <w:b/>
                <w:sz w:val="22"/>
                <w:szCs w:val="22"/>
              </w:rPr>
            </w:pPr>
            <w:r>
              <w:rPr>
                <w:rFonts w:ascii="Garamond" w:hAnsi="Garamond"/>
                <w:b/>
                <w:sz w:val="22"/>
                <w:szCs w:val="22"/>
              </w:rPr>
              <w:t>пункта</w:t>
            </w:r>
          </w:p>
        </w:tc>
        <w:tc>
          <w:tcPr>
            <w:tcW w:w="6946" w:type="dxa"/>
          </w:tcPr>
          <w:p w:rsidR="00AA1EFE" w:rsidRPr="008C14FB" w:rsidRDefault="00AA1EFE" w:rsidP="00AA1EFE">
            <w:pPr>
              <w:widowControl w:val="0"/>
              <w:jc w:val="center"/>
              <w:rPr>
                <w:rFonts w:ascii="Garamond" w:hAnsi="Garamond" w:cs="Garamond"/>
                <w:b/>
                <w:bCs/>
                <w:sz w:val="22"/>
                <w:szCs w:val="22"/>
              </w:rPr>
            </w:pPr>
            <w:r w:rsidRPr="008C14FB">
              <w:rPr>
                <w:rFonts w:ascii="Garamond" w:hAnsi="Garamond" w:cs="Garamond"/>
                <w:b/>
                <w:bCs/>
                <w:sz w:val="22"/>
                <w:szCs w:val="22"/>
              </w:rPr>
              <w:t>Редакция, действующая на момент</w:t>
            </w:r>
          </w:p>
          <w:p w:rsidR="00AA1EFE" w:rsidRPr="002B5432" w:rsidRDefault="00AA1EFE" w:rsidP="00AA1EFE">
            <w:pPr>
              <w:widowControl w:val="0"/>
              <w:tabs>
                <w:tab w:val="center" w:pos="3708"/>
                <w:tab w:val="left" w:pos="5298"/>
              </w:tabs>
              <w:jc w:val="center"/>
              <w:rPr>
                <w:rFonts w:ascii="Garamond" w:hAnsi="Garamond"/>
                <w:b/>
                <w:sz w:val="22"/>
                <w:szCs w:val="22"/>
              </w:rPr>
            </w:pPr>
            <w:r w:rsidRPr="008C14FB">
              <w:rPr>
                <w:rFonts w:ascii="Garamond" w:hAnsi="Garamond" w:cs="Garamond"/>
                <w:b/>
                <w:bCs/>
                <w:sz w:val="22"/>
                <w:szCs w:val="22"/>
              </w:rPr>
              <w:t>вступления в силу изменений</w:t>
            </w:r>
          </w:p>
        </w:tc>
        <w:tc>
          <w:tcPr>
            <w:tcW w:w="6961" w:type="dxa"/>
          </w:tcPr>
          <w:p w:rsidR="00AA1EFE" w:rsidRPr="002B5432" w:rsidRDefault="00AA1EFE" w:rsidP="00AA1EFE">
            <w:pPr>
              <w:widowControl w:val="0"/>
              <w:jc w:val="center"/>
              <w:rPr>
                <w:rFonts w:ascii="Garamond" w:hAnsi="Garamond"/>
                <w:b/>
                <w:sz w:val="22"/>
                <w:szCs w:val="22"/>
              </w:rPr>
            </w:pPr>
            <w:r w:rsidRPr="002B5432">
              <w:rPr>
                <w:rFonts w:ascii="Garamond" w:hAnsi="Garamond"/>
                <w:b/>
                <w:sz w:val="22"/>
                <w:szCs w:val="22"/>
              </w:rPr>
              <w:t>Предлагаемая редакция</w:t>
            </w:r>
          </w:p>
          <w:p w:rsidR="00AA1EFE" w:rsidRPr="002B5432" w:rsidRDefault="00AA1EFE" w:rsidP="00AA1EFE">
            <w:pPr>
              <w:widowControl w:val="0"/>
              <w:jc w:val="center"/>
              <w:rPr>
                <w:rFonts w:ascii="Garamond" w:hAnsi="Garamond"/>
                <w:sz w:val="22"/>
                <w:szCs w:val="22"/>
              </w:rPr>
            </w:pPr>
            <w:r w:rsidRPr="002B5432">
              <w:rPr>
                <w:rFonts w:ascii="Garamond" w:hAnsi="Garamond"/>
                <w:sz w:val="22"/>
                <w:szCs w:val="22"/>
              </w:rPr>
              <w:t>(изменения выделены цветом)</w:t>
            </w:r>
          </w:p>
        </w:tc>
      </w:tr>
      <w:tr w:rsidR="00407BB1" w:rsidRPr="002B5432" w:rsidTr="00407BB1">
        <w:trPr>
          <w:trHeight w:val="889"/>
        </w:trPr>
        <w:tc>
          <w:tcPr>
            <w:tcW w:w="1031" w:type="dxa"/>
            <w:vAlign w:val="center"/>
          </w:tcPr>
          <w:p w:rsidR="00407BB1" w:rsidRPr="00834633" w:rsidRDefault="00407BB1" w:rsidP="00407BB1">
            <w:pPr>
              <w:tabs>
                <w:tab w:val="left" w:pos="720"/>
              </w:tabs>
              <w:spacing w:before="120" w:after="120"/>
              <w:jc w:val="both"/>
              <w:rPr>
                <w:rFonts w:ascii="Garamond" w:hAnsi="Garamond"/>
                <w:b/>
                <w:sz w:val="22"/>
                <w:szCs w:val="22"/>
              </w:rPr>
            </w:pPr>
            <w:r>
              <w:rPr>
                <w:rFonts w:ascii="Garamond" w:hAnsi="Garamond"/>
                <w:b/>
                <w:sz w:val="22"/>
                <w:szCs w:val="22"/>
              </w:rPr>
              <w:t>4.4</w:t>
            </w:r>
          </w:p>
        </w:tc>
        <w:tc>
          <w:tcPr>
            <w:tcW w:w="6946" w:type="dxa"/>
            <w:shd w:val="clear" w:color="auto" w:fill="auto"/>
            <w:vAlign w:val="center"/>
          </w:tcPr>
          <w:p w:rsidR="00407BB1" w:rsidRPr="00407BB1" w:rsidRDefault="00407BB1" w:rsidP="00407BB1">
            <w:pPr>
              <w:tabs>
                <w:tab w:val="left" w:pos="720"/>
                <w:tab w:val="num" w:pos="1080"/>
                <w:tab w:val="left" w:pos="1134"/>
              </w:tabs>
              <w:spacing w:before="120" w:after="120"/>
              <w:ind w:firstLine="540"/>
              <w:jc w:val="both"/>
              <w:rPr>
                <w:rFonts w:ascii="Garamond" w:hAnsi="Garamond"/>
                <w:sz w:val="22"/>
                <w:szCs w:val="22"/>
              </w:rPr>
            </w:pPr>
            <w:r w:rsidRPr="00407BB1">
              <w:rPr>
                <w:rFonts w:ascii="Garamond" w:hAnsi="Garamond"/>
                <w:sz w:val="22"/>
                <w:szCs w:val="22"/>
              </w:rPr>
              <w:t>4.4.</w:t>
            </w:r>
            <w:r w:rsidRPr="00407BB1">
              <w:rPr>
                <w:rFonts w:ascii="Garamond" w:hAnsi="Garamond"/>
                <w:sz w:val="22"/>
                <w:szCs w:val="22"/>
              </w:rPr>
              <w:tab/>
              <w:t xml:space="preserve">Необходимым условием для возникновения у субъекта оптового рынка в предусмотренном п. 3.15 настоящего Регламента порядке права участия в торговле электрической энергией и (или) мощностью на оптовом рынке с использованием зарегистрированной условной ГТП генерации в отношении объекта ВИЭ, строительство которого </w:t>
            </w:r>
            <w:r w:rsidRPr="00407BB1">
              <w:rPr>
                <w:rFonts w:ascii="Garamond" w:hAnsi="Garamond"/>
                <w:sz w:val="22"/>
              </w:rPr>
              <w:t>(</w:t>
            </w:r>
            <w:r w:rsidRPr="00407BB1">
              <w:rPr>
                <w:rFonts w:ascii="Garamond" w:eastAsia="Batang" w:hAnsi="Garamond"/>
                <w:sz w:val="22"/>
                <w:lang w:eastAsia="ko-KR"/>
              </w:rPr>
              <w:t>реконструкция, модернизация объекта ВИЭ ТБО</w:t>
            </w:r>
            <w:r w:rsidRPr="00407BB1">
              <w:rPr>
                <w:rFonts w:ascii="Garamond" w:hAnsi="Garamond"/>
                <w:sz w:val="22"/>
              </w:rPr>
              <w:t xml:space="preserve">) </w:t>
            </w:r>
            <w:r w:rsidRPr="00407BB1">
              <w:rPr>
                <w:rFonts w:ascii="Garamond" w:hAnsi="Garamond"/>
                <w:sz w:val="22"/>
                <w:szCs w:val="22"/>
              </w:rPr>
              <w:t xml:space="preserve">предполагается по итогам отбора проектов, является прохождение такого отбора указанным инвестиционным проектом и его включение в Перечень отобранных проектов в соответствии с требованиями </w:t>
            </w:r>
            <w:r w:rsidRPr="00407BB1">
              <w:rPr>
                <w:rFonts w:ascii="Garamond" w:hAnsi="Garamond"/>
                <w:i/>
                <w:iCs/>
                <w:sz w:val="22"/>
                <w:szCs w:val="22"/>
              </w:rPr>
              <w:t xml:space="preserve">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407BB1">
              <w:rPr>
                <w:rFonts w:ascii="Garamond" w:hAnsi="Garamond"/>
                <w:sz w:val="22"/>
                <w:szCs w:val="22"/>
              </w:rPr>
              <w:t>(Приложение № 27 к</w:t>
            </w:r>
            <w:r w:rsidRPr="00407BB1">
              <w:rPr>
                <w:rFonts w:ascii="Garamond" w:hAnsi="Garamond"/>
                <w:i/>
                <w:iCs/>
                <w:sz w:val="22"/>
                <w:szCs w:val="22"/>
              </w:rPr>
              <w:t xml:space="preserve"> Договору о присоединении к торговой системе оптового рынка</w:t>
            </w:r>
            <w:r w:rsidRPr="00407BB1">
              <w:rPr>
                <w:rFonts w:ascii="Garamond" w:hAnsi="Garamond"/>
                <w:sz w:val="22"/>
                <w:szCs w:val="22"/>
              </w:rPr>
              <w:t xml:space="preserve">) / </w:t>
            </w:r>
            <w:r w:rsidRPr="00407BB1">
              <w:rPr>
                <w:rFonts w:ascii="Garamond" w:hAnsi="Garamond"/>
                <w:i/>
                <w:sz w:val="22"/>
                <w:szCs w:val="22"/>
              </w:rPr>
              <w:t>Р</w:t>
            </w:r>
            <w:r w:rsidRPr="00407BB1">
              <w:rPr>
                <w:rFonts w:ascii="Garamond" w:hAnsi="Garamond"/>
                <w:i/>
                <w:iCs/>
                <w:sz w:val="22"/>
                <w:szCs w:val="22"/>
              </w:rPr>
              <w:t xml:space="preserve">егламента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407BB1">
              <w:rPr>
                <w:rFonts w:ascii="Garamond" w:hAnsi="Garamond"/>
                <w:sz w:val="22"/>
                <w:szCs w:val="22"/>
              </w:rPr>
              <w:t>(Приложение № 27.1 к</w:t>
            </w:r>
            <w:r w:rsidRPr="00407BB1">
              <w:rPr>
                <w:rFonts w:ascii="Garamond" w:hAnsi="Garamond"/>
                <w:i/>
                <w:iCs/>
                <w:sz w:val="22"/>
                <w:szCs w:val="22"/>
              </w:rPr>
              <w:t xml:space="preserve"> Договору о присоединении к торговой системе оптового рынка</w:t>
            </w:r>
            <w:r w:rsidRPr="00407BB1">
              <w:rPr>
                <w:rFonts w:ascii="Garamond" w:hAnsi="Garamond"/>
                <w:sz w:val="22"/>
                <w:szCs w:val="22"/>
              </w:rPr>
              <w:t>).</w:t>
            </w:r>
          </w:p>
          <w:p w:rsidR="00407BB1" w:rsidRPr="00407BB1" w:rsidRDefault="00407BB1" w:rsidP="00407BB1">
            <w:pPr>
              <w:tabs>
                <w:tab w:val="left" w:pos="720"/>
                <w:tab w:val="num" w:pos="1080"/>
                <w:tab w:val="left" w:pos="1134"/>
              </w:tabs>
              <w:spacing w:before="120" w:after="120"/>
              <w:ind w:firstLine="540"/>
              <w:jc w:val="both"/>
              <w:rPr>
                <w:rFonts w:ascii="Garamond" w:hAnsi="Garamond"/>
                <w:sz w:val="22"/>
                <w:szCs w:val="22"/>
              </w:rPr>
            </w:pPr>
            <w:r w:rsidRPr="00407BB1">
              <w:rPr>
                <w:rFonts w:ascii="Garamond" w:hAnsi="Garamond"/>
                <w:sz w:val="22"/>
                <w:szCs w:val="22"/>
              </w:rPr>
              <w:t xml:space="preserve">Необходимым условием для возникновения у субъекта оптового рынка права участия в торговле мощностью на оптовом рынке с использованием зарегистрированной условной ГТП генерации, указанной в подп. «б» п. 4.2 настоящего Регламента, является принятие Наблюдательным советом Совета рынка решения об одновременном лишении права участия в торговле мощностью в отношении </w:t>
            </w:r>
            <w:r w:rsidRPr="00407BB1">
              <w:rPr>
                <w:rFonts w:ascii="Garamond" w:hAnsi="Garamond"/>
                <w:sz w:val="22"/>
                <w:szCs w:val="22"/>
              </w:rPr>
              <w:lastRenderedPageBreak/>
              <w:t>закрепленной за иным субъектом оптового рынка ГТП генерации, включающей соответствующий объект ВИЭ.</w:t>
            </w:r>
          </w:p>
          <w:p w:rsidR="00407BB1" w:rsidRPr="00407BB1" w:rsidRDefault="00407BB1" w:rsidP="00407BB1">
            <w:pPr>
              <w:widowControl w:val="0"/>
              <w:tabs>
                <w:tab w:val="num" w:pos="540"/>
                <w:tab w:val="left" w:pos="1134"/>
              </w:tabs>
              <w:spacing w:after="120"/>
              <w:ind w:firstLine="540"/>
              <w:jc w:val="both"/>
              <w:rPr>
                <w:rFonts w:ascii="Garamond" w:hAnsi="Garamond"/>
                <w:sz w:val="22"/>
                <w:szCs w:val="22"/>
              </w:rPr>
            </w:pPr>
            <w:r w:rsidRPr="00407BB1">
              <w:rPr>
                <w:rFonts w:ascii="Garamond" w:hAnsi="Garamond"/>
                <w:sz w:val="22"/>
                <w:szCs w:val="22"/>
              </w:rPr>
              <w:t xml:space="preserve">Необходимыми условиями для возникновения у субъекта оптового рынка права участия в торговле мощностью на оптовом рынке с использованием условных ГТП генерации, зарегистрированных с целью замены проекта по строительству объекта генерации ВИЭ </w:t>
            </w:r>
            <w:r w:rsidRPr="005C6632">
              <w:rPr>
                <w:rFonts w:ascii="Garamond" w:hAnsi="Garamond"/>
                <w:sz w:val="22"/>
                <w:szCs w:val="22"/>
                <w:highlight w:val="yellow"/>
              </w:rPr>
              <w:t xml:space="preserve">и указанных в заявлении о замене первоначального проекта новыми проектами, предусмотренном разделом 9 </w:t>
            </w:r>
            <w:r w:rsidRPr="005C6632">
              <w:rPr>
                <w:rFonts w:ascii="Garamond" w:hAnsi="Garamond"/>
                <w:i/>
                <w:iCs/>
                <w:sz w:val="22"/>
                <w:szCs w:val="22"/>
                <w:highlight w:val="yellow"/>
              </w:rPr>
              <w:t xml:space="preserve">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5C6632">
              <w:rPr>
                <w:rFonts w:ascii="Garamond" w:hAnsi="Garamond"/>
                <w:sz w:val="22"/>
                <w:szCs w:val="22"/>
                <w:highlight w:val="yellow"/>
              </w:rPr>
              <w:t>(Приложение № 27 к</w:t>
            </w:r>
            <w:r w:rsidRPr="005C6632">
              <w:rPr>
                <w:rFonts w:ascii="Garamond" w:hAnsi="Garamond"/>
                <w:i/>
                <w:iCs/>
                <w:sz w:val="22"/>
                <w:szCs w:val="22"/>
                <w:highlight w:val="yellow"/>
              </w:rPr>
              <w:t xml:space="preserve"> Договору о присоединении к торговой системе оптового рынка</w:t>
            </w:r>
            <w:r w:rsidRPr="005C6632">
              <w:rPr>
                <w:rFonts w:ascii="Garamond" w:hAnsi="Garamond"/>
                <w:sz w:val="22"/>
                <w:szCs w:val="22"/>
                <w:highlight w:val="yellow"/>
              </w:rPr>
              <w:t>)</w:t>
            </w:r>
            <w:r w:rsidRPr="00407BB1">
              <w:rPr>
                <w:rFonts w:ascii="Garamond" w:hAnsi="Garamond"/>
                <w:sz w:val="22"/>
                <w:szCs w:val="22"/>
              </w:rPr>
              <w:t>, являются:</w:t>
            </w:r>
          </w:p>
          <w:p w:rsidR="00407BB1" w:rsidRPr="00407BB1" w:rsidRDefault="00407BB1" w:rsidP="00407BB1">
            <w:pPr>
              <w:widowControl w:val="0"/>
              <w:tabs>
                <w:tab w:val="num" w:pos="540"/>
                <w:tab w:val="left" w:pos="1134"/>
              </w:tabs>
              <w:spacing w:after="120"/>
              <w:ind w:firstLine="540"/>
              <w:jc w:val="both"/>
              <w:rPr>
                <w:rFonts w:ascii="Garamond" w:hAnsi="Garamond"/>
                <w:sz w:val="22"/>
                <w:szCs w:val="22"/>
              </w:rPr>
            </w:pPr>
            <w:r w:rsidRPr="005C6632">
              <w:rPr>
                <w:rFonts w:ascii="Garamond" w:hAnsi="Garamond"/>
                <w:sz w:val="22"/>
                <w:szCs w:val="22"/>
                <w:highlight w:val="yellow"/>
              </w:rPr>
              <w:t xml:space="preserve">– признание указанного субъекта оптового рынка в порядке, предусмотренном разделом 9 </w:t>
            </w:r>
            <w:r w:rsidRPr="005C6632">
              <w:rPr>
                <w:rFonts w:ascii="Garamond" w:hAnsi="Garamond"/>
                <w:i/>
                <w:iCs/>
                <w:sz w:val="22"/>
                <w:szCs w:val="22"/>
                <w:highlight w:val="yellow"/>
              </w:rPr>
              <w:t xml:space="preserve">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5C6632">
              <w:rPr>
                <w:rFonts w:ascii="Garamond" w:hAnsi="Garamond"/>
                <w:sz w:val="22"/>
                <w:szCs w:val="22"/>
                <w:highlight w:val="yellow"/>
              </w:rPr>
              <w:t>(Приложение № 27 к</w:t>
            </w:r>
            <w:r w:rsidRPr="005C6632">
              <w:rPr>
                <w:rFonts w:ascii="Garamond" w:hAnsi="Garamond"/>
                <w:i/>
                <w:iCs/>
                <w:sz w:val="22"/>
                <w:szCs w:val="22"/>
                <w:highlight w:val="yellow"/>
              </w:rPr>
              <w:t xml:space="preserve"> Договору о присоединении к торговой системе оптового рынка</w:t>
            </w:r>
            <w:r w:rsidRPr="005C6632">
              <w:rPr>
                <w:rFonts w:ascii="Garamond" w:hAnsi="Garamond"/>
                <w:sz w:val="22"/>
                <w:szCs w:val="22"/>
                <w:highlight w:val="yellow"/>
              </w:rPr>
              <w:t>), поставщиком по ДПМ ВИЭ, соответствующим всем условиям для реализации права на замену первоначального проекта по строительству объекта генерации ВИЭ новыми проектами по строительству объектов генерации ВИЭ;</w:t>
            </w:r>
            <w:r w:rsidRPr="00407BB1">
              <w:rPr>
                <w:rFonts w:ascii="Garamond" w:hAnsi="Garamond"/>
                <w:sz w:val="22"/>
                <w:szCs w:val="22"/>
              </w:rPr>
              <w:t xml:space="preserve"> </w:t>
            </w:r>
          </w:p>
          <w:p w:rsidR="00407BB1" w:rsidRPr="00407BB1" w:rsidRDefault="00407BB1" w:rsidP="00407BB1">
            <w:pPr>
              <w:widowControl w:val="0"/>
              <w:tabs>
                <w:tab w:val="num" w:pos="540"/>
                <w:tab w:val="left" w:pos="1134"/>
              </w:tabs>
              <w:spacing w:after="120"/>
              <w:ind w:firstLine="540"/>
              <w:jc w:val="both"/>
              <w:rPr>
                <w:rFonts w:ascii="Garamond" w:hAnsi="Garamond"/>
                <w:sz w:val="22"/>
                <w:szCs w:val="22"/>
              </w:rPr>
            </w:pPr>
            <w:r w:rsidRPr="00407BB1">
              <w:rPr>
                <w:rFonts w:ascii="Garamond" w:hAnsi="Garamond"/>
                <w:sz w:val="22"/>
                <w:szCs w:val="22"/>
              </w:rPr>
              <w:t>– принятие Наблюдательным советом Совета рынка решения о лишении права участия в торговле мощностью в отношении условной ГТП генерации, зарегистрированной в отношении объекта генерации ВИЭ, строительство которого предусмотрено первоначальным проектом, с даты возникновения права на участие в торговле мощностью в отношении каждой условной ГТП генерации, зарегистрированной с целью замены первоначального проекта по строительству объекта генерации ВИЭ.</w:t>
            </w:r>
          </w:p>
        </w:tc>
        <w:tc>
          <w:tcPr>
            <w:tcW w:w="6961" w:type="dxa"/>
            <w:vAlign w:val="center"/>
          </w:tcPr>
          <w:p w:rsidR="00407BB1" w:rsidRPr="00834633" w:rsidRDefault="00407BB1" w:rsidP="00407BB1">
            <w:pPr>
              <w:tabs>
                <w:tab w:val="left" w:pos="720"/>
                <w:tab w:val="num" w:pos="1080"/>
                <w:tab w:val="left" w:pos="1134"/>
              </w:tabs>
              <w:spacing w:before="120" w:after="120"/>
              <w:ind w:firstLine="540"/>
              <w:jc w:val="both"/>
              <w:rPr>
                <w:rFonts w:ascii="Garamond" w:hAnsi="Garamond"/>
                <w:sz w:val="22"/>
                <w:szCs w:val="22"/>
              </w:rPr>
            </w:pPr>
            <w:r w:rsidRPr="00834633">
              <w:rPr>
                <w:rFonts w:ascii="Garamond" w:hAnsi="Garamond"/>
                <w:sz w:val="22"/>
                <w:szCs w:val="22"/>
              </w:rPr>
              <w:lastRenderedPageBreak/>
              <w:t>4.4.</w:t>
            </w:r>
            <w:r w:rsidRPr="00834633">
              <w:rPr>
                <w:rFonts w:ascii="Garamond" w:hAnsi="Garamond"/>
                <w:sz w:val="22"/>
                <w:szCs w:val="22"/>
              </w:rPr>
              <w:tab/>
              <w:t xml:space="preserve">Необходимым условием для возникновения у субъекта оптового рынка в предусмотренном п. 3.15 настоящего Регламента порядке права участия в торговле электрической энергией и (или) мощностью на оптовом рынке с использованием зарегистрированной условной ГТП генерации в отношении объекта ВИЭ, строительство которого </w:t>
            </w:r>
            <w:r w:rsidRPr="00834633">
              <w:rPr>
                <w:rFonts w:ascii="Garamond" w:hAnsi="Garamond"/>
                <w:sz w:val="22"/>
              </w:rPr>
              <w:t>(</w:t>
            </w:r>
            <w:r w:rsidRPr="00834633">
              <w:rPr>
                <w:rFonts w:ascii="Garamond" w:eastAsia="Batang" w:hAnsi="Garamond"/>
                <w:sz w:val="22"/>
                <w:lang w:eastAsia="ko-KR"/>
              </w:rPr>
              <w:t>реконструкция, модернизация объекта ВИЭ ТБО</w:t>
            </w:r>
            <w:r w:rsidRPr="00834633">
              <w:rPr>
                <w:rFonts w:ascii="Garamond" w:hAnsi="Garamond"/>
                <w:sz w:val="22"/>
              </w:rPr>
              <w:t xml:space="preserve">) </w:t>
            </w:r>
            <w:r w:rsidRPr="00834633">
              <w:rPr>
                <w:rFonts w:ascii="Garamond" w:hAnsi="Garamond"/>
                <w:sz w:val="22"/>
                <w:szCs w:val="22"/>
              </w:rPr>
              <w:t xml:space="preserve">предполагается по итогам отбора проектов, является прохождение такого отбора указанным инвестиционным проектом и его включение в Перечень отобранных проектов </w:t>
            </w:r>
            <w:r w:rsidRPr="003E4475">
              <w:rPr>
                <w:rFonts w:ascii="Garamond" w:hAnsi="Garamond"/>
                <w:sz w:val="22"/>
                <w:szCs w:val="22"/>
              </w:rPr>
              <w:t xml:space="preserve">в соответствии с требованиями </w:t>
            </w:r>
            <w:r w:rsidRPr="003E4475">
              <w:rPr>
                <w:rFonts w:ascii="Garamond" w:hAnsi="Garamond"/>
                <w:i/>
                <w:iCs/>
                <w:sz w:val="22"/>
                <w:szCs w:val="22"/>
              </w:rPr>
              <w:t xml:space="preserve">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3E4475">
              <w:rPr>
                <w:rFonts w:ascii="Garamond" w:hAnsi="Garamond"/>
                <w:sz w:val="22"/>
                <w:szCs w:val="22"/>
              </w:rPr>
              <w:t>(Приложение № 27 к</w:t>
            </w:r>
            <w:r w:rsidRPr="003E4475">
              <w:rPr>
                <w:rFonts w:ascii="Garamond" w:hAnsi="Garamond"/>
                <w:i/>
                <w:iCs/>
                <w:sz w:val="22"/>
                <w:szCs w:val="22"/>
              </w:rPr>
              <w:t xml:space="preserve"> Договору о присоединении к торговой системе оптового рынка</w:t>
            </w:r>
            <w:r w:rsidRPr="003E4475">
              <w:rPr>
                <w:rFonts w:ascii="Garamond" w:hAnsi="Garamond"/>
                <w:sz w:val="22"/>
                <w:szCs w:val="22"/>
              </w:rPr>
              <w:t xml:space="preserve">) / </w:t>
            </w:r>
            <w:r w:rsidRPr="003E4475">
              <w:rPr>
                <w:rFonts w:ascii="Garamond" w:hAnsi="Garamond"/>
                <w:i/>
                <w:sz w:val="22"/>
                <w:szCs w:val="22"/>
              </w:rPr>
              <w:t>Р</w:t>
            </w:r>
            <w:r w:rsidRPr="003E4475">
              <w:rPr>
                <w:rFonts w:ascii="Garamond" w:hAnsi="Garamond"/>
                <w:i/>
                <w:iCs/>
                <w:sz w:val="22"/>
                <w:szCs w:val="22"/>
              </w:rPr>
              <w:t>егламента проведения конкурсного</w:t>
            </w:r>
            <w:r w:rsidRPr="00834633">
              <w:rPr>
                <w:rFonts w:ascii="Garamond" w:hAnsi="Garamond"/>
                <w:i/>
                <w:iCs/>
                <w:sz w:val="22"/>
                <w:szCs w:val="22"/>
              </w:rPr>
              <w:t xml:space="preserve">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834633">
              <w:rPr>
                <w:rFonts w:ascii="Garamond" w:hAnsi="Garamond"/>
                <w:sz w:val="22"/>
                <w:szCs w:val="22"/>
              </w:rPr>
              <w:t>(Приложение № 27.1 к</w:t>
            </w:r>
            <w:r w:rsidRPr="00834633">
              <w:rPr>
                <w:rFonts w:ascii="Garamond" w:hAnsi="Garamond"/>
                <w:i/>
                <w:iCs/>
                <w:sz w:val="22"/>
                <w:szCs w:val="22"/>
              </w:rPr>
              <w:t xml:space="preserve"> Договору о присоединении к торговой системе оптового рынка</w:t>
            </w:r>
            <w:r w:rsidRPr="00834633">
              <w:rPr>
                <w:rFonts w:ascii="Garamond" w:hAnsi="Garamond"/>
                <w:sz w:val="22"/>
                <w:szCs w:val="22"/>
              </w:rPr>
              <w:t>).</w:t>
            </w:r>
          </w:p>
          <w:p w:rsidR="00407BB1" w:rsidRPr="00834633" w:rsidRDefault="00407BB1" w:rsidP="00407BB1">
            <w:pPr>
              <w:tabs>
                <w:tab w:val="left" w:pos="720"/>
                <w:tab w:val="num" w:pos="1080"/>
                <w:tab w:val="left" w:pos="1134"/>
              </w:tabs>
              <w:spacing w:before="120" w:after="120"/>
              <w:ind w:firstLine="540"/>
              <w:jc w:val="both"/>
              <w:rPr>
                <w:rFonts w:ascii="Garamond" w:hAnsi="Garamond"/>
                <w:sz w:val="22"/>
                <w:szCs w:val="22"/>
              </w:rPr>
            </w:pPr>
            <w:r w:rsidRPr="00834633">
              <w:rPr>
                <w:rFonts w:ascii="Garamond" w:hAnsi="Garamond"/>
                <w:sz w:val="22"/>
                <w:szCs w:val="22"/>
              </w:rPr>
              <w:t xml:space="preserve">Необходимым условием для возникновения у субъекта оптового рынка права участия в торговле мощностью на оптовом рынке с использованием зарегистрированной условной ГТП генерации, указанной в подп. «б» п. 4.2 настоящего Регламента, является принятие Наблюдательным советом Совета рынка решения об одновременном лишении права участия в торговле мощностью в отношении </w:t>
            </w:r>
            <w:r w:rsidRPr="00834633">
              <w:rPr>
                <w:rFonts w:ascii="Garamond" w:hAnsi="Garamond"/>
                <w:sz w:val="22"/>
                <w:szCs w:val="22"/>
              </w:rPr>
              <w:lastRenderedPageBreak/>
              <w:t>закрепленной за иным субъектом оптового рынка ГТП генерации, включающей соответствующий объект ВИЭ.</w:t>
            </w:r>
          </w:p>
          <w:p w:rsidR="00407BB1" w:rsidRDefault="00407BB1" w:rsidP="00407BB1">
            <w:pPr>
              <w:widowControl w:val="0"/>
              <w:tabs>
                <w:tab w:val="num" w:pos="540"/>
                <w:tab w:val="left" w:pos="1134"/>
              </w:tabs>
              <w:spacing w:after="120"/>
              <w:ind w:firstLine="540"/>
              <w:jc w:val="both"/>
              <w:rPr>
                <w:rFonts w:ascii="Garamond" w:hAnsi="Garamond"/>
                <w:sz w:val="22"/>
                <w:szCs w:val="22"/>
              </w:rPr>
            </w:pPr>
            <w:r w:rsidRPr="00407BB1">
              <w:rPr>
                <w:rFonts w:ascii="Garamond" w:hAnsi="Garamond"/>
                <w:sz w:val="22"/>
                <w:szCs w:val="22"/>
              </w:rPr>
              <w:t>Необходимыми условиями для возникновения у субъекта оптового рынка права участия в торговле мощностью на оптовом рынке с использованием условных ГТП генерации, зарегистрированных с целью замены проекта по строительству объекта генерации ВИЭ</w:t>
            </w:r>
            <w:r>
              <w:rPr>
                <w:rFonts w:ascii="Garamond" w:hAnsi="Garamond"/>
                <w:sz w:val="22"/>
                <w:szCs w:val="22"/>
              </w:rPr>
              <w:t>, являются</w:t>
            </w:r>
            <w:r w:rsidR="005C6632">
              <w:rPr>
                <w:rFonts w:ascii="Garamond" w:hAnsi="Garamond"/>
                <w:sz w:val="22"/>
                <w:szCs w:val="22"/>
              </w:rPr>
              <w:t>:</w:t>
            </w:r>
          </w:p>
          <w:p w:rsidR="00407BB1" w:rsidRDefault="00407BB1" w:rsidP="00407BB1">
            <w:pPr>
              <w:widowControl w:val="0"/>
              <w:tabs>
                <w:tab w:val="num" w:pos="540"/>
                <w:tab w:val="left" w:pos="1134"/>
              </w:tabs>
              <w:spacing w:after="120"/>
              <w:ind w:firstLine="540"/>
              <w:jc w:val="both"/>
              <w:rPr>
                <w:rFonts w:ascii="Garamond" w:hAnsi="Garamond"/>
                <w:sz w:val="22"/>
                <w:szCs w:val="22"/>
              </w:rPr>
            </w:pPr>
            <w:r w:rsidRPr="005C6632">
              <w:rPr>
                <w:rFonts w:ascii="Garamond" w:hAnsi="Garamond"/>
                <w:sz w:val="22"/>
                <w:szCs w:val="22"/>
                <w:highlight w:val="yellow"/>
              </w:rPr>
              <w:t xml:space="preserve">– соответствие условиям для реализации поставщиком по ДПМ ВИЭ права на замену соответствующего проекта ВИЭ, предусмотренным подпунктами </w:t>
            </w:r>
            <w:r w:rsidR="008C5637">
              <w:rPr>
                <w:rFonts w:ascii="Garamond" w:hAnsi="Garamond"/>
                <w:sz w:val="22"/>
                <w:szCs w:val="22"/>
                <w:highlight w:val="yellow"/>
              </w:rPr>
              <w:t>«</w:t>
            </w:r>
            <w:r w:rsidRPr="005C6632">
              <w:rPr>
                <w:rFonts w:ascii="Garamond" w:hAnsi="Garamond"/>
                <w:sz w:val="22"/>
                <w:szCs w:val="22"/>
                <w:highlight w:val="yellow"/>
              </w:rPr>
              <w:t>а</w:t>
            </w:r>
            <w:r w:rsidR="008C5637">
              <w:rPr>
                <w:rFonts w:ascii="Garamond" w:hAnsi="Garamond"/>
                <w:sz w:val="22"/>
                <w:szCs w:val="22"/>
                <w:highlight w:val="yellow"/>
              </w:rPr>
              <w:t>»</w:t>
            </w:r>
            <w:r w:rsidRPr="005C6632">
              <w:rPr>
                <w:rFonts w:ascii="Garamond" w:hAnsi="Garamond"/>
                <w:sz w:val="22"/>
                <w:szCs w:val="22"/>
                <w:highlight w:val="yellow"/>
              </w:rPr>
              <w:t xml:space="preserve">, </w:t>
            </w:r>
            <w:r w:rsidR="008C5637">
              <w:rPr>
                <w:rFonts w:ascii="Garamond" w:hAnsi="Garamond"/>
                <w:sz w:val="22"/>
                <w:szCs w:val="22"/>
                <w:highlight w:val="yellow"/>
              </w:rPr>
              <w:t>«</w:t>
            </w:r>
            <w:r w:rsidRPr="005C6632">
              <w:rPr>
                <w:rFonts w:ascii="Garamond" w:hAnsi="Garamond"/>
                <w:sz w:val="22"/>
                <w:szCs w:val="22"/>
                <w:highlight w:val="yellow"/>
              </w:rPr>
              <w:t>г</w:t>
            </w:r>
            <w:r w:rsidR="008C5637">
              <w:rPr>
                <w:rFonts w:ascii="Garamond" w:hAnsi="Garamond"/>
                <w:sz w:val="22"/>
                <w:szCs w:val="22"/>
                <w:highlight w:val="yellow"/>
              </w:rPr>
              <w:t>»</w:t>
            </w:r>
            <w:r w:rsidRPr="005C6632">
              <w:rPr>
                <w:rFonts w:ascii="Garamond" w:hAnsi="Garamond"/>
                <w:sz w:val="22"/>
                <w:szCs w:val="22"/>
                <w:highlight w:val="yellow"/>
              </w:rPr>
              <w:t xml:space="preserve">, </w:t>
            </w:r>
            <w:r w:rsidR="008C5637">
              <w:rPr>
                <w:rFonts w:ascii="Garamond" w:hAnsi="Garamond"/>
                <w:sz w:val="22"/>
                <w:szCs w:val="22"/>
                <w:highlight w:val="yellow"/>
              </w:rPr>
              <w:t>«</w:t>
            </w:r>
            <w:r w:rsidRPr="005C6632">
              <w:rPr>
                <w:rFonts w:ascii="Garamond" w:hAnsi="Garamond"/>
                <w:sz w:val="22"/>
                <w:szCs w:val="22"/>
                <w:highlight w:val="yellow"/>
              </w:rPr>
              <w:t>д</w:t>
            </w:r>
            <w:r w:rsidR="008C5637">
              <w:rPr>
                <w:rFonts w:ascii="Garamond" w:hAnsi="Garamond"/>
                <w:sz w:val="22"/>
                <w:szCs w:val="22"/>
                <w:highlight w:val="yellow"/>
              </w:rPr>
              <w:t>»</w:t>
            </w:r>
            <w:r w:rsidRPr="005C6632">
              <w:rPr>
                <w:rFonts w:ascii="Garamond" w:hAnsi="Garamond"/>
                <w:sz w:val="22"/>
                <w:szCs w:val="22"/>
                <w:highlight w:val="yellow"/>
              </w:rPr>
              <w:t xml:space="preserve">, </w:t>
            </w:r>
            <w:r w:rsidR="008C5637">
              <w:rPr>
                <w:rFonts w:ascii="Garamond" w:hAnsi="Garamond"/>
                <w:sz w:val="22"/>
                <w:szCs w:val="22"/>
                <w:highlight w:val="yellow"/>
              </w:rPr>
              <w:t>«</w:t>
            </w:r>
            <w:r w:rsidRPr="005C6632">
              <w:rPr>
                <w:rFonts w:ascii="Garamond" w:hAnsi="Garamond"/>
                <w:sz w:val="22"/>
                <w:szCs w:val="22"/>
                <w:highlight w:val="yellow"/>
              </w:rPr>
              <w:t>е</w:t>
            </w:r>
            <w:r w:rsidR="008C5637">
              <w:rPr>
                <w:rFonts w:ascii="Garamond" w:hAnsi="Garamond"/>
                <w:sz w:val="22"/>
                <w:szCs w:val="22"/>
                <w:highlight w:val="yellow"/>
              </w:rPr>
              <w:t>»</w:t>
            </w:r>
            <w:r w:rsidRPr="005C6632">
              <w:rPr>
                <w:rFonts w:ascii="Garamond" w:hAnsi="Garamond"/>
                <w:sz w:val="22"/>
                <w:szCs w:val="22"/>
                <w:highlight w:val="yellow"/>
              </w:rPr>
              <w:t xml:space="preserve">, </w:t>
            </w:r>
            <w:r w:rsidR="008C5637">
              <w:rPr>
                <w:rFonts w:ascii="Garamond" w:hAnsi="Garamond"/>
                <w:sz w:val="22"/>
                <w:szCs w:val="22"/>
                <w:highlight w:val="yellow"/>
              </w:rPr>
              <w:t>«</w:t>
            </w:r>
            <w:r w:rsidRPr="005C6632">
              <w:rPr>
                <w:rFonts w:ascii="Garamond" w:hAnsi="Garamond"/>
                <w:sz w:val="22"/>
                <w:szCs w:val="22"/>
                <w:highlight w:val="yellow"/>
              </w:rPr>
              <w:t>ж</w:t>
            </w:r>
            <w:r w:rsidR="008C5637">
              <w:rPr>
                <w:rFonts w:ascii="Garamond" w:hAnsi="Garamond"/>
                <w:sz w:val="22"/>
                <w:szCs w:val="22"/>
                <w:highlight w:val="yellow"/>
              </w:rPr>
              <w:t>»</w:t>
            </w:r>
            <w:r w:rsidRPr="005C6632">
              <w:rPr>
                <w:rFonts w:ascii="Garamond" w:hAnsi="Garamond"/>
                <w:sz w:val="22"/>
                <w:szCs w:val="22"/>
                <w:highlight w:val="yellow"/>
              </w:rPr>
              <w:t xml:space="preserve"> и абзацем четырнадцатым пункта 3.5 ДПМ ВИЭ;</w:t>
            </w:r>
          </w:p>
          <w:p w:rsidR="00407BB1" w:rsidRDefault="00407BB1" w:rsidP="00407BB1">
            <w:pPr>
              <w:widowControl w:val="0"/>
              <w:tabs>
                <w:tab w:val="num" w:pos="540"/>
                <w:tab w:val="left" w:pos="1134"/>
              </w:tabs>
              <w:spacing w:after="120"/>
              <w:ind w:firstLine="540"/>
              <w:jc w:val="both"/>
              <w:rPr>
                <w:rFonts w:ascii="Garamond" w:hAnsi="Garamond"/>
                <w:sz w:val="22"/>
                <w:szCs w:val="22"/>
              </w:rPr>
            </w:pPr>
            <w:r w:rsidRPr="00407BB1">
              <w:rPr>
                <w:rFonts w:ascii="Garamond" w:hAnsi="Garamond"/>
                <w:sz w:val="22"/>
                <w:szCs w:val="22"/>
              </w:rPr>
              <w:t>– принятие Наблюдательным советом Совета рынка решения о лишении права участия в торговле мощностью в отношении условной ГТП генерации, зарегистрированной в отношении объекта генерации ВИЭ, строительство которого предусмотрено первоначальным проектом, с даты возникновения права на участие в торговле мощностью в отношении каждой условной ГТП генерации, зарегистрированной с целью замены первоначального проекта по строительству объекта генерации ВИЭ.</w:t>
            </w:r>
          </w:p>
          <w:p w:rsidR="00407BB1" w:rsidRPr="00DC19E0" w:rsidRDefault="00407BB1" w:rsidP="005C6632">
            <w:pPr>
              <w:suppressAutoHyphens/>
              <w:spacing w:before="120" w:after="120"/>
              <w:ind w:firstLine="567"/>
              <w:jc w:val="both"/>
              <w:rPr>
                <w:rFonts w:ascii="Garamond" w:hAnsi="Garamond"/>
                <w:sz w:val="22"/>
                <w:szCs w:val="22"/>
                <w:highlight w:val="yellow"/>
              </w:rPr>
            </w:pPr>
          </w:p>
        </w:tc>
      </w:tr>
    </w:tbl>
    <w:p w:rsidR="00D00720" w:rsidRDefault="00D00720"/>
    <w:p w:rsidR="003E4475" w:rsidRDefault="003E4475"/>
    <w:p w:rsidR="00DF1ABA" w:rsidRDefault="00DF1ABA" w:rsidP="00DF1ABA"/>
    <w:p w:rsidR="00DF1ABA" w:rsidRDefault="00DF1ABA" w:rsidP="00DF1ABA"/>
    <w:p w:rsidR="00DF1ABA" w:rsidRDefault="00DF1ABA" w:rsidP="00DF1ABA"/>
    <w:p w:rsidR="00DF1ABA" w:rsidRDefault="00DF1ABA" w:rsidP="00DF1ABA"/>
    <w:p w:rsidR="00DF1ABA" w:rsidRDefault="00DF1ABA" w:rsidP="00DF1ABA"/>
    <w:p w:rsidR="00DF1ABA" w:rsidRDefault="00DF1ABA" w:rsidP="00DF1ABA"/>
    <w:p w:rsidR="008C5637" w:rsidRDefault="008C5637" w:rsidP="00E1714A">
      <w:pPr>
        <w:widowControl w:val="0"/>
        <w:ind w:right="-314"/>
        <w:jc w:val="right"/>
        <w:rPr>
          <w:rFonts w:ascii="Garamond" w:hAnsi="Garamond"/>
          <w:b/>
          <w:sz w:val="28"/>
          <w:szCs w:val="28"/>
        </w:rPr>
      </w:pPr>
    </w:p>
    <w:p w:rsidR="008C5637" w:rsidRDefault="008C5637" w:rsidP="00E1714A">
      <w:pPr>
        <w:widowControl w:val="0"/>
        <w:ind w:right="-314"/>
        <w:jc w:val="right"/>
        <w:rPr>
          <w:rFonts w:ascii="Garamond" w:hAnsi="Garamond"/>
          <w:b/>
          <w:sz w:val="28"/>
          <w:szCs w:val="28"/>
        </w:rPr>
      </w:pPr>
    </w:p>
    <w:p w:rsidR="00DF1ABA" w:rsidRPr="00DF1ABA" w:rsidRDefault="00DF1ABA" w:rsidP="00E1714A">
      <w:pPr>
        <w:widowControl w:val="0"/>
        <w:ind w:right="-314"/>
        <w:jc w:val="right"/>
        <w:rPr>
          <w:rFonts w:ascii="Garamond" w:hAnsi="Garamond" w:cs="Arial"/>
          <w:b/>
          <w:sz w:val="28"/>
          <w:szCs w:val="28"/>
          <w:lang w:val="en-US"/>
        </w:rPr>
      </w:pPr>
      <w:r>
        <w:rPr>
          <w:rFonts w:ascii="Garamond" w:hAnsi="Garamond"/>
          <w:b/>
          <w:sz w:val="28"/>
          <w:szCs w:val="28"/>
        </w:rPr>
        <w:lastRenderedPageBreak/>
        <w:t xml:space="preserve">Приложение № </w:t>
      </w:r>
      <w:r>
        <w:rPr>
          <w:rFonts w:ascii="Garamond" w:hAnsi="Garamond"/>
          <w:b/>
          <w:sz w:val="28"/>
          <w:szCs w:val="28"/>
          <w:lang w:val="en-US"/>
        </w:rPr>
        <w:t>8.4.2</w:t>
      </w:r>
    </w:p>
    <w:p w:rsidR="00DF1ABA" w:rsidRPr="00A82A7B" w:rsidRDefault="00DF1ABA" w:rsidP="00DF1ABA">
      <w:pPr>
        <w:widowControl w:val="0"/>
        <w:rPr>
          <w:rFonts w:ascii="Garamond" w:hAnsi="Garamond"/>
          <w:b/>
          <w:sz w:val="28"/>
          <w:szCs w:val="28"/>
        </w:rPr>
      </w:pPr>
      <w:r>
        <w:rPr>
          <w:rFonts w:ascii="Garamond" w:hAnsi="Garamond"/>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DF1ABA" w:rsidRPr="002B5432" w:rsidTr="00D64C80">
        <w:trPr>
          <w:trHeight w:val="221"/>
        </w:trPr>
        <w:tc>
          <w:tcPr>
            <w:tcW w:w="14879" w:type="dxa"/>
          </w:tcPr>
          <w:p w:rsidR="00DF1ABA" w:rsidRPr="002B5432" w:rsidRDefault="00DF1ABA" w:rsidP="00D64C80">
            <w:pPr>
              <w:jc w:val="both"/>
              <w:rPr>
                <w:rFonts w:ascii="Garamond" w:hAnsi="Garamond"/>
              </w:rPr>
            </w:pPr>
            <w:r>
              <w:rPr>
                <w:rFonts w:ascii="Garamond" w:hAnsi="Garamond"/>
                <w:b/>
                <w:szCs w:val="20"/>
              </w:rPr>
              <w:t>Д</w:t>
            </w:r>
            <w:r w:rsidRPr="002B5432">
              <w:rPr>
                <w:rFonts w:ascii="Garamond" w:hAnsi="Garamond"/>
                <w:b/>
                <w:szCs w:val="20"/>
              </w:rPr>
              <w:t xml:space="preserve">ата вступления в силу: </w:t>
            </w:r>
            <w:r>
              <w:rPr>
                <w:rFonts w:ascii="Garamond" w:hAnsi="Garamond"/>
              </w:rPr>
              <w:t>1 июля 2018 года</w:t>
            </w:r>
            <w:r w:rsidR="00E1714A">
              <w:rPr>
                <w:rFonts w:ascii="Garamond" w:hAnsi="Garamond"/>
              </w:rPr>
              <w:t>.</w:t>
            </w:r>
            <w:r w:rsidRPr="00D7437D">
              <w:rPr>
                <w:rFonts w:ascii="Garamond" w:hAnsi="Garamond"/>
              </w:rPr>
              <w:t xml:space="preserve"> </w:t>
            </w:r>
          </w:p>
        </w:tc>
      </w:tr>
    </w:tbl>
    <w:p w:rsidR="00DF1ABA" w:rsidRDefault="00DF1ABA" w:rsidP="00DF1ABA">
      <w:pPr>
        <w:pStyle w:val="20"/>
        <w:keepNext w:val="0"/>
        <w:widowControl w:val="0"/>
        <w:numPr>
          <w:ilvl w:val="0"/>
          <w:numId w:val="0"/>
        </w:numPr>
        <w:tabs>
          <w:tab w:val="left" w:pos="708"/>
        </w:tabs>
        <w:rPr>
          <w:rFonts w:ascii="Garamond" w:hAnsi="Garamond"/>
          <w:b w:val="0"/>
          <w:bCs w:val="0"/>
          <w:sz w:val="26"/>
          <w:szCs w:val="26"/>
        </w:rPr>
      </w:pPr>
    </w:p>
    <w:p w:rsidR="002D5209" w:rsidRPr="002D14DB" w:rsidRDefault="002D5209" w:rsidP="00E1714A">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t xml:space="preserve">Предложения по изменениям и дополнениям в </w:t>
      </w:r>
      <w:r w:rsidRPr="002D14DB">
        <w:rPr>
          <w:rFonts w:ascii="Garamond" w:hAnsi="Garamond"/>
          <w:b/>
          <w:caps/>
          <w:sz w:val="26"/>
          <w:szCs w:val="26"/>
          <w:lang w:val="ru-RU"/>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2D14DB">
        <w:rPr>
          <w:rFonts w:ascii="Garamond" w:hAnsi="Garamond"/>
          <w:b/>
          <w:sz w:val="26"/>
          <w:szCs w:val="26"/>
          <w:lang w:val="ru-RU"/>
        </w:rPr>
        <w:t xml:space="preserve"> (Приложение № 27 к Договору о</w:t>
      </w:r>
      <w:r w:rsidR="00E1714A">
        <w:rPr>
          <w:rFonts w:ascii="Garamond" w:hAnsi="Garamond"/>
          <w:b/>
          <w:sz w:val="26"/>
          <w:szCs w:val="26"/>
          <w:lang w:val="ru-RU"/>
        </w:rPr>
        <w:t> </w:t>
      </w:r>
      <w:r w:rsidRPr="002D14DB">
        <w:rPr>
          <w:rFonts w:ascii="Garamond" w:hAnsi="Garamond"/>
          <w:b/>
          <w:sz w:val="26"/>
          <w:szCs w:val="26"/>
          <w:lang w:val="ru-RU"/>
        </w:rPr>
        <w:t>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3E4475" w:rsidRPr="002B5432" w:rsidRDefault="003E4475" w:rsidP="003E4475">
      <w:pPr>
        <w:widowControl w:val="0"/>
        <w:rPr>
          <w:rFonts w:ascii="Garamond" w:hAnsi="Garamond"/>
        </w:rPr>
      </w:pPr>
    </w:p>
    <w:tbl>
      <w:tblPr>
        <w:tblW w:w="149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46"/>
        <w:gridCol w:w="6961"/>
      </w:tblGrid>
      <w:tr w:rsidR="003E4475" w:rsidRPr="002B5432" w:rsidTr="00186BB2">
        <w:trPr>
          <w:tblHeader/>
        </w:trPr>
        <w:tc>
          <w:tcPr>
            <w:tcW w:w="1031" w:type="dxa"/>
            <w:vAlign w:val="center"/>
          </w:tcPr>
          <w:p w:rsidR="003E4475" w:rsidRPr="002B5432" w:rsidRDefault="003E4475" w:rsidP="00186BB2">
            <w:pPr>
              <w:widowControl w:val="0"/>
              <w:jc w:val="center"/>
              <w:rPr>
                <w:rFonts w:ascii="Garamond" w:hAnsi="Garamond"/>
                <w:b/>
                <w:sz w:val="22"/>
                <w:szCs w:val="22"/>
              </w:rPr>
            </w:pPr>
            <w:r w:rsidRPr="002B5432">
              <w:rPr>
                <w:rFonts w:ascii="Garamond" w:hAnsi="Garamond"/>
                <w:b/>
                <w:sz w:val="22"/>
                <w:szCs w:val="22"/>
              </w:rPr>
              <w:t>№</w:t>
            </w:r>
          </w:p>
          <w:p w:rsidR="003E4475" w:rsidRPr="002B5432" w:rsidRDefault="003E4475" w:rsidP="00186BB2">
            <w:pPr>
              <w:widowControl w:val="0"/>
              <w:jc w:val="center"/>
              <w:rPr>
                <w:rFonts w:ascii="Garamond" w:hAnsi="Garamond"/>
                <w:b/>
                <w:sz w:val="22"/>
                <w:szCs w:val="22"/>
              </w:rPr>
            </w:pPr>
            <w:r>
              <w:rPr>
                <w:rFonts w:ascii="Garamond" w:hAnsi="Garamond"/>
                <w:b/>
                <w:sz w:val="22"/>
                <w:szCs w:val="22"/>
              </w:rPr>
              <w:t>пункта</w:t>
            </w:r>
          </w:p>
        </w:tc>
        <w:tc>
          <w:tcPr>
            <w:tcW w:w="6946" w:type="dxa"/>
          </w:tcPr>
          <w:p w:rsidR="003E4475" w:rsidRPr="008C14FB" w:rsidRDefault="003E4475" w:rsidP="00186BB2">
            <w:pPr>
              <w:widowControl w:val="0"/>
              <w:jc w:val="center"/>
              <w:rPr>
                <w:rFonts w:ascii="Garamond" w:hAnsi="Garamond" w:cs="Garamond"/>
                <w:b/>
                <w:bCs/>
                <w:sz w:val="22"/>
                <w:szCs w:val="22"/>
              </w:rPr>
            </w:pPr>
            <w:r w:rsidRPr="008C14FB">
              <w:rPr>
                <w:rFonts w:ascii="Garamond" w:hAnsi="Garamond" w:cs="Garamond"/>
                <w:b/>
                <w:bCs/>
                <w:sz w:val="22"/>
                <w:szCs w:val="22"/>
              </w:rPr>
              <w:t>Редакция, действующая на момент</w:t>
            </w:r>
          </w:p>
          <w:p w:rsidR="003E4475" w:rsidRPr="002B5432" w:rsidRDefault="003E4475" w:rsidP="00186BB2">
            <w:pPr>
              <w:widowControl w:val="0"/>
              <w:tabs>
                <w:tab w:val="center" w:pos="3708"/>
                <w:tab w:val="left" w:pos="5298"/>
              </w:tabs>
              <w:jc w:val="center"/>
              <w:rPr>
                <w:rFonts w:ascii="Garamond" w:hAnsi="Garamond"/>
                <w:b/>
                <w:sz w:val="22"/>
                <w:szCs w:val="22"/>
              </w:rPr>
            </w:pPr>
            <w:r w:rsidRPr="008C14FB">
              <w:rPr>
                <w:rFonts w:ascii="Garamond" w:hAnsi="Garamond" w:cs="Garamond"/>
                <w:b/>
                <w:bCs/>
                <w:sz w:val="22"/>
                <w:szCs w:val="22"/>
              </w:rPr>
              <w:t>вступления в силу изменений</w:t>
            </w:r>
          </w:p>
        </w:tc>
        <w:tc>
          <w:tcPr>
            <w:tcW w:w="6961" w:type="dxa"/>
          </w:tcPr>
          <w:p w:rsidR="003E4475" w:rsidRPr="002B5432" w:rsidRDefault="003E4475" w:rsidP="00186BB2">
            <w:pPr>
              <w:widowControl w:val="0"/>
              <w:jc w:val="center"/>
              <w:rPr>
                <w:rFonts w:ascii="Garamond" w:hAnsi="Garamond"/>
                <w:b/>
                <w:sz w:val="22"/>
                <w:szCs w:val="22"/>
              </w:rPr>
            </w:pPr>
            <w:r w:rsidRPr="002B5432">
              <w:rPr>
                <w:rFonts w:ascii="Garamond" w:hAnsi="Garamond"/>
                <w:b/>
                <w:sz w:val="22"/>
                <w:szCs w:val="22"/>
              </w:rPr>
              <w:t>Предлагаемая редакция</w:t>
            </w:r>
          </w:p>
          <w:p w:rsidR="003E4475" w:rsidRPr="002B5432" w:rsidRDefault="003E4475" w:rsidP="00186BB2">
            <w:pPr>
              <w:widowControl w:val="0"/>
              <w:jc w:val="center"/>
              <w:rPr>
                <w:rFonts w:ascii="Garamond" w:hAnsi="Garamond"/>
                <w:sz w:val="22"/>
                <w:szCs w:val="22"/>
              </w:rPr>
            </w:pPr>
            <w:r w:rsidRPr="002B5432">
              <w:rPr>
                <w:rFonts w:ascii="Garamond" w:hAnsi="Garamond"/>
                <w:sz w:val="22"/>
                <w:szCs w:val="22"/>
              </w:rPr>
              <w:t>(изменения выделены цветом)</w:t>
            </w:r>
          </w:p>
        </w:tc>
      </w:tr>
      <w:tr w:rsidR="00B27B9E" w:rsidRPr="002B5432" w:rsidTr="002D5209">
        <w:trPr>
          <w:trHeight w:val="889"/>
        </w:trPr>
        <w:tc>
          <w:tcPr>
            <w:tcW w:w="1031" w:type="dxa"/>
            <w:vAlign w:val="center"/>
          </w:tcPr>
          <w:p w:rsidR="00B27B9E" w:rsidRPr="00B27B9E" w:rsidRDefault="00B27B9E" w:rsidP="00E1714A">
            <w:pPr>
              <w:tabs>
                <w:tab w:val="left" w:pos="720"/>
              </w:tabs>
              <w:spacing w:before="120" w:after="120"/>
              <w:jc w:val="center"/>
              <w:rPr>
                <w:rFonts w:ascii="Garamond" w:hAnsi="Garamond"/>
                <w:b/>
                <w:sz w:val="22"/>
                <w:szCs w:val="22"/>
              </w:rPr>
            </w:pPr>
            <w:r>
              <w:rPr>
                <w:rFonts w:ascii="Garamond" w:hAnsi="Garamond"/>
                <w:b/>
                <w:sz w:val="22"/>
                <w:szCs w:val="22"/>
              </w:rPr>
              <w:t>7.14.2</w:t>
            </w:r>
          </w:p>
        </w:tc>
        <w:tc>
          <w:tcPr>
            <w:tcW w:w="6946" w:type="dxa"/>
            <w:shd w:val="clear" w:color="auto" w:fill="auto"/>
            <w:vAlign w:val="center"/>
          </w:tcPr>
          <w:p w:rsidR="00B27B9E" w:rsidRDefault="00B27B9E" w:rsidP="00E1714A">
            <w:pPr>
              <w:widowControl w:val="0"/>
              <w:spacing w:before="120" w:after="120"/>
              <w:ind w:firstLine="550"/>
              <w:jc w:val="both"/>
              <w:rPr>
                <w:rFonts w:ascii="Garamond" w:hAnsi="Garamond"/>
                <w:sz w:val="22"/>
                <w:szCs w:val="22"/>
              </w:rPr>
            </w:pPr>
            <w:r>
              <w:rPr>
                <w:rFonts w:ascii="Garamond" w:hAnsi="Garamond"/>
                <w:sz w:val="22"/>
                <w:szCs w:val="22"/>
              </w:rPr>
              <w:t>…</w:t>
            </w:r>
          </w:p>
          <w:p w:rsidR="00B27B9E" w:rsidRPr="00B27B9E" w:rsidRDefault="00B27B9E" w:rsidP="00E1714A">
            <w:pPr>
              <w:widowControl w:val="0"/>
              <w:spacing w:before="120" w:after="120"/>
              <w:ind w:firstLine="550"/>
              <w:jc w:val="both"/>
              <w:rPr>
                <w:rFonts w:ascii="Garamond" w:hAnsi="Garamond"/>
                <w:sz w:val="22"/>
                <w:szCs w:val="22"/>
              </w:rPr>
            </w:pPr>
            <w:r w:rsidRPr="00B27B9E">
              <w:rPr>
                <w:rFonts w:ascii="Garamond" w:hAnsi="Garamond"/>
                <w:sz w:val="22"/>
                <w:szCs w:val="22"/>
              </w:rPr>
              <w:t>Если действующим обеспечением по ДПМ ВИЭ является поручительство участника (-ов) оптового рынка – поставщика (-ов),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rsidR="00B27B9E" w:rsidRPr="00B27B9E" w:rsidRDefault="00B27B9E" w:rsidP="00E1714A">
            <w:pPr>
              <w:widowControl w:val="0"/>
              <w:spacing w:before="120" w:after="120"/>
              <w:ind w:firstLine="550"/>
              <w:jc w:val="both"/>
              <w:rPr>
                <w:rFonts w:ascii="Garamond" w:hAnsi="Garamond"/>
                <w:sz w:val="22"/>
                <w:szCs w:val="22"/>
              </w:rPr>
            </w:pPr>
            <w:r w:rsidRPr="00B27B9E">
              <w:rPr>
                <w:rFonts w:ascii="Garamond" w:hAnsi="Garamond"/>
                <w:sz w:val="22"/>
                <w:szCs w:val="22"/>
              </w:rPr>
              <w:t xml:space="preserve">В случае получения КО вышеуказанного реестра аккредитивов от ЦФР до </w:t>
            </w:r>
            <w:r w:rsidRPr="00B27B9E">
              <w:rPr>
                <w:rFonts w:ascii="Garamond" w:hAnsi="Garamond"/>
                <w:sz w:val="22"/>
                <w:szCs w:val="22"/>
                <w:highlight w:val="yellow"/>
              </w:rPr>
              <w:t>20</w:t>
            </w:r>
            <w:r w:rsidRPr="00B27B9E">
              <w:rPr>
                <w:rFonts w:ascii="Garamond" w:hAnsi="Garamond"/>
                <w:sz w:val="22"/>
                <w:szCs w:val="22"/>
              </w:rPr>
              <w:t>-го числа месяца (включительно), договоры поручительства для обеспечения обязательств по соответствующим ДПМ ВИЭ расторгаются в месяце, в котором получен указанный реестр.</w:t>
            </w:r>
          </w:p>
          <w:p w:rsidR="00B27B9E" w:rsidRPr="00B27B9E" w:rsidRDefault="00B27B9E" w:rsidP="00E1714A">
            <w:pPr>
              <w:pStyle w:val="12"/>
              <w:widowControl w:val="0"/>
              <w:tabs>
                <w:tab w:val="left" w:pos="567"/>
              </w:tabs>
              <w:spacing w:before="120" w:after="120"/>
              <w:ind w:left="0" w:firstLine="550"/>
              <w:rPr>
                <w:rFonts w:ascii="Garamond" w:hAnsi="Garamond"/>
                <w:sz w:val="22"/>
                <w:szCs w:val="22"/>
              </w:rPr>
            </w:pPr>
            <w:r w:rsidRPr="00B27B9E">
              <w:rPr>
                <w:rFonts w:ascii="Garamond" w:hAnsi="Garamond"/>
                <w:sz w:val="22"/>
                <w:szCs w:val="22"/>
              </w:rPr>
              <w:t xml:space="preserve">В случае получения КО вышеуказанного реестра аккредитивов от ЦФР после </w:t>
            </w:r>
            <w:r w:rsidRPr="00B27B9E">
              <w:rPr>
                <w:rFonts w:ascii="Garamond" w:hAnsi="Garamond"/>
                <w:sz w:val="22"/>
                <w:szCs w:val="22"/>
                <w:highlight w:val="yellow"/>
              </w:rPr>
              <w:t>20</w:t>
            </w:r>
            <w:r w:rsidRPr="00B27B9E">
              <w:rPr>
                <w:rFonts w:ascii="Garamond" w:hAnsi="Garamond"/>
                <w:sz w:val="22"/>
                <w:szCs w:val="22"/>
              </w:rPr>
              <w:t>-го числа месяца, договоры поручительства для обеспечения обязательств по соответствующим ДПМ ВИЭ расторгаются в месяце, следующем за месяцем, в котором получен данный реестр.</w:t>
            </w:r>
          </w:p>
          <w:p w:rsidR="00B27B9E" w:rsidRPr="00B27B9E" w:rsidRDefault="00B27B9E" w:rsidP="00E1714A">
            <w:pPr>
              <w:pStyle w:val="12"/>
              <w:widowControl w:val="0"/>
              <w:tabs>
                <w:tab w:val="left" w:pos="920"/>
              </w:tabs>
              <w:spacing w:before="120" w:after="120"/>
              <w:rPr>
                <w:rFonts w:ascii="Garamond" w:hAnsi="Garamond"/>
                <w:sz w:val="22"/>
                <w:szCs w:val="22"/>
                <w:highlight w:val="yellow"/>
              </w:rPr>
            </w:pPr>
            <w:r w:rsidRPr="00906BBD">
              <w:rPr>
                <w:rFonts w:ascii="Garamond" w:hAnsi="Garamond"/>
                <w:sz w:val="22"/>
                <w:szCs w:val="22"/>
              </w:rPr>
              <w:t>…</w:t>
            </w:r>
          </w:p>
        </w:tc>
        <w:tc>
          <w:tcPr>
            <w:tcW w:w="6961" w:type="dxa"/>
          </w:tcPr>
          <w:p w:rsidR="00B27B9E" w:rsidRDefault="00B27B9E" w:rsidP="00E1714A">
            <w:pPr>
              <w:widowControl w:val="0"/>
              <w:spacing w:before="120" w:after="120"/>
              <w:ind w:firstLine="550"/>
              <w:jc w:val="both"/>
              <w:rPr>
                <w:rFonts w:ascii="Garamond" w:hAnsi="Garamond"/>
                <w:sz w:val="22"/>
                <w:szCs w:val="22"/>
              </w:rPr>
            </w:pPr>
            <w:r>
              <w:rPr>
                <w:rFonts w:ascii="Garamond" w:hAnsi="Garamond"/>
                <w:sz w:val="22"/>
                <w:szCs w:val="22"/>
              </w:rPr>
              <w:t>…</w:t>
            </w:r>
          </w:p>
          <w:p w:rsidR="00B27B9E" w:rsidRPr="00B27B9E" w:rsidRDefault="00B27B9E" w:rsidP="00E1714A">
            <w:pPr>
              <w:widowControl w:val="0"/>
              <w:spacing w:before="120" w:after="120"/>
              <w:ind w:firstLine="550"/>
              <w:jc w:val="both"/>
              <w:rPr>
                <w:rFonts w:ascii="Garamond" w:hAnsi="Garamond"/>
                <w:sz w:val="22"/>
                <w:szCs w:val="22"/>
              </w:rPr>
            </w:pPr>
            <w:r w:rsidRPr="00B27B9E">
              <w:rPr>
                <w:rFonts w:ascii="Garamond" w:hAnsi="Garamond"/>
                <w:sz w:val="22"/>
                <w:szCs w:val="22"/>
              </w:rPr>
              <w:t>Если действующим обеспечением по ДПМ ВИЭ является поручительство участника (-ов) оптового рынка – поставщика (-ов),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rsidR="00B27B9E" w:rsidRPr="00B27B9E" w:rsidRDefault="00B27B9E" w:rsidP="00E1714A">
            <w:pPr>
              <w:widowControl w:val="0"/>
              <w:spacing w:before="120" w:after="120"/>
              <w:ind w:firstLine="550"/>
              <w:jc w:val="both"/>
              <w:rPr>
                <w:rFonts w:ascii="Garamond" w:hAnsi="Garamond"/>
                <w:sz w:val="22"/>
                <w:szCs w:val="22"/>
              </w:rPr>
            </w:pPr>
            <w:r w:rsidRPr="00B27B9E">
              <w:rPr>
                <w:rFonts w:ascii="Garamond" w:hAnsi="Garamond"/>
                <w:sz w:val="22"/>
                <w:szCs w:val="22"/>
              </w:rPr>
              <w:t xml:space="preserve">В случае получения КО вышеуказанного реестра аккредитивов от ЦФР до </w:t>
            </w:r>
            <w:r w:rsidRPr="00B27B9E">
              <w:rPr>
                <w:rFonts w:ascii="Garamond" w:hAnsi="Garamond"/>
                <w:sz w:val="22"/>
                <w:szCs w:val="22"/>
                <w:highlight w:val="yellow"/>
              </w:rPr>
              <w:t>17</w:t>
            </w:r>
            <w:r w:rsidRPr="00B27B9E">
              <w:rPr>
                <w:rFonts w:ascii="Garamond" w:hAnsi="Garamond"/>
                <w:sz w:val="22"/>
                <w:szCs w:val="22"/>
              </w:rPr>
              <w:t>-го числа месяца (включительно), договоры поручительства для обеспечения обязательств по соответствующим ДПМ ВИЭ расторгаются в месяце, в котором получен указанный реестр.</w:t>
            </w:r>
          </w:p>
          <w:p w:rsidR="00B27B9E" w:rsidRPr="00B27B9E" w:rsidRDefault="00B27B9E" w:rsidP="00E1714A">
            <w:pPr>
              <w:pStyle w:val="12"/>
              <w:widowControl w:val="0"/>
              <w:tabs>
                <w:tab w:val="left" w:pos="567"/>
              </w:tabs>
              <w:spacing w:before="120" w:after="120"/>
              <w:ind w:left="0" w:firstLine="550"/>
              <w:rPr>
                <w:rFonts w:ascii="Garamond" w:hAnsi="Garamond"/>
                <w:sz w:val="22"/>
                <w:szCs w:val="22"/>
              </w:rPr>
            </w:pPr>
            <w:r w:rsidRPr="00B27B9E">
              <w:rPr>
                <w:rFonts w:ascii="Garamond" w:hAnsi="Garamond"/>
                <w:sz w:val="22"/>
                <w:szCs w:val="22"/>
              </w:rPr>
              <w:t xml:space="preserve">В случае получения КО вышеуказанного реестра аккредитивов от ЦФР после </w:t>
            </w:r>
            <w:r w:rsidRPr="00B27B9E">
              <w:rPr>
                <w:rFonts w:ascii="Garamond" w:hAnsi="Garamond"/>
                <w:sz w:val="22"/>
                <w:szCs w:val="22"/>
                <w:highlight w:val="yellow"/>
              </w:rPr>
              <w:t>17</w:t>
            </w:r>
            <w:r w:rsidRPr="00B27B9E">
              <w:rPr>
                <w:rFonts w:ascii="Garamond" w:hAnsi="Garamond"/>
                <w:sz w:val="22"/>
                <w:szCs w:val="22"/>
              </w:rPr>
              <w:t>-го числа месяца, договоры поручительства для обеспечения обязательств по соответствующим ДПМ ВИЭ расторгаются в месяце, следующем за месяцем, в котором получен данный реестр.</w:t>
            </w:r>
          </w:p>
          <w:p w:rsidR="00B27B9E" w:rsidRPr="00B27B9E" w:rsidRDefault="00B27B9E" w:rsidP="00E1714A">
            <w:pPr>
              <w:pStyle w:val="12"/>
              <w:widowControl w:val="0"/>
              <w:tabs>
                <w:tab w:val="left" w:pos="920"/>
              </w:tabs>
              <w:spacing w:before="120" w:after="120"/>
              <w:ind w:left="1735"/>
              <w:rPr>
                <w:rFonts w:ascii="Garamond" w:hAnsi="Garamond"/>
                <w:sz w:val="22"/>
                <w:szCs w:val="22"/>
              </w:rPr>
            </w:pPr>
            <w:r>
              <w:rPr>
                <w:rFonts w:ascii="Garamond" w:hAnsi="Garamond"/>
                <w:sz w:val="22"/>
                <w:szCs w:val="22"/>
              </w:rPr>
              <w:t>…</w:t>
            </w:r>
          </w:p>
          <w:p w:rsidR="00B27B9E" w:rsidRPr="00B27B9E" w:rsidRDefault="00B27B9E" w:rsidP="00E1714A">
            <w:pPr>
              <w:widowControl w:val="0"/>
              <w:spacing w:before="120" w:after="120"/>
              <w:ind w:firstLine="567"/>
              <w:jc w:val="both"/>
              <w:rPr>
                <w:rFonts w:ascii="Garamond" w:hAnsi="Garamond"/>
                <w:sz w:val="22"/>
                <w:szCs w:val="22"/>
                <w:highlight w:val="yellow"/>
              </w:rPr>
            </w:pPr>
          </w:p>
        </w:tc>
      </w:tr>
      <w:tr w:rsidR="003B0D12" w:rsidRPr="002B5432" w:rsidTr="00F91402">
        <w:trPr>
          <w:trHeight w:val="889"/>
        </w:trPr>
        <w:tc>
          <w:tcPr>
            <w:tcW w:w="1031" w:type="dxa"/>
            <w:vAlign w:val="center"/>
          </w:tcPr>
          <w:p w:rsidR="003B0D12" w:rsidRPr="003B0D12" w:rsidRDefault="003B0D12" w:rsidP="00E1714A">
            <w:pPr>
              <w:tabs>
                <w:tab w:val="left" w:pos="720"/>
              </w:tabs>
              <w:spacing w:before="120" w:after="120"/>
              <w:jc w:val="center"/>
              <w:rPr>
                <w:rFonts w:ascii="Garamond" w:hAnsi="Garamond"/>
                <w:b/>
                <w:sz w:val="22"/>
                <w:szCs w:val="22"/>
              </w:rPr>
            </w:pPr>
            <w:r>
              <w:rPr>
                <w:rFonts w:ascii="Garamond" w:hAnsi="Garamond"/>
                <w:b/>
                <w:sz w:val="22"/>
                <w:szCs w:val="22"/>
              </w:rPr>
              <w:lastRenderedPageBreak/>
              <w:t>9.2.2</w:t>
            </w:r>
          </w:p>
        </w:tc>
        <w:tc>
          <w:tcPr>
            <w:tcW w:w="6946" w:type="dxa"/>
            <w:shd w:val="clear" w:color="auto" w:fill="auto"/>
            <w:vAlign w:val="center"/>
          </w:tcPr>
          <w:p w:rsidR="003B0D12" w:rsidRPr="00B45BF3" w:rsidRDefault="003B0D12" w:rsidP="00E1714A">
            <w:pPr>
              <w:widowControl w:val="0"/>
              <w:spacing w:before="120" w:after="120"/>
              <w:ind w:firstLine="567"/>
              <w:jc w:val="both"/>
              <w:rPr>
                <w:rFonts w:ascii="Garamond" w:hAnsi="Garamond"/>
                <w:sz w:val="22"/>
                <w:szCs w:val="22"/>
              </w:rPr>
            </w:pPr>
            <w:r>
              <w:rPr>
                <w:rFonts w:ascii="Garamond" w:hAnsi="Garamond"/>
                <w:sz w:val="22"/>
                <w:szCs w:val="22"/>
              </w:rPr>
              <w:t>…</w:t>
            </w:r>
          </w:p>
          <w:p w:rsidR="003B0D12" w:rsidRPr="00B45BF3" w:rsidRDefault="003B0D12" w:rsidP="00E1714A">
            <w:pPr>
              <w:widowControl w:val="0"/>
              <w:spacing w:before="120" w:after="120"/>
              <w:ind w:firstLine="567"/>
              <w:jc w:val="both"/>
              <w:rPr>
                <w:rFonts w:ascii="Garamond" w:hAnsi="Garamond"/>
                <w:sz w:val="22"/>
                <w:szCs w:val="22"/>
              </w:rPr>
            </w:pPr>
            <w:r w:rsidRPr="00B45BF3">
              <w:rPr>
                <w:rFonts w:ascii="Garamond" w:hAnsi="Garamond"/>
                <w:sz w:val="22"/>
                <w:szCs w:val="22"/>
              </w:rPr>
              <w:t>В случае заключения в порядке, установленном настоящим пунктом, договора коммерческого представительства в целях заключения договора поручительства для обеспечения исполнения обязательств поставщика мощности по ДПМ ВИЭ, заключаемым в отношении объекта ВИЭ, строительство которого предусмотрено новым проектом ВИЭ, КО организует заключение новых договоров поручительства с соответствующим поручителем в отношении ДПМ ВИЭ и в течение 5 рабочих дней с даты заключения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соответствующим ДПМ ВИЭ (по форме приложения 11 к настоящему Регламенту).</w:t>
            </w:r>
          </w:p>
          <w:p w:rsidR="003B0D12" w:rsidRPr="00B45BF3" w:rsidRDefault="003B0D12" w:rsidP="00E1714A">
            <w:pPr>
              <w:widowControl w:val="0"/>
              <w:spacing w:before="120" w:after="120"/>
              <w:ind w:firstLine="567"/>
              <w:jc w:val="both"/>
              <w:rPr>
                <w:rFonts w:ascii="Garamond" w:hAnsi="Garamond"/>
                <w:sz w:val="22"/>
                <w:szCs w:val="22"/>
              </w:rPr>
            </w:pPr>
            <w:bookmarkStart w:id="8" w:name="_Toc512334701"/>
            <w:r w:rsidRPr="00B45BF3">
              <w:rPr>
                <w:rFonts w:ascii="Garamond" w:hAnsi="Garamond"/>
                <w:sz w:val="22"/>
                <w:szCs w:val="22"/>
              </w:rPr>
              <w:t>КО не позднее 10 (десяти) рабочих дней с даты заключения договоров поручительства по итогам процедуры реализации права поставщика на замену проекта ВИЭ направляет в Совет рынка информацию об актуальном составе поручителей в отношении соответствующего (-их) объекта (-ов) генерации ВИЭ в электронном виде с применением ЭП по форме приложения 6 к настоящему Регламенту.</w:t>
            </w:r>
            <w:bookmarkEnd w:id="8"/>
          </w:p>
          <w:p w:rsidR="003B0D12" w:rsidRPr="00B45BF3" w:rsidRDefault="003B0D12" w:rsidP="00E1714A">
            <w:pPr>
              <w:widowControl w:val="0"/>
              <w:tabs>
                <w:tab w:val="num" w:pos="540"/>
                <w:tab w:val="left" w:pos="1134"/>
              </w:tabs>
              <w:spacing w:before="120" w:after="120"/>
              <w:ind w:firstLine="540"/>
              <w:jc w:val="both"/>
              <w:rPr>
                <w:rFonts w:ascii="Garamond" w:hAnsi="Garamond"/>
                <w:sz w:val="22"/>
                <w:szCs w:val="22"/>
              </w:rPr>
            </w:pPr>
          </w:p>
        </w:tc>
        <w:tc>
          <w:tcPr>
            <w:tcW w:w="6961" w:type="dxa"/>
            <w:vAlign w:val="center"/>
          </w:tcPr>
          <w:p w:rsidR="003B0D12" w:rsidRPr="00B45BF3" w:rsidRDefault="003B0D12" w:rsidP="00E1714A">
            <w:pPr>
              <w:widowControl w:val="0"/>
              <w:spacing w:before="120" w:after="120"/>
              <w:ind w:firstLine="567"/>
              <w:jc w:val="both"/>
              <w:rPr>
                <w:rFonts w:ascii="Garamond" w:hAnsi="Garamond"/>
                <w:sz w:val="22"/>
                <w:szCs w:val="22"/>
              </w:rPr>
            </w:pPr>
            <w:r>
              <w:rPr>
                <w:rFonts w:ascii="Garamond" w:hAnsi="Garamond"/>
                <w:sz w:val="22"/>
                <w:szCs w:val="22"/>
              </w:rPr>
              <w:t>…</w:t>
            </w:r>
          </w:p>
          <w:p w:rsidR="003B0D12" w:rsidRPr="00B45BF3" w:rsidRDefault="003B0D12" w:rsidP="00E1714A">
            <w:pPr>
              <w:widowControl w:val="0"/>
              <w:spacing w:before="120" w:after="120"/>
              <w:ind w:firstLine="567"/>
              <w:jc w:val="both"/>
              <w:rPr>
                <w:rFonts w:ascii="Garamond" w:hAnsi="Garamond"/>
                <w:sz w:val="22"/>
                <w:szCs w:val="22"/>
              </w:rPr>
            </w:pPr>
            <w:r w:rsidRPr="00B45BF3">
              <w:rPr>
                <w:rFonts w:ascii="Garamond" w:hAnsi="Garamond"/>
                <w:sz w:val="22"/>
                <w:szCs w:val="22"/>
              </w:rPr>
              <w:t xml:space="preserve">В случае заключения в порядке, установленном настоящим пунктом, договора коммерческого представительства в целях заключения договора поручительства для обеспечения исполнения обязательств поставщика мощности по ДПМ ВИЭ, заключаемым в отношении объекта ВИЭ, строительство которого предусмотрено новым проектом ВИЭ, КО организует заключение новых договоров поручительства с соответствующим поручителем в отношении ДПМ ВИЭ </w:t>
            </w:r>
            <w:r w:rsidRPr="00B45BF3">
              <w:rPr>
                <w:rFonts w:ascii="Garamond" w:hAnsi="Garamond"/>
                <w:sz w:val="22"/>
                <w:szCs w:val="22"/>
                <w:highlight w:val="yellow"/>
              </w:rPr>
              <w:t xml:space="preserve">в соответствии со стандартной формой (Приложение № Д 6.9 к </w:t>
            </w:r>
            <w:r w:rsidRPr="00D73D0F">
              <w:rPr>
                <w:rFonts w:ascii="Garamond" w:hAnsi="Garamond"/>
                <w:i/>
                <w:sz w:val="22"/>
                <w:szCs w:val="22"/>
                <w:highlight w:val="yellow"/>
              </w:rPr>
              <w:t>Договору о присоединении к торговой системе оптового рынка</w:t>
            </w:r>
            <w:r w:rsidRPr="00B45BF3">
              <w:rPr>
                <w:rFonts w:ascii="Garamond" w:hAnsi="Garamond"/>
                <w:sz w:val="22"/>
                <w:szCs w:val="22"/>
                <w:highlight w:val="yellow"/>
              </w:rPr>
              <w:t>)</w:t>
            </w:r>
            <w:r w:rsidRPr="00B45BF3">
              <w:rPr>
                <w:rFonts w:ascii="Garamond" w:hAnsi="Garamond"/>
                <w:sz w:val="22"/>
                <w:szCs w:val="22"/>
              </w:rPr>
              <w:t xml:space="preserve"> и в течение 5 рабочих дней с даты заключения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соответствующим ДПМ ВИЭ (по форме приложения 11 к настоящему Регламенту).</w:t>
            </w:r>
          </w:p>
          <w:p w:rsidR="003B0D12" w:rsidRPr="00B45BF3" w:rsidRDefault="003B0D12" w:rsidP="00E1714A">
            <w:pPr>
              <w:widowControl w:val="0"/>
              <w:spacing w:before="120" w:after="120"/>
              <w:ind w:firstLine="567"/>
              <w:jc w:val="both"/>
              <w:rPr>
                <w:rFonts w:ascii="Garamond" w:hAnsi="Garamond"/>
                <w:sz w:val="22"/>
                <w:szCs w:val="22"/>
              </w:rPr>
            </w:pPr>
            <w:r w:rsidRPr="00B45BF3">
              <w:rPr>
                <w:rFonts w:ascii="Garamond" w:hAnsi="Garamond"/>
                <w:sz w:val="22"/>
                <w:szCs w:val="22"/>
              </w:rPr>
              <w:t>КО не позднее 10 (десяти) рабочих дней с даты заключения договоров поручительства по итогам процедуры реализации права поставщика на замену проекта ВИЭ направляет в Совет рынка информацию об актуальном составе поручителей в отношении соответствующего (-их) объекта (-ов) генерации ВИЭ в электронном виде с применением ЭП по форме приложения 6 к настоящему Регламенту.</w:t>
            </w:r>
          </w:p>
        </w:tc>
      </w:tr>
      <w:tr w:rsidR="002D5209" w:rsidRPr="002B5432" w:rsidTr="002D5209">
        <w:trPr>
          <w:trHeight w:val="889"/>
        </w:trPr>
        <w:tc>
          <w:tcPr>
            <w:tcW w:w="1031" w:type="dxa"/>
            <w:vAlign w:val="center"/>
          </w:tcPr>
          <w:p w:rsidR="002D5209" w:rsidRPr="002D5209" w:rsidRDefault="002D5209" w:rsidP="00E1714A">
            <w:pPr>
              <w:tabs>
                <w:tab w:val="left" w:pos="720"/>
              </w:tabs>
              <w:spacing w:before="120" w:after="120"/>
              <w:jc w:val="center"/>
              <w:rPr>
                <w:rFonts w:ascii="Garamond" w:hAnsi="Garamond"/>
                <w:b/>
                <w:sz w:val="22"/>
                <w:szCs w:val="22"/>
                <w:lang w:val="en-US"/>
              </w:rPr>
            </w:pPr>
            <w:r>
              <w:rPr>
                <w:rFonts w:ascii="Garamond" w:hAnsi="Garamond"/>
                <w:b/>
                <w:sz w:val="22"/>
                <w:szCs w:val="22"/>
                <w:lang w:val="en-US"/>
              </w:rPr>
              <w:t>9.3</w:t>
            </w:r>
          </w:p>
        </w:tc>
        <w:tc>
          <w:tcPr>
            <w:tcW w:w="6946" w:type="dxa"/>
            <w:shd w:val="clear" w:color="auto" w:fill="auto"/>
            <w:vAlign w:val="center"/>
          </w:tcPr>
          <w:p w:rsidR="002D5209" w:rsidRPr="002D5209" w:rsidRDefault="002D5209" w:rsidP="00E1714A">
            <w:pPr>
              <w:pStyle w:val="11"/>
              <w:widowControl w:val="0"/>
              <w:tabs>
                <w:tab w:val="clear" w:pos="1680"/>
              </w:tabs>
              <w:spacing w:before="120" w:after="120"/>
              <w:ind w:left="0" w:firstLine="567"/>
              <w:rPr>
                <w:rFonts w:ascii="Garamond" w:hAnsi="Garamond"/>
                <w:szCs w:val="22"/>
                <w:highlight w:val="yellow"/>
              </w:rPr>
            </w:pPr>
            <w:r w:rsidRPr="002D5209">
              <w:rPr>
                <w:rFonts w:ascii="Garamond" w:hAnsi="Garamond"/>
                <w:szCs w:val="22"/>
                <w:highlight w:val="yellow"/>
              </w:rPr>
              <w:t xml:space="preserve">9.3. Для реализации права на замену проекта ВИЭ поставщик по ДПМ ВИЭ направляет в КО заявление о замене первоначального проекта новыми проектами по форме, предусмотренной приложением 24 к </w:t>
            </w:r>
            <w:r w:rsidRPr="002D5209">
              <w:rPr>
                <w:rFonts w:ascii="Garamond" w:hAnsi="Garamond"/>
                <w:color w:val="000000"/>
                <w:highlight w:val="yellow"/>
              </w:rPr>
              <w:t>настоящему Регламенту</w:t>
            </w:r>
            <w:r w:rsidRPr="002D5209">
              <w:rPr>
                <w:rFonts w:ascii="Garamond" w:hAnsi="Garamond"/>
                <w:szCs w:val="22"/>
                <w:highlight w:val="yellow"/>
              </w:rPr>
              <w:t>.</w:t>
            </w:r>
          </w:p>
          <w:p w:rsidR="002D5209" w:rsidRPr="002D5209" w:rsidRDefault="002D5209" w:rsidP="00E1714A">
            <w:pPr>
              <w:widowControl w:val="0"/>
              <w:spacing w:before="120" w:after="120"/>
              <w:ind w:firstLine="567"/>
              <w:jc w:val="both"/>
              <w:rPr>
                <w:rFonts w:ascii="Garamond" w:hAnsi="Garamond"/>
                <w:sz w:val="22"/>
                <w:szCs w:val="22"/>
                <w:highlight w:val="yellow"/>
              </w:rPr>
            </w:pPr>
            <w:r w:rsidRPr="002D5209">
              <w:rPr>
                <w:rFonts w:ascii="Garamond" w:hAnsi="Garamond"/>
                <w:sz w:val="22"/>
                <w:szCs w:val="22"/>
                <w:highlight w:val="yellow"/>
              </w:rPr>
              <w:t>В течение 7 (семи) рабочих дней с даты получения заявления о замене первоначального проекта новыми проектами КО проверяет его соответствие условиям для реализации поставщиком по ДПМ ВИЭ права на замену проекта ВИЭ, предусмотренным подпунктами "а", "г", "д", "е", "ж" и абзацем четырнадцатым пункта 3.5 ДПМ ВИЭ.</w:t>
            </w:r>
          </w:p>
          <w:p w:rsidR="002D5209" w:rsidRPr="002D5209" w:rsidRDefault="002D5209" w:rsidP="00E1714A">
            <w:pPr>
              <w:widowControl w:val="0"/>
              <w:spacing w:before="120" w:after="120"/>
              <w:ind w:firstLine="567"/>
              <w:jc w:val="both"/>
              <w:rPr>
                <w:rFonts w:ascii="Garamond" w:hAnsi="Garamond"/>
                <w:sz w:val="22"/>
                <w:szCs w:val="22"/>
                <w:highlight w:val="yellow"/>
              </w:rPr>
            </w:pPr>
            <w:r w:rsidRPr="002D5209">
              <w:rPr>
                <w:rFonts w:ascii="Garamond" w:hAnsi="Garamond"/>
                <w:sz w:val="22"/>
                <w:szCs w:val="22"/>
                <w:highlight w:val="yellow"/>
              </w:rPr>
              <w:t>В случае несоответствия заявления о замене первоначального проекта новыми проектами указанным условиям КО направляет соответствующему поставщику по ДПМ ВИЭ на бумажном носителе мотивированный отказ в принятии заявления.</w:t>
            </w:r>
          </w:p>
          <w:p w:rsidR="002D5209" w:rsidRPr="002D5209" w:rsidRDefault="002D5209" w:rsidP="00E1714A">
            <w:pPr>
              <w:widowControl w:val="0"/>
              <w:spacing w:before="120" w:after="120"/>
              <w:ind w:firstLine="567"/>
              <w:jc w:val="both"/>
              <w:rPr>
                <w:rFonts w:ascii="Garamond" w:hAnsi="Garamond"/>
                <w:sz w:val="22"/>
                <w:szCs w:val="22"/>
                <w:highlight w:val="yellow"/>
              </w:rPr>
            </w:pPr>
            <w:r w:rsidRPr="002D5209">
              <w:rPr>
                <w:rFonts w:ascii="Garamond" w:hAnsi="Garamond"/>
                <w:sz w:val="22"/>
                <w:szCs w:val="22"/>
                <w:highlight w:val="yellow"/>
              </w:rPr>
              <w:lastRenderedPageBreak/>
              <w:t>Если по состоянию на 1 (первое) число месяца, предшествующего месяцу, на который приходится дата начала поставки мощности по ДПМ ВИЭ, заключенным в отношении первоначального проекта ВИЭ, проверка соответствия заявления о замене первоначального проекта новыми проектами условиям Договора о присоединении к торговой системе оптового рынка не завершена или по ее итогам не выполнено хотя бы одно из условий для реализации поставщиком по ДПМ ВИЭ права на замену проекта ВИЭ, то соответствующий поставщик по ДПМ ВИЭ признается не выполнившим указанные условия, а процедура замены проекта ВИЭ прекращается.</w:t>
            </w:r>
          </w:p>
          <w:p w:rsidR="002D5209" w:rsidRPr="00B24550" w:rsidRDefault="002D5209" w:rsidP="00E1714A">
            <w:pPr>
              <w:widowControl w:val="0"/>
              <w:spacing w:before="120" w:after="120"/>
              <w:ind w:firstLine="567"/>
              <w:jc w:val="both"/>
              <w:rPr>
                <w:rFonts w:ascii="Garamond" w:hAnsi="Garamond"/>
                <w:sz w:val="22"/>
                <w:szCs w:val="22"/>
              </w:rPr>
            </w:pPr>
            <w:r w:rsidRPr="002D5209">
              <w:rPr>
                <w:rFonts w:ascii="Garamond" w:hAnsi="Garamond"/>
                <w:sz w:val="22"/>
                <w:szCs w:val="22"/>
                <w:highlight w:val="yellow"/>
              </w:rPr>
              <w:t>В случае отсутствия замечаний по результатам проверки, которая завершена не позднее чем за 1 (один) календарный месяц до даты начала поставки мощности по ДПМ ВИЭ, заключенным в отношении первоначального проекта ВИЭ, поставщик мощности по соответствующим ДПМ ВИЭ признается соответствующим условиям для реализации поставщиком по ДПМ ВИЭ права на замену проекта ВИЭ.</w:t>
            </w:r>
          </w:p>
          <w:p w:rsidR="002D5209" w:rsidRPr="002D5209" w:rsidRDefault="002D5209" w:rsidP="00E1714A">
            <w:pPr>
              <w:widowControl w:val="0"/>
              <w:spacing w:before="120" w:after="120"/>
              <w:ind w:firstLine="567"/>
              <w:jc w:val="both"/>
              <w:rPr>
                <w:rFonts w:ascii="Garamond" w:hAnsi="Garamond"/>
                <w:sz w:val="22"/>
                <w:szCs w:val="22"/>
                <w:highlight w:val="yellow"/>
              </w:rPr>
            </w:pPr>
            <w:r w:rsidRPr="002D5209">
              <w:rPr>
                <w:rFonts w:ascii="Garamond" w:hAnsi="Garamond"/>
                <w:sz w:val="22"/>
                <w:szCs w:val="22"/>
                <w:highlight w:val="yellow"/>
              </w:rPr>
              <w:t>В указанном случае КО в течение 2 (двух) рабочих дней с даты успешного завершения проверки направляет:</w:t>
            </w:r>
          </w:p>
          <w:p w:rsidR="002D5209" w:rsidRDefault="002D5209" w:rsidP="00E1714A">
            <w:pPr>
              <w:widowControl w:val="0"/>
              <w:spacing w:before="120" w:after="120"/>
              <w:ind w:firstLine="567"/>
              <w:jc w:val="both"/>
              <w:rPr>
                <w:rFonts w:ascii="Garamond" w:hAnsi="Garamond"/>
                <w:sz w:val="22"/>
                <w:szCs w:val="22"/>
              </w:rPr>
            </w:pPr>
            <w:r w:rsidRPr="002D5209">
              <w:rPr>
                <w:rFonts w:ascii="Garamond" w:hAnsi="Garamond"/>
                <w:sz w:val="22"/>
                <w:szCs w:val="22"/>
                <w:highlight w:val="yellow"/>
              </w:rPr>
              <w:t>- соответствующему поставщику по ДПМ ВИЭ на бумажном носителе уведомление о признании его соответствующим условиям для реализации поставщиком по ДПМ ВИЭ права на замену проекта ВИЭ;</w:t>
            </w:r>
          </w:p>
          <w:p w:rsidR="002D5209" w:rsidRDefault="002D5209" w:rsidP="00E1714A">
            <w:pPr>
              <w:widowControl w:val="0"/>
              <w:spacing w:before="120" w:after="120"/>
              <w:ind w:firstLine="567"/>
              <w:jc w:val="both"/>
              <w:rPr>
                <w:rFonts w:ascii="Garamond" w:hAnsi="Garamond"/>
                <w:sz w:val="22"/>
                <w:szCs w:val="22"/>
              </w:rPr>
            </w:pPr>
            <w:r>
              <w:rPr>
                <w:rFonts w:ascii="Garamond" w:hAnsi="Garamond"/>
                <w:sz w:val="22"/>
                <w:szCs w:val="22"/>
              </w:rPr>
              <w:t xml:space="preserve">- </w:t>
            </w:r>
            <w:r w:rsidRPr="006A7D68">
              <w:rPr>
                <w:rFonts w:ascii="Garamond" w:hAnsi="Garamond"/>
                <w:sz w:val="22"/>
                <w:szCs w:val="22"/>
              </w:rPr>
              <w:t>в электронном виде с ЭП в ЦФР Перечень новых проектов ВИЭ</w:t>
            </w:r>
            <w:r>
              <w:rPr>
                <w:rFonts w:ascii="Garamond" w:hAnsi="Garamond"/>
                <w:sz w:val="22"/>
                <w:szCs w:val="22"/>
              </w:rPr>
              <w:t xml:space="preserve"> </w:t>
            </w:r>
            <w:r w:rsidRPr="006A7D68">
              <w:rPr>
                <w:rFonts w:ascii="Garamond" w:hAnsi="Garamond"/>
                <w:sz w:val="22"/>
                <w:szCs w:val="22"/>
              </w:rPr>
              <w:t>по</w:t>
            </w:r>
            <w:r>
              <w:rPr>
                <w:rFonts w:ascii="Garamond" w:hAnsi="Garamond"/>
                <w:sz w:val="22"/>
                <w:szCs w:val="22"/>
              </w:rPr>
              <w:t xml:space="preserve"> форме</w:t>
            </w:r>
            <w:r w:rsidRPr="006A7D68">
              <w:rPr>
                <w:rFonts w:ascii="Garamond" w:hAnsi="Garamond"/>
                <w:sz w:val="22"/>
                <w:szCs w:val="22"/>
              </w:rPr>
              <w:t xml:space="preserve"> приложения 4.7</w:t>
            </w:r>
            <w:r w:rsidRPr="007E7318">
              <w:rPr>
                <w:rFonts w:ascii="Garamond" w:hAnsi="Garamond"/>
                <w:sz w:val="22"/>
                <w:szCs w:val="22"/>
              </w:rPr>
              <w:t>’</w:t>
            </w:r>
            <w:r w:rsidRPr="006A7D68">
              <w:rPr>
                <w:rFonts w:ascii="Garamond" w:hAnsi="Garamond"/>
                <w:sz w:val="22"/>
                <w:szCs w:val="22"/>
              </w:rPr>
              <w:t xml:space="preserve"> к настоящему Регламенту</w:t>
            </w:r>
            <w:r>
              <w:rPr>
                <w:rFonts w:ascii="Garamond" w:hAnsi="Garamond"/>
                <w:sz w:val="22"/>
                <w:szCs w:val="22"/>
              </w:rPr>
              <w:t>;</w:t>
            </w:r>
          </w:p>
          <w:p w:rsidR="002D5209" w:rsidRPr="00407BB1" w:rsidRDefault="002D5209" w:rsidP="00E1714A">
            <w:pPr>
              <w:widowControl w:val="0"/>
              <w:spacing w:before="120" w:after="120"/>
              <w:ind w:firstLine="709"/>
              <w:jc w:val="both"/>
              <w:rPr>
                <w:rFonts w:ascii="Garamond" w:hAnsi="Garamond"/>
                <w:sz w:val="22"/>
                <w:szCs w:val="22"/>
              </w:rPr>
            </w:pPr>
            <w:r>
              <w:rPr>
                <w:rFonts w:ascii="Garamond" w:hAnsi="Garamond"/>
                <w:sz w:val="22"/>
                <w:szCs w:val="22"/>
              </w:rPr>
              <w:t>- на бумажном носителе в</w:t>
            </w:r>
            <w:r w:rsidRPr="006A7D68">
              <w:rPr>
                <w:rFonts w:ascii="Garamond" w:hAnsi="Garamond"/>
                <w:sz w:val="22"/>
                <w:szCs w:val="22"/>
              </w:rPr>
              <w:t xml:space="preserve"> Совет ры</w:t>
            </w:r>
            <w:r>
              <w:rPr>
                <w:rFonts w:ascii="Garamond" w:hAnsi="Garamond"/>
                <w:sz w:val="22"/>
                <w:szCs w:val="22"/>
              </w:rPr>
              <w:t>нка Перечень новых проектов ВИЭ</w:t>
            </w:r>
            <w:r w:rsidRPr="006A7D68">
              <w:rPr>
                <w:rFonts w:ascii="Garamond" w:hAnsi="Garamond"/>
                <w:sz w:val="22"/>
                <w:szCs w:val="22"/>
              </w:rPr>
              <w:t xml:space="preserve"> по</w:t>
            </w:r>
            <w:r>
              <w:rPr>
                <w:rFonts w:ascii="Garamond" w:hAnsi="Garamond"/>
                <w:sz w:val="22"/>
                <w:szCs w:val="22"/>
              </w:rPr>
              <w:t xml:space="preserve"> форме</w:t>
            </w:r>
            <w:r w:rsidRPr="006A7D68">
              <w:rPr>
                <w:rFonts w:ascii="Garamond" w:hAnsi="Garamond"/>
                <w:sz w:val="22"/>
                <w:szCs w:val="22"/>
              </w:rPr>
              <w:t xml:space="preserve"> приложения 4.8</w:t>
            </w:r>
            <w:r w:rsidRPr="007E7318">
              <w:rPr>
                <w:rFonts w:ascii="Garamond" w:hAnsi="Garamond"/>
                <w:sz w:val="22"/>
                <w:szCs w:val="22"/>
              </w:rPr>
              <w:t>’</w:t>
            </w:r>
            <w:r w:rsidRPr="006A7D68">
              <w:rPr>
                <w:rFonts w:ascii="Garamond" w:hAnsi="Garamond"/>
                <w:sz w:val="22"/>
                <w:szCs w:val="22"/>
              </w:rPr>
              <w:t xml:space="preserve"> к </w:t>
            </w:r>
            <w:r w:rsidRPr="00F4533E">
              <w:rPr>
                <w:rFonts w:ascii="Garamond" w:hAnsi="Garamond"/>
                <w:sz w:val="22"/>
                <w:szCs w:val="22"/>
              </w:rPr>
              <w:t>настоящему Регламенту.</w:t>
            </w:r>
          </w:p>
        </w:tc>
        <w:tc>
          <w:tcPr>
            <w:tcW w:w="6961" w:type="dxa"/>
          </w:tcPr>
          <w:p w:rsidR="002D5209" w:rsidRDefault="002D5209" w:rsidP="00E1714A">
            <w:pPr>
              <w:widowControl w:val="0"/>
              <w:spacing w:before="120" w:after="120"/>
              <w:ind w:firstLine="567"/>
              <w:jc w:val="both"/>
              <w:rPr>
                <w:rFonts w:ascii="Garamond" w:hAnsi="Garamond"/>
                <w:sz w:val="22"/>
                <w:szCs w:val="22"/>
              </w:rPr>
            </w:pPr>
            <w:r w:rsidRPr="002D5209">
              <w:rPr>
                <w:rFonts w:ascii="Garamond" w:hAnsi="Garamond"/>
                <w:sz w:val="22"/>
                <w:szCs w:val="22"/>
                <w:highlight w:val="yellow"/>
              </w:rPr>
              <w:lastRenderedPageBreak/>
              <w:t xml:space="preserve">КО в течение </w:t>
            </w:r>
            <w:r w:rsidR="00B54788">
              <w:rPr>
                <w:rFonts w:ascii="Garamond" w:hAnsi="Garamond"/>
                <w:sz w:val="22"/>
                <w:szCs w:val="22"/>
                <w:highlight w:val="yellow"/>
              </w:rPr>
              <w:t>первого рабочего дня</w:t>
            </w:r>
            <w:r w:rsidRPr="002D5209">
              <w:rPr>
                <w:rFonts w:ascii="Garamond" w:hAnsi="Garamond"/>
                <w:sz w:val="22"/>
                <w:szCs w:val="22"/>
                <w:highlight w:val="yellow"/>
              </w:rPr>
              <w:t xml:space="preserve"> месяца, с которого у поставщика мощности возникает право участия в торговле мощностью на оптовом рынке с использованием условных ГТП генерации, зарегистрированных с целью замены проекта по строительству объекта генерации ВИЭ</w:t>
            </w:r>
            <w:r w:rsidR="00D73D0F">
              <w:rPr>
                <w:rFonts w:ascii="Garamond" w:hAnsi="Garamond"/>
                <w:sz w:val="22"/>
                <w:szCs w:val="22"/>
                <w:highlight w:val="yellow"/>
              </w:rPr>
              <w:t>,</w:t>
            </w:r>
            <w:r w:rsidRPr="002D5209">
              <w:rPr>
                <w:rFonts w:ascii="Garamond" w:hAnsi="Garamond"/>
                <w:sz w:val="22"/>
                <w:szCs w:val="22"/>
                <w:highlight w:val="yellow"/>
              </w:rPr>
              <w:t xml:space="preserve"> направляет:</w:t>
            </w:r>
          </w:p>
          <w:p w:rsidR="002D5209" w:rsidRDefault="002D5209" w:rsidP="00E1714A">
            <w:pPr>
              <w:widowControl w:val="0"/>
              <w:spacing w:before="120" w:after="120"/>
              <w:ind w:firstLine="567"/>
              <w:jc w:val="both"/>
              <w:rPr>
                <w:rFonts w:ascii="Garamond" w:hAnsi="Garamond"/>
                <w:sz w:val="22"/>
                <w:szCs w:val="22"/>
              </w:rPr>
            </w:pPr>
            <w:r>
              <w:rPr>
                <w:rFonts w:ascii="Garamond" w:hAnsi="Garamond"/>
                <w:sz w:val="22"/>
                <w:szCs w:val="22"/>
              </w:rPr>
              <w:t xml:space="preserve">- </w:t>
            </w:r>
            <w:r w:rsidRPr="006A7D68">
              <w:rPr>
                <w:rFonts w:ascii="Garamond" w:hAnsi="Garamond"/>
                <w:sz w:val="22"/>
                <w:szCs w:val="22"/>
              </w:rPr>
              <w:t>в электронном виде с ЭП в ЦФР Перечень новых проектов ВИЭ</w:t>
            </w:r>
            <w:r>
              <w:rPr>
                <w:rFonts w:ascii="Garamond" w:hAnsi="Garamond"/>
                <w:sz w:val="22"/>
                <w:szCs w:val="22"/>
              </w:rPr>
              <w:t xml:space="preserve"> </w:t>
            </w:r>
            <w:r w:rsidRPr="006A7D68">
              <w:rPr>
                <w:rFonts w:ascii="Garamond" w:hAnsi="Garamond"/>
                <w:sz w:val="22"/>
                <w:szCs w:val="22"/>
              </w:rPr>
              <w:t>по</w:t>
            </w:r>
            <w:r>
              <w:rPr>
                <w:rFonts w:ascii="Garamond" w:hAnsi="Garamond"/>
                <w:sz w:val="22"/>
                <w:szCs w:val="22"/>
              </w:rPr>
              <w:t xml:space="preserve"> форме</w:t>
            </w:r>
            <w:r w:rsidRPr="006A7D68">
              <w:rPr>
                <w:rFonts w:ascii="Garamond" w:hAnsi="Garamond"/>
                <w:sz w:val="22"/>
                <w:szCs w:val="22"/>
              </w:rPr>
              <w:t xml:space="preserve"> приложения 4.7</w:t>
            </w:r>
            <w:r w:rsidRPr="007E7318">
              <w:rPr>
                <w:rFonts w:ascii="Garamond" w:hAnsi="Garamond"/>
                <w:sz w:val="22"/>
                <w:szCs w:val="22"/>
              </w:rPr>
              <w:t>’</w:t>
            </w:r>
            <w:r w:rsidRPr="006A7D68">
              <w:rPr>
                <w:rFonts w:ascii="Garamond" w:hAnsi="Garamond"/>
                <w:sz w:val="22"/>
                <w:szCs w:val="22"/>
              </w:rPr>
              <w:t xml:space="preserve"> к настоящему Регламенту</w:t>
            </w:r>
            <w:r>
              <w:rPr>
                <w:rFonts w:ascii="Garamond" w:hAnsi="Garamond"/>
                <w:sz w:val="22"/>
                <w:szCs w:val="22"/>
              </w:rPr>
              <w:t>;</w:t>
            </w:r>
          </w:p>
          <w:p w:rsidR="002D5209" w:rsidRPr="00F4533E" w:rsidRDefault="002D5209" w:rsidP="00E1714A">
            <w:pPr>
              <w:widowControl w:val="0"/>
              <w:spacing w:before="120" w:after="120"/>
              <w:ind w:firstLine="709"/>
              <w:jc w:val="both"/>
              <w:rPr>
                <w:rFonts w:ascii="Garamond" w:hAnsi="Garamond"/>
                <w:sz w:val="22"/>
                <w:szCs w:val="22"/>
              </w:rPr>
            </w:pPr>
            <w:r>
              <w:rPr>
                <w:rFonts w:ascii="Garamond" w:hAnsi="Garamond"/>
                <w:sz w:val="22"/>
                <w:szCs w:val="22"/>
              </w:rPr>
              <w:t>- на бумажном носителе в</w:t>
            </w:r>
            <w:r w:rsidRPr="006A7D68">
              <w:rPr>
                <w:rFonts w:ascii="Garamond" w:hAnsi="Garamond"/>
                <w:sz w:val="22"/>
                <w:szCs w:val="22"/>
              </w:rPr>
              <w:t xml:space="preserve"> Совет ры</w:t>
            </w:r>
            <w:r>
              <w:rPr>
                <w:rFonts w:ascii="Garamond" w:hAnsi="Garamond"/>
                <w:sz w:val="22"/>
                <w:szCs w:val="22"/>
              </w:rPr>
              <w:t>нка Перечень новых проектов ВИЭ</w:t>
            </w:r>
            <w:r w:rsidRPr="006A7D68">
              <w:rPr>
                <w:rFonts w:ascii="Garamond" w:hAnsi="Garamond"/>
                <w:sz w:val="22"/>
                <w:szCs w:val="22"/>
              </w:rPr>
              <w:t xml:space="preserve"> по</w:t>
            </w:r>
            <w:r>
              <w:rPr>
                <w:rFonts w:ascii="Garamond" w:hAnsi="Garamond"/>
                <w:sz w:val="22"/>
                <w:szCs w:val="22"/>
              </w:rPr>
              <w:t xml:space="preserve"> форме</w:t>
            </w:r>
            <w:r w:rsidRPr="006A7D68">
              <w:rPr>
                <w:rFonts w:ascii="Garamond" w:hAnsi="Garamond"/>
                <w:sz w:val="22"/>
                <w:szCs w:val="22"/>
              </w:rPr>
              <w:t xml:space="preserve"> приложения 4.8</w:t>
            </w:r>
            <w:r w:rsidRPr="007E7318">
              <w:rPr>
                <w:rFonts w:ascii="Garamond" w:hAnsi="Garamond"/>
                <w:sz w:val="22"/>
                <w:szCs w:val="22"/>
              </w:rPr>
              <w:t>’</w:t>
            </w:r>
            <w:r w:rsidRPr="006A7D68">
              <w:rPr>
                <w:rFonts w:ascii="Garamond" w:hAnsi="Garamond"/>
                <w:sz w:val="22"/>
                <w:szCs w:val="22"/>
              </w:rPr>
              <w:t xml:space="preserve"> к </w:t>
            </w:r>
            <w:r w:rsidRPr="00F4533E">
              <w:rPr>
                <w:rFonts w:ascii="Garamond" w:hAnsi="Garamond"/>
                <w:sz w:val="22"/>
                <w:szCs w:val="22"/>
              </w:rPr>
              <w:t>настоящему Регламенту.</w:t>
            </w:r>
          </w:p>
          <w:p w:rsidR="002D5209" w:rsidRPr="00407BB1" w:rsidRDefault="002D5209" w:rsidP="00E1714A">
            <w:pPr>
              <w:widowControl w:val="0"/>
              <w:tabs>
                <w:tab w:val="num" w:pos="540"/>
                <w:tab w:val="left" w:pos="1134"/>
              </w:tabs>
              <w:spacing w:before="120" w:after="120"/>
              <w:ind w:firstLine="540"/>
              <w:jc w:val="both"/>
              <w:rPr>
                <w:rFonts w:ascii="Garamond" w:hAnsi="Garamond"/>
                <w:sz w:val="22"/>
                <w:szCs w:val="22"/>
              </w:rPr>
            </w:pPr>
          </w:p>
        </w:tc>
      </w:tr>
      <w:tr w:rsidR="00C969FD" w:rsidRPr="002B5432" w:rsidTr="00C969FD">
        <w:trPr>
          <w:trHeight w:val="889"/>
        </w:trPr>
        <w:tc>
          <w:tcPr>
            <w:tcW w:w="1031" w:type="dxa"/>
            <w:vAlign w:val="center"/>
          </w:tcPr>
          <w:p w:rsidR="00C969FD" w:rsidRPr="00C969FD" w:rsidRDefault="00C969FD" w:rsidP="00E1714A">
            <w:pPr>
              <w:tabs>
                <w:tab w:val="left" w:pos="720"/>
              </w:tabs>
              <w:spacing w:before="120" w:after="120"/>
              <w:jc w:val="center"/>
              <w:rPr>
                <w:rFonts w:ascii="Garamond" w:hAnsi="Garamond"/>
                <w:b/>
                <w:sz w:val="22"/>
                <w:szCs w:val="22"/>
              </w:rPr>
            </w:pPr>
            <w:r>
              <w:rPr>
                <w:rFonts w:ascii="Garamond" w:hAnsi="Garamond"/>
                <w:b/>
                <w:sz w:val="22"/>
                <w:szCs w:val="22"/>
              </w:rPr>
              <w:lastRenderedPageBreak/>
              <w:t>Приложение 24</w:t>
            </w:r>
          </w:p>
        </w:tc>
        <w:tc>
          <w:tcPr>
            <w:tcW w:w="6946" w:type="dxa"/>
            <w:shd w:val="clear" w:color="auto" w:fill="auto"/>
          </w:tcPr>
          <w:p w:rsidR="00C969FD" w:rsidRPr="00C969FD" w:rsidRDefault="00C969FD" w:rsidP="00E1714A">
            <w:pPr>
              <w:pStyle w:val="11"/>
              <w:widowControl w:val="0"/>
              <w:tabs>
                <w:tab w:val="clear" w:pos="1680"/>
              </w:tabs>
              <w:spacing w:before="120" w:after="120"/>
              <w:ind w:left="0" w:firstLine="567"/>
              <w:rPr>
                <w:rFonts w:ascii="Garamond" w:hAnsi="Garamond"/>
                <w:b/>
                <w:szCs w:val="22"/>
                <w:highlight w:val="yellow"/>
              </w:rPr>
            </w:pPr>
          </w:p>
        </w:tc>
        <w:tc>
          <w:tcPr>
            <w:tcW w:w="6961" w:type="dxa"/>
          </w:tcPr>
          <w:p w:rsidR="00C969FD" w:rsidRPr="002D5209" w:rsidRDefault="00E1714A" w:rsidP="00E1714A">
            <w:pPr>
              <w:widowControl w:val="0"/>
              <w:spacing w:before="120" w:after="120"/>
              <w:ind w:firstLine="567"/>
              <w:jc w:val="both"/>
              <w:rPr>
                <w:rFonts w:ascii="Garamond" w:hAnsi="Garamond"/>
                <w:sz w:val="22"/>
                <w:szCs w:val="22"/>
                <w:highlight w:val="yellow"/>
              </w:rPr>
            </w:pPr>
            <w:r w:rsidRPr="00C969FD">
              <w:rPr>
                <w:rFonts w:ascii="Garamond" w:hAnsi="Garamond"/>
                <w:b/>
                <w:szCs w:val="22"/>
              </w:rPr>
              <w:t>Удалить приложение</w:t>
            </w:r>
          </w:p>
        </w:tc>
      </w:tr>
    </w:tbl>
    <w:p w:rsidR="003E4475" w:rsidRDefault="003E4475" w:rsidP="003E4475"/>
    <w:p w:rsidR="00E1714A" w:rsidRDefault="00E1714A" w:rsidP="00384441">
      <w:pPr>
        <w:pStyle w:val="subclauseindent"/>
        <w:spacing w:before="0" w:after="0"/>
        <w:ind w:left="0"/>
        <w:rPr>
          <w:rFonts w:ascii="Garamond" w:hAnsi="Garamond"/>
          <w:b/>
          <w:sz w:val="26"/>
          <w:szCs w:val="26"/>
          <w:lang w:val="ru-RU"/>
        </w:rPr>
        <w:sectPr w:rsidR="00E1714A" w:rsidSect="00DF1ABA">
          <w:pgSz w:w="16838" w:h="11906" w:orient="landscape"/>
          <w:pgMar w:top="1134" w:right="1134" w:bottom="680" w:left="1134" w:header="709" w:footer="709" w:gutter="0"/>
          <w:cols w:space="708"/>
          <w:docGrid w:linePitch="360"/>
        </w:sectPr>
      </w:pPr>
    </w:p>
    <w:p w:rsidR="00384441" w:rsidRPr="002D14DB" w:rsidRDefault="00384441" w:rsidP="00E1714A">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lastRenderedPageBreak/>
        <w:t xml:space="preserve">Предложения по изменениям и дополнениям в </w:t>
      </w:r>
      <w:r w:rsidRPr="002D14DB">
        <w:rPr>
          <w:rFonts w:ascii="Garamond" w:hAnsi="Garamond"/>
          <w:b/>
          <w:caps/>
          <w:sz w:val="26"/>
          <w:szCs w:val="26"/>
          <w:lang w:val="ru-RU"/>
        </w:rPr>
        <w:t xml:space="preserve">Регламент проведения отборов инвестиционных проектов </w:t>
      </w:r>
      <w:r w:rsidRPr="00384441">
        <w:rPr>
          <w:rFonts w:ascii="Garamond" w:hAnsi="Garamond"/>
          <w:b/>
          <w:caps/>
          <w:sz w:val="26"/>
          <w:szCs w:val="26"/>
          <w:lang w:val="ru-RU"/>
        </w:rPr>
        <w:t xml:space="preserve">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2D14DB">
        <w:rPr>
          <w:rFonts w:ascii="Garamond" w:hAnsi="Garamond"/>
          <w:b/>
          <w:sz w:val="26"/>
          <w:szCs w:val="26"/>
          <w:lang w:val="ru-RU"/>
        </w:rPr>
        <w:t>(Приложение № 27</w:t>
      </w:r>
      <w:r>
        <w:rPr>
          <w:rFonts w:ascii="Garamond" w:hAnsi="Garamond"/>
          <w:b/>
          <w:sz w:val="26"/>
          <w:szCs w:val="26"/>
          <w:lang w:val="ru-RU"/>
        </w:rPr>
        <w:t>.1</w:t>
      </w:r>
      <w:r w:rsidRPr="002D14DB">
        <w:rPr>
          <w:rFonts w:ascii="Garamond" w:hAnsi="Garamond"/>
          <w:b/>
          <w:sz w:val="26"/>
          <w:szCs w:val="26"/>
          <w:lang w:val="ru-RU"/>
        </w:rPr>
        <w:t xml:space="preserve">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384441" w:rsidRPr="002B5432" w:rsidRDefault="00384441" w:rsidP="00384441">
      <w:pPr>
        <w:widowControl w:val="0"/>
        <w:rPr>
          <w:rFonts w:ascii="Garamond" w:hAnsi="Garamond"/>
        </w:rPr>
      </w:pPr>
    </w:p>
    <w:tbl>
      <w:tblPr>
        <w:tblW w:w="149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46"/>
        <w:gridCol w:w="6961"/>
      </w:tblGrid>
      <w:tr w:rsidR="00384441" w:rsidRPr="002B5432" w:rsidTr="00DE2A91">
        <w:trPr>
          <w:tblHeader/>
        </w:trPr>
        <w:tc>
          <w:tcPr>
            <w:tcW w:w="1031" w:type="dxa"/>
            <w:vAlign w:val="center"/>
          </w:tcPr>
          <w:p w:rsidR="00384441" w:rsidRPr="002B5432" w:rsidRDefault="00384441" w:rsidP="00DE2A91">
            <w:pPr>
              <w:widowControl w:val="0"/>
              <w:jc w:val="center"/>
              <w:rPr>
                <w:rFonts w:ascii="Garamond" w:hAnsi="Garamond"/>
                <w:b/>
                <w:sz w:val="22"/>
                <w:szCs w:val="22"/>
              </w:rPr>
            </w:pPr>
            <w:r w:rsidRPr="002B5432">
              <w:rPr>
                <w:rFonts w:ascii="Garamond" w:hAnsi="Garamond"/>
                <w:b/>
                <w:sz w:val="22"/>
                <w:szCs w:val="22"/>
              </w:rPr>
              <w:t>№</w:t>
            </w:r>
          </w:p>
          <w:p w:rsidR="00384441" w:rsidRPr="002B5432" w:rsidRDefault="00384441" w:rsidP="00DE2A91">
            <w:pPr>
              <w:widowControl w:val="0"/>
              <w:jc w:val="center"/>
              <w:rPr>
                <w:rFonts w:ascii="Garamond" w:hAnsi="Garamond"/>
                <w:b/>
                <w:sz w:val="22"/>
                <w:szCs w:val="22"/>
              </w:rPr>
            </w:pPr>
            <w:r>
              <w:rPr>
                <w:rFonts w:ascii="Garamond" w:hAnsi="Garamond"/>
                <w:b/>
                <w:sz w:val="22"/>
                <w:szCs w:val="22"/>
              </w:rPr>
              <w:t>пункта</w:t>
            </w:r>
          </w:p>
        </w:tc>
        <w:tc>
          <w:tcPr>
            <w:tcW w:w="6946" w:type="dxa"/>
          </w:tcPr>
          <w:p w:rsidR="00384441" w:rsidRPr="008C14FB" w:rsidRDefault="00384441" w:rsidP="00DE2A91">
            <w:pPr>
              <w:widowControl w:val="0"/>
              <w:jc w:val="center"/>
              <w:rPr>
                <w:rFonts w:ascii="Garamond" w:hAnsi="Garamond" w:cs="Garamond"/>
                <w:b/>
                <w:bCs/>
                <w:sz w:val="22"/>
                <w:szCs w:val="22"/>
              </w:rPr>
            </w:pPr>
            <w:r w:rsidRPr="008C14FB">
              <w:rPr>
                <w:rFonts w:ascii="Garamond" w:hAnsi="Garamond" w:cs="Garamond"/>
                <w:b/>
                <w:bCs/>
                <w:sz w:val="22"/>
                <w:szCs w:val="22"/>
              </w:rPr>
              <w:t>Редакция, действующая на момент</w:t>
            </w:r>
          </w:p>
          <w:p w:rsidR="00384441" w:rsidRPr="002B5432" w:rsidRDefault="00384441" w:rsidP="00DE2A91">
            <w:pPr>
              <w:widowControl w:val="0"/>
              <w:tabs>
                <w:tab w:val="center" w:pos="3708"/>
                <w:tab w:val="left" w:pos="5298"/>
              </w:tabs>
              <w:jc w:val="center"/>
              <w:rPr>
                <w:rFonts w:ascii="Garamond" w:hAnsi="Garamond"/>
                <w:b/>
                <w:sz w:val="22"/>
                <w:szCs w:val="22"/>
              </w:rPr>
            </w:pPr>
            <w:r w:rsidRPr="008C14FB">
              <w:rPr>
                <w:rFonts w:ascii="Garamond" w:hAnsi="Garamond" w:cs="Garamond"/>
                <w:b/>
                <w:bCs/>
                <w:sz w:val="22"/>
                <w:szCs w:val="22"/>
              </w:rPr>
              <w:t>вступления в силу изменений</w:t>
            </w:r>
          </w:p>
        </w:tc>
        <w:tc>
          <w:tcPr>
            <w:tcW w:w="6961" w:type="dxa"/>
          </w:tcPr>
          <w:p w:rsidR="00384441" w:rsidRPr="002B5432" w:rsidRDefault="00384441" w:rsidP="00DE2A91">
            <w:pPr>
              <w:widowControl w:val="0"/>
              <w:jc w:val="center"/>
              <w:rPr>
                <w:rFonts w:ascii="Garamond" w:hAnsi="Garamond"/>
                <w:b/>
                <w:sz w:val="22"/>
                <w:szCs w:val="22"/>
              </w:rPr>
            </w:pPr>
            <w:r w:rsidRPr="002B5432">
              <w:rPr>
                <w:rFonts w:ascii="Garamond" w:hAnsi="Garamond"/>
                <w:b/>
                <w:sz w:val="22"/>
                <w:szCs w:val="22"/>
              </w:rPr>
              <w:t>Предлагаемая редакция</w:t>
            </w:r>
          </w:p>
          <w:p w:rsidR="00384441" w:rsidRPr="002B5432" w:rsidRDefault="00384441" w:rsidP="00DE2A91">
            <w:pPr>
              <w:widowControl w:val="0"/>
              <w:jc w:val="center"/>
              <w:rPr>
                <w:rFonts w:ascii="Garamond" w:hAnsi="Garamond"/>
                <w:sz w:val="22"/>
                <w:szCs w:val="22"/>
              </w:rPr>
            </w:pPr>
            <w:r w:rsidRPr="002B5432">
              <w:rPr>
                <w:rFonts w:ascii="Garamond" w:hAnsi="Garamond"/>
                <w:sz w:val="22"/>
                <w:szCs w:val="22"/>
              </w:rPr>
              <w:t>(изменения выделены цветом)</w:t>
            </w:r>
          </w:p>
        </w:tc>
      </w:tr>
      <w:tr w:rsidR="00384441" w:rsidRPr="002B5432" w:rsidTr="00DE2A91">
        <w:trPr>
          <w:trHeight w:val="889"/>
        </w:trPr>
        <w:tc>
          <w:tcPr>
            <w:tcW w:w="1031" w:type="dxa"/>
            <w:vAlign w:val="center"/>
          </w:tcPr>
          <w:p w:rsidR="00384441" w:rsidRPr="00B27B9E" w:rsidRDefault="00384441" w:rsidP="00D73D0F">
            <w:pPr>
              <w:tabs>
                <w:tab w:val="left" w:pos="720"/>
              </w:tabs>
              <w:spacing w:before="120" w:after="120"/>
              <w:jc w:val="center"/>
              <w:rPr>
                <w:rFonts w:ascii="Garamond" w:hAnsi="Garamond"/>
                <w:b/>
                <w:sz w:val="22"/>
                <w:szCs w:val="22"/>
              </w:rPr>
            </w:pPr>
            <w:r>
              <w:rPr>
                <w:rFonts w:ascii="Garamond" w:hAnsi="Garamond"/>
                <w:b/>
                <w:sz w:val="22"/>
                <w:szCs w:val="22"/>
              </w:rPr>
              <w:t>7.14.2</w:t>
            </w:r>
          </w:p>
        </w:tc>
        <w:tc>
          <w:tcPr>
            <w:tcW w:w="6946" w:type="dxa"/>
            <w:shd w:val="clear" w:color="auto" w:fill="auto"/>
            <w:vAlign w:val="center"/>
          </w:tcPr>
          <w:p w:rsidR="00384441" w:rsidRPr="001E4BB3" w:rsidRDefault="00384441" w:rsidP="00D73D0F">
            <w:pPr>
              <w:widowControl w:val="0"/>
              <w:spacing w:before="120" w:after="120"/>
              <w:ind w:firstLine="550"/>
              <w:jc w:val="both"/>
              <w:rPr>
                <w:rFonts w:ascii="Garamond" w:hAnsi="Garamond"/>
                <w:sz w:val="22"/>
                <w:szCs w:val="22"/>
              </w:rPr>
            </w:pPr>
            <w:r w:rsidRPr="001E4BB3">
              <w:rPr>
                <w:rFonts w:ascii="Garamond" w:hAnsi="Garamond"/>
                <w:sz w:val="22"/>
                <w:szCs w:val="22"/>
              </w:rPr>
              <w:t>…</w:t>
            </w:r>
          </w:p>
          <w:p w:rsidR="001E4BB3" w:rsidRPr="001E4BB3" w:rsidRDefault="001E4BB3" w:rsidP="00D73D0F">
            <w:pPr>
              <w:widowControl w:val="0"/>
              <w:spacing w:before="120" w:after="120"/>
              <w:ind w:firstLine="708"/>
              <w:jc w:val="both"/>
              <w:rPr>
                <w:rFonts w:ascii="Garamond" w:hAnsi="Garamond"/>
                <w:sz w:val="22"/>
                <w:szCs w:val="22"/>
              </w:rPr>
            </w:pPr>
            <w:r w:rsidRPr="001E4BB3">
              <w:rPr>
                <w:rFonts w:ascii="Garamond" w:hAnsi="Garamond"/>
                <w:sz w:val="22"/>
                <w:szCs w:val="22"/>
              </w:rPr>
              <w:t>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w:t>
            </w:r>
            <w:r w:rsidRPr="001E4BB3">
              <w:rPr>
                <w:rFonts w:ascii="Garamond" w:hAnsi="Garamond"/>
                <w:color w:val="000000"/>
                <w:sz w:val="22"/>
                <w:szCs w:val="22"/>
              </w:rPr>
              <w:t>по форме приложения 4.4 к настоящему Регламенту)</w:t>
            </w:r>
            <w:r w:rsidRPr="001E4BB3">
              <w:rPr>
                <w:rFonts w:ascii="Garamond" w:hAnsi="Garamond"/>
                <w:sz w:val="22"/>
                <w:szCs w:val="22"/>
              </w:rPr>
              <w:t xml:space="preserve"> расторгает в отношении указанного ДПМ ТБО договоры поручительства, уведомляет продавца по ДПМ ТБО о предоставлении дополнительного обеспечения по ДПМ ТБО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ДПМ ТБО (по форме приложения 4.6 к настоящему Регламенту).</w:t>
            </w:r>
          </w:p>
          <w:p w:rsidR="001E4BB3" w:rsidRPr="001E4BB3" w:rsidRDefault="001E4BB3" w:rsidP="00D73D0F">
            <w:pPr>
              <w:widowControl w:val="0"/>
              <w:spacing w:before="120" w:after="120"/>
              <w:ind w:firstLine="708"/>
              <w:jc w:val="both"/>
              <w:rPr>
                <w:rFonts w:ascii="Garamond" w:hAnsi="Garamond"/>
                <w:sz w:val="22"/>
                <w:szCs w:val="22"/>
              </w:rPr>
            </w:pPr>
            <w:r w:rsidRPr="001E4BB3">
              <w:rPr>
                <w:rFonts w:ascii="Garamond" w:hAnsi="Garamond"/>
                <w:sz w:val="22"/>
                <w:szCs w:val="22"/>
              </w:rPr>
              <w:t>В случае получения КО реестра аккредитивов (</w:t>
            </w:r>
            <w:r w:rsidRPr="001E4BB3">
              <w:rPr>
                <w:rFonts w:ascii="Garamond" w:hAnsi="Garamond"/>
                <w:color w:val="000000"/>
                <w:sz w:val="22"/>
                <w:szCs w:val="22"/>
              </w:rPr>
              <w:t>по форме приложения 4.4 к настоящему Регламенту</w:t>
            </w:r>
            <w:r w:rsidRPr="001E4BB3">
              <w:rPr>
                <w:rFonts w:ascii="Garamond" w:hAnsi="Garamond"/>
                <w:sz w:val="22"/>
                <w:szCs w:val="22"/>
              </w:rPr>
              <w:t xml:space="preserve">) от ЦФР до </w:t>
            </w:r>
            <w:r w:rsidRPr="001E4BB3">
              <w:rPr>
                <w:rFonts w:ascii="Garamond" w:hAnsi="Garamond"/>
                <w:sz w:val="22"/>
                <w:szCs w:val="22"/>
                <w:highlight w:val="yellow"/>
              </w:rPr>
              <w:t>20</w:t>
            </w:r>
            <w:r w:rsidRPr="001E4BB3">
              <w:rPr>
                <w:rFonts w:ascii="Garamond" w:hAnsi="Garamond"/>
                <w:sz w:val="22"/>
                <w:szCs w:val="22"/>
              </w:rPr>
              <w:t>-го числа месяца (включительно), договоры поручительства для обеспечения обязательств по соответствующим ДПМ ТБО расторгаются в месяце, в котором получен указанный реестр.</w:t>
            </w:r>
          </w:p>
          <w:p w:rsidR="00384441" w:rsidRPr="001E4BB3" w:rsidRDefault="001E4BB3" w:rsidP="00D73D0F">
            <w:pPr>
              <w:pStyle w:val="12"/>
              <w:widowControl w:val="0"/>
              <w:tabs>
                <w:tab w:val="left" w:pos="567"/>
              </w:tabs>
              <w:spacing w:before="120" w:after="120"/>
              <w:ind w:left="0"/>
              <w:rPr>
                <w:rFonts w:ascii="Garamond" w:hAnsi="Garamond"/>
                <w:sz w:val="22"/>
                <w:szCs w:val="22"/>
              </w:rPr>
            </w:pPr>
            <w:r w:rsidRPr="001E4BB3">
              <w:rPr>
                <w:rFonts w:ascii="Garamond" w:hAnsi="Garamond"/>
                <w:sz w:val="22"/>
                <w:szCs w:val="22"/>
              </w:rPr>
              <w:tab/>
              <w:t>В случае получения КО реестра аккредитивов (</w:t>
            </w:r>
            <w:r w:rsidRPr="001E4BB3">
              <w:rPr>
                <w:rFonts w:ascii="Garamond" w:hAnsi="Garamond" w:cs="Garamond"/>
                <w:color w:val="000000"/>
                <w:sz w:val="22"/>
                <w:szCs w:val="22"/>
                <w:lang w:eastAsia="ar-SA"/>
              </w:rPr>
              <w:t>по форме приложения 4.4 к настоящему Регламенту</w:t>
            </w:r>
            <w:r w:rsidRPr="001E4BB3">
              <w:rPr>
                <w:rFonts w:ascii="Garamond" w:hAnsi="Garamond"/>
                <w:sz w:val="22"/>
                <w:szCs w:val="22"/>
              </w:rPr>
              <w:t xml:space="preserve">) от ЦФР после </w:t>
            </w:r>
            <w:r w:rsidRPr="001E4BB3">
              <w:rPr>
                <w:rFonts w:ascii="Garamond" w:hAnsi="Garamond"/>
                <w:sz w:val="22"/>
                <w:szCs w:val="22"/>
                <w:highlight w:val="yellow"/>
              </w:rPr>
              <w:t>20</w:t>
            </w:r>
            <w:r w:rsidRPr="001E4BB3">
              <w:rPr>
                <w:rFonts w:ascii="Garamond" w:hAnsi="Garamond"/>
                <w:sz w:val="22"/>
                <w:szCs w:val="22"/>
              </w:rPr>
              <w:t>-го числа месяца, договоры поручительства для обеспечения обязательств по соответствующим ДПМ ТБО расторгаются в месяце, следующем за месяцем, в котором получен указанный реестр.</w:t>
            </w:r>
          </w:p>
        </w:tc>
        <w:tc>
          <w:tcPr>
            <w:tcW w:w="6961" w:type="dxa"/>
          </w:tcPr>
          <w:p w:rsidR="00384441" w:rsidRPr="001E4BB3" w:rsidRDefault="00384441" w:rsidP="00D73D0F">
            <w:pPr>
              <w:widowControl w:val="0"/>
              <w:spacing w:before="120" w:after="120"/>
              <w:ind w:firstLine="550"/>
              <w:jc w:val="both"/>
              <w:rPr>
                <w:rFonts w:ascii="Garamond" w:hAnsi="Garamond"/>
                <w:sz w:val="22"/>
                <w:szCs w:val="22"/>
              </w:rPr>
            </w:pPr>
            <w:r w:rsidRPr="001E4BB3">
              <w:rPr>
                <w:rFonts w:ascii="Garamond" w:hAnsi="Garamond"/>
                <w:sz w:val="22"/>
                <w:szCs w:val="22"/>
              </w:rPr>
              <w:t>…</w:t>
            </w:r>
          </w:p>
          <w:p w:rsidR="001E4BB3" w:rsidRPr="001E4BB3" w:rsidRDefault="001E4BB3" w:rsidP="00D73D0F">
            <w:pPr>
              <w:widowControl w:val="0"/>
              <w:spacing w:before="120" w:after="120"/>
              <w:ind w:firstLine="708"/>
              <w:jc w:val="both"/>
              <w:rPr>
                <w:rFonts w:ascii="Garamond" w:hAnsi="Garamond"/>
                <w:sz w:val="22"/>
                <w:szCs w:val="22"/>
              </w:rPr>
            </w:pPr>
            <w:r w:rsidRPr="001E4BB3">
              <w:rPr>
                <w:rFonts w:ascii="Garamond" w:hAnsi="Garamond"/>
                <w:sz w:val="22"/>
                <w:szCs w:val="22"/>
              </w:rPr>
              <w:t>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w:t>
            </w:r>
            <w:r w:rsidRPr="001E4BB3">
              <w:rPr>
                <w:rFonts w:ascii="Garamond" w:hAnsi="Garamond"/>
                <w:color w:val="000000"/>
                <w:sz w:val="22"/>
                <w:szCs w:val="22"/>
              </w:rPr>
              <w:t>по форме приложения 4.4 к настоящему Регламенту)</w:t>
            </w:r>
            <w:r w:rsidRPr="001E4BB3">
              <w:rPr>
                <w:rFonts w:ascii="Garamond" w:hAnsi="Garamond"/>
                <w:sz w:val="22"/>
                <w:szCs w:val="22"/>
              </w:rPr>
              <w:t xml:space="preserve"> расторгает в отношении указанного ДПМ ТБО договоры поручительства, уведомляет продавца по ДПМ ТБО о предоставлении дополнительного обеспечения по ДПМ ТБО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ДПМ ТБО (по форме приложения 4.6 к настоящему Регламенту).</w:t>
            </w:r>
          </w:p>
          <w:p w:rsidR="001E4BB3" w:rsidRPr="001E4BB3" w:rsidRDefault="001E4BB3" w:rsidP="00D73D0F">
            <w:pPr>
              <w:widowControl w:val="0"/>
              <w:spacing w:before="120" w:after="120"/>
              <w:ind w:firstLine="708"/>
              <w:jc w:val="both"/>
              <w:rPr>
                <w:rFonts w:ascii="Garamond" w:hAnsi="Garamond"/>
                <w:sz w:val="22"/>
                <w:szCs w:val="22"/>
              </w:rPr>
            </w:pPr>
            <w:r w:rsidRPr="001E4BB3">
              <w:rPr>
                <w:rFonts w:ascii="Garamond" w:hAnsi="Garamond"/>
                <w:sz w:val="22"/>
                <w:szCs w:val="22"/>
              </w:rPr>
              <w:t>В случае получения КО реестра аккредитивов (</w:t>
            </w:r>
            <w:r w:rsidRPr="001E4BB3">
              <w:rPr>
                <w:rFonts w:ascii="Garamond" w:hAnsi="Garamond"/>
                <w:color w:val="000000"/>
                <w:sz w:val="22"/>
                <w:szCs w:val="22"/>
              </w:rPr>
              <w:t>по форме приложения 4.4 к настоящему Регламенту</w:t>
            </w:r>
            <w:r w:rsidRPr="001E4BB3">
              <w:rPr>
                <w:rFonts w:ascii="Garamond" w:hAnsi="Garamond"/>
                <w:sz w:val="22"/>
                <w:szCs w:val="22"/>
              </w:rPr>
              <w:t xml:space="preserve">) от ЦФР до </w:t>
            </w:r>
            <w:r w:rsidRPr="001E4BB3">
              <w:rPr>
                <w:rFonts w:ascii="Garamond" w:hAnsi="Garamond"/>
                <w:sz w:val="22"/>
                <w:szCs w:val="22"/>
                <w:highlight w:val="yellow"/>
              </w:rPr>
              <w:t>17</w:t>
            </w:r>
            <w:r w:rsidRPr="001E4BB3">
              <w:rPr>
                <w:rFonts w:ascii="Garamond" w:hAnsi="Garamond"/>
                <w:sz w:val="22"/>
                <w:szCs w:val="22"/>
              </w:rPr>
              <w:t>-го числа месяца (включительно), договоры поручительства для обеспечения обязательств по соответствующим ДПМ ТБО расторгаются в месяце, в котором получен указанный реестр.</w:t>
            </w:r>
          </w:p>
          <w:p w:rsidR="00384441" w:rsidRPr="001E4BB3" w:rsidRDefault="001E4BB3" w:rsidP="00D73D0F">
            <w:pPr>
              <w:pStyle w:val="12"/>
              <w:widowControl w:val="0"/>
              <w:tabs>
                <w:tab w:val="left" w:pos="567"/>
              </w:tabs>
              <w:spacing w:before="120" w:after="120"/>
              <w:ind w:left="0"/>
              <w:rPr>
                <w:rFonts w:ascii="Garamond" w:hAnsi="Garamond"/>
                <w:sz w:val="22"/>
                <w:szCs w:val="22"/>
                <w:highlight w:val="yellow"/>
              </w:rPr>
            </w:pPr>
            <w:r w:rsidRPr="001E4BB3">
              <w:rPr>
                <w:rFonts w:ascii="Garamond" w:hAnsi="Garamond"/>
                <w:sz w:val="22"/>
                <w:szCs w:val="22"/>
              </w:rPr>
              <w:tab/>
              <w:t>В случае получения КО реестра аккредитивов (</w:t>
            </w:r>
            <w:r w:rsidRPr="001E4BB3">
              <w:rPr>
                <w:rFonts w:ascii="Garamond" w:hAnsi="Garamond" w:cs="Garamond"/>
                <w:color w:val="000000"/>
                <w:sz w:val="22"/>
                <w:szCs w:val="22"/>
                <w:lang w:eastAsia="ar-SA"/>
              </w:rPr>
              <w:t>по форме приложения 4.4 к настоящему Регламенту</w:t>
            </w:r>
            <w:r w:rsidRPr="001E4BB3">
              <w:rPr>
                <w:rFonts w:ascii="Garamond" w:hAnsi="Garamond"/>
                <w:sz w:val="22"/>
                <w:szCs w:val="22"/>
              </w:rPr>
              <w:t xml:space="preserve">) от ЦФР после </w:t>
            </w:r>
            <w:r w:rsidRPr="001E4BB3">
              <w:rPr>
                <w:rFonts w:ascii="Garamond" w:hAnsi="Garamond"/>
                <w:sz w:val="22"/>
                <w:szCs w:val="22"/>
                <w:highlight w:val="yellow"/>
              </w:rPr>
              <w:t>17</w:t>
            </w:r>
            <w:r w:rsidRPr="001E4BB3">
              <w:rPr>
                <w:rFonts w:ascii="Garamond" w:hAnsi="Garamond"/>
                <w:sz w:val="22"/>
                <w:szCs w:val="22"/>
              </w:rPr>
              <w:t>-го числа месяца, договоры поручительства для обеспечения обязательств по соответствующим ДПМ ТБО расторгаются в месяце, следующем за месяцем, в котором получен указанный реестр.</w:t>
            </w:r>
          </w:p>
        </w:tc>
      </w:tr>
    </w:tbl>
    <w:p w:rsidR="00384441" w:rsidRDefault="00384441" w:rsidP="003E4475"/>
    <w:p w:rsidR="003E4475" w:rsidRDefault="003E4475"/>
    <w:p w:rsidR="008C7ADC" w:rsidRPr="008C7ADC" w:rsidRDefault="008C7ADC" w:rsidP="008C5637">
      <w:pPr>
        <w:rPr>
          <w:rFonts w:ascii="Garamond" w:hAnsi="Garamond"/>
          <w:b/>
          <w:color w:val="000000"/>
          <w:sz w:val="26"/>
          <w:szCs w:val="26"/>
        </w:rPr>
      </w:pPr>
      <w:r w:rsidRPr="008C7ADC">
        <w:rPr>
          <w:rFonts w:ascii="Garamond" w:hAnsi="Garamond"/>
          <w:b/>
          <w:bCs/>
          <w:sz w:val="26"/>
          <w:szCs w:val="26"/>
        </w:rPr>
        <w:t xml:space="preserve">Предложения по изменениям и дополнениям в СТАНДАРТНУЮ ФОРМУ </w:t>
      </w:r>
      <w:r w:rsidRPr="008C7ADC">
        <w:rPr>
          <w:rFonts w:ascii="Garamond" w:hAnsi="Garamond"/>
          <w:b/>
          <w:color w:val="000000"/>
          <w:sz w:val="26"/>
          <w:szCs w:val="26"/>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rsidR="008C7ADC" w:rsidRPr="00E823C4" w:rsidRDefault="008C7ADC" w:rsidP="008C7ADC">
      <w:pPr>
        <w:rPr>
          <w:b/>
          <w:color w:val="000000"/>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11"/>
        <w:gridCol w:w="7164"/>
      </w:tblGrid>
      <w:tr w:rsidR="008C7ADC" w:rsidRPr="00ED3F1B" w:rsidTr="008C5637">
        <w:trPr>
          <w:trHeight w:val="435"/>
        </w:trPr>
        <w:tc>
          <w:tcPr>
            <w:tcW w:w="880" w:type="dxa"/>
            <w:tcBorders>
              <w:top w:val="single" w:sz="4" w:space="0" w:color="auto"/>
              <w:left w:val="single" w:sz="4" w:space="0" w:color="auto"/>
              <w:bottom w:val="single" w:sz="4" w:space="0" w:color="auto"/>
              <w:right w:val="single" w:sz="4" w:space="0" w:color="auto"/>
            </w:tcBorders>
            <w:vAlign w:val="center"/>
          </w:tcPr>
          <w:p w:rsidR="008C7ADC" w:rsidRPr="008C7ADC" w:rsidRDefault="008C7ADC" w:rsidP="008C5637">
            <w:pPr>
              <w:widowControl w:val="0"/>
              <w:ind w:right="-108"/>
              <w:jc w:val="center"/>
              <w:rPr>
                <w:rFonts w:ascii="Garamond" w:hAnsi="Garamond"/>
                <w:b/>
                <w:bCs/>
                <w:sz w:val="22"/>
                <w:szCs w:val="22"/>
              </w:rPr>
            </w:pPr>
            <w:r w:rsidRPr="008C7ADC">
              <w:rPr>
                <w:rFonts w:ascii="Garamond" w:hAnsi="Garamond"/>
                <w:b/>
                <w:bCs/>
                <w:sz w:val="22"/>
                <w:szCs w:val="22"/>
              </w:rPr>
              <w:lastRenderedPageBreak/>
              <w:t>№ пункта</w:t>
            </w:r>
          </w:p>
        </w:tc>
        <w:tc>
          <w:tcPr>
            <w:tcW w:w="7011" w:type="dxa"/>
            <w:tcBorders>
              <w:top w:val="single" w:sz="4" w:space="0" w:color="auto"/>
              <w:left w:val="single" w:sz="4" w:space="0" w:color="auto"/>
              <w:bottom w:val="single" w:sz="4" w:space="0" w:color="auto"/>
              <w:right w:val="single" w:sz="4" w:space="0" w:color="auto"/>
            </w:tcBorders>
            <w:vAlign w:val="center"/>
          </w:tcPr>
          <w:p w:rsidR="008C7ADC" w:rsidRPr="008C7ADC" w:rsidRDefault="008C7ADC" w:rsidP="00DE2A91">
            <w:pPr>
              <w:widowControl w:val="0"/>
              <w:jc w:val="center"/>
              <w:rPr>
                <w:rFonts w:ascii="Garamond" w:hAnsi="Garamond"/>
                <w:b/>
                <w:sz w:val="22"/>
                <w:szCs w:val="22"/>
              </w:rPr>
            </w:pPr>
            <w:r w:rsidRPr="008C7ADC">
              <w:rPr>
                <w:rFonts w:ascii="Garamond" w:hAnsi="Garamond"/>
                <w:b/>
                <w:sz w:val="22"/>
                <w:szCs w:val="22"/>
              </w:rPr>
              <w:t>Редакция, действующая на момент</w:t>
            </w:r>
          </w:p>
          <w:p w:rsidR="008C7ADC" w:rsidRPr="008C7ADC" w:rsidRDefault="008C7ADC" w:rsidP="00DE2A91">
            <w:pPr>
              <w:widowControl w:val="0"/>
              <w:jc w:val="center"/>
              <w:rPr>
                <w:rFonts w:ascii="Garamond" w:hAnsi="Garamond"/>
                <w:sz w:val="22"/>
                <w:szCs w:val="22"/>
              </w:rPr>
            </w:pPr>
            <w:r w:rsidRPr="008C7ADC">
              <w:rPr>
                <w:rFonts w:ascii="Garamond" w:hAnsi="Garamond"/>
                <w:b/>
                <w:sz w:val="22"/>
                <w:szCs w:val="22"/>
              </w:rPr>
              <w:t>вступления в силу изменений</w:t>
            </w:r>
          </w:p>
        </w:tc>
        <w:tc>
          <w:tcPr>
            <w:tcW w:w="7164" w:type="dxa"/>
            <w:tcBorders>
              <w:top w:val="single" w:sz="4" w:space="0" w:color="auto"/>
              <w:left w:val="single" w:sz="4" w:space="0" w:color="auto"/>
              <w:bottom w:val="single" w:sz="4" w:space="0" w:color="auto"/>
              <w:right w:val="single" w:sz="4" w:space="0" w:color="auto"/>
            </w:tcBorders>
            <w:vAlign w:val="center"/>
          </w:tcPr>
          <w:p w:rsidR="008C7ADC" w:rsidRPr="008C7ADC" w:rsidRDefault="008C7ADC" w:rsidP="00DE2A91">
            <w:pPr>
              <w:widowControl w:val="0"/>
              <w:jc w:val="center"/>
              <w:rPr>
                <w:rFonts w:ascii="Garamond" w:hAnsi="Garamond"/>
                <w:b/>
                <w:bCs/>
                <w:sz w:val="22"/>
                <w:szCs w:val="22"/>
              </w:rPr>
            </w:pPr>
            <w:r w:rsidRPr="008C7ADC">
              <w:rPr>
                <w:rFonts w:ascii="Garamond" w:hAnsi="Garamond"/>
                <w:b/>
                <w:bCs/>
                <w:sz w:val="22"/>
                <w:szCs w:val="22"/>
              </w:rPr>
              <w:t>Предлагаемые изменения</w:t>
            </w:r>
          </w:p>
          <w:p w:rsidR="008C7ADC" w:rsidRPr="008C7ADC" w:rsidRDefault="008C7ADC" w:rsidP="00DE2A91">
            <w:pPr>
              <w:widowControl w:val="0"/>
              <w:jc w:val="center"/>
              <w:rPr>
                <w:rFonts w:ascii="Garamond" w:hAnsi="Garamond"/>
                <w:sz w:val="22"/>
                <w:szCs w:val="22"/>
              </w:rPr>
            </w:pPr>
            <w:r w:rsidRPr="008C7ADC">
              <w:rPr>
                <w:rFonts w:ascii="Garamond" w:hAnsi="Garamond"/>
                <w:sz w:val="22"/>
                <w:szCs w:val="22"/>
              </w:rPr>
              <w:t>(изменения выделены цветом)</w:t>
            </w:r>
          </w:p>
        </w:tc>
      </w:tr>
      <w:tr w:rsidR="008C7ADC" w:rsidRPr="00ED3F1B" w:rsidTr="008C5637">
        <w:trPr>
          <w:trHeight w:val="435"/>
        </w:trPr>
        <w:tc>
          <w:tcPr>
            <w:tcW w:w="880" w:type="dxa"/>
            <w:tcBorders>
              <w:top w:val="single" w:sz="4" w:space="0" w:color="auto"/>
              <w:left w:val="single" w:sz="4" w:space="0" w:color="auto"/>
              <w:bottom w:val="single" w:sz="4" w:space="0" w:color="auto"/>
              <w:right w:val="single" w:sz="4" w:space="0" w:color="auto"/>
            </w:tcBorders>
            <w:vAlign w:val="center"/>
          </w:tcPr>
          <w:p w:rsidR="008C7ADC" w:rsidRPr="008C7ADC" w:rsidRDefault="008C7ADC" w:rsidP="00DE2A91">
            <w:pPr>
              <w:widowControl w:val="0"/>
              <w:spacing w:before="120" w:after="120"/>
              <w:jc w:val="center"/>
              <w:rPr>
                <w:rFonts w:ascii="Garamond" w:hAnsi="Garamond" w:cs="Garamond"/>
                <w:b/>
                <w:bCs/>
                <w:sz w:val="22"/>
                <w:szCs w:val="22"/>
              </w:rPr>
            </w:pPr>
            <w:r w:rsidRPr="008C7ADC">
              <w:rPr>
                <w:rFonts w:ascii="Garamond" w:hAnsi="Garamond" w:cs="Garamond"/>
                <w:b/>
                <w:bCs/>
                <w:sz w:val="22"/>
                <w:szCs w:val="22"/>
              </w:rPr>
              <w:t>3.11</w:t>
            </w:r>
          </w:p>
        </w:tc>
        <w:tc>
          <w:tcPr>
            <w:tcW w:w="7011" w:type="dxa"/>
            <w:tcBorders>
              <w:top w:val="single" w:sz="4" w:space="0" w:color="auto"/>
              <w:left w:val="single" w:sz="4" w:space="0" w:color="auto"/>
              <w:bottom w:val="single" w:sz="4" w:space="0" w:color="auto"/>
              <w:right w:val="single" w:sz="4" w:space="0" w:color="auto"/>
            </w:tcBorders>
          </w:tcPr>
          <w:p w:rsidR="008C7ADC" w:rsidRPr="008C7ADC" w:rsidRDefault="008C7ADC" w:rsidP="00DE2A91">
            <w:pPr>
              <w:spacing w:before="120" w:after="120" w:line="288" w:lineRule="auto"/>
              <w:ind w:right="-27"/>
              <w:jc w:val="both"/>
              <w:rPr>
                <w:rFonts w:ascii="Garamond" w:hAnsi="Garamond"/>
                <w:sz w:val="22"/>
                <w:szCs w:val="22"/>
              </w:rPr>
            </w:pPr>
            <w:r w:rsidRPr="008C7ADC">
              <w:rPr>
                <w:rFonts w:ascii="Garamond" w:hAnsi="Garamond"/>
                <w:sz w:val="22"/>
                <w:szCs w:val="22"/>
              </w:rPr>
              <w:t>Внесение изменений в пункт 2.1 настоящего Соглашения в части идентификации объекта генерации (за исключением идентификационн</w:t>
            </w:r>
            <w:r w:rsidRPr="008C5637">
              <w:rPr>
                <w:rFonts w:ascii="Garamond" w:hAnsi="Garamond"/>
                <w:sz w:val="22"/>
                <w:szCs w:val="22"/>
                <w:highlight w:val="yellow"/>
              </w:rPr>
              <w:t>ого</w:t>
            </w:r>
            <w:r w:rsidRPr="008C7ADC">
              <w:rPr>
                <w:rFonts w:ascii="Garamond" w:hAnsi="Garamond"/>
                <w:sz w:val="22"/>
                <w:szCs w:val="22"/>
              </w:rPr>
              <w:t xml:space="preserve"> параметр</w:t>
            </w:r>
            <w:r w:rsidRPr="008C5637">
              <w:rPr>
                <w:rFonts w:ascii="Garamond" w:hAnsi="Garamond"/>
                <w:sz w:val="22"/>
                <w:szCs w:val="22"/>
                <w:highlight w:val="yellow"/>
              </w:rPr>
              <w:t>а</w:t>
            </w:r>
            <w:r w:rsidRPr="008C7ADC">
              <w:rPr>
                <w:rFonts w:ascii="Garamond" w:hAnsi="Garamond"/>
                <w:sz w:val="22"/>
                <w:szCs w:val="22"/>
              </w:rPr>
              <w:t xml:space="preserve"> «Субъект Российской Федерации») 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c>
          <w:tcPr>
            <w:tcW w:w="7164" w:type="dxa"/>
            <w:tcBorders>
              <w:top w:val="single" w:sz="4" w:space="0" w:color="auto"/>
              <w:left w:val="single" w:sz="4" w:space="0" w:color="auto"/>
              <w:bottom w:val="single" w:sz="4" w:space="0" w:color="auto"/>
              <w:right w:val="single" w:sz="4" w:space="0" w:color="auto"/>
            </w:tcBorders>
          </w:tcPr>
          <w:p w:rsidR="008C7ADC" w:rsidRPr="008C7ADC" w:rsidRDefault="008C7ADC" w:rsidP="00DE2A91">
            <w:pPr>
              <w:spacing w:before="120" w:after="120" w:line="288" w:lineRule="auto"/>
              <w:ind w:right="-27"/>
              <w:jc w:val="both"/>
              <w:rPr>
                <w:rFonts w:ascii="Garamond" w:hAnsi="Garamond"/>
                <w:sz w:val="22"/>
                <w:szCs w:val="22"/>
              </w:rPr>
            </w:pPr>
            <w:r w:rsidRPr="008C7ADC">
              <w:rPr>
                <w:rFonts w:ascii="Garamond" w:hAnsi="Garamond"/>
                <w:sz w:val="22"/>
                <w:szCs w:val="22"/>
              </w:rPr>
              <w:t>Внесение изменений в пункт 2.1 настоящего Соглашения в части идентификации объекта генерации (за исключением идентификационн</w:t>
            </w:r>
            <w:r w:rsidRPr="008C7ADC">
              <w:rPr>
                <w:rFonts w:ascii="Garamond" w:hAnsi="Garamond"/>
                <w:sz w:val="22"/>
                <w:szCs w:val="22"/>
                <w:highlight w:val="yellow"/>
              </w:rPr>
              <w:t>ых</w:t>
            </w:r>
            <w:r w:rsidRPr="008C7ADC">
              <w:rPr>
                <w:rFonts w:ascii="Garamond" w:hAnsi="Garamond"/>
                <w:sz w:val="22"/>
                <w:szCs w:val="22"/>
              </w:rPr>
              <w:t xml:space="preserve"> параметр</w:t>
            </w:r>
            <w:r w:rsidRPr="008C7ADC">
              <w:rPr>
                <w:rFonts w:ascii="Garamond" w:hAnsi="Garamond"/>
                <w:sz w:val="22"/>
                <w:szCs w:val="22"/>
                <w:highlight w:val="yellow"/>
              </w:rPr>
              <w:t>ов</w:t>
            </w:r>
            <w:r w:rsidRPr="008C7ADC">
              <w:rPr>
                <w:rFonts w:ascii="Garamond" w:hAnsi="Garamond"/>
                <w:sz w:val="22"/>
                <w:szCs w:val="22"/>
              </w:rPr>
              <w:t xml:space="preserve"> «Субъект Российской Федерации» </w:t>
            </w:r>
            <w:r w:rsidRPr="008C7ADC">
              <w:rPr>
                <w:rFonts w:ascii="Garamond" w:hAnsi="Garamond"/>
                <w:sz w:val="22"/>
                <w:szCs w:val="22"/>
                <w:highlight w:val="yellow"/>
              </w:rPr>
              <w:t>и «Год начала поставки мощности»</w:t>
            </w:r>
            <w:r w:rsidRPr="008C7ADC">
              <w:rPr>
                <w:rFonts w:ascii="Garamond" w:hAnsi="Garamond"/>
                <w:sz w:val="22"/>
                <w:szCs w:val="22"/>
              </w:rPr>
              <w:t>) 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r>
      <w:tr w:rsidR="008C7ADC" w:rsidRPr="00ED3F1B" w:rsidTr="008C5637">
        <w:trPr>
          <w:trHeight w:val="435"/>
        </w:trPr>
        <w:tc>
          <w:tcPr>
            <w:tcW w:w="880" w:type="dxa"/>
            <w:tcBorders>
              <w:top w:val="single" w:sz="4" w:space="0" w:color="auto"/>
              <w:left w:val="single" w:sz="4" w:space="0" w:color="auto"/>
              <w:bottom w:val="single" w:sz="4" w:space="0" w:color="auto"/>
              <w:right w:val="single" w:sz="4" w:space="0" w:color="auto"/>
            </w:tcBorders>
            <w:vAlign w:val="center"/>
          </w:tcPr>
          <w:p w:rsidR="008C7ADC" w:rsidRPr="008C7ADC" w:rsidRDefault="008C7ADC" w:rsidP="00DE2A91">
            <w:pPr>
              <w:widowControl w:val="0"/>
              <w:spacing w:before="120" w:after="120"/>
              <w:jc w:val="center"/>
              <w:rPr>
                <w:rFonts w:ascii="Garamond" w:hAnsi="Garamond"/>
                <w:b/>
                <w:sz w:val="22"/>
                <w:szCs w:val="22"/>
              </w:rPr>
            </w:pPr>
            <w:r w:rsidRPr="008C7ADC">
              <w:rPr>
                <w:rFonts w:ascii="Garamond" w:hAnsi="Garamond" w:cs="Garamond"/>
                <w:b/>
                <w:bCs/>
                <w:sz w:val="22"/>
                <w:szCs w:val="22"/>
              </w:rPr>
              <w:t>3.12</w:t>
            </w:r>
          </w:p>
        </w:tc>
        <w:tc>
          <w:tcPr>
            <w:tcW w:w="7011" w:type="dxa"/>
            <w:tcBorders>
              <w:top w:val="single" w:sz="4" w:space="0" w:color="auto"/>
              <w:left w:val="single" w:sz="4" w:space="0" w:color="auto"/>
              <w:bottom w:val="single" w:sz="4" w:space="0" w:color="auto"/>
              <w:right w:val="single" w:sz="4" w:space="0" w:color="auto"/>
            </w:tcBorders>
          </w:tcPr>
          <w:p w:rsidR="008C7ADC" w:rsidRPr="008C7ADC" w:rsidRDefault="008C7ADC" w:rsidP="00DE2A91">
            <w:pPr>
              <w:spacing w:before="120" w:after="120" w:line="288" w:lineRule="auto"/>
              <w:ind w:right="-27"/>
              <w:jc w:val="both"/>
              <w:rPr>
                <w:rFonts w:ascii="Garamond" w:hAnsi="Garamond"/>
                <w:sz w:val="22"/>
                <w:szCs w:val="22"/>
              </w:rPr>
            </w:pPr>
            <w:r w:rsidRPr="008C7ADC">
              <w:rPr>
                <w:rFonts w:ascii="Garamond" w:hAnsi="Garamond"/>
                <w:sz w:val="22"/>
                <w:szCs w:val="22"/>
              </w:rPr>
              <w:t xml:space="preserve">В случае получения Коммерческим оператором от АО «ЦФР» уведомления о внесении в ДПМ ВИЭ изменений, касающихся месторасположения (субъекта Российской Федерации) указанного в пункте 2.1 настоящего Соглашения объекта генерации, Коммерческий оператор в одностороннем внесудебном порядке вносит изменения в пункт 2.1 настоящего Соглашения в части идентификационного параметра «Субъект Российской Федерации» и </w:t>
            </w:r>
            <w:r w:rsidRPr="008C7ADC">
              <w:rPr>
                <w:rFonts w:ascii="Garamond" w:hAnsi="Garamond"/>
                <w:sz w:val="22"/>
                <w:szCs w:val="22"/>
                <w:highlight w:val="yellow"/>
              </w:rPr>
              <w:t>уведомляет</w:t>
            </w:r>
            <w:r w:rsidRPr="008C7ADC">
              <w:rPr>
                <w:rFonts w:ascii="Garamond" w:hAnsi="Garamond"/>
                <w:sz w:val="22"/>
                <w:szCs w:val="22"/>
              </w:rPr>
              <w:t xml:space="preserve"> Продавц</w:t>
            </w:r>
            <w:r w:rsidRPr="008C7ADC">
              <w:rPr>
                <w:rFonts w:ascii="Garamond" w:hAnsi="Garamond"/>
                <w:sz w:val="22"/>
                <w:szCs w:val="22"/>
                <w:highlight w:val="yellow"/>
              </w:rPr>
              <w:t>а</w:t>
            </w:r>
            <w:r w:rsidRPr="008C7ADC">
              <w:rPr>
                <w:rFonts w:ascii="Garamond" w:hAnsi="Garamond"/>
                <w:sz w:val="22"/>
                <w:szCs w:val="22"/>
              </w:rPr>
              <w:t xml:space="preserve"> и Покупател</w:t>
            </w:r>
            <w:r w:rsidRPr="008C7ADC">
              <w:rPr>
                <w:rFonts w:ascii="Garamond" w:hAnsi="Garamond"/>
                <w:sz w:val="22"/>
                <w:szCs w:val="22"/>
                <w:highlight w:val="yellow"/>
              </w:rPr>
              <w:t>ей</w:t>
            </w:r>
            <w:r w:rsidRPr="008C7ADC">
              <w:rPr>
                <w:rFonts w:ascii="Garamond" w:hAnsi="Garamond"/>
                <w:sz w:val="22"/>
                <w:szCs w:val="22"/>
              </w:rPr>
              <w:t xml:space="preserve"> о внесении соответствующих изменений в настоящее Соглашение не позднее трех рабочих дней со дня получения от АО «ЦФР» уведомления, указанного в настоящем пункте.</w:t>
            </w:r>
          </w:p>
          <w:p w:rsidR="008C7ADC" w:rsidRPr="008C7ADC" w:rsidRDefault="008C7ADC" w:rsidP="00DE2A91">
            <w:pPr>
              <w:spacing w:before="120" w:after="120" w:line="288" w:lineRule="auto"/>
              <w:ind w:right="-27"/>
              <w:jc w:val="both"/>
              <w:rPr>
                <w:rFonts w:ascii="Garamond" w:hAnsi="Garamond" w:cs="Garamond"/>
                <w:color w:val="000000"/>
                <w:sz w:val="22"/>
                <w:szCs w:val="22"/>
                <w:lang w:eastAsia="ar-SA"/>
              </w:rPr>
            </w:pPr>
            <w:r w:rsidRPr="008C7ADC">
              <w:rPr>
                <w:rFonts w:ascii="Garamond" w:hAnsi="Garamond" w:cs="Garamond"/>
                <w:color w:val="000000"/>
                <w:sz w:val="22"/>
                <w:szCs w:val="22"/>
                <w:lang w:eastAsia="ar-SA"/>
              </w:rPr>
              <w:t>Указанные изменения вступают в силу для Сторон и настоящее Соглашение считается измененным в соответствующей его части с даты вступления в силу изменений, касающихся месторасположения (субъекта Российской Федерации) объекта генерации, указанного в пункте 2.1 настоящего Соглашения, внесенных в ДПМ ВИЭ, оплата штрафов по которым осуществляется в соответствии с настоящим Соглашением.</w:t>
            </w:r>
          </w:p>
          <w:p w:rsidR="008C7ADC" w:rsidRPr="008C7ADC" w:rsidRDefault="008C7ADC" w:rsidP="00DE2A91">
            <w:pPr>
              <w:spacing w:before="120" w:after="120"/>
              <w:ind w:firstLine="600"/>
              <w:jc w:val="both"/>
              <w:rPr>
                <w:rFonts w:ascii="Garamond" w:hAnsi="Garamond"/>
                <w:sz w:val="22"/>
                <w:szCs w:val="22"/>
              </w:rPr>
            </w:pPr>
          </w:p>
        </w:tc>
        <w:tc>
          <w:tcPr>
            <w:tcW w:w="7164" w:type="dxa"/>
            <w:tcBorders>
              <w:top w:val="single" w:sz="4" w:space="0" w:color="auto"/>
              <w:left w:val="single" w:sz="4" w:space="0" w:color="auto"/>
              <w:bottom w:val="single" w:sz="4" w:space="0" w:color="auto"/>
              <w:right w:val="single" w:sz="4" w:space="0" w:color="auto"/>
            </w:tcBorders>
          </w:tcPr>
          <w:p w:rsidR="008C7ADC" w:rsidRPr="008C7ADC" w:rsidRDefault="008C7ADC" w:rsidP="00DE2A91">
            <w:pPr>
              <w:spacing w:before="120" w:after="120" w:line="288" w:lineRule="auto"/>
              <w:ind w:right="-27"/>
              <w:jc w:val="both"/>
              <w:rPr>
                <w:rFonts w:ascii="Garamond" w:hAnsi="Garamond"/>
                <w:sz w:val="22"/>
                <w:szCs w:val="22"/>
              </w:rPr>
            </w:pPr>
            <w:r w:rsidRPr="008C7ADC">
              <w:rPr>
                <w:rFonts w:ascii="Garamond" w:hAnsi="Garamond"/>
                <w:sz w:val="22"/>
                <w:szCs w:val="22"/>
              </w:rPr>
              <w:t>В случае получения Коммерческим оператором от АО «ЦФР» уведомления о внесении в ДПМ ВИЭ изменений, касающихся месторасположения (субъекта Российской Федерации)</w:t>
            </w:r>
            <w:r w:rsidR="00364B29">
              <w:rPr>
                <w:rFonts w:ascii="Garamond" w:hAnsi="Garamond"/>
                <w:sz w:val="22"/>
                <w:szCs w:val="22"/>
              </w:rPr>
              <w:t>,</w:t>
            </w:r>
            <w:r w:rsidRPr="008C7ADC">
              <w:rPr>
                <w:rFonts w:ascii="Garamond" w:hAnsi="Garamond"/>
                <w:sz w:val="22"/>
                <w:szCs w:val="22"/>
              </w:rPr>
              <w:t xml:space="preserve"> </w:t>
            </w:r>
            <w:r w:rsidRPr="008C7ADC">
              <w:rPr>
                <w:rFonts w:ascii="Garamond" w:hAnsi="Garamond"/>
                <w:sz w:val="22"/>
                <w:szCs w:val="22"/>
                <w:highlight w:val="yellow"/>
              </w:rPr>
              <w:t xml:space="preserve">или </w:t>
            </w:r>
            <w:r w:rsidR="00364B29">
              <w:rPr>
                <w:rFonts w:ascii="Garamond" w:hAnsi="Garamond"/>
                <w:sz w:val="22"/>
                <w:szCs w:val="22"/>
                <w:highlight w:val="yellow"/>
              </w:rPr>
              <w:t xml:space="preserve">изменения </w:t>
            </w:r>
            <w:r w:rsidRPr="008C7ADC">
              <w:rPr>
                <w:rFonts w:ascii="Garamond" w:hAnsi="Garamond"/>
                <w:sz w:val="22"/>
                <w:szCs w:val="22"/>
                <w:highlight w:val="yellow"/>
              </w:rPr>
              <w:t>даты начала поставки мощности на более позднюю дату (года начала поставки мощности)</w:t>
            </w:r>
            <w:r w:rsidRPr="008C7ADC">
              <w:rPr>
                <w:rFonts w:ascii="Garamond" w:hAnsi="Garamond"/>
                <w:sz w:val="22"/>
                <w:szCs w:val="22"/>
              </w:rPr>
              <w:t xml:space="preserve"> указанного в пункте 2.1 настоящего Соглашения объекта генерации, Коммерческий оператор в одностороннем внесудебном порядке вносит изменения в пункт 2.1 настоящего Соглашения в части соответствующего идентификационного параметра «Субъект Российской Федерации» </w:t>
            </w:r>
            <w:r w:rsidRPr="008C7ADC">
              <w:rPr>
                <w:rFonts w:ascii="Garamond" w:hAnsi="Garamond"/>
                <w:sz w:val="22"/>
                <w:szCs w:val="22"/>
                <w:highlight w:val="yellow"/>
              </w:rPr>
              <w:t>или «Год начала поставки мощности»</w:t>
            </w:r>
            <w:r w:rsidRPr="008C7ADC">
              <w:rPr>
                <w:rFonts w:ascii="Garamond" w:hAnsi="Garamond"/>
                <w:sz w:val="22"/>
                <w:szCs w:val="22"/>
              </w:rPr>
              <w:t xml:space="preserve"> и </w:t>
            </w:r>
            <w:r w:rsidRPr="008C7ADC">
              <w:rPr>
                <w:rFonts w:ascii="Garamond" w:hAnsi="Garamond"/>
                <w:sz w:val="22"/>
                <w:szCs w:val="22"/>
                <w:highlight w:val="yellow"/>
              </w:rPr>
              <w:t>направляет</w:t>
            </w:r>
            <w:r w:rsidRPr="008C7ADC">
              <w:rPr>
                <w:rFonts w:ascii="Garamond" w:hAnsi="Garamond"/>
                <w:sz w:val="22"/>
                <w:szCs w:val="22"/>
              </w:rPr>
              <w:t xml:space="preserve"> Продавц</w:t>
            </w:r>
            <w:r w:rsidRPr="008C5637">
              <w:rPr>
                <w:rFonts w:ascii="Garamond" w:hAnsi="Garamond"/>
                <w:sz w:val="22"/>
                <w:szCs w:val="22"/>
                <w:highlight w:val="yellow"/>
              </w:rPr>
              <w:t>у</w:t>
            </w:r>
            <w:r w:rsidRPr="008C7ADC">
              <w:rPr>
                <w:rFonts w:ascii="Garamond" w:hAnsi="Garamond"/>
                <w:sz w:val="22"/>
                <w:szCs w:val="22"/>
              </w:rPr>
              <w:t xml:space="preserve"> и Покупател</w:t>
            </w:r>
            <w:r w:rsidRPr="008C5637">
              <w:rPr>
                <w:rFonts w:ascii="Garamond" w:hAnsi="Garamond"/>
                <w:sz w:val="22"/>
                <w:szCs w:val="22"/>
                <w:highlight w:val="yellow"/>
              </w:rPr>
              <w:t>ям</w:t>
            </w:r>
            <w:r w:rsidRPr="008C7ADC">
              <w:rPr>
                <w:rFonts w:ascii="Garamond" w:hAnsi="Garamond"/>
                <w:sz w:val="22"/>
                <w:szCs w:val="22"/>
              </w:rPr>
              <w:t xml:space="preserve"> </w:t>
            </w:r>
            <w:r w:rsidRPr="008C7ADC">
              <w:rPr>
                <w:rFonts w:ascii="Garamond" w:hAnsi="Garamond"/>
                <w:sz w:val="22"/>
                <w:szCs w:val="22"/>
                <w:highlight w:val="yellow"/>
              </w:rPr>
              <w:t>в электронном виде с применением электронной подписи уведомление</w:t>
            </w:r>
            <w:r w:rsidRPr="008C7ADC">
              <w:rPr>
                <w:rFonts w:ascii="Garamond" w:hAnsi="Garamond"/>
                <w:sz w:val="22"/>
                <w:szCs w:val="22"/>
              </w:rPr>
              <w:t xml:space="preserve"> о внесении соответствующих изменений в настоящее Соглашение не позднее трех рабочих дней со дня получения от АО «ЦФР» уведомления, указанного в настоящем пункте.</w:t>
            </w:r>
          </w:p>
          <w:p w:rsidR="008C7ADC" w:rsidRPr="008C5637" w:rsidRDefault="008C7ADC" w:rsidP="008C5637">
            <w:pPr>
              <w:spacing w:before="120" w:after="120" w:line="288" w:lineRule="auto"/>
              <w:ind w:right="-27"/>
              <w:jc w:val="both"/>
              <w:rPr>
                <w:rFonts w:ascii="Garamond" w:hAnsi="Garamond" w:cs="Garamond"/>
                <w:color w:val="000000"/>
                <w:sz w:val="22"/>
                <w:szCs w:val="22"/>
                <w:lang w:eastAsia="ar-SA"/>
              </w:rPr>
            </w:pPr>
            <w:r w:rsidRPr="008C7ADC">
              <w:rPr>
                <w:rFonts w:ascii="Garamond" w:hAnsi="Garamond" w:cs="Garamond"/>
                <w:color w:val="000000"/>
                <w:sz w:val="22"/>
                <w:szCs w:val="22"/>
                <w:lang w:eastAsia="ar-SA"/>
              </w:rPr>
              <w:t xml:space="preserve">Указанные изменения вступают в силу для Сторон и настоящее Соглашение считается измененным в соответствующей его части с даты вступления в силу изменений, касающихся месторасположения (субъекта Российской Федерации) </w:t>
            </w:r>
            <w:r w:rsidRPr="008C7ADC">
              <w:rPr>
                <w:rFonts w:ascii="Garamond" w:hAnsi="Garamond" w:cs="Garamond"/>
                <w:color w:val="000000"/>
                <w:sz w:val="22"/>
                <w:szCs w:val="22"/>
                <w:highlight w:val="yellow"/>
                <w:lang w:eastAsia="ar-SA"/>
              </w:rPr>
              <w:t>или даты начала поставки мощности (года начала поставки мощности)</w:t>
            </w:r>
            <w:r w:rsidRPr="008C7ADC">
              <w:rPr>
                <w:rFonts w:ascii="Garamond" w:hAnsi="Garamond" w:cs="Garamond"/>
                <w:color w:val="000000"/>
                <w:sz w:val="22"/>
                <w:szCs w:val="22"/>
                <w:lang w:eastAsia="ar-SA"/>
              </w:rPr>
              <w:t xml:space="preserve"> объекта генерации, указанного в пункте 2.1 настоящего Соглашения, внесенных в ДПМ ВИЭ, оплата штрафов по которым осуществляется в соответствии с настоящим Соглашением.</w:t>
            </w:r>
          </w:p>
        </w:tc>
      </w:tr>
    </w:tbl>
    <w:p w:rsidR="008C7ADC" w:rsidRDefault="008C7ADC" w:rsidP="008C7ADC">
      <w:pPr>
        <w:pStyle w:val="subclauseindent"/>
        <w:spacing w:before="0" w:after="0"/>
        <w:ind w:left="0"/>
        <w:jc w:val="left"/>
        <w:rPr>
          <w:rFonts w:ascii="Garamond" w:hAnsi="Garamond"/>
          <w:b/>
          <w:sz w:val="26"/>
          <w:szCs w:val="26"/>
          <w:lang w:val="ru-RU"/>
        </w:rPr>
      </w:pPr>
    </w:p>
    <w:p w:rsidR="008C5637" w:rsidRDefault="008C5637" w:rsidP="008C7ADC">
      <w:pPr>
        <w:jc w:val="both"/>
        <w:rPr>
          <w:rFonts w:ascii="Garamond" w:hAnsi="Garamond"/>
          <w:b/>
          <w:bCs/>
          <w:sz w:val="26"/>
          <w:szCs w:val="26"/>
        </w:rPr>
      </w:pPr>
    </w:p>
    <w:p w:rsidR="008C7ADC" w:rsidRDefault="008C7ADC" w:rsidP="008C5637">
      <w:pPr>
        <w:rPr>
          <w:rFonts w:ascii="Garamond" w:hAnsi="Garamond"/>
          <w:b/>
          <w:color w:val="000000"/>
          <w:sz w:val="26"/>
          <w:szCs w:val="26"/>
        </w:rPr>
      </w:pPr>
      <w:r w:rsidRPr="008C7ADC">
        <w:rPr>
          <w:rFonts w:ascii="Garamond" w:hAnsi="Garamond"/>
          <w:b/>
          <w:bCs/>
          <w:sz w:val="26"/>
          <w:szCs w:val="26"/>
        </w:rPr>
        <w:lastRenderedPageBreak/>
        <w:t xml:space="preserve">Предложения по изменениям и дополнениям в СТАНДАРТНУЮ ФОРМУ </w:t>
      </w:r>
      <w:r w:rsidRPr="008C7ADC">
        <w:rPr>
          <w:rFonts w:ascii="Garamond" w:hAnsi="Garamond"/>
          <w:b/>
          <w:color w:val="000000"/>
          <w:sz w:val="26"/>
          <w:szCs w:val="26"/>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w:t>
      </w:r>
      <w:r>
        <w:rPr>
          <w:b/>
          <w:color w:val="000000"/>
          <w:sz w:val="26"/>
          <w:szCs w:val="26"/>
        </w:rPr>
        <w:t xml:space="preserve"> </w:t>
      </w:r>
      <w:r w:rsidRPr="008C7ADC">
        <w:rPr>
          <w:rFonts w:ascii="Garamond" w:hAnsi="Garamond"/>
          <w:b/>
          <w:color w:val="000000"/>
          <w:sz w:val="26"/>
          <w:szCs w:val="26"/>
        </w:rPr>
        <w:t>УГЛЕВОДОРОДНОГО СЫРЬЯ И ТОПЛИВА (Приложение № Д 6.6.1 к Договору о присоединении к торговой системе оптового рынка)</w:t>
      </w:r>
    </w:p>
    <w:p w:rsidR="008C5637" w:rsidRDefault="008C5637" w:rsidP="008C7ADC">
      <w:pPr>
        <w:jc w:val="both"/>
        <w:rPr>
          <w:b/>
          <w:color w:val="000000"/>
          <w:sz w:val="26"/>
          <w:szCs w:val="26"/>
        </w:rPr>
      </w:pPr>
    </w:p>
    <w:tbl>
      <w:tblPr>
        <w:tblW w:w="14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11"/>
        <w:gridCol w:w="7011"/>
      </w:tblGrid>
      <w:tr w:rsidR="008C7ADC" w:rsidRPr="00ED3F1B" w:rsidTr="00A626FF">
        <w:trPr>
          <w:trHeight w:val="435"/>
        </w:trPr>
        <w:tc>
          <w:tcPr>
            <w:tcW w:w="880" w:type="dxa"/>
            <w:tcBorders>
              <w:top w:val="single" w:sz="4" w:space="0" w:color="auto"/>
              <w:left w:val="single" w:sz="4" w:space="0" w:color="auto"/>
              <w:bottom w:val="single" w:sz="4" w:space="0" w:color="auto"/>
              <w:right w:val="single" w:sz="4" w:space="0" w:color="auto"/>
            </w:tcBorders>
            <w:vAlign w:val="center"/>
          </w:tcPr>
          <w:p w:rsidR="008C7ADC" w:rsidRPr="008C7ADC" w:rsidRDefault="008C7ADC" w:rsidP="00A626FF">
            <w:pPr>
              <w:widowControl w:val="0"/>
              <w:ind w:right="-108"/>
              <w:jc w:val="center"/>
              <w:rPr>
                <w:rFonts w:ascii="Garamond" w:hAnsi="Garamond"/>
                <w:b/>
                <w:bCs/>
                <w:sz w:val="22"/>
                <w:szCs w:val="22"/>
              </w:rPr>
            </w:pPr>
            <w:r w:rsidRPr="008C7ADC">
              <w:rPr>
                <w:rFonts w:ascii="Garamond" w:hAnsi="Garamond"/>
                <w:b/>
                <w:bCs/>
                <w:sz w:val="22"/>
                <w:szCs w:val="22"/>
              </w:rPr>
              <w:t>№ пункта</w:t>
            </w:r>
          </w:p>
        </w:tc>
        <w:tc>
          <w:tcPr>
            <w:tcW w:w="7011" w:type="dxa"/>
            <w:tcBorders>
              <w:top w:val="single" w:sz="4" w:space="0" w:color="auto"/>
              <w:left w:val="single" w:sz="4" w:space="0" w:color="auto"/>
              <w:bottom w:val="single" w:sz="4" w:space="0" w:color="auto"/>
              <w:right w:val="single" w:sz="4" w:space="0" w:color="auto"/>
            </w:tcBorders>
            <w:vAlign w:val="center"/>
          </w:tcPr>
          <w:p w:rsidR="008C7ADC" w:rsidRPr="008C7ADC" w:rsidRDefault="008C7ADC" w:rsidP="00DE2A91">
            <w:pPr>
              <w:widowControl w:val="0"/>
              <w:jc w:val="center"/>
              <w:rPr>
                <w:rFonts w:ascii="Garamond" w:hAnsi="Garamond"/>
                <w:b/>
                <w:sz w:val="22"/>
                <w:szCs w:val="22"/>
              </w:rPr>
            </w:pPr>
            <w:r w:rsidRPr="008C7ADC">
              <w:rPr>
                <w:rFonts w:ascii="Garamond" w:hAnsi="Garamond"/>
                <w:b/>
                <w:sz w:val="22"/>
                <w:szCs w:val="22"/>
              </w:rPr>
              <w:t>Редакция, действующая на момент</w:t>
            </w:r>
          </w:p>
          <w:p w:rsidR="008C7ADC" w:rsidRPr="008C7ADC" w:rsidRDefault="008C7ADC" w:rsidP="00DE2A91">
            <w:pPr>
              <w:widowControl w:val="0"/>
              <w:jc w:val="center"/>
              <w:rPr>
                <w:rFonts w:ascii="Garamond" w:hAnsi="Garamond"/>
                <w:sz w:val="22"/>
                <w:szCs w:val="22"/>
              </w:rPr>
            </w:pPr>
            <w:r w:rsidRPr="008C7ADC">
              <w:rPr>
                <w:rFonts w:ascii="Garamond" w:hAnsi="Garamond"/>
                <w:b/>
                <w:sz w:val="22"/>
                <w:szCs w:val="22"/>
              </w:rPr>
              <w:t>вступления в силу изменений</w:t>
            </w:r>
          </w:p>
        </w:tc>
        <w:tc>
          <w:tcPr>
            <w:tcW w:w="7011" w:type="dxa"/>
            <w:tcBorders>
              <w:top w:val="single" w:sz="4" w:space="0" w:color="auto"/>
              <w:left w:val="single" w:sz="4" w:space="0" w:color="auto"/>
              <w:bottom w:val="single" w:sz="4" w:space="0" w:color="auto"/>
              <w:right w:val="single" w:sz="4" w:space="0" w:color="auto"/>
            </w:tcBorders>
            <w:vAlign w:val="center"/>
          </w:tcPr>
          <w:p w:rsidR="008C7ADC" w:rsidRPr="008C7ADC" w:rsidRDefault="008C7ADC" w:rsidP="00DE2A91">
            <w:pPr>
              <w:widowControl w:val="0"/>
              <w:jc w:val="center"/>
              <w:rPr>
                <w:rFonts w:ascii="Garamond" w:hAnsi="Garamond"/>
                <w:b/>
                <w:bCs/>
                <w:sz w:val="22"/>
                <w:szCs w:val="22"/>
              </w:rPr>
            </w:pPr>
            <w:r w:rsidRPr="008C7ADC">
              <w:rPr>
                <w:rFonts w:ascii="Garamond" w:hAnsi="Garamond"/>
                <w:b/>
                <w:bCs/>
                <w:sz w:val="22"/>
                <w:szCs w:val="22"/>
              </w:rPr>
              <w:t>Предлагаемые изменения</w:t>
            </w:r>
          </w:p>
          <w:p w:rsidR="008C7ADC" w:rsidRPr="008C7ADC" w:rsidRDefault="008C7ADC" w:rsidP="00DE2A91">
            <w:pPr>
              <w:widowControl w:val="0"/>
              <w:jc w:val="center"/>
              <w:rPr>
                <w:rFonts w:ascii="Garamond" w:hAnsi="Garamond"/>
                <w:sz w:val="22"/>
                <w:szCs w:val="22"/>
              </w:rPr>
            </w:pPr>
            <w:r w:rsidRPr="008C7ADC">
              <w:rPr>
                <w:rFonts w:ascii="Garamond" w:hAnsi="Garamond"/>
                <w:sz w:val="22"/>
                <w:szCs w:val="22"/>
              </w:rPr>
              <w:t>(изменения выделены цветом)</w:t>
            </w:r>
          </w:p>
        </w:tc>
      </w:tr>
      <w:tr w:rsidR="008C7ADC" w:rsidRPr="00ED3F1B" w:rsidTr="00A626FF">
        <w:trPr>
          <w:trHeight w:val="435"/>
        </w:trPr>
        <w:tc>
          <w:tcPr>
            <w:tcW w:w="880" w:type="dxa"/>
            <w:tcBorders>
              <w:top w:val="single" w:sz="4" w:space="0" w:color="auto"/>
              <w:left w:val="single" w:sz="4" w:space="0" w:color="auto"/>
              <w:bottom w:val="single" w:sz="4" w:space="0" w:color="auto"/>
              <w:right w:val="single" w:sz="4" w:space="0" w:color="auto"/>
            </w:tcBorders>
            <w:vAlign w:val="center"/>
          </w:tcPr>
          <w:p w:rsidR="008C7ADC" w:rsidRPr="008C7ADC" w:rsidRDefault="008C7ADC" w:rsidP="00DE2A91">
            <w:pPr>
              <w:widowControl w:val="0"/>
              <w:spacing w:before="120" w:after="120"/>
              <w:jc w:val="center"/>
              <w:rPr>
                <w:rFonts w:ascii="Garamond" w:hAnsi="Garamond" w:cs="Garamond"/>
                <w:b/>
                <w:bCs/>
                <w:sz w:val="22"/>
                <w:szCs w:val="22"/>
              </w:rPr>
            </w:pPr>
            <w:r w:rsidRPr="008C7ADC">
              <w:rPr>
                <w:rFonts w:ascii="Garamond" w:hAnsi="Garamond" w:cs="Garamond"/>
                <w:b/>
                <w:bCs/>
                <w:sz w:val="22"/>
                <w:szCs w:val="22"/>
              </w:rPr>
              <w:t>4.4</w:t>
            </w:r>
          </w:p>
        </w:tc>
        <w:tc>
          <w:tcPr>
            <w:tcW w:w="7011" w:type="dxa"/>
            <w:tcBorders>
              <w:top w:val="single" w:sz="4" w:space="0" w:color="auto"/>
              <w:left w:val="single" w:sz="4" w:space="0" w:color="auto"/>
              <w:bottom w:val="single" w:sz="4" w:space="0" w:color="auto"/>
              <w:right w:val="single" w:sz="4" w:space="0" w:color="auto"/>
            </w:tcBorders>
          </w:tcPr>
          <w:p w:rsidR="008C7ADC" w:rsidRPr="008C7ADC" w:rsidRDefault="008C7ADC" w:rsidP="00DE2A91">
            <w:pPr>
              <w:spacing w:before="120" w:after="120" w:line="288" w:lineRule="auto"/>
              <w:ind w:right="-27"/>
              <w:jc w:val="both"/>
              <w:rPr>
                <w:rFonts w:ascii="Garamond" w:hAnsi="Garamond"/>
                <w:sz w:val="22"/>
                <w:szCs w:val="22"/>
              </w:rPr>
            </w:pPr>
            <w:r w:rsidRPr="008C7ADC">
              <w:rPr>
                <w:rFonts w:ascii="Garamond" w:hAnsi="Garamond"/>
                <w:sz w:val="22"/>
                <w:szCs w:val="22"/>
              </w:rPr>
              <w:t xml:space="preserve">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3.5 настоящего Соглашения, Коммерческий оператор оптового рынка направляет Продавцу </w:t>
            </w:r>
            <w:r w:rsidRPr="008C7ADC">
              <w:rPr>
                <w:rFonts w:ascii="Garamond" w:hAnsi="Garamond"/>
                <w:sz w:val="22"/>
                <w:szCs w:val="22"/>
                <w:highlight w:val="yellow"/>
              </w:rPr>
              <w:t>и Покупателям, за исключением нового Покупателя, подписавшего настоящее Соглашение, а также АО «ЦФР»</w:t>
            </w:r>
            <w:r w:rsidRPr="008C7ADC">
              <w:rPr>
                <w:rFonts w:ascii="Garamond" w:hAnsi="Garamond"/>
                <w:sz w:val="22"/>
                <w:szCs w:val="22"/>
              </w:rPr>
              <w:t xml:space="preserve"> соответствующее уведомление в электронном виде с применением электронной подписи.</w:t>
            </w:r>
          </w:p>
        </w:tc>
        <w:tc>
          <w:tcPr>
            <w:tcW w:w="7011" w:type="dxa"/>
            <w:tcBorders>
              <w:top w:val="single" w:sz="4" w:space="0" w:color="auto"/>
              <w:left w:val="single" w:sz="4" w:space="0" w:color="auto"/>
              <w:bottom w:val="single" w:sz="4" w:space="0" w:color="auto"/>
              <w:right w:val="single" w:sz="4" w:space="0" w:color="auto"/>
            </w:tcBorders>
          </w:tcPr>
          <w:p w:rsidR="008C7ADC" w:rsidRPr="008C7ADC" w:rsidRDefault="008C7ADC" w:rsidP="00DE2A91">
            <w:pPr>
              <w:spacing w:before="120" w:after="120" w:line="288" w:lineRule="auto"/>
              <w:ind w:right="-27"/>
              <w:jc w:val="both"/>
              <w:rPr>
                <w:rFonts w:ascii="Garamond" w:hAnsi="Garamond"/>
                <w:sz w:val="22"/>
                <w:szCs w:val="22"/>
              </w:rPr>
            </w:pPr>
            <w:r w:rsidRPr="008C7ADC">
              <w:rPr>
                <w:rFonts w:ascii="Garamond" w:hAnsi="Garamond"/>
                <w:sz w:val="22"/>
                <w:szCs w:val="22"/>
              </w:rPr>
              <w:t>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3.5 настоящего Соглашения, Коммерческий оператор оптового рынка направляет Продавцу соответствующее уведомление в электронном виде с применением электронной подписи.</w:t>
            </w:r>
          </w:p>
        </w:tc>
      </w:tr>
    </w:tbl>
    <w:p w:rsidR="008C7ADC" w:rsidRDefault="008C7ADC" w:rsidP="008C7ADC">
      <w:pPr>
        <w:pStyle w:val="a3"/>
        <w:ind w:left="0" w:right="-314"/>
        <w:contextualSpacing w:val="0"/>
        <w:jc w:val="both"/>
        <w:rPr>
          <w:rFonts w:ascii="Garamond" w:hAnsi="Garamond"/>
          <w:b/>
          <w:bCs/>
          <w:sz w:val="26"/>
          <w:szCs w:val="26"/>
        </w:rPr>
      </w:pPr>
    </w:p>
    <w:p w:rsidR="008C7ADC" w:rsidRPr="008C7ADC" w:rsidRDefault="008C7ADC" w:rsidP="00A626FF">
      <w:pPr>
        <w:rPr>
          <w:rFonts w:ascii="Garamond" w:hAnsi="Garamond"/>
          <w:b/>
          <w:iCs/>
          <w:sz w:val="26"/>
          <w:szCs w:val="26"/>
        </w:rPr>
      </w:pPr>
      <w:r w:rsidRPr="008C7ADC">
        <w:rPr>
          <w:rFonts w:ascii="Garamond" w:hAnsi="Garamond"/>
          <w:b/>
          <w:iCs/>
          <w:sz w:val="26"/>
          <w:szCs w:val="26"/>
        </w:rPr>
        <w:t xml:space="preserve">Предложения по изменениям и дополнениям в </w:t>
      </w:r>
      <w:r w:rsidRPr="008C7ADC">
        <w:rPr>
          <w:rFonts w:ascii="Garamond" w:hAnsi="Garamond"/>
          <w:b/>
          <w:bCs/>
          <w:sz w:val="26"/>
          <w:szCs w:val="26"/>
        </w:rPr>
        <w:t xml:space="preserve">СОГЛАШЕНИЕ </w:t>
      </w:r>
      <w:r w:rsidRPr="008C7ADC">
        <w:rPr>
          <w:rFonts w:ascii="Garamond" w:hAnsi="Garamond"/>
          <w:b/>
          <w:bCs/>
          <w:caps/>
          <w:sz w:val="26"/>
          <w:szCs w:val="26"/>
        </w:rPr>
        <w:t>о применении электронной подписи в торговой системе оптового рынка</w:t>
      </w:r>
      <w:r w:rsidRPr="008C7ADC">
        <w:rPr>
          <w:rFonts w:ascii="Garamond" w:hAnsi="Garamond"/>
          <w:b/>
          <w:iCs/>
          <w:sz w:val="26"/>
          <w:szCs w:val="26"/>
        </w:rPr>
        <w:t xml:space="preserve"> (</w:t>
      </w:r>
      <w:r w:rsidRPr="008C7ADC">
        <w:rPr>
          <w:rFonts w:ascii="Garamond" w:hAnsi="Garamond"/>
          <w:b/>
          <w:bCs/>
          <w:sz w:val="26"/>
          <w:szCs w:val="26"/>
        </w:rPr>
        <w:t xml:space="preserve">Приложение № Д 7 </w:t>
      </w:r>
      <w:r w:rsidRPr="008C7ADC">
        <w:rPr>
          <w:rFonts w:ascii="Garamond" w:hAnsi="Garamond"/>
          <w:b/>
          <w:sz w:val="26"/>
          <w:szCs w:val="26"/>
        </w:rPr>
        <w:t>к Договору о присоединении к торговой системе оптового рынка</w:t>
      </w:r>
      <w:r w:rsidRPr="008C7ADC">
        <w:rPr>
          <w:rFonts w:ascii="Garamond" w:hAnsi="Garamond"/>
          <w:b/>
          <w:iCs/>
          <w:sz w:val="26"/>
          <w:szCs w:val="26"/>
        </w:rPr>
        <w:t>)</w:t>
      </w:r>
    </w:p>
    <w:p w:rsidR="008C7ADC" w:rsidRPr="008C7ADC" w:rsidRDefault="008C7ADC" w:rsidP="008C7ADC">
      <w:pPr>
        <w:rPr>
          <w:rFonts w:ascii="Garamond" w:hAnsi="Garamond"/>
          <w:b/>
          <w:iCs/>
          <w:sz w:val="26"/>
          <w:szCs w:val="26"/>
        </w:rPr>
      </w:pPr>
    </w:p>
    <w:p w:rsidR="008C7ADC" w:rsidRPr="008C7ADC" w:rsidRDefault="008C7ADC" w:rsidP="008C7ADC">
      <w:pPr>
        <w:pStyle w:val="subclauseindent"/>
        <w:spacing w:before="0" w:after="0"/>
        <w:ind w:left="0"/>
        <w:rPr>
          <w:rFonts w:ascii="Garamond" w:hAnsi="Garamond"/>
          <w:b/>
          <w:szCs w:val="22"/>
          <w:lang w:val="ru-RU"/>
        </w:rPr>
      </w:pPr>
      <w:r w:rsidRPr="008C7ADC">
        <w:rPr>
          <w:rFonts w:ascii="Garamond" w:hAnsi="Garamond"/>
          <w:b/>
          <w:szCs w:val="22"/>
          <w:lang w:val="ru-RU"/>
        </w:rPr>
        <w:t xml:space="preserve">Текущая редакция </w:t>
      </w:r>
      <w:r w:rsidRPr="008C7ADC">
        <w:rPr>
          <w:rFonts w:ascii="Garamond" w:hAnsi="Garamond"/>
          <w:b/>
          <w:i/>
          <w:szCs w:val="22"/>
          <w:lang w:val="ru-RU"/>
        </w:rPr>
        <w:t>приложения 2 к Правилам ЭДО СЭД КО</w:t>
      </w:r>
      <w:r w:rsidRPr="008C7ADC">
        <w:rPr>
          <w:rFonts w:ascii="Garamond" w:hAnsi="Garamond"/>
          <w:b/>
          <w:szCs w:val="22"/>
          <w:lang w:val="ru-RU"/>
        </w:rPr>
        <w:t>:</w:t>
      </w:r>
    </w:p>
    <w:p w:rsidR="008C7ADC" w:rsidRDefault="008C7ADC" w:rsidP="008C7ADC">
      <w:pPr>
        <w:pStyle w:val="subclauseindent"/>
        <w:spacing w:before="0" w:after="0"/>
        <w:ind w:left="0"/>
        <w:rPr>
          <w:rFonts w:ascii="Garamond" w:hAnsi="Garamond"/>
          <w:b/>
          <w:szCs w:val="22"/>
          <w:lang w:val="ru-RU"/>
        </w:rPr>
      </w:pPr>
    </w:p>
    <w:tbl>
      <w:tblPr>
        <w:tblW w:w="15304" w:type="dxa"/>
        <w:jc w:val="center"/>
        <w:tblLayout w:type="fixed"/>
        <w:tblLook w:val="00A0" w:firstRow="1" w:lastRow="0" w:firstColumn="1" w:lastColumn="0" w:noHBand="0" w:noVBand="0"/>
      </w:tblPr>
      <w:tblGrid>
        <w:gridCol w:w="1413"/>
        <w:gridCol w:w="2693"/>
        <w:gridCol w:w="1276"/>
        <w:gridCol w:w="709"/>
        <w:gridCol w:w="700"/>
        <w:gridCol w:w="752"/>
        <w:gridCol w:w="1275"/>
        <w:gridCol w:w="851"/>
        <w:gridCol w:w="958"/>
        <w:gridCol w:w="1134"/>
        <w:gridCol w:w="1559"/>
        <w:gridCol w:w="992"/>
        <w:gridCol w:w="992"/>
      </w:tblGrid>
      <w:tr w:rsidR="008C7ADC" w:rsidRPr="00ED3F1B" w:rsidTr="00DE2A91">
        <w:trPr>
          <w:trHeight w:val="648"/>
          <w:jc w:val="center"/>
        </w:trPr>
        <w:tc>
          <w:tcPr>
            <w:tcW w:w="1413" w:type="dxa"/>
            <w:tcBorders>
              <w:top w:val="single" w:sz="4" w:space="0" w:color="auto"/>
              <w:left w:val="single" w:sz="4" w:space="0" w:color="auto"/>
              <w:bottom w:val="single" w:sz="4" w:space="0" w:color="auto"/>
              <w:right w:val="single" w:sz="4" w:space="0" w:color="auto"/>
            </w:tcBorders>
            <w:shd w:val="clear" w:color="000000" w:fill="C0C0C0"/>
            <w:vAlign w:val="bottom"/>
          </w:tcPr>
          <w:p w:rsidR="008C7ADC" w:rsidRPr="003B02C0" w:rsidRDefault="008C7ADC" w:rsidP="00DE2A91">
            <w:pPr>
              <w:rPr>
                <w:rFonts w:ascii="Arial" w:hAnsi="Arial" w:cs="Arial"/>
                <w:sz w:val="18"/>
                <w:szCs w:val="18"/>
                <w:lang w:val="en-US"/>
              </w:rPr>
            </w:pPr>
            <w:r w:rsidRPr="003B02C0">
              <w:rPr>
                <w:rFonts w:ascii="Arial" w:hAnsi="Arial" w:cs="Arial"/>
                <w:sz w:val="18"/>
                <w:szCs w:val="18"/>
                <w:lang w:val="en-US"/>
              </w:rPr>
              <w:t>Код формы</w:t>
            </w:r>
          </w:p>
        </w:tc>
        <w:tc>
          <w:tcPr>
            <w:tcW w:w="2693"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Наименование формы</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Формат</w:t>
            </w: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Отправитель</w:t>
            </w:r>
          </w:p>
        </w:tc>
        <w:tc>
          <w:tcPr>
            <w:tcW w:w="752"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Получатель</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Способ доставки</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Подтверждать получение</w:t>
            </w:r>
          </w:p>
        </w:tc>
        <w:tc>
          <w:tcPr>
            <w:tcW w:w="958"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Шифровать</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Область применения ЭП</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ПО отображения и изготовления бумажных копий</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Срок хранения ЭД в архиве</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Срок доступа через интерфейс сайта</w:t>
            </w:r>
          </w:p>
        </w:tc>
      </w:tr>
      <w:tr w:rsidR="008C7ADC" w:rsidRPr="003B02C0" w:rsidTr="00DE2A91">
        <w:trPr>
          <w:trHeight w:val="64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8C7ADC" w:rsidRPr="003B02C0" w:rsidRDefault="008C7ADC" w:rsidP="00DE2A91">
            <w:pPr>
              <w:rPr>
                <w:rFonts w:ascii="Arial" w:hAnsi="Arial" w:cs="Arial"/>
                <w:sz w:val="18"/>
                <w:szCs w:val="18"/>
                <w:lang w:val="en-US"/>
              </w:rPr>
            </w:pPr>
            <w:r w:rsidRPr="003B02C0">
              <w:rPr>
                <w:rFonts w:ascii="Arial" w:hAnsi="Arial" w:cs="Arial"/>
                <w:sz w:val="18"/>
                <w:szCs w:val="18"/>
                <w:lang w:val="en-US"/>
              </w:rPr>
              <w:t>ASUD_PART_DPMTBO_FINE_CLOSE_NOTICE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Уведомление о прекращении соглашения о порядке расчетов, связанных с уплатой продавцом штрафов по ДПМ ТБО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Приложение № Д 6.6.1, п. 3.4.1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docx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Участник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Word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p>
        </w:tc>
      </w:tr>
      <w:tr w:rsidR="008C7ADC" w:rsidRPr="003B02C0" w:rsidTr="00DE2A91">
        <w:trPr>
          <w:trHeight w:val="64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8C7ADC" w:rsidRPr="00ED3F1B" w:rsidRDefault="008C7ADC" w:rsidP="00DE2A91">
            <w:pPr>
              <w:rPr>
                <w:rFonts w:ascii="Arial" w:hAnsi="Arial" w:cs="Arial"/>
                <w:sz w:val="18"/>
                <w:szCs w:val="18"/>
                <w:lang w:val="en-US"/>
              </w:rPr>
            </w:pPr>
            <w:r w:rsidRPr="003B02C0">
              <w:rPr>
                <w:rFonts w:ascii="Arial" w:hAnsi="Arial" w:cs="Arial"/>
                <w:sz w:val="18"/>
                <w:szCs w:val="18"/>
                <w:lang w:val="en-US"/>
              </w:rPr>
              <w:lastRenderedPageBreak/>
              <w:t>ASUD</w:t>
            </w:r>
            <w:r w:rsidRPr="00ED3F1B">
              <w:rPr>
                <w:rFonts w:ascii="Arial" w:hAnsi="Arial" w:cs="Arial"/>
                <w:sz w:val="18"/>
                <w:szCs w:val="18"/>
                <w:lang w:val="en-US"/>
              </w:rPr>
              <w:t>_</w:t>
            </w:r>
            <w:r w:rsidRPr="003B02C0">
              <w:rPr>
                <w:rFonts w:ascii="Arial" w:hAnsi="Arial" w:cs="Arial"/>
                <w:sz w:val="18"/>
                <w:szCs w:val="18"/>
                <w:lang w:val="en-US"/>
              </w:rPr>
              <w:t>PART</w:t>
            </w:r>
            <w:r w:rsidRPr="00ED3F1B">
              <w:rPr>
                <w:rFonts w:ascii="Arial" w:hAnsi="Arial" w:cs="Arial"/>
                <w:sz w:val="18"/>
                <w:szCs w:val="18"/>
                <w:lang w:val="en-US"/>
              </w:rPr>
              <w:t>_</w:t>
            </w:r>
            <w:r w:rsidRPr="003B02C0">
              <w:rPr>
                <w:rFonts w:ascii="Arial" w:hAnsi="Arial" w:cs="Arial"/>
                <w:sz w:val="18"/>
                <w:szCs w:val="18"/>
                <w:lang w:val="en-US"/>
              </w:rPr>
              <w:t>DPMV</w:t>
            </w:r>
            <w:r w:rsidRPr="00ED3F1B">
              <w:rPr>
                <w:rFonts w:ascii="Arial" w:hAnsi="Arial" w:cs="Arial"/>
                <w:sz w:val="18"/>
                <w:szCs w:val="18"/>
                <w:lang w:val="en-US"/>
              </w:rPr>
              <w:t>_</w:t>
            </w:r>
            <w:r w:rsidRPr="003B02C0">
              <w:rPr>
                <w:rFonts w:ascii="Arial" w:hAnsi="Arial" w:cs="Arial"/>
                <w:sz w:val="18"/>
                <w:szCs w:val="18"/>
                <w:lang w:val="en-US"/>
              </w:rPr>
              <w:t>FINE</w:t>
            </w:r>
            <w:r w:rsidRPr="00ED3F1B">
              <w:rPr>
                <w:rFonts w:ascii="Arial" w:hAnsi="Arial" w:cs="Arial"/>
                <w:sz w:val="18"/>
                <w:szCs w:val="18"/>
                <w:lang w:val="en-US"/>
              </w:rPr>
              <w:t>_</w:t>
            </w:r>
            <w:r w:rsidRPr="003B02C0">
              <w:rPr>
                <w:rFonts w:ascii="Arial" w:hAnsi="Arial" w:cs="Arial"/>
                <w:sz w:val="18"/>
                <w:szCs w:val="18"/>
                <w:lang w:val="en-US"/>
              </w:rPr>
              <w:t>DEL</w:t>
            </w:r>
            <w:r w:rsidRPr="00ED3F1B">
              <w:rPr>
                <w:rFonts w:ascii="Arial" w:hAnsi="Arial" w:cs="Arial"/>
                <w:sz w:val="18"/>
                <w:szCs w:val="18"/>
                <w:lang w:val="en-US"/>
              </w:rPr>
              <w:t>_</w:t>
            </w:r>
            <w:r w:rsidRPr="003B02C0">
              <w:rPr>
                <w:rFonts w:ascii="Arial" w:hAnsi="Arial" w:cs="Arial"/>
                <w:sz w:val="18"/>
                <w:szCs w:val="18"/>
                <w:lang w:val="en-US"/>
              </w:rPr>
              <w:t>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Уведомление о прекращении Соглашения о порядке расчетов, связанных с уплатой продавцом штрафов по ДПМ ВИЭ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 xml:space="preserve">Приложение № Д 6.6, п. 3.4.1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docx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Участник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Word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D5577A">
              <w:rPr>
                <w:rFonts w:ascii="Arial" w:hAnsi="Arial" w:cs="Arial"/>
                <w:sz w:val="18"/>
                <w:szCs w:val="18"/>
                <w:highlight w:val="yellow"/>
              </w:rPr>
              <w:t>6 месяцев</w:t>
            </w:r>
          </w:p>
        </w:tc>
      </w:tr>
    </w:tbl>
    <w:p w:rsidR="008C7ADC" w:rsidRDefault="008C7ADC" w:rsidP="008C7ADC">
      <w:pPr>
        <w:pStyle w:val="subclauseindent"/>
        <w:spacing w:before="0" w:after="0"/>
        <w:ind w:left="0"/>
        <w:rPr>
          <w:rFonts w:ascii="Garamond" w:hAnsi="Garamond"/>
          <w:b/>
          <w:szCs w:val="22"/>
          <w:lang w:val="ru-RU"/>
        </w:rPr>
      </w:pPr>
    </w:p>
    <w:p w:rsidR="008C7ADC" w:rsidRDefault="008C7ADC" w:rsidP="008C7ADC">
      <w:pPr>
        <w:pStyle w:val="subclauseindent"/>
        <w:spacing w:before="0" w:after="0"/>
        <w:ind w:left="0"/>
        <w:rPr>
          <w:rFonts w:ascii="Garamond" w:hAnsi="Garamond"/>
          <w:b/>
          <w:szCs w:val="22"/>
          <w:lang w:val="ru-RU"/>
        </w:rPr>
      </w:pPr>
    </w:p>
    <w:p w:rsidR="008C7ADC" w:rsidRDefault="008C7ADC" w:rsidP="008C7ADC">
      <w:pPr>
        <w:pStyle w:val="subclauseindent"/>
        <w:spacing w:before="0" w:after="0"/>
        <w:ind w:left="0"/>
        <w:rPr>
          <w:rFonts w:ascii="Garamond" w:hAnsi="Garamond"/>
          <w:b/>
          <w:szCs w:val="22"/>
          <w:lang w:val="ru-RU"/>
        </w:rPr>
      </w:pPr>
      <w:r>
        <w:rPr>
          <w:rFonts w:ascii="Garamond" w:hAnsi="Garamond"/>
          <w:b/>
          <w:szCs w:val="22"/>
          <w:lang w:val="ru-RU"/>
        </w:rPr>
        <w:t xml:space="preserve">Предлагаемая редакция </w:t>
      </w:r>
      <w:r w:rsidRPr="003B02C0">
        <w:rPr>
          <w:rFonts w:ascii="Garamond" w:hAnsi="Garamond"/>
          <w:b/>
          <w:i/>
          <w:szCs w:val="22"/>
          <w:lang w:val="ru-RU"/>
        </w:rPr>
        <w:t>приложения 2 к Правилам ЭДО СЭД КО</w:t>
      </w:r>
      <w:r>
        <w:rPr>
          <w:rFonts w:ascii="Garamond" w:hAnsi="Garamond"/>
          <w:b/>
          <w:szCs w:val="22"/>
          <w:lang w:val="ru-RU"/>
        </w:rPr>
        <w:t>:</w:t>
      </w:r>
    </w:p>
    <w:p w:rsidR="008C7ADC" w:rsidRDefault="008C7ADC" w:rsidP="008C7ADC">
      <w:pPr>
        <w:pStyle w:val="subclauseindent"/>
        <w:spacing w:before="0" w:after="0"/>
        <w:ind w:left="0"/>
        <w:rPr>
          <w:rFonts w:ascii="Garamond" w:hAnsi="Garamond"/>
          <w:b/>
          <w:szCs w:val="22"/>
          <w:lang w:val="ru-RU"/>
        </w:rPr>
      </w:pPr>
    </w:p>
    <w:tbl>
      <w:tblPr>
        <w:tblW w:w="15304" w:type="dxa"/>
        <w:jc w:val="center"/>
        <w:tblLayout w:type="fixed"/>
        <w:tblLook w:val="00A0" w:firstRow="1" w:lastRow="0" w:firstColumn="1" w:lastColumn="0" w:noHBand="0" w:noVBand="0"/>
      </w:tblPr>
      <w:tblGrid>
        <w:gridCol w:w="1413"/>
        <w:gridCol w:w="2693"/>
        <w:gridCol w:w="1276"/>
        <w:gridCol w:w="709"/>
        <w:gridCol w:w="700"/>
        <w:gridCol w:w="752"/>
        <w:gridCol w:w="1275"/>
        <w:gridCol w:w="851"/>
        <w:gridCol w:w="958"/>
        <w:gridCol w:w="1134"/>
        <w:gridCol w:w="1559"/>
        <w:gridCol w:w="992"/>
        <w:gridCol w:w="992"/>
      </w:tblGrid>
      <w:tr w:rsidR="008C7ADC" w:rsidRPr="00ED3F1B" w:rsidTr="00DE2A91">
        <w:trPr>
          <w:trHeight w:val="648"/>
          <w:jc w:val="center"/>
        </w:trPr>
        <w:tc>
          <w:tcPr>
            <w:tcW w:w="1413" w:type="dxa"/>
            <w:tcBorders>
              <w:top w:val="single" w:sz="4" w:space="0" w:color="auto"/>
              <w:left w:val="single" w:sz="4" w:space="0" w:color="auto"/>
              <w:bottom w:val="single" w:sz="4" w:space="0" w:color="auto"/>
              <w:right w:val="single" w:sz="4" w:space="0" w:color="auto"/>
            </w:tcBorders>
            <w:shd w:val="clear" w:color="000000" w:fill="C0C0C0"/>
            <w:vAlign w:val="bottom"/>
          </w:tcPr>
          <w:p w:rsidR="008C7ADC" w:rsidRPr="003B02C0" w:rsidRDefault="008C7ADC" w:rsidP="00DE2A91">
            <w:pPr>
              <w:rPr>
                <w:rFonts w:ascii="Arial" w:hAnsi="Arial" w:cs="Arial"/>
                <w:sz w:val="18"/>
                <w:szCs w:val="18"/>
                <w:lang w:val="en-US"/>
              </w:rPr>
            </w:pPr>
            <w:r w:rsidRPr="003B02C0">
              <w:rPr>
                <w:rFonts w:ascii="Arial" w:hAnsi="Arial" w:cs="Arial"/>
                <w:sz w:val="18"/>
                <w:szCs w:val="18"/>
                <w:lang w:val="en-US"/>
              </w:rPr>
              <w:t>Код формы</w:t>
            </w:r>
          </w:p>
        </w:tc>
        <w:tc>
          <w:tcPr>
            <w:tcW w:w="2693"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Наименование формы</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Формат</w:t>
            </w: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Отправитель</w:t>
            </w:r>
          </w:p>
        </w:tc>
        <w:tc>
          <w:tcPr>
            <w:tcW w:w="752"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Получатель</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Способ доставки</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Подтверждать получение</w:t>
            </w:r>
          </w:p>
        </w:tc>
        <w:tc>
          <w:tcPr>
            <w:tcW w:w="958"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Шифровать</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Область применения ЭП</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ПО отображения и изготовления бумажных копий</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Срок хранения ЭД в архиве</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Срок доступа через интерфейс сайта</w:t>
            </w:r>
          </w:p>
        </w:tc>
      </w:tr>
      <w:tr w:rsidR="008C7ADC" w:rsidRPr="003B02C0" w:rsidTr="00DE2A91">
        <w:trPr>
          <w:trHeight w:val="64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8C7ADC" w:rsidRPr="003B02C0" w:rsidRDefault="008C7ADC" w:rsidP="00DE2A91">
            <w:pPr>
              <w:rPr>
                <w:rFonts w:ascii="Arial" w:hAnsi="Arial" w:cs="Arial"/>
                <w:sz w:val="18"/>
                <w:szCs w:val="18"/>
                <w:lang w:val="en-US"/>
              </w:rPr>
            </w:pPr>
            <w:r w:rsidRPr="003B02C0">
              <w:rPr>
                <w:rFonts w:ascii="Arial" w:hAnsi="Arial" w:cs="Arial"/>
                <w:sz w:val="18"/>
                <w:szCs w:val="18"/>
                <w:lang w:val="en-US"/>
              </w:rPr>
              <w:t>ASUD_PART_DPMTBO_FINE_CLOSE_NOTICE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Уведомление о прекращении соглашения о порядке расчетов, связанных с уплатой продавцом штрафов по ДПМ ТБО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Приложение № Д 6.6.1, п. 3.4.1</w:t>
            </w:r>
            <w:r w:rsidRPr="003B02C0">
              <w:rPr>
                <w:rFonts w:ascii="Arial" w:hAnsi="Arial" w:cs="Arial"/>
                <w:sz w:val="18"/>
                <w:szCs w:val="18"/>
                <w:highlight w:val="yellow"/>
              </w:rPr>
              <w:t>, п. 3.5, п. 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docx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Участник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Word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p>
        </w:tc>
      </w:tr>
      <w:tr w:rsidR="008C7ADC" w:rsidRPr="003B02C0" w:rsidTr="00DE2A91">
        <w:trPr>
          <w:trHeight w:val="64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8C7ADC" w:rsidRPr="003B02C0" w:rsidRDefault="008C7ADC" w:rsidP="00DE2A91">
            <w:pPr>
              <w:rPr>
                <w:rFonts w:ascii="Arial" w:hAnsi="Arial" w:cs="Arial"/>
                <w:sz w:val="18"/>
                <w:szCs w:val="18"/>
                <w:lang w:val="en-US"/>
              </w:rPr>
            </w:pPr>
            <w:r w:rsidRPr="003B02C0">
              <w:rPr>
                <w:rFonts w:ascii="Arial" w:hAnsi="Arial" w:cs="Arial"/>
                <w:sz w:val="18"/>
                <w:szCs w:val="18"/>
                <w:lang w:val="en-US"/>
              </w:rPr>
              <w:t>ASUD_PART_DPMV_FINE_DEL_NOTICE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Уведомление о прекращении Соглашения о порядке расчетов, связанных с уплатой продавцом штрафов по ДПМ ВИЭ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Приложение № Д 6.6, п. 3.4.1</w:t>
            </w:r>
            <w:r w:rsidRPr="003B02C0">
              <w:rPr>
                <w:rFonts w:ascii="Arial" w:hAnsi="Arial" w:cs="Arial"/>
                <w:sz w:val="18"/>
                <w:szCs w:val="18"/>
                <w:highlight w:val="yellow"/>
              </w:rPr>
              <w:t>, п. 3.5, п. 4.4</w:t>
            </w:r>
            <w:r w:rsidRPr="003B02C0">
              <w:rPr>
                <w:rFonts w:ascii="Arial" w:hAnsi="Arial" w:cs="Arial"/>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docx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Участник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Word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p>
        </w:tc>
      </w:tr>
    </w:tbl>
    <w:p w:rsidR="008C7ADC" w:rsidRPr="003B02C0" w:rsidRDefault="008C7ADC" w:rsidP="008C7ADC">
      <w:pPr>
        <w:pStyle w:val="subclauseindent"/>
        <w:spacing w:before="0" w:after="0"/>
        <w:ind w:left="0"/>
        <w:rPr>
          <w:rFonts w:ascii="Garamond" w:hAnsi="Garamond"/>
          <w:b/>
          <w:szCs w:val="22"/>
          <w:lang w:val="ru-RU"/>
        </w:rPr>
      </w:pPr>
    </w:p>
    <w:p w:rsidR="008C7ADC" w:rsidRPr="008C7ADC" w:rsidRDefault="008C7ADC" w:rsidP="008C7ADC">
      <w:pPr>
        <w:rPr>
          <w:rFonts w:ascii="Garamond" w:eastAsia="SimSun" w:hAnsi="Garamond"/>
          <w:b/>
          <w:i/>
          <w:sz w:val="22"/>
          <w:szCs w:val="22"/>
        </w:rPr>
      </w:pPr>
      <w:r w:rsidRPr="008C7ADC">
        <w:rPr>
          <w:rFonts w:ascii="Garamond" w:eastAsia="SimSun" w:hAnsi="Garamond"/>
          <w:b/>
          <w:iCs/>
          <w:sz w:val="22"/>
          <w:szCs w:val="22"/>
        </w:rPr>
        <w:t xml:space="preserve">Добавить позиции в </w:t>
      </w:r>
      <w:r w:rsidRPr="008C7ADC">
        <w:rPr>
          <w:rFonts w:ascii="Garamond" w:eastAsia="SimSun" w:hAnsi="Garamond"/>
          <w:b/>
          <w:i/>
          <w:sz w:val="22"/>
          <w:szCs w:val="22"/>
        </w:rPr>
        <w:t>приложение 2 к Правилам ЭДО СЭД КО:</w:t>
      </w:r>
    </w:p>
    <w:p w:rsidR="008C7ADC" w:rsidRPr="00281C8A" w:rsidRDefault="008C7ADC" w:rsidP="008C7ADC">
      <w:pPr>
        <w:rPr>
          <w:rFonts w:eastAsia="SimSun"/>
          <w:b/>
          <w:i/>
        </w:rPr>
      </w:pPr>
    </w:p>
    <w:tbl>
      <w:tblPr>
        <w:tblW w:w="15304" w:type="dxa"/>
        <w:jc w:val="center"/>
        <w:tblLayout w:type="fixed"/>
        <w:tblLook w:val="00A0" w:firstRow="1" w:lastRow="0" w:firstColumn="1" w:lastColumn="0" w:noHBand="0" w:noVBand="0"/>
      </w:tblPr>
      <w:tblGrid>
        <w:gridCol w:w="1413"/>
        <w:gridCol w:w="2693"/>
        <w:gridCol w:w="1276"/>
        <w:gridCol w:w="709"/>
        <w:gridCol w:w="700"/>
        <w:gridCol w:w="752"/>
        <w:gridCol w:w="1275"/>
        <w:gridCol w:w="851"/>
        <w:gridCol w:w="958"/>
        <w:gridCol w:w="1134"/>
        <w:gridCol w:w="1559"/>
        <w:gridCol w:w="992"/>
        <w:gridCol w:w="992"/>
      </w:tblGrid>
      <w:tr w:rsidR="008C7ADC" w:rsidRPr="00ED3F1B" w:rsidTr="00DE2A91">
        <w:trPr>
          <w:trHeight w:val="648"/>
          <w:jc w:val="center"/>
        </w:trPr>
        <w:tc>
          <w:tcPr>
            <w:tcW w:w="1413" w:type="dxa"/>
            <w:tcBorders>
              <w:top w:val="single" w:sz="4" w:space="0" w:color="auto"/>
              <w:left w:val="single" w:sz="4" w:space="0" w:color="auto"/>
              <w:bottom w:val="single" w:sz="4" w:space="0" w:color="auto"/>
              <w:right w:val="single" w:sz="4" w:space="0" w:color="auto"/>
            </w:tcBorders>
            <w:shd w:val="clear" w:color="000000" w:fill="C0C0C0"/>
            <w:vAlign w:val="bottom"/>
          </w:tcPr>
          <w:p w:rsidR="008C7ADC" w:rsidRPr="003B02C0" w:rsidRDefault="008C7ADC" w:rsidP="00DE2A91">
            <w:pPr>
              <w:rPr>
                <w:rFonts w:ascii="Arial" w:hAnsi="Arial" w:cs="Arial"/>
                <w:sz w:val="18"/>
                <w:szCs w:val="18"/>
                <w:lang w:val="en-US"/>
              </w:rPr>
            </w:pPr>
            <w:r w:rsidRPr="003B02C0">
              <w:rPr>
                <w:rFonts w:ascii="Arial" w:hAnsi="Arial" w:cs="Arial"/>
                <w:sz w:val="18"/>
                <w:szCs w:val="18"/>
                <w:lang w:val="en-US"/>
              </w:rPr>
              <w:t>Код формы</w:t>
            </w:r>
          </w:p>
        </w:tc>
        <w:tc>
          <w:tcPr>
            <w:tcW w:w="2693"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Наименование формы</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Формат</w:t>
            </w:r>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Отправитель</w:t>
            </w:r>
          </w:p>
        </w:tc>
        <w:tc>
          <w:tcPr>
            <w:tcW w:w="752"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Получатель</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Способ доставки</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Подтверждать получение</w:t>
            </w:r>
          </w:p>
        </w:tc>
        <w:tc>
          <w:tcPr>
            <w:tcW w:w="958"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Шифровать</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Область применения ЭП</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ПО отображения и изготовления бумажных копий</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Срок хранения ЭД в архиве</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Срок доступа через интерфейс сайта</w:t>
            </w:r>
          </w:p>
        </w:tc>
      </w:tr>
      <w:tr w:rsidR="008C7ADC" w:rsidRPr="003B02C0" w:rsidTr="00DE2A91">
        <w:trPr>
          <w:trHeight w:val="64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8C7ADC" w:rsidRPr="003B02C0" w:rsidRDefault="008C7ADC" w:rsidP="00DE2A91">
            <w:pPr>
              <w:rPr>
                <w:rFonts w:ascii="Arial" w:hAnsi="Arial" w:cs="Arial"/>
                <w:sz w:val="18"/>
                <w:szCs w:val="18"/>
                <w:lang w:val="en-US"/>
              </w:rPr>
            </w:pPr>
            <w:r w:rsidRPr="003B02C0">
              <w:rPr>
                <w:rFonts w:ascii="Arial" w:hAnsi="Arial" w:cs="Arial"/>
                <w:sz w:val="18"/>
                <w:szCs w:val="18"/>
                <w:lang w:val="en-US"/>
              </w:rPr>
              <w:t>ASUD_PART_DPMV_FINE_</w:t>
            </w:r>
            <w:r>
              <w:rPr>
                <w:rFonts w:ascii="Arial" w:hAnsi="Arial" w:cs="Arial"/>
                <w:sz w:val="18"/>
                <w:szCs w:val="18"/>
                <w:lang w:val="en-US"/>
              </w:rPr>
              <w:t>LOC</w:t>
            </w:r>
            <w:r w:rsidRPr="003B02C0">
              <w:rPr>
                <w:rFonts w:ascii="Arial" w:hAnsi="Arial" w:cs="Arial"/>
                <w:sz w:val="18"/>
                <w:szCs w:val="18"/>
                <w:lang w:val="en-US"/>
              </w:rPr>
              <w:t>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Уведомление о</w:t>
            </w:r>
            <w:r>
              <w:rPr>
                <w:rFonts w:ascii="Arial" w:hAnsi="Arial" w:cs="Arial"/>
                <w:sz w:val="18"/>
                <w:szCs w:val="18"/>
              </w:rPr>
              <w:t>б изменении месторасположения объекта генерации (субъекта Российской Федерации) в п.</w:t>
            </w:r>
            <w:r w:rsidR="00A626FF">
              <w:rPr>
                <w:rFonts w:ascii="Arial" w:hAnsi="Arial" w:cs="Arial"/>
                <w:sz w:val="18"/>
                <w:szCs w:val="18"/>
              </w:rPr>
              <w:t xml:space="preserve"> </w:t>
            </w:r>
            <w:r>
              <w:rPr>
                <w:rFonts w:ascii="Arial" w:hAnsi="Arial" w:cs="Arial"/>
                <w:sz w:val="18"/>
                <w:szCs w:val="18"/>
              </w:rPr>
              <w:t>2.1</w:t>
            </w:r>
            <w:r w:rsidRPr="003B02C0">
              <w:rPr>
                <w:rFonts w:ascii="Arial" w:hAnsi="Arial" w:cs="Arial"/>
                <w:sz w:val="18"/>
                <w:szCs w:val="18"/>
              </w:rPr>
              <w:t xml:space="preserve"> соглашения о порядке расчетов, связанных с уплатой продавцом штрафов по ДПМ </w:t>
            </w:r>
            <w:r>
              <w:rPr>
                <w:rFonts w:ascii="Arial" w:hAnsi="Arial" w:cs="Arial"/>
                <w:sz w:val="18"/>
                <w:szCs w:val="18"/>
              </w:rPr>
              <w:t>ВИЭ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Приложение № Д 6.6, п. 3.</w:t>
            </w:r>
            <w:r>
              <w:rPr>
                <w:rFonts w:ascii="Arial" w:hAnsi="Arial" w:cs="Arial"/>
                <w:sz w:val="18"/>
                <w:szCs w:val="18"/>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docx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Участник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Word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p>
        </w:tc>
      </w:tr>
      <w:tr w:rsidR="008C7ADC" w:rsidRPr="003B02C0" w:rsidTr="00DE2A91">
        <w:trPr>
          <w:trHeight w:val="64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8C7ADC" w:rsidRPr="003B02C0" w:rsidRDefault="008C7ADC" w:rsidP="00DE2A91">
            <w:pPr>
              <w:rPr>
                <w:rFonts w:ascii="Arial" w:hAnsi="Arial" w:cs="Arial"/>
                <w:sz w:val="18"/>
                <w:szCs w:val="18"/>
                <w:lang w:val="en-US"/>
              </w:rPr>
            </w:pPr>
            <w:r w:rsidRPr="003B02C0">
              <w:rPr>
                <w:rFonts w:ascii="Arial" w:hAnsi="Arial" w:cs="Arial"/>
                <w:sz w:val="18"/>
                <w:szCs w:val="18"/>
                <w:lang w:val="en-US"/>
              </w:rPr>
              <w:t>ASUD_PART_DPMV_FINE_</w:t>
            </w:r>
            <w:r>
              <w:rPr>
                <w:rFonts w:ascii="Arial" w:hAnsi="Arial" w:cs="Arial"/>
                <w:sz w:val="18"/>
                <w:szCs w:val="18"/>
                <w:lang w:val="en-US"/>
              </w:rPr>
              <w:t>DATE</w:t>
            </w:r>
            <w:r w:rsidRPr="003B02C0">
              <w:rPr>
                <w:rFonts w:ascii="Arial" w:hAnsi="Arial" w:cs="Arial"/>
                <w:sz w:val="18"/>
                <w:szCs w:val="18"/>
                <w:lang w:val="en-US"/>
              </w:rPr>
              <w:t>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Уведомление о</w:t>
            </w:r>
            <w:r>
              <w:rPr>
                <w:rFonts w:ascii="Arial" w:hAnsi="Arial" w:cs="Arial"/>
                <w:sz w:val="18"/>
                <w:szCs w:val="18"/>
              </w:rPr>
              <w:t>б изменении даты начала поставки мощности (года начала поставки мощности) в п. 2.1</w:t>
            </w:r>
            <w:r w:rsidRPr="003B02C0">
              <w:rPr>
                <w:rFonts w:ascii="Arial" w:hAnsi="Arial" w:cs="Arial"/>
                <w:sz w:val="18"/>
                <w:szCs w:val="18"/>
              </w:rPr>
              <w:t xml:space="preserve"> </w:t>
            </w:r>
            <w:r>
              <w:rPr>
                <w:rFonts w:ascii="Arial" w:hAnsi="Arial" w:cs="Arial"/>
                <w:sz w:val="18"/>
                <w:szCs w:val="18"/>
              </w:rPr>
              <w:t>с</w:t>
            </w:r>
            <w:r w:rsidRPr="003B02C0">
              <w:rPr>
                <w:rFonts w:ascii="Arial" w:hAnsi="Arial" w:cs="Arial"/>
                <w:sz w:val="18"/>
                <w:szCs w:val="18"/>
              </w:rPr>
              <w:t xml:space="preserve">оглашения о порядке расчетов, связанных с </w:t>
            </w:r>
            <w:r w:rsidRPr="003B02C0">
              <w:rPr>
                <w:rFonts w:ascii="Arial" w:hAnsi="Arial" w:cs="Arial"/>
                <w:sz w:val="18"/>
                <w:szCs w:val="18"/>
              </w:rPr>
              <w:lastRenderedPageBreak/>
              <w:t>уплатой продавцом штрафов по ДПМ ВИЭ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lastRenderedPageBreak/>
              <w:t>Приложение № Д 6.6, п. 3.</w:t>
            </w:r>
            <w:r>
              <w:rPr>
                <w:rFonts w:ascii="Arial" w:hAnsi="Arial" w:cs="Arial"/>
                <w:sz w:val="18"/>
                <w:szCs w:val="18"/>
              </w:rPr>
              <w:t>12</w:t>
            </w:r>
            <w:r w:rsidRPr="003B02C0">
              <w:rPr>
                <w:rFonts w:ascii="Arial" w:hAnsi="Arial" w:cs="Arial"/>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docx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Участник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Word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p>
        </w:tc>
      </w:tr>
      <w:tr w:rsidR="008C7ADC" w:rsidRPr="003B02C0" w:rsidTr="00DE2A91">
        <w:trPr>
          <w:trHeight w:val="64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8C7ADC" w:rsidRPr="003B02C0" w:rsidRDefault="008C7ADC" w:rsidP="00DE2A91">
            <w:pPr>
              <w:rPr>
                <w:rFonts w:ascii="Arial" w:hAnsi="Arial" w:cs="Arial"/>
                <w:sz w:val="18"/>
                <w:szCs w:val="18"/>
                <w:lang w:val="en-US"/>
              </w:rPr>
            </w:pPr>
            <w:r>
              <w:rPr>
                <w:rFonts w:ascii="Arial" w:hAnsi="Arial" w:cs="Arial"/>
                <w:sz w:val="18"/>
                <w:szCs w:val="18"/>
                <w:lang w:val="en-US"/>
              </w:rPr>
              <w:lastRenderedPageBreak/>
              <w:t>ASUD</w:t>
            </w:r>
            <w:r w:rsidRPr="003B02C0">
              <w:rPr>
                <w:rFonts w:ascii="Arial" w:hAnsi="Arial" w:cs="Arial"/>
                <w:sz w:val="18"/>
                <w:szCs w:val="18"/>
                <w:lang w:val="en-US"/>
              </w:rPr>
              <w:t>_PART_DPMTBO_FINE_AGRM_NOTICE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Уведомление о заключенных соглашениях о порядке расчетов, связанных с уплатой продавцом штрафов по ДПМ ТБО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Приложение № Д 6.6</w:t>
            </w:r>
            <w:r>
              <w:rPr>
                <w:rFonts w:ascii="Arial" w:hAnsi="Arial" w:cs="Arial"/>
                <w:sz w:val="18"/>
                <w:szCs w:val="18"/>
              </w:rPr>
              <w:t>.1</w:t>
            </w:r>
            <w:r w:rsidRPr="003B02C0">
              <w:rPr>
                <w:rFonts w:ascii="Arial" w:hAnsi="Arial" w:cs="Arial"/>
                <w:sz w:val="18"/>
                <w:szCs w:val="18"/>
              </w:rPr>
              <w:t xml:space="preserve">, п. </w:t>
            </w:r>
            <w:r>
              <w:rPr>
                <w:rFonts w:ascii="Arial" w:hAnsi="Arial" w:cs="Arial"/>
                <w:sz w:val="18"/>
                <w:szCs w:val="18"/>
              </w:rPr>
              <w:t>4</w:t>
            </w:r>
            <w:r w:rsidRPr="003B02C0">
              <w:rPr>
                <w:rFonts w:ascii="Arial" w:hAnsi="Arial" w:cs="Arial"/>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docx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Участник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121329" w:rsidRDefault="008C7ADC" w:rsidP="00271A74">
            <w:pPr>
              <w:jc w:val="center"/>
              <w:rPr>
                <w:rFonts w:ascii="Arial" w:hAnsi="Arial" w:cs="Arial"/>
                <w:sz w:val="18"/>
                <w:szCs w:val="18"/>
              </w:rPr>
            </w:pPr>
            <w:r w:rsidRPr="00121329">
              <w:rPr>
                <w:rFonts w:ascii="Arial" w:hAnsi="Arial" w:cs="Arial"/>
                <w:sz w:val="18"/>
                <w:szCs w:val="18"/>
              </w:rPr>
              <w:t xml:space="preserve">сайт, </w:t>
            </w:r>
            <w:r w:rsidR="00271A74" w:rsidRPr="00121329">
              <w:rPr>
                <w:rFonts w:ascii="Arial" w:hAnsi="Arial" w:cs="Arial"/>
                <w:sz w:val="18"/>
                <w:szCs w:val="18"/>
              </w:rPr>
              <w:t>криптораздел</w:t>
            </w:r>
            <w:r w:rsidRPr="00121329">
              <w:rPr>
                <w:rFonts w:ascii="Arial" w:hAnsi="Arial" w:cs="Arial"/>
                <w:sz w:val="18"/>
                <w:szCs w:val="18"/>
              </w:rPr>
              <w:t xml:space="preserve">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Word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p>
        </w:tc>
      </w:tr>
      <w:tr w:rsidR="008C7ADC" w:rsidRPr="003B02C0" w:rsidTr="00271A74">
        <w:trPr>
          <w:trHeight w:val="48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8C7ADC" w:rsidRPr="003B02C0" w:rsidRDefault="008C7ADC" w:rsidP="00DE2A91">
            <w:pPr>
              <w:rPr>
                <w:rFonts w:ascii="Arial" w:hAnsi="Arial" w:cs="Arial"/>
                <w:sz w:val="18"/>
                <w:szCs w:val="18"/>
                <w:lang w:val="en-US"/>
              </w:rPr>
            </w:pPr>
            <w:r>
              <w:rPr>
                <w:rFonts w:ascii="Arial" w:hAnsi="Arial" w:cs="Arial"/>
                <w:sz w:val="18"/>
                <w:szCs w:val="18"/>
                <w:lang w:val="en-US"/>
              </w:rPr>
              <w:t>ASUD</w:t>
            </w:r>
            <w:r w:rsidRPr="003B02C0">
              <w:rPr>
                <w:rFonts w:ascii="Arial" w:hAnsi="Arial" w:cs="Arial"/>
                <w:sz w:val="18"/>
                <w:szCs w:val="18"/>
                <w:lang w:val="en-US"/>
              </w:rPr>
              <w:t>_PART_DPMV_FINE_AGRM_NOTICE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Уведомление о заключенных соглашениях о порядке расчетов, связанных с уплатой продавцом штрафов по ДПМ ВИЭ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 xml:space="preserve">Приложение № Д 6.6, п. </w:t>
            </w:r>
            <w:r>
              <w:rPr>
                <w:rFonts w:ascii="Arial" w:hAnsi="Arial" w:cs="Arial"/>
                <w:sz w:val="18"/>
                <w:szCs w:val="18"/>
              </w:rPr>
              <w:t>4</w:t>
            </w:r>
            <w:r w:rsidRPr="003B02C0">
              <w:rPr>
                <w:rFonts w:ascii="Arial" w:hAnsi="Arial" w:cs="Arial"/>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docx</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АТС</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Участник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121329">
              <w:rPr>
                <w:rFonts w:ascii="Arial" w:hAnsi="Arial" w:cs="Arial"/>
                <w:sz w:val="18"/>
                <w:szCs w:val="18"/>
              </w:rPr>
              <w:t xml:space="preserve">сайт, </w:t>
            </w:r>
            <w:r w:rsidR="00271A74" w:rsidRPr="00121329">
              <w:rPr>
                <w:rFonts w:ascii="Arial" w:hAnsi="Arial" w:cs="Arial"/>
                <w:sz w:val="18"/>
                <w:szCs w:val="18"/>
              </w:rPr>
              <w:t>криптораздел</w:t>
            </w:r>
            <w:r w:rsidRPr="003B02C0">
              <w:rPr>
                <w:rFonts w:ascii="Arial" w:hAnsi="Arial" w:cs="Arial"/>
                <w:sz w:val="18"/>
                <w:szCs w:val="18"/>
              </w:rPr>
              <w:t xml:space="preserve">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1.3.6.1.4.1.18545.1.2.1.7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Word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r w:rsidRPr="003B02C0">
              <w:rPr>
                <w:rFonts w:ascii="Arial" w:hAnsi="Arial" w:cs="Arial"/>
                <w:sz w:val="18"/>
                <w:szCs w:val="18"/>
              </w:rPr>
              <w:t>5 лет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7ADC" w:rsidRPr="003B02C0" w:rsidRDefault="008C7ADC" w:rsidP="00DE2A91">
            <w:pPr>
              <w:jc w:val="center"/>
              <w:rPr>
                <w:rFonts w:ascii="Arial" w:hAnsi="Arial" w:cs="Arial"/>
                <w:sz w:val="18"/>
                <w:szCs w:val="18"/>
              </w:rPr>
            </w:pPr>
          </w:p>
        </w:tc>
      </w:tr>
    </w:tbl>
    <w:p w:rsidR="008C7ADC" w:rsidRDefault="008C7ADC" w:rsidP="008C7ADC"/>
    <w:p w:rsidR="00FE2E63" w:rsidRDefault="00FE2E63">
      <w:pPr>
        <w:rPr>
          <w:rFonts w:ascii="Garamond" w:hAnsi="Garamond"/>
          <w:b/>
          <w:sz w:val="28"/>
          <w:szCs w:val="28"/>
        </w:rPr>
      </w:pPr>
      <w:r>
        <w:rPr>
          <w:rFonts w:ascii="Garamond" w:hAnsi="Garamond"/>
          <w:b/>
          <w:sz w:val="28"/>
          <w:szCs w:val="28"/>
        </w:rPr>
        <w:br w:type="page"/>
      </w:r>
    </w:p>
    <w:p w:rsidR="00DF1ABA" w:rsidRDefault="00FE2E63" w:rsidP="00FE2E63">
      <w:pPr>
        <w:jc w:val="right"/>
      </w:pPr>
      <w:r>
        <w:rPr>
          <w:rFonts w:ascii="Garamond" w:hAnsi="Garamond"/>
          <w:b/>
          <w:sz w:val="28"/>
          <w:szCs w:val="28"/>
        </w:rPr>
        <w:lastRenderedPageBreak/>
        <w:t xml:space="preserve">Приложение № </w:t>
      </w:r>
      <w:r>
        <w:rPr>
          <w:rFonts w:ascii="Garamond" w:hAnsi="Garamond"/>
          <w:b/>
          <w:sz w:val="28"/>
          <w:szCs w:val="28"/>
          <w:lang w:val="en-US"/>
        </w:rPr>
        <w:t>8.4.3</w:t>
      </w:r>
    </w:p>
    <w:p w:rsidR="00FE2E63" w:rsidRDefault="00FE2E63"/>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FE2E63" w:rsidRPr="002B5432" w:rsidTr="00FE2E63">
        <w:trPr>
          <w:trHeight w:val="253"/>
        </w:trPr>
        <w:tc>
          <w:tcPr>
            <w:tcW w:w="14879" w:type="dxa"/>
          </w:tcPr>
          <w:p w:rsidR="00FE2E63" w:rsidRPr="002B5432" w:rsidRDefault="00FE2E63" w:rsidP="00B71383">
            <w:pPr>
              <w:jc w:val="both"/>
              <w:rPr>
                <w:rFonts w:ascii="Garamond" w:hAnsi="Garamond"/>
              </w:rPr>
            </w:pPr>
            <w:r>
              <w:rPr>
                <w:rFonts w:ascii="Garamond" w:hAnsi="Garamond"/>
                <w:b/>
                <w:szCs w:val="20"/>
              </w:rPr>
              <w:t>Д</w:t>
            </w:r>
            <w:r w:rsidRPr="002B5432">
              <w:rPr>
                <w:rFonts w:ascii="Garamond" w:hAnsi="Garamond"/>
                <w:b/>
                <w:szCs w:val="20"/>
              </w:rPr>
              <w:t xml:space="preserve">ата вступления в силу: </w:t>
            </w:r>
            <w:r>
              <w:rPr>
                <w:rFonts w:ascii="Garamond" w:hAnsi="Garamond"/>
              </w:rPr>
              <w:t>22 июня 2018 года</w:t>
            </w:r>
            <w:r w:rsidRPr="00411037">
              <w:rPr>
                <w:rFonts w:ascii="Garamond" w:hAnsi="Garamond"/>
              </w:rPr>
              <w:t>.</w:t>
            </w:r>
          </w:p>
        </w:tc>
      </w:tr>
    </w:tbl>
    <w:p w:rsidR="00FE2E63" w:rsidRDefault="00FE2E63" w:rsidP="00FE2E63"/>
    <w:p w:rsidR="00FE2E63" w:rsidRPr="008C7ADC" w:rsidRDefault="00FE2E63" w:rsidP="00FE2E63">
      <w:pPr>
        <w:rPr>
          <w:rFonts w:ascii="Garamond" w:hAnsi="Garamond"/>
          <w:b/>
          <w:color w:val="000000"/>
          <w:sz w:val="26"/>
          <w:szCs w:val="26"/>
        </w:rPr>
      </w:pPr>
      <w:r w:rsidRPr="008C7ADC">
        <w:rPr>
          <w:rFonts w:ascii="Garamond" w:hAnsi="Garamond"/>
          <w:b/>
          <w:bCs/>
          <w:sz w:val="26"/>
          <w:szCs w:val="26"/>
        </w:rPr>
        <w:t xml:space="preserve">Предложения по изменениям и дополнениям в СТАНДАРТНУЮ ФОРМУ </w:t>
      </w:r>
      <w:r w:rsidRPr="008C7ADC">
        <w:rPr>
          <w:rFonts w:ascii="Garamond" w:hAnsi="Garamond"/>
          <w:b/>
          <w:color w:val="000000"/>
          <w:sz w:val="26"/>
          <w:szCs w:val="26"/>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rsidR="00FE2E63" w:rsidRPr="00E823C4" w:rsidRDefault="00FE2E63" w:rsidP="00FE2E63">
      <w:pPr>
        <w:rPr>
          <w:b/>
          <w:color w:val="000000"/>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11"/>
        <w:gridCol w:w="7164"/>
      </w:tblGrid>
      <w:tr w:rsidR="00E43D89" w:rsidRPr="00ED3F1B" w:rsidTr="00E43D89">
        <w:trPr>
          <w:trHeight w:val="435"/>
        </w:trPr>
        <w:tc>
          <w:tcPr>
            <w:tcW w:w="880" w:type="dxa"/>
            <w:tcBorders>
              <w:top w:val="single" w:sz="4" w:space="0" w:color="auto"/>
              <w:left w:val="single" w:sz="4" w:space="0" w:color="auto"/>
              <w:bottom w:val="single" w:sz="4" w:space="0" w:color="auto"/>
              <w:right w:val="single" w:sz="4" w:space="0" w:color="auto"/>
            </w:tcBorders>
            <w:vAlign w:val="center"/>
          </w:tcPr>
          <w:p w:rsidR="00E43D89" w:rsidRPr="008C7ADC" w:rsidRDefault="00E43D89" w:rsidP="00E43D89">
            <w:pPr>
              <w:widowControl w:val="0"/>
              <w:ind w:right="-108"/>
              <w:jc w:val="center"/>
              <w:rPr>
                <w:rFonts w:ascii="Garamond" w:hAnsi="Garamond"/>
                <w:b/>
                <w:bCs/>
                <w:sz w:val="22"/>
                <w:szCs w:val="22"/>
              </w:rPr>
            </w:pPr>
            <w:r w:rsidRPr="008C7ADC">
              <w:rPr>
                <w:rFonts w:ascii="Garamond" w:hAnsi="Garamond"/>
                <w:b/>
                <w:bCs/>
                <w:sz w:val="22"/>
                <w:szCs w:val="22"/>
              </w:rPr>
              <w:t>№ пункта</w:t>
            </w:r>
          </w:p>
        </w:tc>
        <w:tc>
          <w:tcPr>
            <w:tcW w:w="7011" w:type="dxa"/>
            <w:tcBorders>
              <w:top w:val="single" w:sz="4" w:space="0" w:color="auto"/>
              <w:left w:val="single" w:sz="4" w:space="0" w:color="auto"/>
              <w:bottom w:val="single" w:sz="4" w:space="0" w:color="auto"/>
              <w:right w:val="single" w:sz="4" w:space="0" w:color="auto"/>
            </w:tcBorders>
            <w:vAlign w:val="center"/>
          </w:tcPr>
          <w:p w:rsidR="00E43D89" w:rsidRPr="008C7ADC" w:rsidRDefault="00E43D89" w:rsidP="00B71383">
            <w:pPr>
              <w:widowControl w:val="0"/>
              <w:jc w:val="center"/>
              <w:rPr>
                <w:rFonts w:ascii="Garamond" w:hAnsi="Garamond"/>
                <w:b/>
                <w:sz w:val="22"/>
                <w:szCs w:val="22"/>
              </w:rPr>
            </w:pPr>
            <w:r w:rsidRPr="008C7ADC">
              <w:rPr>
                <w:rFonts w:ascii="Garamond" w:hAnsi="Garamond"/>
                <w:b/>
                <w:sz w:val="22"/>
                <w:szCs w:val="22"/>
              </w:rPr>
              <w:t>Редакция, действующая на момент</w:t>
            </w:r>
          </w:p>
          <w:p w:rsidR="00E43D89" w:rsidRPr="008C7ADC" w:rsidRDefault="00E43D89" w:rsidP="00B71383">
            <w:pPr>
              <w:widowControl w:val="0"/>
              <w:jc w:val="center"/>
              <w:rPr>
                <w:rFonts w:ascii="Garamond" w:hAnsi="Garamond"/>
                <w:sz w:val="22"/>
                <w:szCs w:val="22"/>
              </w:rPr>
            </w:pPr>
            <w:r w:rsidRPr="008C7ADC">
              <w:rPr>
                <w:rFonts w:ascii="Garamond" w:hAnsi="Garamond"/>
                <w:b/>
                <w:sz w:val="22"/>
                <w:szCs w:val="22"/>
              </w:rPr>
              <w:t>вступления в силу изменений</w:t>
            </w:r>
          </w:p>
        </w:tc>
        <w:tc>
          <w:tcPr>
            <w:tcW w:w="7164" w:type="dxa"/>
            <w:tcBorders>
              <w:top w:val="single" w:sz="4" w:space="0" w:color="auto"/>
              <w:left w:val="single" w:sz="4" w:space="0" w:color="auto"/>
              <w:bottom w:val="single" w:sz="4" w:space="0" w:color="auto"/>
              <w:right w:val="single" w:sz="4" w:space="0" w:color="auto"/>
            </w:tcBorders>
            <w:vAlign w:val="center"/>
          </w:tcPr>
          <w:p w:rsidR="00E43D89" w:rsidRPr="008C7ADC" w:rsidRDefault="00E43D89" w:rsidP="00B71383">
            <w:pPr>
              <w:widowControl w:val="0"/>
              <w:jc w:val="center"/>
              <w:rPr>
                <w:rFonts w:ascii="Garamond" w:hAnsi="Garamond"/>
                <w:b/>
                <w:bCs/>
                <w:sz w:val="22"/>
                <w:szCs w:val="22"/>
              </w:rPr>
            </w:pPr>
            <w:r w:rsidRPr="008C7ADC">
              <w:rPr>
                <w:rFonts w:ascii="Garamond" w:hAnsi="Garamond"/>
                <w:b/>
                <w:bCs/>
                <w:sz w:val="22"/>
                <w:szCs w:val="22"/>
              </w:rPr>
              <w:t>Предлагаемые изменения</w:t>
            </w:r>
          </w:p>
          <w:p w:rsidR="00E43D89" w:rsidRPr="008C7ADC" w:rsidRDefault="00E43D89" w:rsidP="00B71383">
            <w:pPr>
              <w:widowControl w:val="0"/>
              <w:jc w:val="center"/>
              <w:rPr>
                <w:rFonts w:ascii="Garamond" w:hAnsi="Garamond"/>
                <w:sz w:val="22"/>
                <w:szCs w:val="22"/>
              </w:rPr>
            </w:pPr>
            <w:r w:rsidRPr="008C7ADC">
              <w:rPr>
                <w:rFonts w:ascii="Garamond" w:hAnsi="Garamond"/>
                <w:sz w:val="22"/>
                <w:szCs w:val="22"/>
              </w:rPr>
              <w:t>(изменения выделены цветом)</w:t>
            </w:r>
          </w:p>
        </w:tc>
      </w:tr>
      <w:tr w:rsidR="00E43D89" w:rsidRPr="00ED3F1B" w:rsidTr="00E43D89">
        <w:trPr>
          <w:trHeight w:val="435"/>
        </w:trPr>
        <w:tc>
          <w:tcPr>
            <w:tcW w:w="880" w:type="dxa"/>
            <w:tcBorders>
              <w:top w:val="single" w:sz="4" w:space="0" w:color="auto"/>
              <w:left w:val="single" w:sz="4" w:space="0" w:color="auto"/>
              <w:bottom w:val="single" w:sz="4" w:space="0" w:color="auto"/>
              <w:right w:val="single" w:sz="4" w:space="0" w:color="auto"/>
            </w:tcBorders>
            <w:vAlign w:val="center"/>
          </w:tcPr>
          <w:p w:rsidR="00E43D89" w:rsidRPr="008C7ADC" w:rsidRDefault="00E43D89" w:rsidP="00B71383">
            <w:pPr>
              <w:widowControl w:val="0"/>
              <w:spacing w:before="120" w:after="120"/>
              <w:jc w:val="center"/>
              <w:rPr>
                <w:rFonts w:ascii="Garamond" w:hAnsi="Garamond"/>
                <w:b/>
                <w:sz w:val="22"/>
                <w:szCs w:val="22"/>
              </w:rPr>
            </w:pPr>
            <w:r>
              <w:rPr>
                <w:rFonts w:ascii="Garamond" w:hAnsi="Garamond" w:cs="Garamond"/>
                <w:b/>
                <w:bCs/>
                <w:sz w:val="22"/>
                <w:szCs w:val="22"/>
              </w:rPr>
              <w:t>3</w:t>
            </w:r>
            <w:r w:rsidRPr="008C7ADC">
              <w:rPr>
                <w:rFonts w:ascii="Garamond" w:hAnsi="Garamond" w:cs="Garamond"/>
                <w:b/>
                <w:bCs/>
                <w:sz w:val="22"/>
                <w:szCs w:val="22"/>
              </w:rPr>
              <w:t>.</w:t>
            </w:r>
            <w:r>
              <w:rPr>
                <w:rFonts w:ascii="Garamond" w:hAnsi="Garamond" w:cs="Garamond"/>
                <w:b/>
                <w:bCs/>
                <w:sz w:val="22"/>
                <w:szCs w:val="22"/>
              </w:rPr>
              <w:t>7</w:t>
            </w:r>
          </w:p>
        </w:tc>
        <w:tc>
          <w:tcPr>
            <w:tcW w:w="7011" w:type="dxa"/>
            <w:tcBorders>
              <w:top w:val="single" w:sz="4" w:space="0" w:color="auto"/>
              <w:left w:val="single" w:sz="4" w:space="0" w:color="auto"/>
              <w:bottom w:val="single" w:sz="4" w:space="0" w:color="auto"/>
              <w:right w:val="single" w:sz="4" w:space="0" w:color="auto"/>
            </w:tcBorders>
          </w:tcPr>
          <w:p w:rsidR="00E43D89" w:rsidRPr="005642CC" w:rsidRDefault="00E43D89" w:rsidP="00B71383">
            <w:pPr>
              <w:spacing w:before="120" w:after="120" w:line="288" w:lineRule="auto"/>
              <w:ind w:right="-27"/>
              <w:jc w:val="both"/>
              <w:rPr>
                <w:rFonts w:ascii="Garamond" w:hAnsi="Garamond" w:cs="Garamond"/>
                <w:color w:val="000000"/>
                <w:sz w:val="22"/>
                <w:szCs w:val="22"/>
                <w:lang w:eastAsia="ar-SA"/>
              </w:rPr>
            </w:pPr>
            <w:r w:rsidRPr="005642CC">
              <w:rPr>
                <w:rFonts w:ascii="Garamond" w:hAnsi="Garamond" w:cs="Garamond"/>
                <w:color w:val="000000"/>
                <w:sz w:val="22"/>
                <w:szCs w:val="22"/>
                <w:lang w:eastAsia="ar-SA"/>
              </w:rPr>
              <w:t>3.7. 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rsidR="00E43D89" w:rsidRPr="005642CC" w:rsidRDefault="00E43D89" w:rsidP="00B71383">
            <w:pPr>
              <w:spacing w:before="120" w:after="120" w:line="288" w:lineRule="auto"/>
              <w:ind w:right="-27"/>
              <w:jc w:val="both"/>
              <w:rPr>
                <w:rFonts w:ascii="Garamond" w:hAnsi="Garamond" w:cs="Garamond"/>
                <w:color w:val="000000"/>
                <w:sz w:val="22"/>
                <w:szCs w:val="22"/>
                <w:lang w:eastAsia="ar-SA"/>
              </w:rPr>
            </w:pPr>
            <w:r>
              <w:rPr>
                <w:rFonts w:ascii="Garamond" w:hAnsi="Garamond" w:cs="Garamond"/>
                <w:color w:val="000000"/>
                <w:sz w:val="22"/>
                <w:szCs w:val="22"/>
                <w:lang w:eastAsia="ar-SA"/>
              </w:rPr>
              <w:t xml:space="preserve">- </w:t>
            </w:r>
            <w:r w:rsidRPr="005642CC">
              <w:rPr>
                <w:rFonts w:ascii="Garamond" w:hAnsi="Garamond" w:cs="Garamond"/>
                <w:color w:val="000000"/>
                <w:sz w:val="22"/>
                <w:szCs w:val="22"/>
                <w:lang w:eastAsia="ar-SA"/>
              </w:rPr>
              <w:t>предельный объем поставки мощности на оптовый рынок с использованием указанного в пункте 2.1 настоящего Соглашения объекта генерации, определенный ОАО «СО ЕЭС», равен или больше объема установленной мощности, указанного в приложении 1 к ДПМ ВИЭ;</w:t>
            </w:r>
          </w:p>
          <w:p w:rsidR="00E43D89" w:rsidRPr="005642CC" w:rsidRDefault="00E43D89" w:rsidP="00B71383">
            <w:pPr>
              <w:spacing w:before="120" w:after="120" w:line="288" w:lineRule="auto"/>
              <w:ind w:right="-27"/>
              <w:jc w:val="both"/>
              <w:rPr>
                <w:rFonts w:ascii="Garamond" w:hAnsi="Garamond" w:cs="Garamond"/>
                <w:color w:val="000000"/>
                <w:sz w:val="22"/>
                <w:szCs w:val="22"/>
                <w:lang w:eastAsia="ar-SA"/>
              </w:rPr>
            </w:pPr>
            <w:r>
              <w:rPr>
                <w:rFonts w:ascii="Garamond" w:hAnsi="Garamond" w:cs="Garamond"/>
                <w:color w:val="000000"/>
                <w:sz w:val="22"/>
                <w:szCs w:val="22"/>
                <w:lang w:eastAsia="ar-SA"/>
              </w:rPr>
              <w:t xml:space="preserve">- </w:t>
            </w:r>
            <w:r w:rsidRPr="005642CC">
              <w:rPr>
                <w:rFonts w:ascii="Garamond" w:hAnsi="Garamond" w:cs="Garamond"/>
                <w:color w:val="000000"/>
                <w:sz w:val="22"/>
                <w:szCs w:val="22"/>
                <w:lang w:eastAsia="ar-SA"/>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rsidR="00E43D89" w:rsidRPr="005642CC" w:rsidRDefault="00E43D89" w:rsidP="00B71383">
            <w:pPr>
              <w:spacing w:before="120" w:after="120" w:line="288" w:lineRule="auto"/>
              <w:ind w:right="-27"/>
              <w:jc w:val="both"/>
              <w:rPr>
                <w:rFonts w:ascii="Garamond" w:hAnsi="Garamond" w:cs="Garamond"/>
                <w:color w:val="000000"/>
                <w:sz w:val="22"/>
                <w:szCs w:val="22"/>
                <w:lang w:eastAsia="ar-SA"/>
              </w:rPr>
            </w:pPr>
            <w:r>
              <w:rPr>
                <w:rFonts w:ascii="Garamond" w:hAnsi="Garamond" w:cs="Garamond"/>
                <w:color w:val="000000"/>
                <w:sz w:val="22"/>
                <w:szCs w:val="22"/>
                <w:lang w:eastAsia="ar-SA"/>
              </w:rPr>
              <w:t xml:space="preserve">- </w:t>
            </w:r>
            <w:r w:rsidRPr="005642CC">
              <w:rPr>
                <w:rFonts w:ascii="Garamond" w:hAnsi="Garamond" w:cs="Garamond"/>
                <w:color w:val="000000"/>
                <w:sz w:val="22"/>
                <w:szCs w:val="22"/>
                <w:lang w:eastAsia="ar-SA"/>
              </w:rPr>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rsidR="00E43D89" w:rsidRPr="00AC45CF" w:rsidRDefault="00E43D89" w:rsidP="00B71383">
            <w:pPr>
              <w:spacing w:before="120" w:after="120" w:line="288" w:lineRule="auto"/>
              <w:ind w:right="-27"/>
              <w:jc w:val="both"/>
              <w:rPr>
                <w:rFonts w:ascii="Garamond" w:hAnsi="Garamond" w:cs="Garamond"/>
                <w:color w:val="000000"/>
                <w:sz w:val="22"/>
                <w:szCs w:val="22"/>
                <w:lang w:eastAsia="ar-SA"/>
              </w:rPr>
            </w:pPr>
            <w:r>
              <w:rPr>
                <w:rFonts w:ascii="Garamond" w:hAnsi="Garamond" w:cs="Garamond"/>
                <w:color w:val="000000"/>
                <w:sz w:val="22"/>
                <w:szCs w:val="22"/>
                <w:lang w:eastAsia="ar-SA"/>
              </w:rPr>
              <w:t>…</w:t>
            </w:r>
          </w:p>
        </w:tc>
        <w:tc>
          <w:tcPr>
            <w:tcW w:w="7164" w:type="dxa"/>
            <w:tcBorders>
              <w:top w:val="single" w:sz="4" w:space="0" w:color="auto"/>
              <w:left w:val="single" w:sz="4" w:space="0" w:color="auto"/>
              <w:bottom w:val="single" w:sz="4" w:space="0" w:color="auto"/>
              <w:right w:val="single" w:sz="4" w:space="0" w:color="auto"/>
            </w:tcBorders>
          </w:tcPr>
          <w:p w:rsidR="00E43D89" w:rsidRPr="005642CC" w:rsidRDefault="00E43D89" w:rsidP="00B71383">
            <w:pPr>
              <w:spacing w:before="120" w:after="120" w:line="288" w:lineRule="auto"/>
              <w:ind w:right="-27"/>
              <w:jc w:val="both"/>
              <w:rPr>
                <w:rFonts w:ascii="Garamond" w:hAnsi="Garamond" w:cs="Garamond"/>
                <w:color w:val="000000"/>
                <w:sz w:val="22"/>
                <w:szCs w:val="22"/>
                <w:lang w:eastAsia="ar-SA"/>
              </w:rPr>
            </w:pPr>
            <w:r w:rsidRPr="005642CC">
              <w:rPr>
                <w:rFonts w:ascii="Garamond" w:hAnsi="Garamond" w:cs="Garamond"/>
                <w:color w:val="000000"/>
                <w:sz w:val="22"/>
                <w:szCs w:val="22"/>
                <w:lang w:eastAsia="ar-SA"/>
              </w:rPr>
              <w:t xml:space="preserve">3.7. Настоящее Соглашение может быть расторгнуто при одностороннем внесудебном отказе по инициативе АО «АТС» </w:t>
            </w:r>
            <w:r w:rsidRPr="00E43D89">
              <w:rPr>
                <w:rFonts w:ascii="Garamond" w:hAnsi="Garamond" w:cs="Garamond"/>
                <w:color w:val="000000"/>
                <w:sz w:val="22"/>
                <w:szCs w:val="22"/>
                <w:highlight w:val="yellow"/>
                <w:lang w:eastAsia="ar-SA"/>
              </w:rPr>
              <w:t>в случае, если оно было заключено в рамках процедуры передачи прав и обязанностей по ДПМ ВИЭ и процедура передачи прав и обязанностей была прекращена, а также</w:t>
            </w:r>
            <w:r w:rsidRPr="005642CC">
              <w:rPr>
                <w:rFonts w:ascii="Garamond" w:hAnsi="Garamond" w:cs="Garamond"/>
                <w:color w:val="000000"/>
                <w:sz w:val="22"/>
                <w:szCs w:val="22"/>
                <w:lang w:eastAsia="ar-SA"/>
              </w:rPr>
              <w:t xml:space="preserve"> в случае одновременного выполнения следующих условий:</w:t>
            </w:r>
          </w:p>
          <w:p w:rsidR="00E43D89" w:rsidRPr="005642CC" w:rsidRDefault="00E43D89" w:rsidP="00B71383">
            <w:pPr>
              <w:spacing w:before="120" w:after="120" w:line="288" w:lineRule="auto"/>
              <w:ind w:right="-27"/>
              <w:jc w:val="both"/>
              <w:rPr>
                <w:rFonts w:ascii="Garamond" w:hAnsi="Garamond" w:cs="Garamond"/>
                <w:color w:val="000000"/>
                <w:sz w:val="22"/>
                <w:szCs w:val="22"/>
                <w:lang w:eastAsia="ar-SA"/>
              </w:rPr>
            </w:pPr>
            <w:r>
              <w:rPr>
                <w:rFonts w:ascii="Garamond" w:hAnsi="Garamond" w:cs="Garamond"/>
                <w:color w:val="000000"/>
                <w:sz w:val="22"/>
                <w:szCs w:val="22"/>
                <w:lang w:eastAsia="ar-SA"/>
              </w:rPr>
              <w:t xml:space="preserve">- </w:t>
            </w:r>
            <w:r w:rsidRPr="005642CC">
              <w:rPr>
                <w:rFonts w:ascii="Garamond" w:hAnsi="Garamond" w:cs="Garamond"/>
                <w:color w:val="000000"/>
                <w:sz w:val="22"/>
                <w:szCs w:val="22"/>
                <w:lang w:eastAsia="ar-SA"/>
              </w:rPr>
              <w:t>предельный объем поставки мощности на оптовый рынок с использованием указанного в пункте 2.1 настоящего Соглашения объекта генерации, определенный ОАО «СО ЕЭС», равен или больше объема установленной мощности, указанного в приложении 1 к ДПМ ВИЭ;</w:t>
            </w:r>
          </w:p>
          <w:p w:rsidR="00E43D89" w:rsidRPr="005642CC" w:rsidRDefault="00E43D89" w:rsidP="00B71383">
            <w:pPr>
              <w:spacing w:before="120" w:after="120" w:line="288" w:lineRule="auto"/>
              <w:ind w:right="-27"/>
              <w:jc w:val="both"/>
              <w:rPr>
                <w:rFonts w:ascii="Garamond" w:hAnsi="Garamond" w:cs="Garamond"/>
                <w:color w:val="000000"/>
                <w:sz w:val="22"/>
                <w:szCs w:val="22"/>
                <w:lang w:eastAsia="ar-SA"/>
              </w:rPr>
            </w:pPr>
            <w:r>
              <w:rPr>
                <w:rFonts w:ascii="Garamond" w:hAnsi="Garamond" w:cs="Garamond"/>
                <w:color w:val="000000"/>
                <w:sz w:val="22"/>
                <w:szCs w:val="22"/>
                <w:lang w:eastAsia="ar-SA"/>
              </w:rPr>
              <w:t xml:space="preserve">- </w:t>
            </w:r>
            <w:r w:rsidRPr="005642CC">
              <w:rPr>
                <w:rFonts w:ascii="Garamond" w:hAnsi="Garamond" w:cs="Garamond"/>
                <w:color w:val="000000"/>
                <w:sz w:val="22"/>
                <w:szCs w:val="22"/>
                <w:lang w:eastAsia="ar-SA"/>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rsidR="00E43D89" w:rsidRPr="005642CC" w:rsidRDefault="00E43D89" w:rsidP="00B71383">
            <w:pPr>
              <w:spacing w:before="120" w:after="120" w:line="288" w:lineRule="auto"/>
              <w:ind w:right="-27"/>
              <w:jc w:val="both"/>
              <w:rPr>
                <w:rFonts w:ascii="Garamond" w:hAnsi="Garamond" w:cs="Garamond"/>
                <w:color w:val="000000"/>
                <w:sz w:val="22"/>
                <w:szCs w:val="22"/>
                <w:lang w:eastAsia="ar-SA"/>
              </w:rPr>
            </w:pPr>
            <w:r>
              <w:rPr>
                <w:rFonts w:ascii="Garamond" w:hAnsi="Garamond" w:cs="Garamond"/>
                <w:color w:val="000000"/>
                <w:sz w:val="22"/>
                <w:szCs w:val="22"/>
                <w:lang w:eastAsia="ar-SA"/>
              </w:rPr>
              <w:t xml:space="preserve">- </w:t>
            </w:r>
            <w:r w:rsidRPr="005642CC">
              <w:rPr>
                <w:rFonts w:ascii="Garamond" w:hAnsi="Garamond" w:cs="Garamond"/>
                <w:color w:val="000000"/>
                <w:sz w:val="22"/>
                <w:szCs w:val="22"/>
                <w:lang w:eastAsia="ar-SA"/>
              </w:rPr>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rsidR="00E43D89" w:rsidRPr="00AC45CF" w:rsidRDefault="00E43D89" w:rsidP="00B71383">
            <w:pPr>
              <w:spacing w:before="120" w:after="120" w:line="288" w:lineRule="auto"/>
              <w:ind w:right="-27"/>
              <w:jc w:val="both"/>
              <w:rPr>
                <w:rFonts w:ascii="Garamond" w:hAnsi="Garamond" w:cs="Garamond"/>
                <w:color w:val="000000"/>
                <w:sz w:val="22"/>
                <w:szCs w:val="22"/>
                <w:lang w:eastAsia="ar-SA"/>
              </w:rPr>
            </w:pPr>
            <w:r>
              <w:rPr>
                <w:rFonts w:ascii="Garamond" w:hAnsi="Garamond" w:cs="Garamond"/>
                <w:color w:val="000000"/>
                <w:sz w:val="22"/>
                <w:szCs w:val="22"/>
                <w:lang w:eastAsia="ar-SA"/>
              </w:rPr>
              <w:lastRenderedPageBreak/>
              <w:t>…</w:t>
            </w:r>
          </w:p>
        </w:tc>
      </w:tr>
    </w:tbl>
    <w:p w:rsidR="00E43D89" w:rsidRDefault="00E43D89" w:rsidP="00E43D89"/>
    <w:p w:rsidR="00E43D89" w:rsidRDefault="00E43D89"/>
    <w:sectPr w:rsidR="00E43D89" w:rsidSect="00DF1ABA">
      <w:pgSz w:w="16838" w:h="11906" w:orient="landscape"/>
      <w:pgMar w:top="113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D42" w:rsidRDefault="00C14D42" w:rsidP="00F45DB1">
      <w:r>
        <w:separator/>
      </w:r>
    </w:p>
  </w:endnote>
  <w:endnote w:type="continuationSeparator" w:id="0">
    <w:p w:rsidR="00C14D42" w:rsidRDefault="00C14D42" w:rsidP="00F4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D42" w:rsidRDefault="00C14D42" w:rsidP="00F45DB1">
      <w:r>
        <w:separator/>
      </w:r>
    </w:p>
  </w:footnote>
  <w:footnote w:type="continuationSeparator" w:id="0">
    <w:p w:rsidR="00C14D42" w:rsidRDefault="00C14D42" w:rsidP="00F45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43EFCE4"/>
    <w:lvl w:ilvl="0">
      <w:start w:val="1"/>
      <w:numFmt w:val="decimal"/>
      <w:pStyle w:val="2"/>
      <w:lvlText w:val="%1."/>
      <w:lvlJc w:val="left"/>
      <w:pPr>
        <w:tabs>
          <w:tab w:val="num" w:pos="643"/>
        </w:tabs>
        <w:ind w:left="643" w:hanging="360"/>
      </w:pPr>
    </w:lvl>
  </w:abstractNum>
  <w:abstractNum w:abstractNumId="1">
    <w:nsid w:val="FFFFFFFB"/>
    <w:multiLevelType w:val="multilevel"/>
    <w:tmpl w:val="251CE8A0"/>
    <w:lvl w:ilvl="0">
      <w:start w:val="1"/>
      <w:numFmt w:val="none"/>
      <w:pStyle w:val="1"/>
      <w:suff w:val="nothing"/>
      <w:lvlText w:val=""/>
      <w:lvlJc w:val="left"/>
      <w:pPr>
        <w:ind w:left="0" w:firstLine="0"/>
      </w:pPr>
      <w:rPr>
        <w:rFonts w:cs="Times New Roman" w:hint="default"/>
      </w:rPr>
    </w:lvl>
    <w:lvl w:ilvl="1">
      <w:start w:val="1"/>
      <w:numFmt w:val="decimal"/>
      <w:pStyle w:val="20"/>
      <w:lvlText w:val="%2."/>
      <w:lvlJc w:val="left"/>
      <w:pPr>
        <w:tabs>
          <w:tab w:val="num" w:pos="567"/>
        </w:tabs>
        <w:ind w:left="567" w:hanging="567"/>
      </w:pPr>
      <w:rPr>
        <w:rFonts w:cs="Times New Roman" w:hint="default"/>
      </w:rPr>
    </w:lvl>
    <w:lvl w:ilvl="2">
      <w:start w:val="1"/>
      <w:numFmt w:val="decimal"/>
      <w:pStyle w:val="3"/>
      <w:lvlText w:val="%2.%3"/>
      <w:lvlJc w:val="left"/>
      <w:pPr>
        <w:tabs>
          <w:tab w:val="num" w:pos="567"/>
        </w:tabs>
        <w:ind w:left="567" w:hanging="567"/>
      </w:pPr>
      <w:rPr>
        <w:rFonts w:cs="Times New Roman" w:hint="default"/>
      </w:rPr>
    </w:lvl>
    <w:lvl w:ilvl="3">
      <w:start w:val="1"/>
      <w:numFmt w:val="decimal"/>
      <w:pStyle w:val="4"/>
      <w:lvlText w:val="%2.%3.%4"/>
      <w:lvlJc w:val="left"/>
      <w:pPr>
        <w:tabs>
          <w:tab w:val="num" w:pos="0"/>
        </w:tabs>
        <w:ind w:left="0" w:firstLine="0"/>
      </w:pPr>
      <w:rPr>
        <w:rFonts w:cs="Times New Roman" w:hint="default"/>
      </w:rPr>
    </w:lvl>
    <w:lvl w:ilvl="4">
      <w:start w:val="3"/>
      <w:numFmt w:val="decimal"/>
      <w:lvlText w:val="%5)"/>
      <w:lvlJc w:val="left"/>
      <w:pPr>
        <w:tabs>
          <w:tab w:val="num" w:pos="1134"/>
        </w:tabs>
        <w:ind w:left="1134" w:hanging="567"/>
      </w:pPr>
      <w:rPr>
        <w:rFonts w:cs="Times New Roman" w:hint="default"/>
      </w:rPr>
    </w:lvl>
    <w:lvl w:ilvl="5">
      <w:start w:val="1"/>
      <w:numFmt w:val="lowerLetter"/>
      <w:lvlText w:val="%6)"/>
      <w:lvlJc w:val="left"/>
      <w:pPr>
        <w:tabs>
          <w:tab w:val="num" w:pos="360"/>
        </w:tabs>
        <w:ind w:left="360" w:hanging="360"/>
      </w:pPr>
      <w:rPr>
        <w:rFonts w:cs="Times New Roman" w:hint="default"/>
      </w:rPr>
    </w:lvl>
    <w:lvl w:ilvl="6">
      <w:start w:val="1"/>
      <w:numFmt w:val="none"/>
      <w:pStyle w:val="7"/>
      <w:suff w:val="nothing"/>
      <w:lvlText w:val=""/>
      <w:lvlJc w:val="left"/>
      <w:pPr>
        <w:ind w:left="0" w:firstLine="0"/>
      </w:pPr>
      <w:rPr>
        <w:rFonts w:cs="Times New Roman" w:hint="default"/>
      </w:rPr>
    </w:lvl>
    <w:lvl w:ilvl="7">
      <w:start w:val="1"/>
      <w:numFmt w:val="none"/>
      <w:pStyle w:val="8"/>
      <w:suff w:val="nothing"/>
      <w:lvlText w:val=""/>
      <w:lvlJc w:val="left"/>
      <w:pPr>
        <w:ind w:left="0" w:firstLine="0"/>
      </w:pPr>
      <w:rPr>
        <w:rFonts w:cs="Times New Roman" w:hint="default"/>
      </w:rPr>
    </w:lvl>
    <w:lvl w:ilvl="8">
      <w:start w:val="1"/>
      <w:numFmt w:val="none"/>
      <w:pStyle w:val="9"/>
      <w:suff w:val="nothing"/>
      <w:lvlText w:val=""/>
      <w:lvlJc w:val="left"/>
      <w:pPr>
        <w:ind w:left="0" w:firstLine="0"/>
      </w:pPr>
      <w:rPr>
        <w:rFonts w:cs="Times New Roman" w:hint="default"/>
      </w:rPr>
    </w:lvl>
  </w:abstractNum>
  <w:abstractNum w:abstractNumId="2">
    <w:nsid w:val="24272815"/>
    <w:multiLevelType w:val="hybridMultilevel"/>
    <w:tmpl w:val="E86ABF08"/>
    <w:lvl w:ilvl="0" w:tplc="FC6425AE">
      <w:start w:val="1"/>
      <w:numFmt w:val="bullet"/>
      <w:lvlText w:val=""/>
      <w:lvlJc w:val="left"/>
      <w:pPr>
        <w:tabs>
          <w:tab w:val="num" w:pos="1440"/>
        </w:tabs>
        <w:ind w:left="1440" w:hanging="360"/>
      </w:pPr>
      <w:rPr>
        <w:rFonts w:ascii="Symbol" w:hAnsi="Symbol" w:hint="default"/>
      </w:rPr>
    </w:lvl>
    <w:lvl w:ilvl="1" w:tplc="CF569050">
      <w:start w:val="1"/>
      <w:numFmt w:val="bullet"/>
      <w:lvlText w:val=""/>
      <w:lvlJc w:val="left"/>
      <w:pPr>
        <w:tabs>
          <w:tab w:val="num" w:pos="1134"/>
        </w:tabs>
        <w:ind w:left="1134" w:hanging="567"/>
      </w:pPr>
      <w:rPr>
        <w:rFonts w:ascii="Symbol" w:hAnsi="Symbol" w:hint="default"/>
      </w:rPr>
    </w:lvl>
    <w:lvl w:ilvl="2" w:tplc="F0E40C74">
      <w:start w:val="1"/>
      <w:numFmt w:val="bullet"/>
      <w:lvlText w:val=""/>
      <w:lvlJc w:val="left"/>
      <w:pPr>
        <w:tabs>
          <w:tab w:val="num" w:pos="2880"/>
        </w:tabs>
        <w:ind w:left="2880" w:hanging="360"/>
      </w:pPr>
      <w:rPr>
        <w:rFonts w:ascii="Wingdings" w:hAnsi="Wingdings" w:hint="default"/>
      </w:rPr>
    </w:lvl>
    <w:lvl w:ilvl="3" w:tplc="3F6A287A" w:tentative="1">
      <w:start w:val="1"/>
      <w:numFmt w:val="bullet"/>
      <w:lvlText w:val=""/>
      <w:lvlJc w:val="left"/>
      <w:pPr>
        <w:tabs>
          <w:tab w:val="num" w:pos="3600"/>
        </w:tabs>
        <w:ind w:left="3600" w:hanging="360"/>
      </w:pPr>
      <w:rPr>
        <w:rFonts w:ascii="Symbol" w:hAnsi="Symbol" w:hint="default"/>
      </w:rPr>
    </w:lvl>
    <w:lvl w:ilvl="4" w:tplc="32A8A81C" w:tentative="1">
      <w:start w:val="1"/>
      <w:numFmt w:val="bullet"/>
      <w:lvlText w:val="o"/>
      <w:lvlJc w:val="left"/>
      <w:pPr>
        <w:tabs>
          <w:tab w:val="num" w:pos="4320"/>
        </w:tabs>
        <w:ind w:left="4320" w:hanging="360"/>
      </w:pPr>
      <w:rPr>
        <w:rFonts w:ascii="Courier New" w:hAnsi="Courier New" w:hint="default"/>
      </w:rPr>
    </w:lvl>
    <w:lvl w:ilvl="5" w:tplc="A3B4D730" w:tentative="1">
      <w:start w:val="1"/>
      <w:numFmt w:val="bullet"/>
      <w:lvlText w:val=""/>
      <w:lvlJc w:val="left"/>
      <w:pPr>
        <w:tabs>
          <w:tab w:val="num" w:pos="5040"/>
        </w:tabs>
        <w:ind w:left="5040" w:hanging="360"/>
      </w:pPr>
      <w:rPr>
        <w:rFonts w:ascii="Wingdings" w:hAnsi="Wingdings" w:hint="default"/>
      </w:rPr>
    </w:lvl>
    <w:lvl w:ilvl="6" w:tplc="C3C8688A" w:tentative="1">
      <w:start w:val="1"/>
      <w:numFmt w:val="bullet"/>
      <w:lvlText w:val=""/>
      <w:lvlJc w:val="left"/>
      <w:pPr>
        <w:tabs>
          <w:tab w:val="num" w:pos="5760"/>
        </w:tabs>
        <w:ind w:left="5760" w:hanging="360"/>
      </w:pPr>
      <w:rPr>
        <w:rFonts w:ascii="Symbol" w:hAnsi="Symbol" w:hint="default"/>
      </w:rPr>
    </w:lvl>
    <w:lvl w:ilvl="7" w:tplc="141CFC26" w:tentative="1">
      <w:start w:val="1"/>
      <w:numFmt w:val="bullet"/>
      <w:lvlText w:val="o"/>
      <w:lvlJc w:val="left"/>
      <w:pPr>
        <w:tabs>
          <w:tab w:val="num" w:pos="6480"/>
        </w:tabs>
        <w:ind w:left="6480" w:hanging="360"/>
      </w:pPr>
      <w:rPr>
        <w:rFonts w:ascii="Courier New" w:hAnsi="Courier New" w:hint="default"/>
      </w:rPr>
    </w:lvl>
    <w:lvl w:ilvl="8" w:tplc="0262DF7E" w:tentative="1">
      <w:start w:val="1"/>
      <w:numFmt w:val="bullet"/>
      <w:lvlText w:val=""/>
      <w:lvlJc w:val="left"/>
      <w:pPr>
        <w:tabs>
          <w:tab w:val="num" w:pos="7200"/>
        </w:tabs>
        <w:ind w:left="7200" w:hanging="360"/>
      </w:pPr>
      <w:rPr>
        <w:rFonts w:ascii="Wingdings" w:hAnsi="Wingdings" w:hint="default"/>
      </w:rPr>
    </w:lvl>
  </w:abstractNum>
  <w:abstractNum w:abstractNumId="3">
    <w:nsid w:val="36F21782"/>
    <w:multiLevelType w:val="hybridMultilevel"/>
    <w:tmpl w:val="FABCB554"/>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4">
    <w:nsid w:val="54CD76E4"/>
    <w:multiLevelType w:val="hybridMultilevel"/>
    <w:tmpl w:val="91469782"/>
    <w:lvl w:ilvl="0" w:tplc="CFE4F334">
      <w:start w:val="1"/>
      <w:numFmt w:val="bullet"/>
      <w:lvlText w:val=""/>
      <w:lvlJc w:val="left"/>
      <w:pPr>
        <w:tabs>
          <w:tab w:val="num" w:pos="1259"/>
        </w:tabs>
        <w:ind w:left="1259" w:hanging="360"/>
      </w:pPr>
      <w:rPr>
        <w:rFonts w:ascii="Symbol" w:hAnsi="Symbol" w:hint="default"/>
      </w:rPr>
    </w:lvl>
    <w:lvl w:ilvl="1" w:tplc="A4E0B294" w:tentative="1">
      <w:start w:val="1"/>
      <w:numFmt w:val="bullet"/>
      <w:lvlText w:val="o"/>
      <w:lvlJc w:val="left"/>
      <w:pPr>
        <w:tabs>
          <w:tab w:val="num" w:pos="1979"/>
        </w:tabs>
        <w:ind w:left="1979" w:hanging="360"/>
      </w:pPr>
      <w:rPr>
        <w:rFonts w:ascii="Courier New" w:hAnsi="Courier New" w:hint="default"/>
      </w:rPr>
    </w:lvl>
    <w:lvl w:ilvl="2" w:tplc="846C8560" w:tentative="1">
      <w:start w:val="1"/>
      <w:numFmt w:val="bullet"/>
      <w:lvlText w:val=""/>
      <w:lvlJc w:val="left"/>
      <w:pPr>
        <w:tabs>
          <w:tab w:val="num" w:pos="2699"/>
        </w:tabs>
        <w:ind w:left="2699" w:hanging="360"/>
      </w:pPr>
      <w:rPr>
        <w:rFonts w:ascii="Wingdings" w:hAnsi="Wingdings" w:hint="default"/>
      </w:rPr>
    </w:lvl>
    <w:lvl w:ilvl="3" w:tplc="381620AE" w:tentative="1">
      <w:start w:val="1"/>
      <w:numFmt w:val="bullet"/>
      <w:lvlText w:val=""/>
      <w:lvlJc w:val="left"/>
      <w:pPr>
        <w:tabs>
          <w:tab w:val="num" w:pos="3419"/>
        </w:tabs>
        <w:ind w:left="3419" w:hanging="360"/>
      </w:pPr>
      <w:rPr>
        <w:rFonts w:ascii="Symbol" w:hAnsi="Symbol" w:hint="default"/>
      </w:rPr>
    </w:lvl>
    <w:lvl w:ilvl="4" w:tplc="1B166DE6" w:tentative="1">
      <w:start w:val="1"/>
      <w:numFmt w:val="bullet"/>
      <w:lvlText w:val="o"/>
      <w:lvlJc w:val="left"/>
      <w:pPr>
        <w:tabs>
          <w:tab w:val="num" w:pos="4139"/>
        </w:tabs>
        <w:ind w:left="4139" w:hanging="360"/>
      </w:pPr>
      <w:rPr>
        <w:rFonts w:ascii="Courier New" w:hAnsi="Courier New" w:hint="default"/>
      </w:rPr>
    </w:lvl>
    <w:lvl w:ilvl="5" w:tplc="6ED43B1A" w:tentative="1">
      <w:start w:val="1"/>
      <w:numFmt w:val="bullet"/>
      <w:lvlText w:val=""/>
      <w:lvlJc w:val="left"/>
      <w:pPr>
        <w:tabs>
          <w:tab w:val="num" w:pos="4859"/>
        </w:tabs>
        <w:ind w:left="4859" w:hanging="360"/>
      </w:pPr>
      <w:rPr>
        <w:rFonts w:ascii="Wingdings" w:hAnsi="Wingdings" w:hint="default"/>
      </w:rPr>
    </w:lvl>
    <w:lvl w:ilvl="6" w:tplc="B1547E7A" w:tentative="1">
      <w:start w:val="1"/>
      <w:numFmt w:val="bullet"/>
      <w:lvlText w:val=""/>
      <w:lvlJc w:val="left"/>
      <w:pPr>
        <w:tabs>
          <w:tab w:val="num" w:pos="5579"/>
        </w:tabs>
        <w:ind w:left="5579" w:hanging="360"/>
      </w:pPr>
      <w:rPr>
        <w:rFonts w:ascii="Symbol" w:hAnsi="Symbol" w:hint="default"/>
      </w:rPr>
    </w:lvl>
    <w:lvl w:ilvl="7" w:tplc="87CAD306" w:tentative="1">
      <w:start w:val="1"/>
      <w:numFmt w:val="bullet"/>
      <w:lvlText w:val="o"/>
      <w:lvlJc w:val="left"/>
      <w:pPr>
        <w:tabs>
          <w:tab w:val="num" w:pos="6299"/>
        </w:tabs>
        <w:ind w:left="6299" w:hanging="360"/>
      </w:pPr>
      <w:rPr>
        <w:rFonts w:ascii="Courier New" w:hAnsi="Courier New" w:hint="default"/>
      </w:rPr>
    </w:lvl>
    <w:lvl w:ilvl="8" w:tplc="4A2C1028" w:tentative="1">
      <w:start w:val="1"/>
      <w:numFmt w:val="bullet"/>
      <w:lvlText w:val=""/>
      <w:lvlJc w:val="left"/>
      <w:pPr>
        <w:tabs>
          <w:tab w:val="num" w:pos="7019"/>
        </w:tabs>
        <w:ind w:left="7019" w:hanging="360"/>
      </w:pPr>
      <w:rPr>
        <w:rFonts w:ascii="Wingdings" w:hAnsi="Wingdings" w:hint="default"/>
      </w:rPr>
    </w:lvl>
  </w:abstractNum>
  <w:abstractNum w:abstractNumId="5">
    <w:nsid w:val="6A994CC5"/>
    <w:multiLevelType w:val="hybridMultilevel"/>
    <w:tmpl w:val="91501884"/>
    <w:lvl w:ilvl="0" w:tplc="67825BAE">
      <w:start w:val="1"/>
      <w:numFmt w:val="decimal"/>
      <w:lvlText w:val="%1)"/>
      <w:lvlJc w:val="left"/>
      <w:pPr>
        <w:ind w:left="900" w:hanging="360"/>
      </w:pPr>
      <w:rPr>
        <w:rFonts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56500E8"/>
    <w:multiLevelType w:val="hybridMultilevel"/>
    <w:tmpl w:val="90FA5F7A"/>
    <w:lvl w:ilvl="0" w:tplc="04190001">
      <w:start w:val="1"/>
      <w:numFmt w:val="bullet"/>
      <w:lvlText w:val=""/>
      <w:lvlJc w:val="left"/>
      <w:pPr>
        <w:ind w:left="1197" w:hanging="360"/>
      </w:pPr>
      <w:rPr>
        <w:rFonts w:ascii="Symbol" w:hAnsi="Symbol" w:hint="default"/>
        <w:i w:val="0"/>
        <w:sz w:val="22"/>
      </w:rPr>
    </w:lvl>
    <w:lvl w:ilvl="1" w:tplc="CF569050">
      <w:start w:val="1"/>
      <w:numFmt w:val="bullet"/>
      <w:lvlText w:val=""/>
      <w:lvlJc w:val="left"/>
      <w:pPr>
        <w:ind w:left="1917" w:hanging="360"/>
      </w:pPr>
      <w:rPr>
        <w:rFonts w:ascii="Symbol" w:hAnsi="Symbol" w:hint="default"/>
      </w:rPr>
    </w:lvl>
    <w:lvl w:ilvl="2" w:tplc="FFFFFFFF" w:tentative="1">
      <w:start w:val="1"/>
      <w:numFmt w:val="lowerRoman"/>
      <w:lvlText w:val="%3."/>
      <w:lvlJc w:val="right"/>
      <w:pPr>
        <w:ind w:left="2637" w:hanging="180"/>
      </w:pPr>
      <w:rPr>
        <w:rFonts w:cs="Times New Roman"/>
      </w:rPr>
    </w:lvl>
    <w:lvl w:ilvl="3" w:tplc="FFFFFFFF" w:tentative="1">
      <w:start w:val="1"/>
      <w:numFmt w:val="decimal"/>
      <w:lvlText w:val="%4."/>
      <w:lvlJc w:val="left"/>
      <w:pPr>
        <w:ind w:left="3357" w:hanging="360"/>
      </w:pPr>
      <w:rPr>
        <w:rFonts w:cs="Times New Roman"/>
      </w:rPr>
    </w:lvl>
    <w:lvl w:ilvl="4" w:tplc="FFFFFFFF" w:tentative="1">
      <w:start w:val="1"/>
      <w:numFmt w:val="lowerLetter"/>
      <w:lvlText w:val="%5."/>
      <w:lvlJc w:val="left"/>
      <w:pPr>
        <w:ind w:left="4077" w:hanging="360"/>
      </w:pPr>
      <w:rPr>
        <w:rFonts w:cs="Times New Roman"/>
      </w:rPr>
    </w:lvl>
    <w:lvl w:ilvl="5" w:tplc="FFFFFFFF" w:tentative="1">
      <w:start w:val="1"/>
      <w:numFmt w:val="lowerRoman"/>
      <w:lvlText w:val="%6."/>
      <w:lvlJc w:val="right"/>
      <w:pPr>
        <w:ind w:left="4797" w:hanging="180"/>
      </w:pPr>
      <w:rPr>
        <w:rFonts w:cs="Times New Roman"/>
      </w:rPr>
    </w:lvl>
    <w:lvl w:ilvl="6" w:tplc="FFFFFFFF" w:tentative="1">
      <w:start w:val="1"/>
      <w:numFmt w:val="decimal"/>
      <w:lvlText w:val="%7."/>
      <w:lvlJc w:val="left"/>
      <w:pPr>
        <w:ind w:left="5517" w:hanging="360"/>
      </w:pPr>
      <w:rPr>
        <w:rFonts w:cs="Times New Roman"/>
      </w:rPr>
    </w:lvl>
    <w:lvl w:ilvl="7" w:tplc="FFFFFFFF" w:tentative="1">
      <w:start w:val="1"/>
      <w:numFmt w:val="lowerLetter"/>
      <w:lvlText w:val="%8."/>
      <w:lvlJc w:val="left"/>
      <w:pPr>
        <w:ind w:left="6237" w:hanging="360"/>
      </w:pPr>
      <w:rPr>
        <w:rFonts w:cs="Times New Roman"/>
      </w:rPr>
    </w:lvl>
    <w:lvl w:ilvl="8" w:tplc="FFFFFFFF" w:tentative="1">
      <w:start w:val="1"/>
      <w:numFmt w:val="lowerRoman"/>
      <w:lvlText w:val="%9."/>
      <w:lvlJc w:val="right"/>
      <w:pPr>
        <w:ind w:left="6957" w:hanging="180"/>
      </w:pPr>
      <w:rPr>
        <w:rFonts w:cs="Times New Roman"/>
      </w:rPr>
    </w:lvl>
  </w:abstractNum>
  <w:num w:numId="1">
    <w:abstractNumId w:val="0"/>
  </w:num>
  <w:num w:numId="2">
    <w:abstractNumId w:val="1"/>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FE"/>
    <w:rsid w:val="000276EA"/>
    <w:rsid w:val="00066E1E"/>
    <w:rsid w:val="00094D69"/>
    <w:rsid w:val="00100C1C"/>
    <w:rsid w:val="00121329"/>
    <w:rsid w:val="001425E4"/>
    <w:rsid w:val="001440B9"/>
    <w:rsid w:val="00165600"/>
    <w:rsid w:val="001A5295"/>
    <w:rsid w:val="001E4BB3"/>
    <w:rsid w:val="00203E52"/>
    <w:rsid w:val="00242B9F"/>
    <w:rsid w:val="00245ACC"/>
    <w:rsid w:val="002505DA"/>
    <w:rsid w:val="00252CF2"/>
    <w:rsid w:val="002620A1"/>
    <w:rsid w:val="00271A74"/>
    <w:rsid w:val="002D3818"/>
    <w:rsid w:val="002D5209"/>
    <w:rsid w:val="002E3948"/>
    <w:rsid w:val="002E5D66"/>
    <w:rsid w:val="003018A0"/>
    <w:rsid w:val="003425A3"/>
    <w:rsid w:val="0035225F"/>
    <w:rsid w:val="00364B29"/>
    <w:rsid w:val="003778C6"/>
    <w:rsid w:val="00381A80"/>
    <w:rsid w:val="00384441"/>
    <w:rsid w:val="003930E3"/>
    <w:rsid w:val="003B0D12"/>
    <w:rsid w:val="003D2217"/>
    <w:rsid w:val="003D57F8"/>
    <w:rsid w:val="003E4475"/>
    <w:rsid w:val="00407BB1"/>
    <w:rsid w:val="00430F8A"/>
    <w:rsid w:val="00467F20"/>
    <w:rsid w:val="00523FC4"/>
    <w:rsid w:val="0055223F"/>
    <w:rsid w:val="00566582"/>
    <w:rsid w:val="0057498B"/>
    <w:rsid w:val="005753E5"/>
    <w:rsid w:val="00583D5E"/>
    <w:rsid w:val="0058482D"/>
    <w:rsid w:val="005C6632"/>
    <w:rsid w:val="005C6E69"/>
    <w:rsid w:val="005F2B00"/>
    <w:rsid w:val="00644702"/>
    <w:rsid w:val="00683358"/>
    <w:rsid w:val="00685E7E"/>
    <w:rsid w:val="00690632"/>
    <w:rsid w:val="006C525D"/>
    <w:rsid w:val="006D35EC"/>
    <w:rsid w:val="006F5B70"/>
    <w:rsid w:val="007107DE"/>
    <w:rsid w:val="00735CA5"/>
    <w:rsid w:val="007A2FEF"/>
    <w:rsid w:val="007B75F9"/>
    <w:rsid w:val="007C2BED"/>
    <w:rsid w:val="00821BDB"/>
    <w:rsid w:val="008313AB"/>
    <w:rsid w:val="00847EC6"/>
    <w:rsid w:val="00852C14"/>
    <w:rsid w:val="00853D66"/>
    <w:rsid w:val="008B6FBD"/>
    <w:rsid w:val="008C5637"/>
    <w:rsid w:val="008C5C47"/>
    <w:rsid w:val="008C7ADC"/>
    <w:rsid w:val="008D6D8C"/>
    <w:rsid w:val="008D7E7E"/>
    <w:rsid w:val="008F7E40"/>
    <w:rsid w:val="00906BBD"/>
    <w:rsid w:val="009133A8"/>
    <w:rsid w:val="00923EE9"/>
    <w:rsid w:val="009A04E8"/>
    <w:rsid w:val="009C1ADA"/>
    <w:rsid w:val="009E656C"/>
    <w:rsid w:val="009F6762"/>
    <w:rsid w:val="00A04FC7"/>
    <w:rsid w:val="00A20B27"/>
    <w:rsid w:val="00A626FF"/>
    <w:rsid w:val="00A76344"/>
    <w:rsid w:val="00AA1EFE"/>
    <w:rsid w:val="00AB426A"/>
    <w:rsid w:val="00AF229E"/>
    <w:rsid w:val="00B27B9E"/>
    <w:rsid w:val="00B32393"/>
    <w:rsid w:val="00B4004B"/>
    <w:rsid w:val="00B54788"/>
    <w:rsid w:val="00B856AB"/>
    <w:rsid w:val="00BB5E70"/>
    <w:rsid w:val="00BD158F"/>
    <w:rsid w:val="00BD55FB"/>
    <w:rsid w:val="00C04B03"/>
    <w:rsid w:val="00C14D42"/>
    <w:rsid w:val="00C347C1"/>
    <w:rsid w:val="00C36E17"/>
    <w:rsid w:val="00C4509F"/>
    <w:rsid w:val="00C969FD"/>
    <w:rsid w:val="00CE7E09"/>
    <w:rsid w:val="00D00720"/>
    <w:rsid w:val="00D5577A"/>
    <w:rsid w:val="00D73D0F"/>
    <w:rsid w:val="00D942DA"/>
    <w:rsid w:val="00DA5847"/>
    <w:rsid w:val="00DC6240"/>
    <w:rsid w:val="00DC67BD"/>
    <w:rsid w:val="00DF1ABA"/>
    <w:rsid w:val="00E117C5"/>
    <w:rsid w:val="00E12EE1"/>
    <w:rsid w:val="00E1714A"/>
    <w:rsid w:val="00E43D89"/>
    <w:rsid w:val="00E43E11"/>
    <w:rsid w:val="00E5602E"/>
    <w:rsid w:val="00E73AC7"/>
    <w:rsid w:val="00E73CDD"/>
    <w:rsid w:val="00E82985"/>
    <w:rsid w:val="00EB209A"/>
    <w:rsid w:val="00EC25D2"/>
    <w:rsid w:val="00F45DB1"/>
    <w:rsid w:val="00F629BC"/>
    <w:rsid w:val="00F82355"/>
    <w:rsid w:val="00FD4908"/>
    <w:rsid w:val="00FE2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7F27A4-E680-4B6E-8FCD-322B0A3A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EFE"/>
    <w:rPr>
      <w:sz w:val="24"/>
      <w:szCs w:val="24"/>
    </w:rPr>
  </w:style>
  <w:style w:type="paragraph" w:styleId="1">
    <w:name w:val="heading 1"/>
    <w:aliases w:val="Заголовок параграфа (1.),Section,Section Heading,level2 hdg,111"/>
    <w:basedOn w:val="a"/>
    <w:next w:val="20"/>
    <w:link w:val="10"/>
    <w:uiPriority w:val="99"/>
    <w:qFormat/>
    <w:rsid w:val="003930E3"/>
    <w:pPr>
      <w:keepNext/>
      <w:pageBreakBefore/>
      <w:numPr>
        <w:numId w:val="2"/>
      </w:numPr>
      <w:spacing w:before="240" w:after="240"/>
      <w:outlineLvl w:val="0"/>
    </w:pPr>
    <w:rPr>
      <w:b/>
      <w:kern w:val="28"/>
      <w:sz w:val="28"/>
      <w:szCs w:val="20"/>
      <w:lang w:eastAsia="en-US"/>
    </w:rPr>
  </w:style>
  <w:style w:type="paragraph" w:styleId="20">
    <w:name w:val="heading 2"/>
    <w:aliases w:val="Заголовок пункта (1.1),h2,h21,5,Reset numbering,222"/>
    <w:basedOn w:val="a"/>
    <w:next w:val="a"/>
    <w:uiPriority w:val="99"/>
    <w:qFormat/>
    <w:rsid w:val="00AA1EFE"/>
    <w:pPr>
      <w:keepNext/>
      <w:numPr>
        <w:ilvl w:val="1"/>
        <w:numId w:val="2"/>
      </w:numPr>
      <w:outlineLvl w:val="1"/>
    </w:pPr>
    <w:rPr>
      <w:b/>
      <w:bCs/>
      <w:sz w:val="20"/>
      <w:szCs w:val="20"/>
    </w:rPr>
  </w:style>
  <w:style w:type="paragraph" w:styleId="3">
    <w:name w:val="heading 3"/>
    <w:aliases w:val="Заголовок подпукта (1.1.1),H3,Level 1 - 1"/>
    <w:basedOn w:val="a"/>
    <w:link w:val="30"/>
    <w:uiPriority w:val="99"/>
    <w:qFormat/>
    <w:rsid w:val="003930E3"/>
    <w:pPr>
      <w:numPr>
        <w:ilvl w:val="2"/>
        <w:numId w:val="2"/>
      </w:numPr>
      <w:spacing w:before="120" w:after="120"/>
      <w:jc w:val="both"/>
      <w:outlineLvl w:val="2"/>
    </w:pPr>
    <w:rPr>
      <w:b/>
      <w:sz w:val="22"/>
      <w:szCs w:val="20"/>
      <w:lang w:eastAsia="en-US"/>
    </w:rPr>
  </w:style>
  <w:style w:type="paragraph" w:styleId="4">
    <w:name w:val="heading 4"/>
    <w:aliases w:val="H4,H41,Sub-Minor,Level 2 - a"/>
    <w:basedOn w:val="a"/>
    <w:link w:val="40"/>
    <w:uiPriority w:val="99"/>
    <w:qFormat/>
    <w:rsid w:val="003930E3"/>
    <w:pPr>
      <w:numPr>
        <w:ilvl w:val="3"/>
        <w:numId w:val="2"/>
      </w:numPr>
      <w:spacing w:before="120" w:after="120"/>
      <w:jc w:val="both"/>
      <w:outlineLvl w:val="3"/>
    </w:pPr>
    <w:rPr>
      <w:sz w:val="22"/>
      <w:szCs w:val="20"/>
      <w:lang w:eastAsia="en-US"/>
    </w:rPr>
  </w:style>
  <w:style w:type="paragraph" w:styleId="5">
    <w:name w:val="heading 5"/>
    <w:basedOn w:val="a"/>
    <w:next w:val="a"/>
    <w:link w:val="50"/>
    <w:semiHidden/>
    <w:unhideWhenUsed/>
    <w:qFormat/>
    <w:rsid w:val="003930E3"/>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aliases w:val="Appendix Header,Legal Level 1.1."/>
    <w:basedOn w:val="a"/>
    <w:next w:val="a"/>
    <w:link w:val="70"/>
    <w:uiPriority w:val="99"/>
    <w:qFormat/>
    <w:rsid w:val="003930E3"/>
    <w:pPr>
      <w:numPr>
        <w:ilvl w:val="6"/>
        <w:numId w:val="2"/>
      </w:numPr>
      <w:spacing w:before="180" w:after="240"/>
      <w:outlineLvl w:val="6"/>
    </w:pPr>
    <w:rPr>
      <w:rFonts w:ascii="Garamond" w:hAnsi="Garamond"/>
      <w:sz w:val="22"/>
      <w:szCs w:val="20"/>
      <w:lang w:eastAsia="en-US"/>
    </w:rPr>
  </w:style>
  <w:style w:type="paragraph" w:styleId="8">
    <w:name w:val="heading 8"/>
    <w:aliases w:val="Legal Level 1.1.1."/>
    <w:basedOn w:val="a"/>
    <w:next w:val="a"/>
    <w:link w:val="80"/>
    <w:uiPriority w:val="99"/>
    <w:qFormat/>
    <w:rsid w:val="003930E3"/>
    <w:pPr>
      <w:numPr>
        <w:ilvl w:val="7"/>
        <w:numId w:val="2"/>
      </w:numPr>
      <w:spacing w:before="240" w:after="60"/>
      <w:outlineLvl w:val="7"/>
    </w:pPr>
    <w:rPr>
      <w:rFonts w:ascii="Arial" w:hAnsi="Arial"/>
      <w:i/>
      <w:sz w:val="20"/>
      <w:szCs w:val="20"/>
      <w:lang w:eastAsia="en-US"/>
    </w:rPr>
  </w:style>
  <w:style w:type="paragraph" w:styleId="9">
    <w:name w:val="heading 9"/>
    <w:aliases w:val="Legal Level 1.1.1.1."/>
    <w:basedOn w:val="a"/>
    <w:next w:val="a"/>
    <w:link w:val="90"/>
    <w:uiPriority w:val="99"/>
    <w:qFormat/>
    <w:rsid w:val="003930E3"/>
    <w:pPr>
      <w:numPr>
        <w:ilvl w:val="8"/>
        <w:numId w:val="2"/>
      </w:numPr>
      <w:spacing w:before="240" w:after="60"/>
      <w:outlineLvl w:val="8"/>
    </w:pPr>
    <w:rPr>
      <w:rFonts w:ascii="Arial" w:hAnsi="Arial"/>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rsid w:val="00AA1EFE"/>
    <w:pPr>
      <w:keepNext/>
      <w:keepLines/>
      <w:numPr>
        <w:numId w:val="1"/>
      </w:numPr>
      <w:tabs>
        <w:tab w:val="left" w:pos="1260"/>
      </w:tabs>
      <w:spacing w:before="120"/>
      <w:jc w:val="both"/>
    </w:pPr>
    <w:rPr>
      <w:rFonts w:ascii="Garamond" w:hAnsi="Garamond"/>
      <w:sz w:val="22"/>
      <w:szCs w:val="20"/>
      <w:lang w:eastAsia="en-US"/>
    </w:rPr>
  </w:style>
  <w:style w:type="character" w:customStyle="1" w:styleId="50">
    <w:name w:val="Заголовок 5 Знак"/>
    <w:basedOn w:val="a0"/>
    <w:link w:val="5"/>
    <w:semiHidden/>
    <w:rsid w:val="003930E3"/>
    <w:rPr>
      <w:rFonts w:asciiTheme="majorHAnsi" w:eastAsiaTheme="majorEastAsia" w:hAnsiTheme="majorHAnsi" w:cstheme="majorBidi"/>
      <w:color w:val="365F91" w:themeColor="accent1" w:themeShade="BF"/>
      <w:sz w:val="24"/>
      <w:szCs w:val="24"/>
    </w:rPr>
  </w:style>
  <w:style w:type="character" w:customStyle="1" w:styleId="10">
    <w:name w:val="Заголовок 1 Знак"/>
    <w:aliases w:val="Заголовок параграфа (1.) Знак,Section Знак,Section Heading Знак,level2 hdg Знак,111 Знак"/>
    <w:basedOn w:val="a0"/>
    <w:link w:val="1"/>
    <w:uiPriority w:val="99"/>
    <w:rsid w:val="003930E3"/>
    <w:rPr>
      <w:b/>
      <w:kern w:val="28"/>
      <w:sz w:val="28"/>
      <w:lang w:eastAsia="en-US"/>
    </w:rPr>
  </w:style>
  <w:style w:type="character" w:customStyle="1" w:styleId="30">
    <w:name w:val="Заголовок 3 Знак"/>
    <w:aliases w:val="Заголовок подпукта (1.1.1) Знак,H3 Знак,Level 1 - 1 Знак"/>
    <w:basedOn w:val="a0"/>
    <w:link w:val="3"/>
    <w:uiPriority w:val="99"/>
    <w:rsid w:val="003930E3"/>
    <w:rPr>
      <w:b/>
      <w:sz w:val="22"/>
      <w:lang w:eastAsia="en-US"/>
    </w:rPr>
  </w:style>
  <w:style w:type="character" w:customStyle="1" w:styleId="40">
    <w:name w:val="Заголовок 4 Знак"/>
    <w:aliases w:val="H4 Знак,H41 Знак,Sub-Minor Знак,Level 2 - a Знак"/>
    <w:basedOn w:val="a0"/>
    <w:link w:val="4"/>
    <w:uiPriority w:val="99"/>
    <w:rsid w:val="003930E3"/>
    <w:rPr>
      <w:sz w:val="22"/>
      <w:lang w:eastAsia="en-US"/>
    </w:rPr>
  </w:style>
  <w:style w:type="character" w:customStyle="1" w:styleId="70">
    <w:name w:val="Заголовок 7 Знак"/>
    <w:aliases w:val="Appendix Header Знак,Legal Level 1.1. Знак"/>
    <w:basedOn w:val="a0"/>
    <w:link w:val="7"/>
    <w:uiPriority w:val="99"/>
    <w:rsid w:val="003930E3"/>
    <w:rPr>
      <w:rFonts w:ascii="Garamond" w:hAnsi="Garamond"/>
      <w:sz w:val="22"/>
      <w:lang w:eastAsia="en-US"/>
    </w:rPr>
  </w:style>
  <w:style w:type="character" w:customStyle="1" w:styleId="80">
    <w:name w:val="Заголовок 8 Знак"/>
    <w:aliases w:val="Legal Level 1.1.1. Знак"/>
    <w:basedOn w:val="a0"/>
    <w:link w:val="8"/>
    <w:uiPriority w:val="99"/>
    <w:rsid w:val="003930E3"/>
    <w:rPr>
      <w:rFonts w:ascii="Arial" w:hAnsi="Arial"/>
      <w:i/>
      <w:lang w:eastAsia="en-US"/>
    </w:rPr>
  </w:style>
  <w:style w:type="character" w:customStyle="1" w:styleId="90">
    <w:name w:val="Заголовок 9 Знак"/>
    <w:aliases w:val="Legal Level 1.1.1.1. Знак"/>
    <w:basedOn w:val="a0"/>
    <w:link w:val="9"/>
    <w:uiPriority w:val="99"/>
    <w:rsid w:val="003930E3"/>
    <w:rPr>
      <w:rFonts w:ascii="Arial" w:hAnsi="Arial"/>
      <w:i/>
      <w:sz w:val="18"/>
      <w:lang w:eastAsia="en-US"/>
    </w:rPr>
  </w:style>
  <w:style w:type="paragraph" w:styleId="a3">
    <w:name w:val="List Paragraph"/>
    <w:basedOn w:val="a"/>
    <w:uiPriority w:val="34"/>
    <w:qFormat/>
    <w:rsid w:val="0057498B"/>
    <w:pPr>
      <w:ind w:left="720"/>
      <w:contextualSpacing/>
    </w:pPr>
  </w:style>
  <w:style w:type="paragraph" w:styleId="a4">
    <w:name w:val="Balloon Text"/>
    <w:basedOn w:val="a"/>
    <w:link w:val="a5"/>
    <w:semiHidden/>
    <w:unhideWhenUsed/>
    <w:rsid w:val="00DA5847"/>
    <w:rPr>
      <w:rFonts w:ascii="Tahoma" w:hAnsi="Tahoma" w:cs="Tahoma"/>
      <w:sz w:val="16"/>
      <w:szCs w:val="16"/>
    </w:rPr>
  </w:style>
  <w:style w:type="character" w:customStyle="1" w:styleId="a5">
    <w:name w:val="Текст выноски Знак"/>
    <w:basedOn w:val="a0"/>
    <w:link w:val="a4"/>
    <w:semiHidden/>
    <w:rsid w:val="00DA5847"/>
    <w:rPr>
      <w:rFonts w:ascii="Tahoma" w:hAnsi="Tahoma" w:cs="Tahoma"/>
      <w:sz w:val="16"/>
      <w:szCs w:val="16"/>
    </w:rPr>
  </w:style>
  <w:style w:type="paragraph" w:styleId="a6">
    <w:name w:val="header"/>
    <w:basedOn w:val="a"/>
    <w:link w:val="a7"/>
    <w:uiPriority w:val="99"/>
    <w:unhideWhenUsed/>
    <w:rsid w:val="00F45DB1"/>
    <w:pPr>
      <w:tabs>
        <w:tab w:val="center" w:pos="4677"/>
        <w:tab w:val="right" w:pos="9355"/>
      </w:tabs>
    </w:pPr>
  </w:style>
  <w:style w:type="character" w:customStyle="1" w:styleId="a7">
    <w:name w:val="Верхний колонтитул Знак"/>
    <w:basedOn w:val="a0"/>
    <w:link w:val="a6"/>
    <w:uiPriority w:val="99"/>
    <w:rsid w:val="00F45DB1"/>
    <w:rPr>
      <w:sz w:val="24"/>
      <w:szCs w:val="24"/>
    </w:rPr>
  </w:style>
  <w:style w:type="paragraph" w:styleId="a8">
    <w:name w:val="footer"/>
    <w:basedOn w:val="a"/>
    <w:link w:val="a9"/>
    <w:unhideWhenUsed/>
    <w:rsid w:val="00F45DB1"/>
    <w:pPr>
      <w:tabs>
        <w:tab w:val="center" w:pos="4677"/>
        <w:tab w:val="right" w:pos="9355"/>
      </w:tabs>
    </w:pPr>
  </w:style>
  <w:style w:type="character" w:customStyle="1" w:styleId="a9">
    <w:name w:val="Нижний колонтитул Знак"/>
    <w:basedOn w:val="a0"/>
    <w:link w:val="a8"/>
    <w:rsid w:val="00F45DB1"/>
    <w:rPr>
      <w:sz w:val="24"/>
      <w:szCs w:val="24"/>
    </w:rPr>
  </w:style>
  <w:style w:type="paragraph" w:customStyle="1" w:styleId="subclauseindent">
    <w:name w:val="subclauseindent"/>
    <w:basedOn w:val="a"/>
    <w:rsid w:val="00847EC6"/>
    <w:pPr>
      <w:spacing w:before="120" w:after="120"/>
      <w:ind w:left="1701"/>
      <w:jc w:val="both"/>
    </w:pPr>
    <w:rPr>
      <w:sz w:val="22"/>
      <w:szCs w:val="20"/>
      <w:lang w:val="en-GB" w:eastAsia="en-US"/>
    </w:rPr>
  </w:style>
  <w:style w:type="paragraph" w:customStyle="1" w:styleId="11">
    <w:name w:val="Обычный + 11 пт"/>
    <w:aliases w:val="По ширине"/>
    <w:basedOn w:val="a"/>
    <w:rsid w:val="003E4475"/>
    <w:pPr>
      <w:tabs>
        <w:tab w:val="num" w:pos="1680"/>
      </w:tabs>
      <w:ind w:left="1680" w:hanging="1140"/>
      <w:jc w:val="both"/>
    </w:pPr>
    <w:rPr>
      <w:sz w:val="22"/>
    </w:rPr>
  </w:style>
  <w:style w:type="paragraph" w:customStyle="1" w:styleId="12">
    <w:name w:val="список 1"/>
    <w:basedOn w:val="a"/>
    <w:rsid w:val="00B27B9E"/>
    <w:pPr>
      <w:spacing w:after="240"/>
      <w:ind w:left="79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4785">
      <w:bodyDiv w:val="1"/>
      <w:marLeft w:val="0"/>
      <w:marRight w:val="0"/>
      <w:marTop w:val="0"/>
      <w:marBottom w:val="0"/>
      <w:divBdr>
        <w:top w:val="none" w:sz="0" w:space="0" w:color="auto"/>
        <w:left w:val="none" w:sz="0" w:space="0" w:color="auto"/>
        <w:bottom w:val="none" w:sz="0" w:space="0" w:color="auto"/>
        <w:right w:val="none" w:sz="0" w:space="0" w:color="auto"/>
      </w:divBdr>
    </w:div>
    <w:div w:id="427622748">
      <w:bodyDiv w:val="1"/>
      <w:marLeft w:val="0"/>
      <w:marRight w:val="0"/>
      <w:marTop w:val="0"/>
      <w:marBottom w:val="0"/>
      <w:divBdr>
        <w:top w:val="none" w:sz="0" w:space="0" w:color="auto"/>
        <w:left w:val="none" w:sz="0" w:space="0" w:color="auto"/>
        <w:bottom w:val="none" w:sz="0" w:space="0" w:color="auto"/>
        <w:right w:val="none" w:sz="0" w:space="0" w:color="auto"/>
      </w:divBdr>
    </w:div>
    <w:div w:id="697245410">
      <w:bodyDiv w:val="1"/>
      <w:marLeft w:val="0"/>
      <w:marRight w:val="0"/>
      <w:marTop w:val="0"/>
      <w:marBottom w:val="0"/>
      <w:divBdr>
        <w:top w:val="none" w:sz="0" w:space="0" w:color="auto"/>
        <w:left w:val="none" w:sz="0" w:space="0" w:color="auto"/>
        <w:bottom w:val="none" w:sz="0" w:space="0" w:color="auto"/>
        <w:right w:val="none" w:sz="0" w:space="0" w:color="auto"/>
      </w:divBdr>
    </w:div>
    <w:div w:id="963584091">
      <w:bodyDiv w:val="1"/>
      <w:marLeft w:val="0"/>
      <w:marRight w:val="0"/>
      <w:marTop w:val="0"/>
      <w:marBottom w:val="0"/>
      <w:divBdr>
        <w:top w:val="none" w:sz="0" w:space="0" w:color="auto"/>
        <w:left w:val="none" w:sz="0" w:space="0" w:color="auto"/>
        <w:bottom w:val="none" w:sz="0" w:space="0" w:color="auto"/>
        <w:right w:val="none" w:sz="0" w:space="0" w:color="auto"/>
      </w:divBdr>
    </w:div>
    <w:div w:id="12663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34FC3-35FA-403B-87A4-A9DFD126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3644</Words>
  <Characters>24414</Characters>
  <Application>Microsoft Office Word</Application>
  <DocSecurity>0</DocSecurity>
  <Lines>203</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28002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Лабутин Глеб Владимирович</dc:creator>
  <cp:lastModifiedBy>Ирина Пряхина</cp:lastModifiedBy>
  <cp:revision>10</cp:revision>
  <cp:lastPrinted>2018-06-21T08:50:00Z</cp:lastPrinted>
  <dcterms:created xsi:type="dcterms:W3CDTF">2018-06-19T09:10:00Z</dcterms:created>
  <dcterms:modified xsi:type="dcterms:W3CDTF">2018-06-21T09:02:00Z</dcterms:modified>
</cp:coreProperties>
</file>