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6F" w:rsidRDefault="005F676F" w:rsidP="0045780C">
      <w:pPr>
        <w:tabs>
          <w:tab w:val="left" w:pos="142"/>
        </w:tabs>
        <w:spacing w:after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</w:t>
      </w:r>
      <w:r w:rsidRPr="00410D08">
        <w:rPr>
          <w:rFonts w:ascii="Garamond" w:hAnsi="Garamond"/>
          <w:b/>
          <w:bCs/>
          <w:sz w:val="28"/>
          <w:szCs w:val="28"/>
        </w:rPr>
        <w:t>7</w:t>
      </w:r>
      <w:r>
        <w:rPr>
          <w:rFonts w:ascii="Garamond" w:hAnsi="Garamond"/>
          <w:b/>
          <w:bCs/>
          <w:sz w:val="28"/>
          <w:szCs w:val="28"/>
        </w:rPr>
        <w:t>. Изменения, связанные с уточнением порядка расчета неустойки (пени)</w:t>
      </w:r>
    </w:p>
    <w:p w:rsidR="005F676F" w:rsidRDefault="005F676F" w:rsidP="00420FE0">
      <w:pPr>
        <w:tabs>
          <w:tab w:val="left" w:pos="142"/>
        </w:tabs>
        <w:spacing w:after="0"/>
        <w:jc w:val="right"/>
        <w:rPr>
          <w:rFonts w:ascii="Garamond" w:hAnsi="Garamond"/>
          <w:b/>
          <w:bCs/>
          <w:sz w:val="28"/>
          <w:szCs w:val="28"/>
        </w:rPr>
      </w:pPr>
    </w:p>
    <w:p w:rsidR="005F676F" w:rsidRDefault="005F676F" w:rsidP="00420FE0">
      <w:pPr>
        <w:tabs>
          <w:tab w:val="left" w:pos="142"/>
        </w:tabs>
        <w:spacing w:after="0"/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Приложение № </w:t>
      </w:r>
      <w:r w:rsidRPr="001E42EE">
        <w:rPr>
          <w:rFonts w:ascii="Garamond" w:hAnsi="Garamond"/>
          <w:b/>
          <w:bCs/>
          <w:sz w:val="28"/>
          <w:szCs w:val="28"/>
        </w:rPr>
        <w:t>5.7</w:t>
      </w:r>
      <w:r>
        <w:rPr>
          <w:rFonts w:ascii="Garamond" w:hAnsi="Garamond"/>
          <w:b/>
          <w:bCs/>
          <w:sz w:val="28"/>
          <w:szCs w:val="28"/>
        </w:rPr>
        <w:t>.1</w:t>
      </w:r>
    </w:p>
    <w:p w:rsidR="005F676F" w:rsidRDefault="005F676F" w:rsidP="00420FE0">
      <w:pPr>
        <w:tabs>
          <w:tab w:val="left" w:pos="142"/>
        </w:tabs>
        <w:spacing w:after="0"/>
        <w:jc w:val="right"/>
        <w:rPr>
          <w:rFonts w:ascii="Garamond" w:hAnsi="Garamond"/>
          <w:b/>
          <w:bCs/>
        </w:rPr>
      </w:pPr>
    </w:p>
    <w:p w:rsidR="005F676F" w:rsidRDefault="005F676F" w:rsidP="00457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Инициатор: </w:t>
      </w:r>
      <w:r>
        <w:rPr>
          <w:rFonts w:ascii="Garamond" w:hAnsi="Garamond"/>
          <w:sz w:val="24"/>
          <w:szCs w:val="24"/>
        </w:rPr>
        <w:t>АО «АТС».</w:t>
      </w:r>
    </w:p>
    <w:p w:rsidR="005F676F" w:rsidRDefault="005F676F" w:rsidP="00457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Обоснование:</w:t>
      </w:r>
      <w:r>
        <w:rPr>
          <w:rFonts w:ascii="Garamond" w:hAnsi="Garamond"/>
          <w:sz w:val="24"/>
          <w:szCs w:val="24"/>
        </w:rPr>
        <w:t xml:space="preserve"> в разделе 12 Регламента финансовых расчетов на оптовом рынке электроэнергии (Приложение № 16 к Договору о присоединении к торговой системе оптового рынка) закреплен порядок расчета и оплаты неустойки (пени) за нарушение участниками оптового рынка, ФСК сроков оплаты услуг инфраструктурных организаций, электрической энергии и (или) мощности. </w:t>
      </w:r>
    </w:p>
    <w:p w:rsidR="005F676F" w:rsidRDefault="005F676F" w:rsidP="00457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При этом указанный в п. 12.3 порядок расчета неустойки (пени) описан только относительно ЦФР (без КО).</w:t>
      </w:r>
    </w:p>
    <w:p w:rsidR="005F676F" w:rsidRPr="00024AF8" w:rsidRDefault="005F676F" w:rsidP="00457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Предлагается закрепить общий порядок расчета неустойки (пени) ЦФР и КО</w:t>
      </w:r>
      <w:r w:rsidRPr="00024AF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и внести в действующий порядок уточняющие правки.</w:t>
      </w:r>
    </w:p>
    <w:p w:rsidR="005F676F" w:rsidRDefault="005F676F" w:rsidP="00457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Дата вступления в силу: </w:t>
      </w:r>
      <w:r w:rsidRPr="00410D08">
        <w:rPr>
          <w:rFonts w:ascii="Garamond" w:hAnsi="Garamond"/>
          <w:bCs/>
          <w:sz w:val="24"/>
          <w:szCs w:val="24"/>
        </w:rPr>
        <w:t>20</w:t>
      </w:r>
      <w:r>
        <w:rPr>
          <w:rFonts w:ascii="Garamond" w:hAnsi="Garamond"/>
          <w:bCs/>
          <w:sz w:val="24"/>
          <w:szCs w:val="24"/>
        </w:rPr>
        <w:t xml:space="preserve"> июля 2016 года и </w:t>
      </w:r>
      <w:r w:rsidRPr="00C05F32">
        <w:rPr>
          <w:rFonts w:ascii="Garamond" w:hAnsi="Garamond"/>
          <w:sz w:val="24"/>
          <w:szCs w:val="24"/>
        </w:rPr>
        <w:t xml:space="preserve">распространяют свое действие на отношения сторон по Договору о присоединении к торговой системе </w:t>
      </w:r>
      <w:r>
        <w:rPr>
          <w:rFonts w:ascii="Garamond" w:hAnsi="Garamond" w:cs="Garamond"/>
          <w:bCs/>
          <w:sz w:val="24"/>
          <w:szCs w:val="24"/>
          <w:lang w:eastAsia="ru-RU"/>
        </w:rPr>
        <w:t>оптового рынка, возникшие с</w:t>
      </w:r>
      <w:r w:rsidRPr="002E1812">
        <w:rPr>
          <w:rFonts w:ascii="Garamond" w:hAnsi="Garamond" w:cs="Garamond"/>
          <w:bCs/>
          <w:sz w:val="24"/>
          <w:szCs w:val="24"/>
          <w:lang w:eastAsia="ru-RU"/>
        </w:rPr>
        <w:t xml:space="preserve"> </w:t>
      </w:r>
      <w:r>
        <w:rPr>
          <w:rFonts w:ascii="Garamond" w:hAnsi="Garamond" w:cs="Garamond"/>
          <w:bCs/>
          <w:sz w:val="24"/>
          <w:szCs w:val="24"/>
          <w:lang w:eastAsia="ru-RU"/>
        </w:rPr>
        <w:t>1 июл</w:t>
      </w:r>
      <w:r w:rsidRPr="00426B60">
        <w:rPr>
          <w:rFonts w:ascii="Garamond" w:hAnsi="Garamond" w:cs="Garamond"/>
          <w:bCs/>
          <w:sz w:val="24"/>
          <w:szCs w:val="24"/>
          <w:lang w:eastAsia="ru-RU"/>
        </w:rPr>
        <w:t>я 201</w:t>
      </w:r>
      <w:r>
        <w:rPr>
          <w:rFonts w:ascii="Garamond" w:hAnsi="Garamond" w:cs="Garamond"/>
          <w:bCs/>
          <w:sz w:val="24"/>
          <w:szCs w:val="24"/>
          <w:lang w:eastAsia="ru-RU"/>
        </w:rPr>
        <w:t>6</w:t>
      </w:r>
      <w:r w:rsidRPr="00426B60">
        <w:rPr>
          <w:rFonts w:ascii="Garamond" w:hAnsi="Garamond" w:cs="Garamond"/>
          <w:bCs/>
          <w:sz w:val="24"/>
          <w:szCs w:val="24"/>
          <w:lang w:eastAsia="ru-RU"/>
        </w:rPr>
        <w:t xml:space="preserve"> года</w:t>
      </w:r>
      <w:r>
        <w:rPr>
          <w:rFonts w:ascii="Garamond" w:hAnsi="Garamond" w:cs="Garamond"/>
          <w:bCs/>
          <w:sz w:val="24"/>
          <w:szCs w:val="24"/>
          <w:lang w:eastAsia="ru-RU"/>
        </w:rPr>
        <w:t>.</w:t>
      </w:r>
    </w:p>
    <w:p w:rsidR="005F676F" w:rsidRDefault="005F676F" w:rsidP="0045780C">
      <w:pPr>
        <w:spacing w:after="120"/>
        <w:rPr>
          <w:rFonts w:ascii="Garamond" w:hAnsi="Garamond"/>
          <w:b/>
        </w:rPr>
      </w:pPr>
    </w:p>
    <w:p w:rsidR="005F676F" w:rsidRPr="001B2ABA" w:rsidRDefault="005F676F" w:rsidP="005B2B95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 w:rsidRPr="00520E20">
        <w:rPr>
          <w:rFonts w:ascii="Garamond" w:hAnsi="Garamond"/>
          <w:b/>
          <w:sz w:val="26"/>
          <w:szCs w:val="26"/>
        </w:rPr>
        <w:t xml:space="preserve"> </w:t>
      </w:r>
      <w:r w:rsidRPr="001E7EEF">
        <w:rPr>
          <w:rFonts w:ascii="Garamond" w:hAnsi="Garamond"/>
          <w:b/>
          <w:sz w:val="26"/>
          <w:szCs w:val="26"/>
        </w:rPr>
        <w:t>РЕГЛАМЕНТ</w:t>
      </w:r>
      <w:r w:rsidRPr="00520E20">
        <w:rPr>
          <w:rFonts w:ascii="Garamond" w:hAnsi="Garamond"/>
          <w:b/>
          <w:sz w:val="26"/>
          <w:szCs w:val="26"/>
        </w:rPr>
        <w:t xml:space="preserve"> </w:t>
      </w:r>
      <w:r w:rsidRPr="001E7EEF">
        <w:rPr>
          <w:rFonts w:ascii="Garamond" w:hAnsi="Garamond"/>
          <w:b/>
          <w:sz w:val="26"/>
          <w:szCs w:val="26"/>
        </w:rPr>
        <w:t>ФИНАНСОВЫХ РАСЧЕТОВ НА ОПТОВОМ РЫНКЕ ЭЛЕКТРОЭНЕРГИИ</w:t>
      </w:r>
      <w:r w:rsidRPr="00083082">
        <w:rPr>
          <w:rFonts w:ascii="Garamond" w:hAnsi="Garamond"/>
          <w:b/>
          <w:sz w:val="26"/>
          <w:szCs w:val="26"/>
        </w:rPr>
        <w:t xml:space="preserve"> (</w:t>
      </w:r>
      <w:r w:rsidRPr="00722F30">
        <w:rPr>
          <w:rFonts w:ascii="Garamond" w:hAnsi="Garamond"/>
          <w:b/>
          <w:sz w:val="26"/>
          <w:szCs w:val="26"/>
        </w:rPr>
        <w:t>Приложение</w:t>
      </w:r>
      <w:r>
        <w:rPr>
          <w:rFonts w:ascii="Garamond" w:hAnsi="Garamond"/>
          <w:b/>
          <w:sz w:val="26"/>
          <w:szCs w:val="26"/>
        </w:rPr>
        <w:t xml:space="preserve"> №</w:t>
      </w:r>
      <w:r w:rsidRPr="00722F30">
        <w:rPr>
          <w:rFonts w:ascii="Garamond" w:hAnsi="Garamond"/>
          <w:b/>
          <w:sz w:val="26"/>
          <w:szCs w:val="26"/>
        </w:rPr>
        <w:t xml:space="preserve"> 16 к Договору о присоединении к торговой системе оптового рынка</w:t>
      </w:r>
      <w:r w:rsidRPr="00083082">
        <w:rPr>
          <w:rFonts w:ascii="Garamond" w:hAnsi="Garamond"/>
          <w:b/>
          <w:sz w:val="26"/>
          <w:szCs w:val="26"/>
        </w:rPr>
        <w:t>)</w:t>
      </w:r>
    </w:p>
    <w:p w:rsidR="005F676F" w:rsidRDefault="005F676F" w:rsidP="005B2B95">
      <w:pPr>
        <w:spacing w:after="0" w:line="240" w:lineRule="auto"/>
        <w:rPr>
          <w:rFonts w:ascii="Garamond" w:hAnsi="Garamond"/>
          <w:b/>
          <w:strike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7230"/>
      </w:tblGrid>
      <w:tr w:rsidR="005F676F" w:rsidRPr="006440FA" w:rsidTr="009F0BDF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76F" w:rsidRPr="006440FA" w:rsidRDefault="005F676F" w:rsidP="009F0BD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76F" w:rsidRPr="006440FA" w:rsidRDefault="005F676F" w:rsidP="009F0BD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5F676F" w:rsidRPr="006440FA" w:rsidRDefault="005F676F" w:rsidP="009F0BD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6F" w:rsidRPr="006440FA" w:rsidRDefault="005F676F" w:rsidP="009F0BD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t>Предлагаемая редакция</w:t>
            </w:r>
          </w:p>
          <w:p w:rsidR="005F676F" w:rsidRPr="006440FA" w:rsidRDefault="005F676F" w:rsidP="009F0BD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440FA">
              <w:rPr>
                <w:rFonts w:ascii="Garamond" w:hAnsi="Garamond"/>
              </w:rPr>
              <w:t>(изменения выделены цветом)</w:t>
            </w:r>
          </w:p>
        </w:tc>
      </w:tr>
      <w:tr w:rsidR="005F676F" w:rsidRPr="006440FA" w:rsidTr="009F0BDF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76F" w:rsidRPr="006440FA" w:rsidRDefault="005F676F" w:rsidP="009F0BD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t>12.3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76F" w:rsidRPr="006440FA" w:rsidRDefault="005F676F" w:rsidP="00347EAE">
            <w:pPr>
              <w:spacing w:after="120"/>
              <w:ind w:firstLine="567"/>
              <w:jc w:val="both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t xml:space="preserve">Расчет неустойки </w:t>
            </w:r>
          </w:p>
          <w:p w:rsidR="005F676F" w:rsidRPr="006440FA" w:rsidRDefault="005F676F" w:rsidP="00347EAE">
            <w:pPr>
              <w:spacing w:after="120"/>
              <w:ind w:firstLine="567"/>
              <w:jc w:val="both"/>
              <w:rPr>
                <w:rFonts w:ascii="Garamond" w:hAnsi="Garamond" w:cs="Arial"/>
              </w:rPr>
            </w:pPr>
            <w:r w:rsidRPr="006440FA">
              <w:rPr>
                <w:rFonts w:ascii="Garamond" w:hAnsi="Garamond" w:cs="Arial"/>
                <w:highlight w:val="yellow"/>
              </w:rPr>
              <w:t>ЦФР по итогам каждого рабочего дня, в который проводились торговые сессии с уполномоченной кредитной организацией, производит</w:t>
            </w:r>
            <w:r w:rsidRPr="006440FA">
              <w:rPr>
                <w:rFonts w:ascii="Garamond" w:hAnsi="Garamond" w:cs="Arial"/>
              </w:rPr>
              <w:t xml:space="preserve"> расчет неустойки (пени) за нарушение участниками оптового рынка, ФСК срока (сроков) исполнения обязательств, перечисленн</w:t>
            </w:r>
            <w:r w:rsidRPr="006440FA">
              <w:rPr>
                <w:rFonts w:ascii="Garamond" w:hAnsi="Garamond"/>
                <w:spacing w:val="1"/>
              </w:rPr>
              <w:t>ого (-ых)</w:t>
            </w:r>
            <w:r w:rsidRPr="006440FA">
              <w:rPr>
                <w:rFonts w:ascii="Garamond" w:hAnsi="Garamond" w:cs="Arial"/>
              </w:rPr>
              <w:t xml:space="preserve"> в пункте 12.1 настоящего Регламента, в соответствии со следующей формулой:</w:t>
            </w:r>
          </w:p>
          <w:p w:rsidR="005F676F" w:rsidRPr="00261D42" w:rsidRDefault="005F676F" w:rsidP="00347EAE">
            <w:pPr>
              <w:pStyle w:val="a5"/>
              <w:spacing w:after="120"/>
              <w:ind w:left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Q \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(пени;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,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=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\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(пени; ) * Q \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(долг;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,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*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T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\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(рефин;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>,</w:t>
            </w:r>
          </w:p>
          <w:p w:rsidR="005F676F" w:rsidRPr="00261D42" w:rsidRDefault="005F676F" w:rsidP="00347EAE">
            <w:pPr>
              <w:pStyle w:val="a5"/>
              <w:shd w:val="clear" w:color="auto" w:fill="FFFFFF"/>
              <w:spacing w:after="120"/>
              <w:ind w:left="360" w:hanging="360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Q \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(пени;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,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– сумма неустойки (пени), рассчитанная на задолженность по обязательству </w: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k</w:t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за день </w: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(с точностью до копеек с учетом правил математического округления); </w:t>
            </w:r>
          </w:p>
          <w:p w:rsidR="005F676F" w:rsidRPr="00261D42" w:rsidRDefault="005F676F" w:rsidP="00347EAE">
            <w:pPr>
              <w:pStyle w:val="a5"/>
              <w:spacing w:after="120"/>
              <w:ind w:left="993" w:hanging="633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i/>
                <w:sz w:val="22"/>
                <w:szCs w:val="22"/>
              </w:rPr>
              <w:lastRenderedPageBreak/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\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(пени; 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– коэффициент расчета неустойки (пени) на день </w: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261D42">
              <w:rPr>
                <w:rFonts w:ascii="Garamond" w:hAnsi="Garamond"/>
                <w:sz w:val="22"/>
                <w:szCs w:val="22"/>
              </w:rPr>
              <w:t>, равен:</w:t>
            </w:r>
          </w:p>
          <w:p w:rsidR="005F676F" w:rsidRPr="00261D42" w:rsidRDefault="005F676F" w:rsidP="00347EAE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sz w:val="22"/>
                <w:szCs w:val="22"/>
              </w:rPr>
              <w:t>2/300 за нарушение срока (сроков) по оплате обязательств, указанных в п. 12.1 настоящего Регламента, за исключением нарушения срока (сроков) по оплате мощности, в том числе сроков перечисления авансовых платежей, а также сроков возврата излишне уплаченных авансовых платежей, предусмотренных договорами о предоставлении мощности, договорами о предоставлении мощности введенных в эксплуатацию генерирующих объектов, соглашениями об изменении сроков оплаты по договорам о предоставлении мощности, договорами купли-продажи (поставки) мощности новых гидроэлектростанций (в том числе гидроаккумулирующих электростанций) и договорами купли-продажи (поставки) мощности новых атомных станций, соглашениями об изменении сроков оплаты по договорам купли-продажи мощности новых атомных станций и гидроэлектростанций;</w:t>
            </w:r>
          </w:p>
          <w:p w:rsidR="005F676F" w:rsidRPr="00261D42" w:rsidRDefault="005F676F" w:rsidP="00347EAE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sz w:val="22"/>
                <w:szCs w:val="22"/>
              </w:rPr>
              <w:t xml:space="preserve">2/225 за нарушение срока (сроков) по </w:t>
            </w:r>
            <w:r w:rsidRPr="00261D42">
              <w:rPr>
                <w:rFonts w:ascii="Garamond" w:hAnsi="Garamond"/>
                <w:spacing w:val="1"/>
                <w:sz w:val="22"/>
                <w:szCs w:val="22"/>
              </w:rPr>
              <w:t xml:space="preserve">оплате мощности, в том числе сроков перечисления авансовых </w:t>
            </w:r>
            <w:r w:rsidRPr="00261D42">
              <w:rPr>
                <w:rFonts w:ascii="Garamond" w:hAnsi="Garamond"/>
                <w:sz w:val="22"/>
                <w:szCs w:val="22"/>
              </w:rPr>
              <w:t>платежей, а также сроков возврата излишне уплаченных авансовых платежей, предусмотренных договорами о предоставлении мощности, договорами о предоставлении мощности введенных в эксплуатацию генерирующих объектов, соглашениями об изменении сроков оплаты по договорам о предоставлении мощности, договорами купли-продажи (поставки) мощности новых гидроэлектростанций (в том числе гидроаккумулирующих электростанций) и договорами купли-продажи (поставки) мощности новых атомных станций, соглашениями об изменении сроков оплаты по договорам купли-продажи мощности новых атомных станций и гидроэлектростанций;</w:t>
            </w:r>
          </w:p>
          <w:p w:rsidR="005F676F" w:rsidRPr="00261D42" w:rsidRDefault="005F676F" w:rsidP="00347EAE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Q \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(долг;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,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– сумма задолженности по обязательству </w: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t>k</w:t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по итогам расчетов за день </w: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, на которую рассчитывается неустойка (пени); </w:t>
            </w:r>
          </w:p>
          <w:p w:rsidR="005F676F" w:rsidRPr="00261D42" w:rsidRDefault="005F676F" w:rsidP="00347EAE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T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\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(рефин;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– ставка рефинансирования ЦБ РФ на день </w:t>
            </w:r>
            <w:r w:rsidRPr="00261D42">
              <w:rPr>
                <w:rFonts w:ascii="Garamond" w:hAnsi="Garamond"/>
                <w:i/>
                <w:sz w:val="22"/>
                <w:szCs w:val="22"/>
                <w:lang w:eastAsia="en-US"/>
              </w:rPr>
              <w:t>d</w:t>
            </w:r>
            <w:r w:rsidRPr="00261D42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5F676F" w:rsidRPr="00261D42" w:rsidRDefault="005F676F" w:rsidP="00347EAE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61D42">
              <w:rPr>
                <w:rFonts w:ascii="Garamond" w:hAnsi="Garamond"/>
                <w:sz w:val="22"/>
                <w:szCs w:val="22"/>
                <w:lang w:eastAsia="en-US"/>
              </w:rPr>
              <w:t xml:space="preserve">– рабочий день, </w:t>
            </w:r>
            <w:r w:rsidRPr="00261D42">
              <w:rPr>
                <w:rFonts w:ascii="Garamond" w:hAnsi="Garamond"/>
                <w:sz w:val="22"/>
                <w:szCs w:val="22"/>
              </w:rPr>
              <w:t>в который ЦФР проводит торговые сессии с уполномоченной кредитной организацией.</w:t>
            </w:r>
          </w:p>
          <w:p w:rsidR="005F676F" w:rsidRPr="006440FA" w:rsidRDefault="005F676F" w:rsidP="00347EAE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40FA">
              <w:rPr>
                <w:rFonts w:ascii="Garamond" w:hAnsi="Garamond"/>
              </w:rPr>
              <w:lastRenderedPageBreak/>
              <w:t>Неустойка (пени) за нарушение сроков оплаты электрической энергии по договорам купли-продажи, заключенным с ЦФР (в том числе сроков перечисления авансовых платежей), рассчитывается на задолженность за нарушение участником оптового рынка, ФСК сроков исполнения обязательств, сформированных по матрице прикрепления в соответствии с приложением 53.2 настоящего Регламента и подлежащих оплате через уполномоченную кредитную организацию.</w:t>
            </w:r>
          </w:p>
          <w:p w:rsidR="005F676F" w:rsidRPr="006440FA" w:rsidRDefault="005F676F" w:rsidP="00347EAE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40FA">
              <w:rPr>
                <w:rFonts w:ascii="Garamond" w:hAnsi="Garamond"/>
              </w:rPr>
              <w:t>В случае если по причинам, описанным в п. 2.5 настоящего Регламента, в течение рабочего дня расчеты через уполномоченную кредитную организацию не проводились, расчет неустойки (пени) за данный день не осуществляется.</w:t>
            </w:r>
          </w:p>
          <w:p w:rsidR="005F676F" w:rsidRPr="006440FA" w:rsidRDefault="005F676F" w:rsidP="00347EAE">
            <w:pPr>
              <w:tabs>
                <w:tab w:val="num" w:pos="0"/>
                <w:tab w:val="left" w:pos="1080"/>
              </w:tabs>
              <w:spacing w:before="120" w:after="120"/>
              <w:ind w:left="-6" w:firstLine="567"/>
              <w:jc w:val="both"/>
              <w:rPr>
                <w:rFonts w:ascii="Garamond" w:hAnsi="Garamond"/>
              </w:rPr>
            </w:pPr>
            <w:r w:rsidRPr="006440FA">
              <w:rPr>
                <w:rFonts w:ascii="Garamond" w:hAnsi="Garamond"/>
                <w:bCs/>
              </w:rPr>
              <w:t>Участник оптового рынка и (или) ФСК освобождается от ответственности, предусмотренной настоящим разделом, за нарушение срока (сроков) оплаты обязательств в случае, если в соответствующий рабочий день в Информации об остатках на торговых счетах, предоставляемой уполномоченной кредитной организацией</w:t>
            </w:r>
            <w:r w:rsidRPr="006440FA">
              <w:rPr>
                <w:rFonts w:ascii="Garamond" w:hAnsi="Garamond"/>
              </w:rPr>
              <w:t xml:space="preserve"> в порядке, предусмотренном </w:t>
            </w:r>
            <w:r w:rsidRPr="006440FA">
              <w:rPr>
                <w:rFonts w:ascii="Garamond" w:hAnsi="Garamond"/>
                <w:bCs/>
              </w:rPr>
              <w:t xml:space="preserve">приложением 54 к настоящему Регламенту, отсутствуют сведения о </w:t>
            </w:r>
            <w:r w:rsidRPr="006440FA">
              <w:rPr>
                <w:rFonts w:ascii="Garamond" w:hAnsi="Garamond"/>
              </w:rPr>
              <w:t>торговом счете получателя денежных средств по обязательствам указанного участника оптового рынка.</w:t>
            </w:r>
          </w:p>
          <w:p w:rsidR="005F676F" w:rsidRPr="00A976E3" w:rsidRDefault="005F676F" w:rsidP="00347EAE">
            <w:pPr>
              <w:pStyle w:val="a3"/>
              <w:ind w:firstLine="540"/>
              <w:rPr>
                <w:rFonts w:ascii="Garamond" w:hAnsi="Garamond"/>
                <w:lang w:val="ru-RU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6F" w:rsidRPr="006440FA" w:rsidRDefault="005F676F" w:rsidP="00D13B59">
            <w:pPr>
              <w:spacing w:after="120"/>
              <w:ind w:firstLine="567"/>
              <w:jc w:val="both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lastRenderedPageBreak/>
              <w:t xml:space="preserve">Расчет неустойки </w:t>
            </w:r>
          </w:p>
          <w:p w:rsidR="005F676F" w:rsidRPr="006440FA" w:rsidRDefault="005F676F" w:rsidP="00A976E3">
            <w:pPr>
              <w:spacing w:after="120"/>
              <w:ind w:firstLine="567"/>
              <w:jc w:val="both"/>
              <w:rPr>
                <w:rFonts w:ascii="Garamond" w:hAnsi="Garamond" w:cs="Arial"/>
              </w:rPr>
            </w:pPr>
            <w:r w:rsidRPr="006440FA">
              <w:rPr>
                <w:rFonts w:ascii="Garamond" w:hAnsi="Garamond" w:cs="Arial"/>
              </w:rPr>
              <w:t>Расчет неустойки (пени) за нарушение участниками оптового рынка, ФСК срока (сроков) исполнения обязательств, перечисленн</w:t>
            </w:r>
            <w:r w:rsidRPr="006440FA">
              <w:rPr>
                <w:rFonts w:ascii="Garamond" w:hAnsi="Garamond"/>
                <w:spacing w:val="1"/>
              </w:rPr>
              <w:t>ого (-ых)</w:t>
            </w:r>
            <w:r w:rsidRPr="006440FA">
              <w:rPr>
                <w:rFonts w:ascii="Garamond" w:hAnsi="Garamond" w:cs="Arial"/>
              </w:rPr>
              <w:t xml:space="preserve"> в пункте 12.1 настоящего Регламента, </w:t>
            </w:r>
            <w:r w:rsidRPr="006440FA">
              <w:rPr>
                <w:rFonts w:ascii="Garamond" w:hAnsi="Garamond" w:cs="Arial"/>
                <w:highlight w:val="yellow"/>
              </w:rPr>
              <w:t>производится</w:t>
            </w:r>
            <w:r w:rsidRPr="006440FA">
              <w:rPr>
                <w:rFonts w:ascii="Garamond" w:hAnsi="Garamond" w:cs="Arial"/>
              </w:rPr>
              <w:t xml:space="preserve"> в соответствии со следующей формулой:</w:t>
            </w:r>
          </w:p>
          <w:p w:rsidR="005F676F" w:rsidRPr="00261D42" w:rsidRDefault="005F676F" w:rsidP="00A976E3">
            <w:pPr>
              <w:pStyle w:val="a5"/>
              <w:spacing w:after="120"/>
              <w:ind w:left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Q \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(пени;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,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=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\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(пени; ) * Q \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(долг;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,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* 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T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\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(рефин;</w:instrText>
            </w:r>
            <w:r w:rsidRPr="00E25540"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>,</w:t>
            </w:r>
          </w:p>
          <w:p w:rsidR="005F676F" w:rsidRPr="00261D42" w:rsidRDefault="005F676F" w:rsidP="00A976E3">
            <w:pPr>
              <w:pStyle w:val="a5"/>
              <w:shd w:val="clear" w:color="auto" w:fill="FFFFFF"/>
              <w:spacing w:after="120"/>
              <w:ind w:left="360" w:hanging="360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Q \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(пени;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,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– сумма неустойки (пени), рассчитанная на задолженность по обязательству </w: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k</w:t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за день </w: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(с точностью до копеек с учетом правил математического округления); </w:t>
            </w:r>
          </w:p>
          <w:p w:rsidR="005F676F" w:rsidRPr="00261D42" w:rsidRDefault="005F676F" w:rsidP="00A976E3">
            <w:pPr>
              <w:pStyle w:val="a5"/>
              <w:spacing w:after="120"/>
              <w:ind w:left="993" w:hanging="633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\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(пени; 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– коэффициент расчета неустойки (пени) на день </w: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261D42">
              <w:rPr>
                <w:rFonts w:ascii="Garamond" w:hAnsi="Garamond"/>
                <w:sz w:val="22"/>
                <w:szCs w:val="22"/>
              </w:rPr>
              <w:t>, равен:</w:t>
            </w:r>
          </w:p>
          <w:p w:rsidR="005F676F" w:rsidRPr="00261D42" w:rsidRDefault="005F676F" w:rsidP="00A976E3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sz w:val="22"/>
                <w:szCs w:val="22"/>
              </w:rPr>
              <w:t xml:space="preserve">2/300 за нарушение срока (сроков) по оплате обязательств, указанных в </w:t>
            </w:r>
            <w:r w:rsidRPr="00261D42">
              <w:rPr>
                <w:rFonts w:ascii="Garamond" w:hAnsi="Garamond"/>
                <w:sz w:val="22"/>
                <w:szCs w:val="22"/>
              </w:rPr>
              <w:lastRenderedPageBreak/>
              <w:t>п. 12.1 настоящего Регламента, за исключением нарушения срока (сроков) по оплате мощности, в том числе сроков перечисления авансовых платежей, а также сроков возврата излишне уплаченных авансовых платежей, предусмотренных договорами о предоставлении мощности, договорами о предоставлении мощности введенных в эксплуатацию генерирующих объектов, соглашениями об изменении сроков оплаты по договорам о предоставлении мощности, договорами купли-продажи (поставки) мощности новых гидроэлектростанций (в том числе гидроаккумулирующих электростанций) и договорами купли-продажи (поставки) мощности новых атомных станций, соглашениями об изменении сроков оплаты по договорам купли-продажи мощности новых атомных станций и гидроэлектростанций;</w:t>
            </w:r>
          </w:p>
          <w:p w:rsidR="005F676F" w:rsidRPr="00261D42" w:rsidRDefault="005F676F" w:rsidP="00A976E3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sz w:val="22"/>
                <w:szCs w:val="22"/>
              </w:rPr>
              <w:t xml:space="preserve">2/225 за нарушение срока (сроков) по </w:t>
            </w:r>
            <w:r w:rsidRPr="00261D42">
              <w:rPr>
                <w:rFonts w:ascii="Garamond" w:hAnsi="Garamond"/>
                <w:spacing w:val="1"/>
                <w:sz w:val="22"/>
                <w:szCs w:val="22"/>
              </w:rPr>
              <w:t xml:space="preserve">оплате мощности, в том числе сроков перечисления авансовых </w:t>
            </w:r>
            <w:r w:rsidRPr="00261D42">
              <w:rPr>
                <w:rFonts w:ascii="Garamond" w:hAnsi="Garamond"/>
                <w:sz w:val="22"/>
                <w:szCs w:val="22"/>
              </w:rPr>
              <w:t>платежей, а также сроков возврата излишне уплаченных авансовых платежей, предусмотренных договорами о предоставлении мощности, договорами о предоставлении мощности введенных в эксплуатацию генерирующих объектов, соглашениями об изменении сроков оплаты по договорам о предоставлении мощности, договорами купли-продажи (поставки) мощности новых гидроэлектростанций (в том числе гидроаккумулирующих электростанций) и договорами купли-продажи (поставки) мощности новых атомных станций, соглашениями об изменении сроков оплаты по договорам купли-продажи мощности новых атомных станций и гидроэлектростанций;</w:t>
            </w:r>
          </w:p>
          <w:p w:rsidR="005F676F" w:rsidRPr="00261D42" w:rsidRDefault="005F676F" w:rsidP="00A976E3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</w:rPr>
            </w:pP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Q \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(долг;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k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,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– сумма задолженности по обязательству </w: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t>k</w:t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по итогам расчетов за день </w: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, на которую рассчитывается неустойка (пени); </w:t>
            </w:r>
          </w:p>
          <w:p w:rsidR="005F676F" w:rsidRPr="00261D42" w:rsidRDefault="005F676F" w:rsidP="00A976E3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begin"/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EQ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 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T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\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s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>(рефин;</w:instrText>
            </w: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instrText>d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instrText xml:space="preserve">) </w:instrText>
            </w:r>
            <w:r w:rsidRPr="00261D42">
              <w:rPr>
                <w:rFonts w:ascii="Garamond" w:hAnsi="Garamond"/>
                <w:i/>
                <w:sz w:val="22"/>
                <w:szCs w:val="22"/>
              </w:rPr>
              <w:fldChar w:fldCharType="end"/>
            </w:r>
            <w:r w:rsidRPr="00261D42">
              <w:rPr>
                <w:rFonts w:ascii="Garamond" w:hAnsi="Garamond"/>
                <w:sz w:val="22"/>
                <w:szCs w:val="22"/>
              </w:rPr>
              <w:t xml:space="preserve"> – ставка рефинансирования ЦБ РФ на день </w:t>
            </w:r>
            <w:r w:rsidRPr="00261D42">
              <w:rPr>
                <w:rFonts w:ascii="Garamond" w:hAnsi="Garamond"/>
                <w:i/>
                <w:sz w:val="22"/>
                <w:szCs w:val="22"/>
                <w:lang w:eastAsia="en-US"/>
              </w:rPr>
              <w:t>d</w:t>
            </w:r>
            <w:r w:rsidRPr="00261D42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5F676F" w:rsidRPr="00261D42" w:rsidRDefault="005F676F" w:rsidP="00A976E3">
            <w:pPr>
              <w:pStyle w:val="a5"/>
              <w:spacing w:after="120"/>
              <w:ind w:left="360" w:firstLine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61D42">
              <w:rPr>
                <w:rFonts w:ascii="Garamond" w:hAnsi="Garamond"/>
                <w:sz w:val="22"/>
                <w:szCs w:val="22"/>
                <w:lang w:eastAsia="en-US"/>
              </w:rPr>
              <w:t xml:space="preserve">– рабочий день, </w:t>
            </w:r>
            <w:r w:rsidRPr="00261D42">
              <w:rPr>
                <w:rFonts w:ascii="Garamond" w:hAnsi="Garamond"/>
                <w:sz w:val="22"/>
                <w:szCs w:val="22"/>
              </w:rPr>
              <w:t>в который ЦФР проводит торговые сессии с уполномоченной кредитной организацией.</w:t>
            </w:r>
          </w:p>
          <w:p w:rsidR="005F676F" w:rsidRPr="00261D42" w:rsidRDefault="005F676F" w:rsidP="005736AF">
            <w:pPr>
              <w:pStyle w:val="a5"/>
              <w:spacing w:after="120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261D4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ЦФР по итогам каждого рабочего дня, в который проводились торговые сессии с уполномоченной кредитной организацией, производит расчет неустойки (пени) за нарушение участниками оптового рынка, ФСК срока (сроков) исполнения обязательств, перечисленного (-ых) в пункте 12.1 настоящего Регламента, за исключением расчета </w:t>
            </w:r>
            <w:r w:rsidRPr="00261D42">
              <w:rPr>
                <w:rFonts w:ascii="Garamond" w:hAnsi="Garamond"/>
                <w:spacing w:val="1"/>
                <w:sz w:val="22"/>
                <w:szCs w:val="22"/>
                <w:highlight w:val="yellow"/>
              </w:rPr>
              <w:t xml:space="preserve">неустойки (пени) за </w:t>
            </w:r>
            <w:r w:rsidRPr="00261D42">
              <w:rPr>
                <w:rFonts w:ascii="Garamond" w:hAnsi="Garamond"/>
                <w:spacing w:val="1"/>
                <w:sz w:val="22"/>
                <w:szCs w:val="22"/>
                <w:highlight w:val="yellow"/>
              </w:rPr>
              <w:lastRenderedPageBreak/>
              <w:t>нарушение сроков оплаты услуг, оказываемых КО, в том числе сроков перечисления авансовых платежей за услуги КО</w:t>
            </w:r>
            <w:r w:rsidRPr="00261D4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:rsidR="005F676F" w:rsidRPr="001E42EE" w:rsidRDefault="005F676F" w:rsidP="008D52C4">
            <w:pPr>
              <w:pStyle w:val="a3"/>
              <w:ind w:firstLine="540"/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</w:pPr>
            <w:r w:rsidRPr="001E42E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КО осуществляет расчет неустойки (пени) за нарушение в расчетном периоде сроков оплаты услуг КО, фактически оказанных участникам оптового рынка, ФСК, в том числе сроков оплаты авансовых платежей за услугу КО, по окончании каждого расчетного периода.</w:t>
            </w:r>
          </w:p>
          <w:p w:rsidR="005F676F" w:rsidRDefault="005F676F" w:rsidP="00E70576">
            <w:pPr>
              <w:pStyle w:val="a3"/>
              <w:ind w:firstLine="540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1E42E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ЦФР и КО осуществляют расчет неустойки (пени) с учетом положений пункта 12.5 настоящего Регламента.</w:t>
            </w:r>
          </w:p>
          <w:p w:rsidR="005F676F" w:rsidRPr="006440FA" w:rsidRDefault="005F676F" w:rsidP="005736A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40FA">
              <w:rPr>
                <w:rFonts w:ascii="Garamond" w:hAnsi="Garamond"/>
              </w:rPr>
              <w:t>Неустойка (пени) за нарушение сроков оплаты электрической энергии по договорам купли-продажи, заключенным с ЦФР (в том числе сроков перечисления авансовых платежей), рассчитывается на задолженность за нарушение участником оптового рынка, ФСК сроков исполнения обязательств, сформированных по матрице прикрепления в соответствии с приложением 53.2 настоящего Регламента и подлежащих оплате через уполномоченную кредитную организацию.</w:t>
            </w:r>
          </w:p>
          <w:p w:rsidR="005F676F" w:rsidRPr="006440FA" w:rsidRDefault="005F676F" w:rsidP="005736A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40FA">
              <w:rPr>
                <w:rFonts w:ascii="Garamond" w:hAnsi="Garamond"/>
              </w:rPr>
              <w:t>В случае если по причинам, описанным в п. 2.5 настоящего Регламента, в течение рабочего дня расчеты через уполномоченную кредитную организацию не проводились, расчет неустойки (пени) за данный день не осуществляется.</w:t>
            </w:r>
          </w:p>
          <w:p w:rsidR="005F676F" w:rsidRPr="006440FA" w:rsidRDefault="005F676F" w:rsidP="001E42EE">
            <w:pPr>
              <w:tabs>
                <w:tab w:val="num" w:pos="0"/>
                <w:tab w:val="left" w:pos="1080"/>
              </w:tabs>
              <w:spacing w:before="120" w:after="120"/>
              <w:ind w:left="-6" w:firstLine="567"/>
              <w:jc w:val="both"/>
              <w:rPr>
                <w:rFonts w:ascii="Garamond" w:hAnsi="Garamond"/>
              </w:rPr>
            </w:pPr>
            <w:r w:rsidRPr="006440FA">
              <w:rPr>
                <w:rFonts w:ascii="Garamond" w:hAnsi="Garamond"/>
                <w:bCs/>
              </w:rPr>
              <w:t>Участник оптового рынка и (или) ФСК освобождается от ответственности, предусмотренной настоящим разделом, за нарушение срока (сроков) оплаты обязательств в случае, если в соответствующий рабочий день в Информации об остатках на торговых счетах, предоставляемой уполномоченной кредитной организацией</w:t>
            </w:r>
            <w:r w:rsidRPr="006440FA">
              <w:rPr>
                <w:rFonts w:ascii="Garamond" w:hAnsi="Garamond"/>
              </w:rPr>
              <w:t xml:space="preserve"> в порядке, предусмотренном </w:t>
            </w:r>
            <w:r w:rsidRPr="006440FA">
              <w:rPr>
                <w:rFonts w:ascii="Garamond" w:hAnsi="Garamond"/>
                <w:bCs/>
              </w:rPr>
              <w:t xml:space="preserve">приложением 54 к настоящему Регламенту, отсутствуют сведения о </w:t>
            </w:r>
            <w:r w:rsidRPr="006440FA">
              <w:rPr>
                <w:rFonts w:ascii="Garamond" w:hAnsi="Garamond"/>
              </w:rPr>
              <w:t>торговом счете получателя денежных средств по обязательствам указанного участника оптового рынка.</w:t>
            </w:r>
          </w:p>
        </w:tc>
      </w:tr>
      <w:tr w:rsidR="005F676F" w:rsidRPr="006440FA" w:rsidTr="009F0BDF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76F" w:rsidRPr="006440FA" w:rsidRDefault="005F676F" w:rsidP="00A82367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lastRenderedPageBreak/>
              <w:t>12.4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76F" w:rsidRPr="006440FA" w:rsidRDefault="005F676F" w:rsidP="00A82367">
            <w:pPr>
              <w:spacing w:after="120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t>Определение обязательств по оплате неустойки (пени)</w:t>
            </w:r>
          </w:p>
          <w:p w:rsidR="005F676F" w:rsidRPr="006440FA" w:rsidRDefault="005F676F" w:rsidP="00A82367">
            <w:pPr>
              <w:spacing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6440FA">
              <w:rPr>
                <w:rFonts w:ascii="Garamond" w:hAnsi="Garamond"/>
              </w:rPr>
              <w:t xml:space="preserve"> Обязательство по оплате неустойки (пени) по итогу месяца определяется ЦФР в первый рабочий день месяца, следующего за месяцем расчета неустойки (пени), путем суммирования неустойки (пени), рассчитанной в соответствии с методикой п. 12.3 настоящего Регламента, за нарушение </w:t>
            </w:r>
            <w:r w:rsidRPr="006440FA">
              <w:rPr>
                <w:rFonts w:ascii="Garamond" w:hAnsi="Garamond"/>
                <w:spacing w:val="1"/>
              </w:rPr>
              <w:t xml:space="preserve">срока исполнения обязательства, </w:t>
            </w:r>
            <w:r w:rsidRPr="006440FA">
              <w:rPr>
                <w:rFonts w:ascii="Garamond" w:hAnsi="Garamond"/>
              </w:rPr>
              <w:lastRenderedPageBreak/>
              <w:t>перечисленного в пункте 12.1 настоящего Регламента.</w:t>
            </w:r>
          </w:p>
          <w:p w:rsidR="005F676F" w:rsidRPr="006440FA" w:rsidRDefault="005F676F" w:rsidP="00A82367">
            <w:pPr>
              <w:spacing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6440FA">
              <w:rPr>
                <w:rFonts w:ascii="Garamond" w:hAnsi="Garamond"/>
                <w:highlight w:val="yellow"/>
              </w:rPr>
              <w:t>При определении обязательства по оплате неустойки (пени) по итогу месяца не учитывается неустойка, не подлежащая расчету в соответствии с п. 12.5 настоящего Регламента.</w:t>
            </w:r>
            <w:r w:rsidRPr="006440FA">
              <w:rPr>
                <w:rFonts w:ascii="Garamond" w:hAnsi="Garamond"/>
              </w:rPr>
              <w:t xml:space="preserve"> </w:t>
            </w:r>
          </w:p>
          <w:p w:rsidR="005F676F" w:rsidRPr="00FA403B" w:rsidRDefault="005F676F" w:rsidP="00A82367">
            <w:pPr>
              <w:pStyle w:val="a3"/>
              <w:ind w:firstLine="540"/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</w:pPr>
            <w:r w:rsidRPr="00FA403B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КО по окончании каждого расчетного периода осуществляет расчет неустойки (пени) за нарушение в расчетном периоде сроков:</w:t>
            </w:r>
          </w:p>
          <w:p w:rsidR="005F676F" w:rsidRPr="00FA403B" w:rsidRDefault="005F676F" w:rsidP="00A82367">
            <w:pPr>
              <w:pStyle w:val="a3"/>
              <w:numPr>
                <w:ilvl w:val="0"/>
                <w:numId w:val="1"/>
              </w:numPr>
              <w:tabs>
                <w:tab w:val="num" w:pos="900"/>
              </w:tabs>
              <w:ind w:left="0" w:firstLine="540"/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</w:pPr>
            <w:r w:rsidRPr="00FA403B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оплаты услуг КО, фактически оказанных участникам оптового рынка, ФСК;</w:t>
            </w:r>
          </w:p>
          <w:p w:rsidR="005F676F" w:rsidRPr="00AD3C34" w:rsidRDefault="005F676F" w:rsidP="00A82367">
            <w:pPr>
              <w:pStyle w:val="a3"/>
              <w:numPr>
                <w:ilvl w:val="0"/>
                <w:numId w:val="1"/>
              </w:numPr>
              <w:tabs>
                <w:tab w:val="num" w:pos="900"/>
              </w:tabs>
              <w:ind w:left="0" w:firstLine="540"/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</w:pPr>
            <w:r w:rsidRPr="00AD3C34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оплаты авансовых платежей за услугу КО.</w:t>
            </w:r>
          </w:p>
          <w:p w:rsidR="005F676F" w:rsidRDefault="005F676F" w:rsidP="00A82367">
            <w:pPr>
              <w:pStyle w:val="a3"/>
              <w:ind w:firstLine="540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AD3C34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КО осуществляет расчет неустойки (пени) с учетом положений пункта 12.5 настоящего Регламента.</w:t>
            </w:r>
          </w:p>
          <w:p w:rsidR="005F676F" w:rsidRPr="00024AF8" w:rsidRDefault="005F676F" w:rsidP="00024AF8">
            <w:pPr>
              <w:pStyle w:val="a3"/>
              <w:ind w:firstLine="540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024AF8">
              <w:rPr>
                <w:rFonts w:ascii="Garamond" w:hAnsi="Garamond"/>
                <w:sz w:val="22"/>
                <w:szCs w:val="22"/>
                <w:lang w:val="ru-RU"/>
              </w:rPr>
              <w:t xml:space="preserve">КО </w:t>
            </w:r>
            <w:r w:rsidRPr="00024AF8">
              <w:rPr>
                <w:rFonts w:ascii="Garamond" w:hAnsi="Garamond" w:cs="Garamond"/>
                <w:sz w:val="22"/>
                <w:szCs w:val="22"/>
                <w:lang w:val="ru-RU"/>
              </w:rPr>
              <w:t>формирует и передает в</w:t>
            </w:r>
            <w:r w:rsidRPr="00024AF8">
              <w:rPr>
                <w:rFonts w:ascii="Garamond" w:hAnsi="Garamond"/>
                <w:sz w:val="22"/>
                <w:szCs w:val="22"/>
                <w:lang w:val="ru-RU"/>
              </w:rPr>
              <w:t xml:space="preserve"> ЦФР</w:t>
            </w:r>
            <w:r w:rsidRPr="00024AF8">
              <w:rPr>
                <w:rFonts w:ascii="Garamond" w:hAnsi="Garamond" w:cs="Garamond"/>
                <w:sz w:val="22"/>
                <w:szCs w:val="22"/>
                <w:lang w:val="ru-RU"/>
              </w:rPr>
              <w:t xml:space="preserve"> в электронном виде с ЭП </w:t>
            </w:r>
            <w:r w:rsidRPr="00024AF8">
              <w:rPr>
                <w:rFonts w:ascii="Garamond" w:hAnsi="Garamond"/>
                <w:sz w:val="22"/>
                <w:szCs w:val="22"/>
                <w:lang w:val="ru-RU"/>
              </w:rPr>
              <w:t xml:space="preserve">в первый рабочий день месяца, следующего за расчетным периодом, </w:t>
            </w:r>
            <w:r w:rsidRPr="00024AF8">
              <w:rPr>
                <w:rFonts w:ascii="Garamond" w:hAnsi="Garamond" w:cs="Garamond"/>
                <w:sz w:val="22"/>
                <w:szCs w:val="22"/>
                <w:lang w:val="ru-RU"/>
              </w:rPr>
              <w:t xml:space="preserve">реестр обязательств по оплате пени, содержащий </w:t>
            </w:r>
            <w:r w:rsidRPr="00024AF8">
              <w:rPr>
                <w:rFonts w:ascii="Garamond" w:hAnsi="Garamond"/>
                <w:sz w:val="22"/>
                <w:szCs w:val="22"/>
                <w:lang w:val="ru-RU"/>
              </w:rPr>
              <w:t xml:space="preserve">сумму неустойки (пени), рассчитанной в отношении участника оптового рынка, ФСК в соответствии с </w:t>
            </w:r>
            <w:r w:rsidRPr="00024AF8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024AF8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6F" w:rsidRPr="006440FA" w:rsidRDefault="005F676F" w:rsidP="00A82367">
            <w:pPr>
              <w:spacing w:after="120"/>
              <w:rPr>
                <w:rFonts w:ascii="Garamond" w:hAnsi="Garamond"/>
                <w:b/>
              </w:rPr>
            </w:pPr>
            <w:r w:rsidRPr="006440FA">
              <w:rPr>
                <w:rFonts w:ascii="Garamond" w:hAnsi="Garamond"/>
                <w:b/>
              </w:rPr>
              <w:lastRenderedPageBreak/>
              <w:t>Определение обязательств по оплате неустойки (пени)</w:t>
            </w:r>
          </w:p>
          <w:p w:rsidR="005F676F" w:rsidRPr="006440FA" w:rsidRDefault="005F676F" w:rsidP="00A82367">
            <w:pPr>
              <w:spacing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6440FA">
              <w:rPr>
                <w:rFonts w:ascii="Garamond" w:hAnsi="Garamond"/>
              </w:rPr>
              <w:t xml:space="preserve"> Обязательство по оплате неустойки (пени) по итогу месяца определяется ЦФР в первый рабочий день месяца, следующего за месяцем расчета неустойки (пени), путем суммирования неустойки (пени), рассчитанной </w:t>
            </w:r>
            <w:r w:rsidRPr="006440FA">
              <w:rPr>
                <w:rFonts w:ascii="Garamond" w:hAnsi="Garamond"/>
                <w:highlight w:val="yellow"/>
              </w:rPr>
              <w:t>ЦФР</w:t>
            </w:r>
            <w:r w:rsidRPr="006440FA">
              <w:rPr>
                <w:rFonts w:ascii="Garamond" w:hAnsi="Garamond"/>
              </w:rPr>
              <w:t xml:space="preserve"> в соответствии с методикой п. 12.3 настоящего Регламента, за нарушение </w:t>
            </w:r>
            <w:r w:rsidRPr="006440FA">
              <w:rPr>
                <w:rFonts w:ascii="Garamond" w:hAnsi="Garamond"/>
                <w:spacing w:val="1"/>
              </w:rPr>
              <w:t xml:space="preserve">срока исполнения обязательства, </w:t>
            </w:r>
            <w:r w:rsidRPr="006440FA">
              <w:rPr>
                <w:rFonts w:ascii="Garamond" w:hAnsi="Garamond"/>
              </w:rPr>
              <w:t xml:space="preserve">перечисленного </w:t>
            </w:r>
            <w:r w:rsidRPr="006440FA">
              <w:rPr>
                <w:rFonts w:ascii="Garamond" w:hAnsi="Garamond"/>
              </w:rPr>
              <w:lastRenderedPageBreak/>
              <w:t>в пункте 12.1 настоящего Регламента.</w:t>
            </w:r>
          </w:p>
          <w:p w:rsidR="005F676F" w:rsidRDefault="005F676F" w:rsidP="00A82367">
            <w:pPr>
              <w:pStyle w:val="a3"/>
              <w:ind w:firstLine="540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КО </w:t>
            </w:r>
            <w:r>
              <w:rPr>
                <w:rFonts w:ascii="Garamond" w:hAnsi="Garamond" w:cs="Garamond"/>
                <w:sz w:val="22"/>
                <w:szCs w:val="22"/>
                <w:lang w:val="ru-RU"/>
              </w:rPr>
              <w:t>формирует и передает в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ЦФР</w:t>
            </w:r>
            <w:r>
              <w:rPr>
                <w:rFonts w:ascii="Garamond" w:hAnsi="Garamond" w:cs="Garamond"/>
                <w:sz w:val="22"/>
                <w:szCs w:val="22"/>
                <w:lang w:val="ru-RU"/>
              </w:rPr>
              <w:t xml:space="preserve"> в электронном виде с ЭП 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в первый рабочий день месяца, следующего за расчетным периодом, </w:t>
            </w:r>
            <w:r>
              <w:rPr>
                <w:rFonts w:ascii="Garamond" w:hAnsi="Garamond" w:cs="Garamond"/>
                <w:sz w:val="22"/>
                <w:szCs w:val="22"/>
                <w:lang w:val="ru-RU"/>
              </w:rPr>
              <w:t xml:space="preserve">реестр обязательств по оплате пени, содержащий 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сумму неустойки (пени), рассчитанной в отношении участника оптового рынка, ФСК в соответствии с </w:t>
            </w:r>
            <w:r>
              <w:rPr>
                <w:rFonts w:ascii="Garamond" w:hAnsi="Garamond"/>
                <w:i/>
                <w:spacing w:val="1"/>
                <w:sz w:val="22"/>
                <w:szCs w:val="22"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>.</w:t>
            </w:r>
          </w:p>
          <w:p w:rsidR="005F676F" w:rsidRPr="006440FA" w:rsidRDefault="005F676F" w:rsidP="00A82367">
            <w:pPr>
              <w:spacing w:after="120"/>
              <w:ind w:firstLine="567"/>
              <w:jc w:val="both"/>
              <w:rPr>
                <w:rFonts w:ascii="Garamond" w:hAnsi="Garamond" w:cs="Arial"/>
                <w:highlight w:val="yellow"/>
              </w:rPr>
            </w:pPr>
          </w:p>
        </w:tc>
      </w:tr>
    </w:tbl>
    <w:p w:rsidR="005F676F" w:rsidRDefault="005F676F" w:rsidP="009C75B1">
      <w:pPr>
        <w:tabs>
          <w:tab w:val="left" w:pos="3795"/>
        </w:tabs>
      </w:pPr>
    </w:p>
    <w:p w:rsidR="005F676F" w:rsidRDefault="005F676F" w:rsidP="009C75B1">
      <w:pPr>
        <w:tabs>
          <w:tab w:val="left" w:pos="3795"/>
        </w:tabs>
      </w:pPr>
    </w:p>
    <w:p w:rsidR="005F676F" w:rsidRDefault="005F676F" w:rsidP="001E42EE">
      <w:pPr>
        <w:tabs>
          <w:tab w:val="left" w:pos="142"/>
        </w:tabs>
        <w:spacing w:after="0"/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6"/>
          <w:szCs w:val="26"/>
        </w:rPr>
        <w:br w:type="page"/>
      </w:r>
      <w:r>
        <w:rPr>
          <w:rFonts w:ascii="Garamond" w:hAnsi="Garamond"/>
          <w:b/>
          <w:bCs/>
          <w:sz w:val="28"/>
          <w:szCs w:val="28"/>
        </w:rPr>
        <w:lastRenderedPageBreak/>
        <w:t xml:space="preserve">Приложение № </w:t>
      </w:r>
      <w:r w:rsidRPr="00420FE0">
        <w:rPr>
          <w:rFonts w:ascii="Garamond" w:hAnsi="Garamond"/>
          <w:b/>
          <w:bCs/>
          <w:sz w:val="28"/>
          <w:szCs w:val="28"/>
        </w:rPr>
        <w:t>5.7</w:t>
      </w:r>
      <w:r>
        <w:rPr>
          <w:rFonts w:ascii="Garamond" w:hAnsi="Garamond"/>
          <w:b/>
          <w:bCs/>
          <w:sz w:val="28"/>
          <w:szCs w:val="28"/>
        </w:rPr>
        <w:t>.2</w:t>
      </w:r>
    </w:p>
    <w:p w:rsidR="005F676F" w:rsidRPr="00FC4EB1" w:rsidRDefault="005F676F" w:rsidP="00A03087">
      <w:pPr>
        <w:pStyle w:val="ad"/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5F676F" w:rsidRDefault="005F676F" w:rsidP="00022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C4EB1">
        <w:rPr>
          <w:rFonts w:ascii="Garamond" w:hAnsi="Garamond"/>
          <w:b/>
          <w:sz w:val="24"/>
          <w:szCs w:val="24"/>
        </w:rPr>
        <w:t>Обоснование:</w:t>
      </w:r>
      <w:r w:rsidR="00022198">
        <w:rPr>
          <w:rFonts w:ascii="Garamond" w:hAnsi="Garamond"/>
          <w:sz w:val="24"/>
          <w:szCs w:val="24"/>
        </w:rPr>
        <w:t xml:space="preserve"> </w:t>
      </w:r>
      <w:r w:rsidR="00022198">
        <w:rPr>
          <w:rFonts w:ascii="Garamond" w:hAnsi="Garamond"/>
          <w:sz w:val="24"/>
          <w:szCs w:val="24"/>
          <w:lang w:val="en-US"/>
        </w:rPr>
        <w:t>c</w:t>
      </w:r>
      <w:r>
        <w:rPr>
          <w:rFonts w:ascii="Garamond" w:hAnsi="Garamond"/>
          <w:sz w:val="24"/>
          <w:szCs w:val="24"/>
        </w:rPr>
        <w:t xml:space="preserve"> 04.07.2016 вступили в силу для 3 лиц изменения, внесенные в учредительные документы Коммерческого оператора. Среди прочего в соответствие с требованиями действующего законодательства в части указания на организационно-правовую форму приведено полное и сокращенное наименование КО. В этой связи предлагается по тексту Договора о присоединении</w:t>
      </w:r>
      <w:r w:rsidR="00022198">
        <w:rPr>
          <w:rFonts w:ascii="Garamond" w:hAnsi="Garamond"/>
          <w:sz w:val="24"/>
          <w:szCs w:val="24"/>
        </w:rPr>
        <w:t xml:space="preserve"> к торговой системе оптового рынка</w:t>
      </w:r>
      <w:r>
        <w:rPr>
          <w:rFonts w:ascii="Garamond" w:hAnsi="Garamond"/>
          <w:sz w:val="24"/>
          <w:szCs w:val="24"/>
        </w:rPr>
        <w:t>, регламентов оптового рынка и стандартных форм договоров, заключение которых необходимо для участия в торговле электрической энергией и мощностью на оптовом рынке, изменить полное и сокращенное наименование КО с Открытого акционерного общества «Администратор торговой системы оптового рынка электроэнергии» и ОАО «АТС» на Акционерн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ое общество «Администратор торговой системы оптового рынка электроэнергии» и АО «АТС» соответственно.</w:t>
      </w:r>
    </w:p>
    <w:p w:rsidR="005F676F" w:rsidRPr="00FC4EB1" w:rsidRDefault="005F676F" w:rsidP="00022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Дата вступления в силу: </w:t>
      </w:r>
      <w:r>
        <w:rPr>
          <w:rFonts w:ascii="Garamond" w:hAnsi="Garamond"/>
          <w:bCs/>
          <w:sz w:val="24"/>
          <w:szCs w:val="24"/>
        </w:rPr>
        <w:t>1 сентября 2016 года.</w:t>
      </w:r>
    </w:p>
    <w:p w:rsidR="005F676F" w:rsidRDefault="005F676F" w:rsidP="00A30AA8">
      <w:pPr>
        <w:pStyle w:val="ad"/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5F676F" w:rsidRDefault="005F676F" w:rsidP="00B8376F">
      <w:pPr>
        <w:pStyle w:val="ad"/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5E4950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EA0353">
        <w:rPr>
          <w:rFonts w:ascii="Garamond" w:hAnsi="Garamond"/>
          <w:b/>
          <w:caps/>
          <w:sz w:val="26"/>
          <w:szCs w:val="26"/>
        </w:rPr>
        <w:t xml:space="preserve">Стандартную форму </w:t>
      </w:r>
      <w:r w:rsidRPr="005E4950">
        <w:rPr>
          <w:rFonts w:ascii="Garamond" w:hAnsi="Garamond"/>
          <w:b/>
          <w:sz w:val="26"/>
          <w:szCs w:val="26"/>
        </w:rPr>
        <w:t>ДОГОВОРА О 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>, РЕГЛАМЕНТЫ ОПТОВОГО РЫНКА И</w:t>
      </w:r>
      <w:r w:rsidRPr="00FC4EB1">
        <w:rPr>
          <w:rFonts w:ascii="Garamond" w:hAnsi="Garamond"/>
          <w:b/>
          <w:sz w:val="26"/>
          <w:szCs w:val="26"/>
        </w:rPr>
        <w:t xml:space="preserve"> СТАНДАРТНЫЕ ФОРМЫ ДОГОВОРОВ, ЗАКЛЮЧЕНИЕ КОТОРЫХ НЕОБХОДИМО ДЛЯ УЧАСТИЯ В ОТНОШЕНИЯХ ПО КУПЛЕ-ПРОДАЖЕ ЭЛЕКТРИЧЕСКОЙ ЭНЕРГИИ И (ИЛИ) МОЩНОСТИ НА ОПТОВОМ РЫНКЕ</w:t>
      </w:r>
    </w:p>
    <w:p w:rsidR="005F676F" w:rsidRPr="005E4950" w:rsidRDefault="005F676F" w:rsidP="00A30AA8">
      <w:pPr>
        <w:pStyle w:val="ad"/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</w:p>
    <w:tbl>
      <w:tblPr>
        <w:tblW w:w="14820" w:type="dxa"/>
        <w:tblInd w:w="-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7088"/>
        <w:gridCol w:w="6938"/>
      </w:tblGrid>
      <w:tr w:rsidR="005F676F" w:rsidRPr="006440FA" w:rsidTr="00B27802">
        <w:trPr>
          <w:trHeight w:val="435"/>
        </w:trPr>
        <w:tc>
          <w:tcPr>
            <w:tcW w:w="794" w:type="dxa"/>
            <w:tcMar>
              <w:left w:w="52" w:type="dxa"/>
            </w:tcMar>
            <w:vAlign w:val="center"/>
          </w:tcPr>
          <w:p w:rsidR="005F676F" w:rsidRDefault="005F676F" w:rsidP="00B27802">
            <w:pPr>
              <w:pStyle w:val="ad"/>
              <w:spacing w:after="0" w:line="100" w:lineRule="atLeast"/>
              <w:jc w:val="center"/>
            </w:pPr>
            <w:r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:rsidR="005F676F" w:rsidRDefault="005F676F" w:rsidP="00B27802">
            <w:pPr>
              <w:pStyle w:val="ad"/>
              <w:spacing w:after="0" w:line="100" w:lineRule="atLeast"/>
              <w:jc w:val="center"/>
            </w:pPr>
            <w:r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7088" w:type="dxa"/>
            <w:tcMar>
              <w:left w:w="108" w:type="dxa"/>
              <w:right w:w="108" w:type="dxa"/>
            </w:tcMar>
            <w:vAlign w:val="center"/>
          </w:tcPr>
          <w:p w:rsidR="005F676F" w:rsidRDefault="005F676F" w:rsidP="00B27802">
            <w:pPr>
              <w:pStyle w:val="ad"/>
              <w:spacing w:after="0" w:line="100" w:lineRule="atLeast"/>
              <w:jc w:val="center"/>
            </w:pPr>
            <w:r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5F676F" w:rsidRDefault="005F676F" w:rsidP="00B27802">
            <w:pPr>
              <w:pStyle w:val="ad"/>
              <w:spacing w:after="0" w:line="100" w:lineRule="atLeast"/>
              <w:jc w:val="center"/>
            </w:pPr>
            <w:r>
              <w:rPr>
                <w:rFonts w:ascii="Garamond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6938" w:type="dxa"/>
            <w:tcMar>
              <w:left w:w="108" w:type="dxa"/>
              <w:right w:w="108" w:type="dxa"/>
            </w:tcMar>
            <w:vAlign w:val="center"/>
          </w:tcPr>
          <w:p w:rsidR="005F676F" w:rsidRDefault="005F676F" w:rsidP="00B27802">
            <w:pPr>
              <w:pStyle w:val="ad"/>
              <w:spacing w:after="0" w:line="100" w:lineRule="atLeast"/>
              <w:jc w:val="center"/>
            </w:pPr>
            <w:r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5F676F" w:rsidRDefault="005F676F" w:rsidP="00B27802">
            <w:pPr>
              <w:pStyle w:val="ad"/>
              <w:spacing w:after="0" w:line="100" w:lineRule="atLeast"/>
              <w:jc w:val="center"/>
            </w:pPr>
            <w:r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5F676F" w:rsidRPr="006440FA" w:rsidTr="00B27802">
        <w:trPr>
          <w:trHeight w:val="345"/>
        </w:trPr>
        <w:tc>
          <w:tcPr>
            <w:tcW w:w="794" w:type="dxa"/>
            <w:tcMar>
              <w:left w:w="108" w:type="dxa"/>
              <w:right w:w="108" w:type="dxa"/>
            </w:tcMar>
            <w:vAlign w:val="center"/>
          </w:tcPr>
          <w:p w:rsidR="005F676F" w:rsidRPr="00AD51D3" w:rsidRDefault="005F676F" w:rsidP="00022198">
            <w:pPr>
              <w:pStyle w:val="ad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AD51D3">
              <w:rPr>
                <w:rFonts w:ascii="Garamond" w:hAnsi="Garamond"/>
                <w:b/>
              </w:rPr>
              <w:t>Преамбула</w:t>
            </w:r>
          </w:p>
        </w:tc>
        <w:tc>
          <w:tcPr>
            <w:tcW w:w="7088" w:type="dxa"/>
            <w:tcMar>
              <w:left w:w="108" w:type="dxa"/>
              <w:right w:w="108" w:type="dxa"/>
            </w:tcMar>
          </w:tcPr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176" w:firstLine="425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>Настоящий Договор заключен между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>Ассоциацией «Некоммерческое партнерство Совет рынка по организации эффективной системы оптовой и розничной торговли электрической энергией и мощностью» в лице ______________________________________________________, действующего на основании ______________________ (далее ― Совет рынка или СР),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  <w:highlight w:val="yellow"/>
              </w:rPr>
              <w:t>Открытым</w:t>
            </w:r>
            <w:r w:rsidRPr="00BB3114">
              <w:rPr>
                <w:rFonts w:ascii="Garamond" w:hAnsi="Garamond" w:cs="Garamond"/>
                <w:bCs/>
                <w:color w:val="000000"/>
              </w:rPr>
              <w:t xml:space="preserve"> </w:t>
            </w:r>
            <w:r w:rsidRPr="00BB3114">
              <w:rPr>
                <w:rFonts w:ascii="Garamond" w:hAnsi="Garamond" w:cs="Garamond"/>
                <w:bCs/>
                <w:color w:val="000000"/>
                <w:highlight w:val="yellow"/>
              </w:rPr>
              <w:t>а</w:t>
            </w:r>
            <w:r w:rsidRPr="00BB3114">
              <w:rPr>
                <w:rFonts w:ascii="Garamond" w:hAnsi="Garamond" w:cs="Garamond"/>
                <w:bCs/>
                <w:color w:val="000000"/>
              </w:rPr>
              <w:t>кционерным обществом «Администратор торговой системы оптового рынка электроэнергии» в лице ______________________________________________________, действующего на основании ______________________________ (далее ― Коммерческий оператор или КО),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 xml:space="preserve">Открытым акционерным обществом «Системный оператор Единой энергетической системы» в лице ______________________________________________________, </w:t>
            </w:r>
            <w:r w:rsidRPr="00BB3114">
              <w:rPr>
                <w:rFonts w:ascii="Garamond" w:hAnsi="Garamond" w:cs="Garamond"/>
                <w:bCs/>
                <w:color w:val="000000"/>
              </w:rPr>
              <w:lastRenderedPageBreak/>
              <w:t>действующего на основании ___________________ (далее ― СО),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>Публичным акционерным обществом «Федеральная сетевая компания Единой энергетической системы» в лице _____________________________________________________, действующего на основании ______________________________ (далее ― ФСК),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А</w:t>
            </w:r>
            <w:r w:rsidRPr="00BB3114">
              <w:rPr>
                <w:rFonts w:ascii="Garamond" w:hAnsi="Garamond" w:cs="Garamond"/>
                <w:bCs/>
                <w:color w:val="000000"/>
              </w:rPr>
              <w:t>кционерным обществом «Центр финансовых расчетов» в лице ________________________________________, действующего на основании _____________________ (далее ― ЦФР)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>и ___________________________________________________________________________ в лице ______________________________________________________, действующего на основании ____________________________________ (далее ― Субъект оптового рынка или Участник оптового рынка),</w:t>
            </w:r>
          </w:p>
          <w:p w:rsidR="005F676F" w:rsidRPr="004F0893" w:rsidRDefault="005F676F" w:rsidP="00022198">
            <w:pPr>
              <w:pStyle w:val="ad"/>
              <w:widowControl w:val="0"/>
              <w:spacing w:before="120" w:after="120" w:line="240" w:lineRule="auto"/>
              <w:ind w:left="34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>именуемыми в дальнейшем «Сторона», «Стороны» соответственно.</w:t>
            </w:r>
          </w:p>
        </w:tc>
        <w:tc>
          <w:tcPr>
            <w:tcW w:w="6938" w:type="dxa"/>
            <w:shd w:val="clear" w:color="auto" w:fill="FFFFFF"/>
            <w:tcMar>
              <w:left w:w="108" w:type="dxa"/>
              <w:right w:w="108" w:type="dxa"/>
            </w:tcMar>
          </w:tcPr>
          <w:p w:rsidR="005F676F" w:rsidRPr="004F0893" w:rsidRDefault="005F676F" w:rsidP="00022198">
            <w:pPr>
              <w:pStyle w:val="ad"/>
              <w:widowControl w:val="0"/>
              <w:spacing w:before="120" w:after="120" w:line="240" w:lineRule="auto"/>
              <w:ind w:left="600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F0893">
              <w:rPr>
                <w:rFonts w:ascii="Garamond" w:hAnsi="Garamond" w:cs="Garamond"/>
                <w:bCs/>
                <w:color w:val="000000"/>
              </w:rPr>
              <w:lastRenderedPageBreak/>
              <w:t>Настоящий Договор заключен между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>Ассоциацией «Некоммерческое партнерство Совет рынка по организации эффективной системы оптовой и розничной торговли электрической энергией и мощностью» в лице ______________________________________________________, действующего на основании ______________________ (далее ― Совет рынка или СР),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  <w:highlight w:val="yellow"/>
              </w:rPr>
              <w:t>А</w:t>
            </w:r>
            <w:r w:rsidRPr="00BB3114">
              <w:rPr>
                <w:rFonts w:ascii="Garamond" w:hAnsi="Garamond" w:cs="Garamond"/>
                <w:bCs/>
                <w:color w:val="000000"/>
              </w:rPr>
              <w:t>кционерным обществом «Администратор торговой системы оптового рынка электроэнергии» в лице ______________________________________________________, действующего на основании ______________________________ (далее ― Коммерческий оператор или КО),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 xml:space="preserve">Открытым акционерным обществом «Системный оператор Единой энергетической системы» в лице ______________________________________________________, </w:t>
            </w:r>
            <w:r w:rsidRPr="00BB3114">
              <w:rPr>
                <w:rFonts w:ascii="Garamond" w:hAnsi="Garamond" w:cs="Garamond"/>
                <w:bCs/>
                <w:color w:val="000000"/>
              </w:rPr>
              <w:lastRenderedPageBreak/>
              <w:t>действующего на основании ___________________ (далее ― СО),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>Публичным акционерным обществом «Федеральная сетевая компания Единой энергетической системы» в лице _____________________________________________________, действующего на основании ______________________________ (далее ― ФСК),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А</w:t>
            </w:r>
            <w:r w:rsidRPr="00BB3114">
              <w:rPr>
                <w:rFonts w:ascii="Garamond" w:hAnsi="Garamond" w:cs="Garamond"/>
                <w:bCs/>
                <w:color w:val="000000"/>
              </w:rPr>
              <w:t>кционерным обществом «Центр финансовых расчетов» в лице ________________________________________, действующего на основании _____________________ (далее ― ЦФР)</w:t>
            </w:r>
          </w:p>
          <w:p w:rsidR="005F676F" w:rsidRPr="00BB3114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>и ___________________________________________________________________________ в лице ______________________________________________________, действующего на основании ____________________________________ (далее ― Субъект оптового рынка или Участник оптового рынка),</w:t>
            </w:r>
          </w:p>
          <w:p w:rsidR="005F676F" w:rsidRPr="004F0893" w:rsidRDefault="005F676F" w:rsidP="00022198">
            <w:pPr>
              <w:pStyle w:val="ad"/>
              <w:widowControl w:val="0"/>
              <w:spacing w:before="120" w:after="120" w:line="240" w:lineRule="auto"/>
              <w:ind w:left="33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BB3114">
              <w:rPr>
                <w:rFonts w:ascii="Garamond" w:hAnsi="Garamond" w:cs="Garamond"/>
                <w:bCs/>
                <w:color w:val="000000"/>
              </w:rPr>
              <w:t>именуемыми в дальнейшем «Сторона», «Стороны» соответственно.</w:t>
            </w:r>
          </w:p>
        </w:tc>
      </w:tr>
      <w:tr w:rsidR="005F676F" w:rsidRPr="006440FA" w:rsidTr="00B27802">
        <w:trPr>
          <w:trHeight w:val="345"/>
        </w:trPr>
        <w:tc>
          <w:tcPr>
            <w:tcW w:w="14820" w:type="dxa"/>
            <w:gridSpan w:val="3"/>
            <w:tcMar>
              <w:left w:w="108" w:type="dxa"/>
              <w:right w:w="108" w:type="dxa"/>
            </w:tcMar>
            <w:vAlign w:val="center"/>
          </w:tcPr>
          <w:p w:rsidR="005F676F" w:rsidRPr="004F0893" w:rsidRDefault="00022198" w:rsidP="00022198">
            <w:pPr>
              <w:pStyle w:val="ad"/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lastRenderedPageBreak/>
              <w:t>Далее по тексту Д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>оговора</w:t>
            </w:r>
            <w:r w:rsidR="005F676F">
              <w:rPr>
                <w:rFonts w:ascii="Garamond" w:hAnsi="Garamond" w:cs="Garamond"/>
                <w:bCs/>
                <w:color w:val="000000"/>
              </w:rPr>
              <w:t xml:space="preserve"> о присоединении</w:t>
            </w:r>
            <w:r>
              <w:rPr>
                <w:rFonts w:ascii="Garamond" w:hAnsi="Garamond" w:cs="Garamond"/>
                <w:bCs/>
                <w:color w:val="000000"/>
              </w:rPr>
              <w:t xml:space="preserve"> </w:t>
            </w:r>
            <w:r w:rsidRPr="00022198">
              <w:rPr>
                <w:rFonts w:ascii="Garamond" w:hAnsi="Garamond"/>
              </w:rPr>
              <w:t>к торговой системе оптового рынка</w:t>
            </w:r>
            <w:r w:rsidR="005F676F" w:rsidRPr="00022198">
              <w:rPr>
                <w:rFonts w:ascii="Garamond" w:hAnsi="Garamond" w:cs="Garamond"/>
                <w:bCs/>
                <w:color w:val="000000"/>
              </w:rPr>
              <w:t>, регламентов</w:t>
            </w:r>
            <w:r w:rsidR="005F676F">
              <w:rPr>
                <w:rFonts w:ascii="Garamond" w:hAnsi="Garamond" w:cs="Garamond"/>
                <w:bCs/>
                <w:color w:val="000000"/>
              </w:rPr>
              <w:t xml:space="preserve"> оптового рынка, стандартных форм договоров, заключение которых необходимо для участия в торговле электрической энергией и мощностью на оптовом рынке, и приложений к ним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 xml:space="preserve"> слова "</w:t>
            </w:r>
            <w:r w:rsidR="005F676F" w:rsidRPr="00BB3114">
              <w:rPr>
                <w:rFonts w:ascii="Garamond" w:hAnsi="Garamond" w:cs="Garamond"/>
                <w:bCs/>
                <w:color w:val="000000"/>
              </w:rPr>
              <w:t>Открыт</w:t>
            </w:r>
            <w:r w:rsidR="005F676F">
              <w:rPr>
                <w:rFonts w:ascii="Garamond" w:hAnsi="Garamond" w:cs="Garamond"/>
                <w:bCs/>
                <w:color w:val="000000"/>
              </w:rPr>
              <w:t>ое акционерное</w:t>
            </w:r>
            <w:r w:rsidR="005F676F" w:rsidRPr="00BB3114">
              <w:rPr>
                <w:rFonts w:ascii="Garamond" w:hAnsi="Garamond" w:cs="Garamond"/>
                <w:bCs/>
                <w:color w:val="000000"/>
              </w:rPr>
              <w:t xml:space="preserve"> общество «Администратор торговой системы оптового рынка электроэнергии»"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 xml:space="preserve"> </w:t>
            </w:r>
            <w:r w:rsidR="005F676F">
              <w:rPr>
                <w:rFonts w:ascii="Garamond" w:hAnsi="Garamond" w:cs="Garamond"/>
                <w:bCs/>
                <w:color w:val="000000"/>
              </w:rPr>
              <w:t xml:space="preserve">и 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>"</w:t>
            </w:r>
            <w:r w:rsidR="005F676F">
              <w:rPr>
                <w:rFonts w:ascii="Garamond" w:hAnsi="Garamond" w:cs="Garamond"/>
                <w:bCs/>
                <w:color w:val="000000"/>
              </w:rPr>
              <w:t>ОАО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 xml:space="preserve"> «</w:t>
            </w:r>
            <w:r w:rsidR="005F676F">
              <w:rPr>
                <w:rFonts w:ascii="Garamond" w:hAnsi="Garamond" w:cs="Garamond"/>
                <w:bCs/>
                <w:color w:val="000000"/>
              </w:rPr>
              <w:t>АТС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>»"</w:t>
            </w:r>
            <w:r w:rsidR="005F676F">
              <w:rPr>
                <w:rFonts w:ascii="Garamond" w:hAnsi="Garamond" w:cs="Garamond"/>
                <w:bCs/>
                <w:color w:val="000000"/>
              </w:rPr>
              <w:t xml:space="preserve"> 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>заменить словами "</w:t>
            </w:r>
            <w:r w:rsidR="005F676F">
              <w:rPr>
                <w:rFonts w:ascii="Garamond" w:hAnsi="Garamond" w:cs="Garamond"/>
                <w:bCs/>
                <w:color w:val="000000"/>
              </w:rPr>
              <w:t>Акционерное</w:t>
            </w:r>
            <w:r w:rsidR="005F676F" w:rsidRPr="00BB3114">
              <w:rPr>
                <w:rFonts w:ascii="Garamond" w:hAnsi="Garamond" w:cs="Garamond"/>
                <w:bCs/>
                <w:color w:val="000000"/>
              </w:rPr>
              <w:t xml:space="preserve"> общество «Администратор торговой системы оптового рынка электроэнергии»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>"</w:t>
            </w:r>
            <w:r w:rsidR="005F676F">
              <w:rPr>
                <w:rFonts w:ascii="Garamond" w:hAnsi="Garamond" w:cs="Garamond"/>
                <w:bCs/>
                <w:color w:val="000000"/>
              </w:rPr>
              <w:t xml:space="preserve"> и 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>"</w:t>
            </w:r>
            <w:r w:rsidR="005F676F">
              <w:rPr>
                <w:rFonts w:ascii="Garamond" w:hAnsi="Garamond" w:cs="Garamond"/>
                <w:bCs/>
                <w:color w:val="000000"/>
              </w:rPr>
              <w:t>АО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 xml:space="preserve"> «</w:t>
            </w:r>
            <w:r w:rsidR="005F676F">
              <w:rPr>
                <w:rFonts w:ascii="Garamond" w:hAnsi="Garamond" w:cs="Garamond"/>
                <w:bCs/>
                <w:color w:val="000000"/>
              </w:rPr>
              <w:t>АТС</w:t>
            </w:r>
            <w:r w:rsidR="005F676F" w:rsidRPr="004F0893">
              <w:rPr>
                <w:rFonts w:ascii="Garamond" w:hAnsi="Garamond" w:cs="Garamond"/>
                <w:bCs/>
                <w:color w:val="000000"/>
              </w:rPr>
              <w:t>»" в соответствующем падеже</w:t>
            </w:r>
            <w:r w:rsidR="005F676F">
              <w:rPr>
                <w:rFonts w:ascii="Garamond" w:hAnsi="Garamond" w:cs="Garamond"/>
                <w:bCs/>
                <w:color w:val="000000"/>
              </w:rPr>
              <w:t>.</w:t>
            </w:r>
          </w:p>
        </w:tc>
      </w:tr>
    </w:tbl>
    <w:p w:rsidR="005F676F" w:rsidRDefault="005F676F" w:rsidP="009C75B1">
      <w:pPr>
        <w:tabs>
          <w:tab w:val="left" w:pos="3795"/>
        </w:tabs>
      </w:pPr>
    </w:p>
    <w:sectPr w:rsidR="005F676F" w:rsidSect="00022198">
      <w:pgSz w:w="16838" w:h="11906" w:orient="landscape"/>
      <w:pgMar w:top="1135" w:right="1134" w:bottom="85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6F" w:rsidRDefault="005F676F" w:rsidP="009C75B1">
      <w:pPr>
        <w:spacing w:after="0" w:line="240" w:lineRule="auto"/>
      </w:pPr>
      <w:r>
        <w:separator/>
      </w:r>
    </w:p>
  </w:endnote>
  <w:endnote w:type="continuationSeparator" w:id="0">
    <w:p w:rsidR="005F676F" w:rsidRDefault="005F676F" w:rsidP="009C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6F" w:rsidRDefault="005F676F" w:rsidP="009C75B1">
      <w:pPr>
        <w:spacing w:after="0" w:line="240" w:lineRule="auto"/>
      </w:pPr>
      <w:r>
        <w:separator/>
      </w:r>
    </w:p>
  </w:footnote>
  <w:footnote w:type="continuationSeparator" w:id="0">
    <w:p w:rsidR="005F676F" w:rsidRDefault="005F676F" w:rsidP="009C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756"/>
    <w:rsid w:val="00006F3F"/>
    <w:rsid w:val="0001367D"/>
    <w:rsid w:val="00022198"/>
    <w:rsid w:val="00024AF8"/>
    <w:rsid w:val="00073D47"/>
    <w:rsid w:val="00083082"/>
    <w:rsid w:val="000C19D7"/>
    <w:rsid w:val="001B2ABA"/>
    <w:rsid w:val="001E42EE"/>
    <w:rsid w:val="001E7EEF"/>
    <w:rsid w:val="00200E3D"/>
    <w:rsid w:val="00261D42"/>
    <w:rsid w:val="002C3090"/>
    <w:rsid w:val="002E1812"/>
    <w:rsid w:val="0034361C"/>
    <w:rsid w:val="00347EAE"/>
    <w:rsid w:val="003C0466"/>
    <w:rsid w:val="00400C8D"/>
    <w:rsid w:val="00410D08"/>
    <w:rsid w:val="004201DC"/>
    <w:rsid w:val="00420FE0"/>
    <w:rsid w:val="00424088"/>
    <w:rsid w:val="00426B60"/>
    <w:rsid w:val="0045780C"/>
    <w:rsid w:val="004B51EF"/>
    <w:rsid w:val="004F0893"/>
    <w:rsid w:val="004F7C14"/>
    <w:rsid w:val="00520E20"/>
    <w:rsid w:val="00522D2D"/>
    <w:rsid w:val="00530756"/>
    <w:rsid w:val="005736AF"/>
    <w:rsid w:val="00582EC6"/>
    <w:rsid w:val="005A1432"/>
    <w:rsid w:val="005A4598"/>
    <w:rsid w:val="005A4D43"/>
    <w:rsid w:val="005B22D7"/>
    <w:rsid w:val="005B2B95"/>
    <w:rsid w:val="005B6AC7"/>
    <w:rsid w:val="005E4950"/>
    <w:rsid w:val="005F676F"/>
    <w:rsid w:val="006440FA"/>
    <w:rsid w:val="006626F3"/>
    <w:rsid w:val="006C7CC3"/>
    <w:rsid w:val="006D02D8"/>
    <w:rsid w:val="006F0D37"/>
    <w:rsid w:val="007033D9"/>
    <w:rsid w:val="00722F30"/>
    <w:rsid w:val="00785240"/>
    <w:rsid w:val="007C4A27"/>
    <w:rsid w:val="00811EBE"/>
    <w:rsid w:val="008B3961"/>
    <w:rsid w:val="008D52C4"/>
    <w:rsid w:val="009023DF"/>
    <w:rsid w:val="00933A1B"/>
    <w:rsid w:val="009C0281"/>
    <w:rsid w:val="009C3C3D"/>
    <w:rsid w:val="009C75B1"/>
    <w:rsid w:val="009D3F3D"/>
    <w:rsid w:val="009E321F"/>
    <w:rsid w:val="009F0BDF"/>
    <w:rsid w:val="009F2F97"/>
    <w:rsid w:val="00A03087"/>
    <w:rsid w:val="00A30AA8"/>
    <w:rsid w:val="00A444E4"/>
    <w:rsid w:val="00A719BF"/>
    <w:rsid w:val="00A82367"/>
    <w:rsid w:val="00A976E3"/>
    <w:rsid w:val="00AD3C34"/>
    <w:rsid w:val="00AD51D3"/>
    <w:rsid w:val="00B12642"/>
    <w:rsid w:val="00B27802"/>
    <w:rsid w:val="00B8376F"/>
    <w:rsid w:val="00B86640"/>
    <w:rsid w:val="00BB3114"/>
    <w:rsid w:val="00C02903"/>
    <w:rsid w:val="00C05F32"/>
    <w:rsid w:val="00C1667C"/>
    <w:rsid w:val="00C92AB4"/>
    <w:rsid w:val="00CC3D59"/>
    <w:rsid w:val="00D05EF1"/>
    <w:rsid w:val="00D13B59"/>
    <w:rsid w:val="00D37690"/>
    <w:rsid w:val="00D47E98"/>
    <w:rsid w:val="00D56C25"/>
    <w:rsid w:val="00DB0D8C"/>
    <w:rsid w:val="00E0274F"/>
    <w:rsid w:val="00E0772F"/>
    <w:rsid w:val="00E25540"/>
    <w:rsid w:val="00E70576"/>
    <w:rsid w:val="00E82831"/>
    <w:rsid w:val="00E87B09"/>
    <w:rsid w:val="00EA0353"/>
    <w:rsid w:val="00F65E9D"/>
    <w:rsid w:val="00F95E21"/>
    <w:rsid w:val="00FA403B"/>
    <w:rsid w:val="00FA70D0"/>
    <w:rsid w:val="00FC4EB1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41B08B-BF44-45BD-856D-8F78C8FE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"/>
    <w:uiPriority w:val="99"/>
    <w:rsid w:val="006F0D37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">
    <w:name w:val="Основной текст Знак1"/>
    <w:aliases w:val="body text Знак"/>
    <w:basedOn w:val="a0"/>
    <w:link w:val="a3"/>
    <w:uiPriority w:val="99"/>
    <w:locked/>
    <w:rsid w:val="006F0D37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Основной текст Знак"/>
    <w:basedOn w:val="a0"/>
    <w:uiPriority w:val="99"/>
    <w:semiHidden/>
    <w:rsid w:val="006F0D37"/>
    <w:rPr>
      <w:rFonts w:cs="Times New Roman"/>
    </w:rPr>
  </w:style>
  <w:style w:type="paragraph" w:customStyle="1" w:styleId="a5">
    <w:name w:val="Обычный текст"/>
    <w:basedOn w:val="a"/>
    <w:link w:val="a6"/>
    <w:uiPriority w:val="99"/>
    <w:rsid w:val="00347EAE"/>
    <w:pPr>
      <w:spacing w:after="0" w:line="240" w:lineRule="auto"/>
      <w:ind w:firstLine="425"/>
      <w:jc w:val="both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6">
    <w:name w:val="Обычный текст Знак"/>
    <w:link w:val="a5"/>
    <w:uiPriority w:val="99"/>
    <w:locked/>
    <w:rsid w:val="00347EAE"/>
    <w:rPr>
      <w:rFonts w:ascii="Times New Roman" w:eastAsia="Arial Unicode MS" w:hAnsi="Times New Roman"/>
      <w:sz w:val="20"/>
      <w:lang w:eastAsia="ru-RU"/>
    </w:rPr>
  </w:style>
  <w:style w:type="paragraph" w:styleId="a7">
    <w:name w:val="header"/>
    <w:basedOn w:val="a"/>
    <w:link w:val="a8"/>
    <w:uiPriority w:val="99"/>
    <w:rsid w:val="009C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C75B1"/>
    <w:rPr>
      <w:rFonts w:cs="Times New Roman"/>
    </w:rPr>
  </w:style>
  <w:style w:type="paragraph" w:styleId="a9">
    <w:name w:val="footer"/>
    <w:basedOn w:val="a"/>
    <w:link w:val="aa"/>
    <w:uiPriority w:val="99"/>
    <w:rsid w:val="009C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C75B1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8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85240"/>
    <w:rPr>
      <w:rFonts w:ascii="Segoe UI" w:hAnsi="Segoe UI" w:cs="Segoe UI"/>
      <w:sz w:val="18"/>
      <w:szCs w:val="18"/>
    </w:rPr>
  </w:style>
  <w:style w:type="paragraph" w:customStyle="1" w:styleId="ad">
    <w:name w:val="Базовый"/>
    <w:uiPriority w:val="99"/>
    <w:rsid w:val="00BB3114"/>
    <w:pPr>
      <w:suppressAutoHyphens/>
      <w:spacing w:after="200" w:line="276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2377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Супаева</dc:creator>
  <cp:keywords/>
  <dc:description/>
  <cp:lastModifiedBy>Марина Гирина</cp:lastModifiedBy>
  <cp:revision>9</cp:revision>
  <cp:lastPrinted>2016-07-07T08:53:00Z</cp:lastPrinted>
  <dcterms:created xsi:type="dcterms:W3CDTF">2016-07-08T11:29:00Z</dcterms:created>
  <dcterms:modified xsi:type="dcterms:W3CDTF">2016-07-19T10:50:00Z</dcterms:modified>
</cp:coreProperties>
</file>