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8E" w:rsidRDefault="00ED1DA4">
      <w:pPr>
        <w:widowControl w:val="0"/>
        <w:spacing w:after="0" w:line="240" w:lineRule="auto"/>
        <w:ind w:left="142"/>
        <w:rPr>
          <w:rFonts w:ascii="Garamond" w:hAnsi="Garamond"/>
          <w:b/>
          <w:sz w:val="28"/>
          <w:szCs w:val="28"/>
        </w:rPr>
      </w:pPr>
      <w:bookmarkStart w:id="0" w:name="_Toc525831309"/>
      <w:r>
        <w:rPr>
          <w:rFonts w:ascii="Garamond" w:hAnsi="Garamond"/>
          <w:b/>
          <w:sz w:val="28"/>
          <w:lang w:val="en-US"/>
        </w:rPr>
        <w:t>V</w:t>
      </w:r>
      <w:r w:rsidRPr="00ED1DA4">
        <w:rPr>
          <w:rFonts w:ascii="Garamond" w:hAnsi="Garamond"/>
          <w:b/>
          <w:sz w:val="28"/>
        </w:rPr>
        <w:t>.7</w:t>
      </w:r>
      <w:r w:rsidR="00D73F9F">
        <w:rPr>
          <w:rFonts w:ascii="Garamond" w:hAnsi="Garamond"/>
          <w:b/>
          <w:sz w:val="28"/>
        </w:rPr>
        <w:t>.</w:t>
      </w:r>
      <w:r w:rsidRPr="00ED1DA4">
        <w:rPr>
          <w:rFonts w:ascii="Garamond" w:hAnsi="Garamond"/>
          <w:b/>
          <w:sz w:val="28"/>
        </w:rPr>
        <w:t xml:space="preserve"> </w:t>
      </w:r>
      <w:r w:rsidR="002E08D0">
        <w:rPr>
          <w:rFonts w:ascii="Garamond" w:hAnsi="Garamond"/>
          <w:b/>
          <w:sz w:val="28"/>
        </w:rPr>
        <w:t>Изменения, связанные с порядком взаимодействия АО «ЦФР» и участников оптового рынка по учету обязательств по оплате</w:t>
      </w:r>
      <w:bookmarkEnd w:id="0"/>
      <w:r w:rsidR="002E08D0">
        <w:rPr>
          <w:rFonts w:ascii="Garamond" w:hAnsi="Garamond"/>
          <w:b/>
          <w:sz w:val="28"/>
        </w:rPr>
        <w:t xml:space="preserve"> вне УКО</w:t>
      </w:r>
    </w:p>
    <w:p w:rsidR="002F208E" w:rsidRDefault="002F208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2F208E" w:rsidRPr="00ED1DA4" w:rsidRDefault="002E08D0">
      <w:pPr>
        <w:widowControl w:val="0"/>
        <w:spacing w:after="0" w:line="240" w:lineRule="auto"/>
        <w:ind w:right="141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 xml:space="preserve">Приложение </w:t>
      </w:r>
      <w:r w:rsidR="00D73F9F">
        <w:rPr>
          <w:rFonts w:ascii="Garamond" w:hAnsi="Garamond"/>
          <w:b/>
          <w:sz w:val="28"/>
          <w:szCs w:val="28"/>
        </w:rPr>
        <w:t xml:space="preserve">№ </w:t>
      </w:r>
      <w:r w:rsidR="00ED1DA4">
        <w:rPr>
          <w:rFonts w:ascii="Garamond" w:hAnsi="Garamond"/>
          <w:b/>
          <w:sz w:val="28"/>
          <w:szCs w:val="28"/>
          <w:lang w:val="en-US"/>
        </w:rPr>
        <w:t>5.7</w:t>
      </w:r>
    </w:p>
    <w:p w:rsidR="002F208E" w:rsidRDefault="002F208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6"/>
      </w:tblGrid>
      <w:tr w:rsidR="002F208E">
        <w:trPr>
          <w:trHeight w:val="386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8E" w:rsidRDefault="002E08D0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Инициатор: </w:t>
            </w:r>
            <w:r>
              <w:rPr>
                <w:rFonts w:ascii="Garamond" w:hAnsi="Garamond"/>
                <w:sz w:val="24"/>
              </w:rPr>
              <w:t>АО «ЦФР».</w:t>
            </w:r>
          </w:p>
          <w:p w:rsidR="002F208E" w:rsidRDefault="002E08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sz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</w:rPr>
              <w:t>уточнить порядок взаимодействия АО «ЦФР» и участников оптового рынка по учету обязательств, оплата которых производится вне уполномоченной кредитной организации в соответствии с Регламентом финансовых расчетов на оптовом рынке электроэнергии.</w:t>
            </w:r>
          </w:p>
          <w:p w:rsidR="002F208E" w:rsidRDefault="002E08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</w:rPr>
              <w:t>Дата вступления в силу:</w:t>
            </w:r>
            <w:r>
              <w:rPr>
                <w:rFonts w:ascii="Garamond" w:hAnsi="Garamond"/>
                <w:sz w:val="24"/>
              </w:rPr>
              <w:t xml:space="preserve"> 1 сентября 2019 года.</w:t>
            </w:r>
          </w:p>
        </w:tc>
      </w:tr>
    </w:tbl>
    <w:p w:rsidR="002F208E" w:rsidRDefault="002F208E">
      <w:pPr>
        <w:widowControl w:val="0"/>
        <w:spacing w:after="0" w:line="240" w:lineRule="auto"/>
        <w:rPr>
          <w:rFonts w:ascii="Garamond" w:hAnsi="Garamond"/>
        </w:rPr>
      </w:pPr>
    </w:p>
    <w:p w:rsidR="002F208E" w:rsidRDefault="002E08D0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2F208E" w:rsidRDefault="002F208E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641"/>
        <w:gridCol w:w="7248"/>
      </w:tblGrid>
      <w:tr w:rsidR="002F208E">
        <w:trPr>
          <w:trHeight w:val="64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08E" w:rsidRDefault="002E08D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2F208E" w:rsidRDefault="002E08D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8E" w:rsidRDefault="002E08D0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2F208E" w:rsidRDefault="002E08D0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8E" w:rsidRDefault="002E08D0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2F208E" w:rsidRDefault="002E08D0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2F208E">
        <w:trPr>
          <w:trHeight w:val="43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08E" w:rsidRDefault="002E08D0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19.3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8E" w:rsidRDefault="002E08D0">
            <w:pPr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19.3. Порядок взаимодействия ЦФР и участников оптового рынка по учету обязательств по оплате или прекращению учета обязательств</w:t>
            </w:r>
          </w:p>
          <w:p w:rsidR="002F208E" w:rsidRDefault="002E08D0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19.3.1. Порядок предоставления документов, указанных в пункте 19.2 настоящего Регламента</w:t>
            </w:r>
          </w:p>
          <w:p w:rsidR="002F208E" w:rsidRDefault="002E08D0">
            <w:pPr>
              <w:shd w:val="clear" w:color="auto" w:fill="FFFFFF"/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Документы должны быть направлены в ЦФР кредитором или должником в рабочие дни месяца, не позднее 15 (пятнадцатого) числа месяца, следующего за месяцем, в котором были исполнены обязательства по оплате.</w:t>
            </w:r>
          </w:p>
          <w:p w:rsidR="002F208E" w:rsidRDefault="002E08D0">
            <w:pPr>
              <w:shd w:val="clear" w:color="auto" w:fill="FFFFFF"/>
              <w:spacing w:before="120" w:after="120" w:line="240" w:lineRule="auto"/>
              <w:ind w:firstLine="71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Документы направляются кредитором или должником в адрес ЦФР с сопроводительным письмом за подписью уполномоченного лица </w:t>
            </w:r>
            <w:r w:rsidRPr="00F34DEB">
              <w:rPr>
                <w:rFonts w:ascii="Garamond" w:hAnsi="Garamond"/>
                <w:highlight w:val="yellow"/>
              </w:rPr>
              <w:t>на бумажном носителе</w:t>
            </w:r>
            <w:r>
              <w:rPr>
                <w:rFonts w:ascii="Garamond" w:hAnsi="Garamond"/>
              </w:rPr>
              <w:t>.</w:t>
            </w:r>
          </w:p>
          <w:p w:rsidR="002F208E" w:rsidRDefault="002E08D0">
            <w:pPr>
              <w:spacing w:before="120" w:after="120" w:line="240" w:lineRule="auto"/>
              <w:ind w:firstLine="71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случае направления в ЦФР кредитором или должником уведомления по форме приложения 19.3 к настоящему Регламенту за подписью уполномоченного лица о согласованном одностороннем предоставлении документов, указанных в п. 19.2 настоящего </w:t>
            </w:r>
            <w:r>
              <w:rPr>
                <w:rFonts w:ascii="Garamond" w:hAnsi="Garamond"/>
              </w:rPr>
              <w:lastRenderedPageBreak/>
              <w:t>Регламента, предоставление аналогичной учетной информации со стороны контрагента не требуется.</w:t>
            </w:r>
          </w:p>
          <w:p w:rsidR="002F208E" w:rsidRDefault="002E08D0">
            <w:pPr>
              <w:spacing w:before="120" w:after="120" w:line="240" w:lineRule="auto"/>
              <w:ind w:firstLine="71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В случае наличия в Отчете о состоянии обязательств (приложение 16 к настоящему Регламенту) или в Отчете об учтенных платежах и о состоянии задолженности по договорам уступки прав (цессии) (приложение 13 к настоящему Регламенту) информации об учете обязательств по оплате или о прекращении учета обязательств предоставление в ЦФР документов, указанных в п. 19.2 настоящего Регламента, в отношении учтенных обязательств не требуется.</w:t>
            </w:r>
          </w:p>
          <w:p w:rsidR="002F208E" w:rsidRDefault="002F208E">
            <w:pPr>
              <w:spacing w:before="120" w:after="120" w:line="240" w:lineRule="auto"/>
              <w:ind w:left="8"/>
              <w:jc w:val="both"/>
              <w:rPr>
                <w:rFonts w:ascii="Garamond" w:hAnsi="Garamond" w:cs="Garamond"/>
                <w:b/>
                <w:highlight w:val="yellow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8E" w:rsidRDefault="002E08D0">
            <w:pPr>
              <w:spacing w:after="12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lastRenderedPageBreak/>
              <w:tab/>
            </w:r>
            <w:r>
              <w:rPr>
                <w:rFonts w:ascii="Garamond" w:hAnsi="Garamond"/>
                <w:b/>
              </w:rPr>
              <w:t>19.3. Порядок взаимодействия ЦФР и участников оптового рынка по учету обязательств по оплате или прекращению учета обязательств</w:t>
            </w:r>
          </w:p>
          <w:p w:rsidR="002F208E" w:rsidRDefault="002E08D0">
            <w:pPr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19.3.1. Порядок предоставления документов, указанных в пункте 19.2 настоящего Регламента</w:t>
            </w:r>
          </w:p>
          <w:p w:rsidR="002F208E" w:rsidRDefault="002E08D0">
            <w:pPr>
              <w:shd w:val="clear" w:color="auto" w:fill="FFFFFF"/>
              <w:spacing w:before="120" w:after="120" w:line="240" w:lineRule="auto"/>
              <w:ind w:firstLine="7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Документы должны быть направлены в ЦФР кредитором или должником в рабочие дни месяца, не позднее 15 (пятнадцатого) числа месяца, следующего за месяцем, в котором были исполнены обязательства по оплате.</w:t>
            </w:r>
          </w:p>
          <w:p w:rsidR="002F208E" w:rsidRDefault="002E08D0">
            <w:pPr>
              <w:shd w:val="clear" w:color="auto" w:fill="FFFFFF"/>
              <w:spacing w:before="120" w:after="120" w:line="240" w:lineRule="auto"/>
              <w:ind w:firstLine="71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 xml:space="preserve">Документы направляются кредитором или должником в адрес ЦФР </w:t>
            </w:r>
            <w:r w:rsidRPr="00F34DEB">
              <w:rPr>
                <w:rFonts w:ascii="Garamond" w:hAnsi="Garamond"/>
                <w:highlight w:val="yellow"/>
              </w:rPr>
              <w:t>на бумажном носителе (</w:t>
            </w:r>
            <w:r>
              <w:rPr>
                <w:rFonts w:ascii="Garamond" w:hAnsi="Garamond"/>
              </w:rPr>
              <w:t>с сопроводительным письмом за подписью уполномоченного лица</w:t>
            </w:r>
            <w:r w:rsidRPr="00F34DEB">
              <w:rPr>
                <w:rFonts w:ascii="Garamond" w:hAnsi="Garamond"/>
                <w:highlight w:val="yellow"/>
              </w:rPr>
              <w:t>) л</w:t>
            </w:r>
            <w:r>
              <w:rPr>
                <w:rFonts w:ascii="Garamond" w:hAnsi="Garamond"/>
                <w:highlight w:val="yellow"/>
              </w:rPr>
              <w:t xml:space="preserve">ибо </w:t>
            </w:r>
            <w:r>
              <w:rPr>
                <w:rFonts w:ascii="Garamond" w:hAnsi="Garamond"/>
                <w:color w:val="000000"/>
                <w:spacing w:val="4"/>
                <w:highlight w:val="yellow"/>
              </w:rPr>
              <w:t>в электронном виде с использованием ЭП с помощью ПО «АРМ участника» или личного кабинета «Формы ЦФР»</w:t>
            </w:r>
            <w:r>
              <w:rPr>
                <w:rFonts w:ascii="Garamond" w:hAnsi="Garamond"/>
                <w:highlight w:val="yellow"/>
              </w:rPr>
              <w:t>. В случае направления документов в электронном виде с использованием ЭП</w:t>
            </w:r>
            <w:r w:rsidR="00283B43">
              <w:rPr>
                <w:rFonts w:ascii="Garamond" w:hAnsi="Garamond"/>
                <w:highlight w:val="yellow"/>
              </w:rPr>
              <w:t>,</w:t>
            </w:r>
            <w:r>
              <w:rPr>
                <w:rFonts w:ascii="Garamond" w:hAnsi="Garamond"/>
                <w:highlight w:val="yellow"/>
              </w:rPr>
              <w:t xml:space="preserve"> кредиторо</w:t>
            </w:r>
            <w:r w:rsidR="00F34DEB">
              <w:rPr>
                <w:rFonts w:ascii="Garamond" w:hAnsi="Garamond"/>
                <w:highlight w:val="yellow"/>
              </w:rPr>
              <w:t>м или должником формируется zip-</w:t>
            </w:r>
            <w:r>
              <w:rPr>
                <w:rFonts w:ascii="Garamond" w:hAnsi="Garamond"/>
                <w:highlight w:val="yellow"/>
              </w:rPr>
              <w:t>архив, содержащий документы, указанные п. 19.2 настоящего Регламента.</w:t>
            </w:r>
          </w:p>
          <w:p w:rsidR="002F208E" w:rsidRDefault="002E08D0">
            <w:pPr>
              <w:spacing w:before="120" w:after="120" w:line="240" w:lineRule="auto"/>
              <w:ind w:firstLine="71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случае направления в ЦФР кредитором или должником уведомления по форме приложения 19.3 к настоящему Регламенту за подписью уполномоченного лица о согласованном одностороннем </w:t>
            </w:r>
            <w:r>
              <w:rPr>
                <w:rFonts w:ascii="Garamond" w:hAnsi="Garamond"/>
              </w:rPr>
              <w:lastRenderedPageBreak/>
              <w:t>предоставлении документов, указанных в п. 19.2 настоящего Регламента, предоставление аналогичной учетной информации со стороны контрагента не требуется.</w:t>
            </w:r>
          </w:p>
          <w:p w:rsidR="002F208E" w:rsidRDefault="002E08D0">
            <w:pPr>
              <w:spacing w:before="120" w:after="120" w:line="240" w:lineRule="auto"/>
              <w:ind w:firstLine="71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hAnsi="Garamond"/>
              </w:rPr>
              <w:t>В случае наличия в Отчете о состоянии обязательств (приложение 16 к настоящему Регламенту) или в Отчете об учтенных платежах и о состоянии задолженности по договорам уступки прав (цессии) (приложение 13 к настоящему Регламенту) информации об учете обязательств по оплате или о прекращении учета обязательств предоставление в ЦФР документов, указанных в п. 19.2 настоящего Регламента, в отношении учтенных обязательств не требуется.</w:t>
            </w:r>
          </w:p>
        </w:tc>
      </w:tr>
    </w:tbl>
    <w:p w:rsidR="00F34DEB" w:rsidRDefault="00F34DEB">
      <w:pPr>
        <w:rPr>
          <w:rFonts w:ascii="Garamond" w:hAnsi="Garamond"/>
          <w:b/>
          <w:iCs/>
          <w:sz w:val="26"/>
          <w:szCs w:val="26"/>
        </w:rPr>
      </w:pPr>
    </w:p>
    <w:p w:rsidR="002F208E" w:rsidRDefault="002E08D0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2F208E" w:rsidRDefault="002E08D0">
      <w:pPr>
        <w:jc w:val="both"/>
        <w:rPr>
          <w:rFonts w:ascii="Garamond" w:eastAsia="SimSun" w:hAnsi="Garamond"/>
          <w:b/>
          <w:sz w:val="26"/>
          <w:szCs w:val="26"/>
        </w:rPr>
      </w:pPr>
      <w:r>
        <w:rPr>
          <w:rFonts w:ascii="Garamond" w:eastAsia="SimSun" w:hAnsi="Garamond"/>
          <w:b/>
          <w:sz w:val="26"/>
          <w:szCs w:val="26"/>
        </w:rPr>
        <w:t>Добавить строки в приложение 2 к Правилам ЭДО СЭД КО:</w:t>
      </w:r>
    </w:p>
    <w:tbl>
      <w:tblPr>
        <w:tblW w:w="153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1726"/>
        <w:gridCol w:w="683"/>
        <w:gridCol w:w="1109"/>
        <w:gridCol w:w="888"/>
        <w:gridCol w:w="1380"/>
        <w:gridCol w:w="875"/>
        <w:gridCol w:w="879"/>
        <w:gridCol w:w="1389"/>
        <w:gridCol w:w="1173"/>
        <w:gridCol w:w="1134"/>
        <w:gridCol w:w="872"/>
      </w:tblGrid>
      <w:tr w:rsidR="002F208E">
        <w:trPr>
          <w:trHeight w:val="1353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2F208E">
        <w:trPr>
          <w:trHeight w:val="5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CFR_VNEUKO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 w:rsidP="00283B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Документы, на основании которых ЦФР учитывает прекращение обязательств по оплате или прекращает учет обязательств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п.19.2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docx,pdf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CF56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</w:t>
            </w:r>
            <w:bookmarkStart w:id="1" w:name="_GoBack"/>
            <w:bookmarkEnd w:id="1"/>
            <w:r w:rsidR="002E08D0">
              <w:rPr>
                <w:rFonts w:ascii="Arial" w:hAnsi="Arial" w:cs="Arial"/>
                <w:color w:val="000000"/>
                <w:sz w:val="18"/>
                <w:szCs w:val="18"/>
              </w:rPr>
              <w:t>лектронная почта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Да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Excel, Word,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Adobe Reader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F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208E">
        <w:trPr>
          <w:trHeight w:val="169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CFR_VNEUKO _ WEB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 w:rsidP="00283B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Документы, на основании которых ЦФР учитывает прекращение обязательств по оплате или прекращает учет обязательств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Регламент № 16, п.19.2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xlsx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docx, pdf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ЦФР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WEB-интерфейс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1.3.6.1.4.1.18545.1.2.1.8</w:t>
            </w: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Excel, Word,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Adobe Reader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E08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 лет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8E" w:rsidRDefault="002F20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2F208E" w:rsidRDefault="002F208E">
      <w:pPr>
        <w:spacing w:after="0" w:line="240" w:lineRule="auto"/>
        <w:rPr>
          <w:rFonts w:ascii="Garamond" w:hAnsi="Garamond"/>
          <w:b/>
          <w:sz w:val="24"/>
        </w:rPr>
      </w:pPr>
    </w:p>
    <w:p w:rsidR="002F208E" w:rsidRDefault="002F208E">
      <w:pPr>
        <w:spacing w:after="0" w:line="240" w:lineRule="auto"/>
        <w:rPr>
          <w:rFonts w:ascii="Garamond" w:hAnsi="Garamond"/>
          <w:b/>
          <w:sz w:val="24"/>
        </w:rPr>
      </w:pPr>
    </w:p>
    <w:sectPr w:rsidR="002F208E">
      <w:footnotePr>
        <w:numRestart w:val="eachPage"/>
      </w:footnotePr>
      <w:type w:val="continuous"/>
      <w:pgSz w:w="16839" w:h="11907" w:orient="landscape" w:code="9"/>
      <w:pgMar w:top="1134" w:right="67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D0" w:rsidRDefault="002E08D0">
      <w:pPr>
        <w:spacing w:after="0" w:line="240" w:lineRule="auto"/>
      </w:pPr>
      <w:r>
        <w:separator/>
      </w:r>
    </w:p>
  </w:endnote>
  <w:endnote w:type="continuationSeparator" w:id="0">
    <w:p w:rsidR="002E08D0" w:rsidRDefault="002E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D0" w:rsidRDefault="002E08D0">
      <w:pPr>
        <w:spacing w:after="0" w:line="240" w:lineRule="auto"/>
      </w:pPr>
      <w:r>
        <w:separator/>
      </w:r>
    </w:p>
  </w:footnote>
  <w:footnote w:type="continuationSeparator" w:id="0">
    <w:p w:rsidR="002E08D0" w:rsidRDefault="002E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F020D"/>
    <w:multiLevelType w:val="hybridMultilevel"/>
    <w:tmpl w:val="E81A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21E77"/>
    <w:multiLevelType w:val="hybridMultilevel"/>
    <w:tmpl w:val="E81A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551DC"/>
    <w:multiLevelType w:val="hybridMultilevel"/>
    <w:tmpl w:val="E81A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5004B"/>
    <w:multiLevelType w:val="hybridMultilevel"/>
    <w:tmpl w:val="CFAEC71C"/>
    <w:lvl w:ilvl="0" w:tplc="07129EC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13CD8"/>
    <w:multiLevelType w:val="hybridMultilevel"/>
    <w:tmpl w:val="C9AA38AE"/>
    <w:lvl w:ilvl="0" w:tplc="6D969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B1D5E75"/>
    <w:multiLevelType w:val="hybridMultilevel"/>
    <w:tmpl w:val="06789476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8E"/>
    <w:rsid w:val="00283B43"/>
    <w:rsid w:val="002E08D0"/>
    <w:rsid w:val="002F208E"/>
    <w:rsid w:val="00CF5639"/>
    <w:rsid w:val="00D73F9F"/>
    <w:rsid w:val="00ED1DA4"/>
    <w:rsid w:val="00F3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EC344-6C98-4214-8AA2-4F687BB6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spacing w:before="120" w:after="120" w:line="240" w:lineRule="auto"/>
      <w:ind w:left="-3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widowControl w:val="0"/>
      <w:spacing w:before="120" w:after="0" w:line="240" w:lineRule="auto"/>
      <w:ind w:firstLine="316"/>
      <w:jc w:val="both"/>
      <w:outlineLvl w:val="2"/>
    </w:pPr>
    <w:rPr>
      <w:rFonts w:ascii="Garamond" w:eastAsia="Times New Roman" w:hAnsi="Garamond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link w:val="1"/>
    <w:rPr>
      <w:rFonts w:ascii="Garamond" w:eastAsia="Times New Roman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rPr>
      <w:rFonts w:ascii="Garamond" w:eastAsia="Times New Roman" w:hAnsi="Garamond"/>
      <w:b/>
      <w:color w:val="000000"/>
      <w:sz w:val="24"/>
      <w:szCs w:val="22"/>
      <w:lang w:eastAsia="en-US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rPr>
      <w:sz w:val="16"/>
      <w:szCs w:val="16"/>
    </w:rPr>
  </w:style>
  <w:style w:type="paragraph" w:styleId="a6">
    <w:name w:val="annotation text"/>
    <w:basedOn w:val="a"/>
    <w:link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link w:val="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aliases w:val="body text"/>
    <w:basedOn w:val="a"/>
    <w:link w:val="2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a">
    <w:name w:val="Основной текст Знак"/>
    <w:basedOn w:val="a0"/>
    <w:uiPriority w:val="99"/>
    <w:semiHidden/>
  </w:style>
  <w:style w:type="character" w:customStyle="1" w:styleId="2">
    <w:name w:val="Основной текст Знак2"/>
    <w:aliases w:val="body text Знак1"/>
    <w:link w:val="a9"/>
    <w:rPr>
      <w:rFonts w:ascii="Times New Roman" w:eastAsia="Times New Roman" w:hAnsi="Times New Roman" w:cs="Times New Roman"/>
      <w:szCs w:val="20"/>
      <w:lang w:val="en-GB"/>
    </w:r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Pr>
      <w:rFonts w:ascii="Segoe UI" w:hAnsi="Segoe UI" w:cs="Segoe UI"/>
      <w:sz w:val="18"/>
      <w:szCs w:val="18"/>
    </w:rPr>
  </w:style>
  <w:style w:type="paragraph" w:styleId="ae">
    <w:name w:val="annotation subject"/>
    <w:basedOn w:val="a6"/>
    <w:next w:val="a6"/>
    <w:link w:val="af"/>
    <w:uiPriority w:val="99"/>
    <w:semiHidden/>
    <w:unhideWhenUsed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link w:val="a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lang w:eastAsia="en-US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character" w:customStyle="1" w:styleId="11">
    <w:name w:val="Основной текст Знак1"/>
    <w:aliases w:val="body text Знак"/>
    <w:uiPriority w:val="99"/>
    <w:locked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3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8A5CE-7C5E-48B8-A4AB-7E53FBA4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Links>
    <vt:vector size="6" baseType="variant"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http://kad.arbitr.ru/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Маргарита Вячеславовна</dc:creator>
  <cp:keywords/>
  <dc:description/>
  <cp:lastModifiedBy>Ирина Пряхина</cp:lastModifiedBy>
  <cp:revision>10</cp:revision>
  <cp:lastPrinted>2019-06-06T11:03:00Z</cp:lastPrinted>
  <dcterms:created xsi:type="dcterms:W3CDTF">2019-06-06T10:01:00Z</dcterms:created>
  <dcterms:modified xsi:type="dcterms:W3CDTF">2019-06-21T09:54:00Z</dcterms:modified>
</cp:coreProperties>
</file>