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1F" w:rsidRDefault="00B80BC1" w:rsidP="00527C68">
      <w:pPr>
        <w:autoSpaceDE w:val="0"/>
        <w:autoSpaceDN w:val="0"/>
        <w:adjustRightInd w:val="0"/>
        <w:spacing w:after="0" w:line="240" w:lineRule="auto"/>
        <w:ind w:right="-598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.2. Изменения, связанные c подписанием соглашений о реструктуризации задолженности по цессии в новой редакции</w:t>
      </w:r>
    </w:p>
    <w:p w:rsidR="00C3521F" w:rsidRDefault="00C3521F" w:rsidP="00527C68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C3521F" w:rsidRDefault="00B80BC1" w:rsidP="00527C68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b/>
          <w:i/>
          <w:iCs/>
          <w:szCs w:val="20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Приложение № 5.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>2</w:t>
      </w:r>
      <w:r>
        <w:rPr>
          <w:b/>
          <w:i/>
          <w:iCs/>
          <w:szCs w:val="20"/>
        </w:rPr>
        <w:t xml:space="preserve"> </w:t>
      </w:r>
    </w:p>
    <w:p w:rsidR="00C3521F" w:rsidRDefault="00C3521F" w:rsidP="00527C68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C3521F">
        <w:tc>
          <w:tcPr>
            <w:tcW w:w="14879" w:type="dxa"/>
          </w:tcPr>
          <w:p w:rsidR="00C3521F" w:rsidRDefault="00B80BC1" w:rsidP="00527C68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Инициатор: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Ассоциация «НП Совет рынка».</w:t>
            </w:r>
          </w:p>
          <w:p w:rsidR="00C3521F" w:rsidRDefault="00B80BC1" w:rsidP="00527C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обеспечение возможности дистанционного подписания участниками оптового рынка документов, необходимых для внесения изменений в ранее заключенные соглашения о реструктуризации задолженности гарантирующих поставщиков ПАО «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Россети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», в том числе заключения соглашений о реструктуризации задолженности по цессии в новой редакции.</w:t>
            </w:r>
          </w:p>
          <w:p w:rsidR="00C3521F" w:rsidRDefault="00B80BC1" w:rsidP="00527C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F3338">
              <w:rPr>
                <w:rFonts w:ascii="Garamond" w:hAnsi="Garamond"/>
                <w:sz w:val="24"/>
                <w:szCs w:val="24"/>
              </w:rPr>
              <w:t>27 апреля 2021 года.</w:t>
            </w:r>
          </w:p>
        </w:tc>
      </w:tr>
    </w:tbl>
    <w:p w:rsidR="00C3521F" w:rsidRDefault="00C3521F" w:rsidP="00527C68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C3521F" w:rsidRDefault="00B80BC1" w:rsidP="00527C68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C3521F" w:rsidRDefault="00C3521F" w:rsidP="00527C68">
      <w:pPr>
        <w:spacing w:after="0" w:line="240" w:lineRule="auto"/>
        <w:ind w:left="142" w:right="-312"/>
        <w:rPr>
          <w:rFonts w:ascii="Garamond" w:hAnsi="Garamond"/>
          <w:b/>
          <w:bCs/>
        </w:rPr>
      </w:pPr>
    </w:p>
    <w:tbl>
      <w:tblPr>
        <w:tblW w:w="15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6520"/>
        <w:gridCol w:w="7514"/>
      </w:tblGrid>
      <w:tr w:rsidR="00C3521F" w:rsidTr="00527C68">
        <w:tc>
          <w:tcPr>
            <w:tcW w:w="1021" w:type="dxa"/>
            <w:vAlign w:val="center"/>
          </w:tcPr>
          <w:p w:rsidR="00C3521F" w:rsidRDefault="00B80BC1" w:rsidP="00527C6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C3521F" w:rsidRDefault="00B80BC1" w:rsidP="00527C6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C3521F" w:rsidRDefault="00B80BC1" w:rsidP="00527C68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C3521F" w:rsidRDefault="00B80BC1" w:rsidP="00527C68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C3521F" w:rsidRDefault="00B80BC1" w:rsidP="00527C68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C3521F" w:rsidRDefault="00B80BC1" w:rsidP="00527C68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C3521F" w:rsidTr="00527C68">
        <w:trPr>
          <w:trHeight w:val="561"/>
        </w:trPr>
        <w:tc>
          <w:tcPr>
            <w:tcW w:w="1021" w:type="dxa"/>
          </w:tcPr>
          <w:p w:rsidR="00C3521F" w:rsidRPr="00BD5304" w:rsidRDefault="00B80BC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lang w:val="en-US"/>
              </w:rPr>
              <w:t>18</w:t>
            </w:r>
            <w:r>
              <w:rPr>
                <w:rFonts w:ascii="Garamond" w:hAnsi="Garamond"/>
                <w:b/>
              </w:rPr>
              <w:t>´.9</w:t>
            </w:r>
          </w:p>
        </w:tc>
        <w:tc>
          <w:tcPr>
            <w:tcW w:w="6520" w:type="dxa"/>
            <w:shd w:val="clear" w:color="auto" w:fill="auto"/>
          </w:tcPr>
          <w:p w:rsidR="00C3521F" w:rsidRDefault="00527C68">
            <w:pPr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…</w:t>
            </w:r>
          </w:p>
          <w:p w:rsidR="00C3521F" w:rsidRPr="00BD5304" w:rsidRDefault="00B80BC1">
            <w:pPr>
              <w:spacing w:before="120" w:after="120"/>
              <w:ind w:firstLine="601"/>
              <w:jc w:val="both"/>
              <w:rPr>
                <w:rFonts w:ascii="Garamond" w:eastAsia="Times New Roman" w:hAnsi="Garamond" w:cs="Times New Roman"/>
              </w:rPr>
            </w:pPr>
            <w:r w:rsidRPr="00BD5304">
              <w:rPr>
                <w:rFonts w:ascii="Garamond" w:eastAsia="Times New Roman" w:hAnsi="Garamond" w:cs="Times New Roman"/>
              </w:rPr>
              <w:t xml:space="preserve">Не позднее одного рабочего дня, следующего за днем, когда ЦФР стало известно о наступлении событий, указанных в подп. 1–3 настоящего пункта, ЦФР информирует </w:t>
            </w:r>
            <w:r w:rsidRPr="00483EE3">
              <w:rPr>
                <w:rFonts w:ascii="Garamond" w:eastAsia="Times New Roman" w:hAnsi="Garamond" w:cs="Times New Roman"/>
              </w:rPr>
              <w:t>покупателей, заключивших соглашение о реструктуризации задолженности по стандартной форме приложения 114.3 к настоящему Регламенту, о просрочке исполнения обязательств по оплате путем публикации уведомлений по форме приложения 114.11 к настоящему Регламенту в разделе с ограниченным в соответствии с Правилами ЭДО СЭД КО доступом на официальном интернет-сайте КО.</w:t>
            </w:r>
          </w:p>
          <w:p w:rsidR="00C3521F" w:rsidRPr="00BD5304" w:rsidRDefault="00B80BC1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C3521F" w:rsidRDefault="00C3521F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</w:p>
          <w:p w:rsidR="00BD5304" w:rsidRDefault="00BD5304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</w:p>
          <w:p w:rsidR="00B922E7" w:rsidRDefault="00B922E7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</w:p>
          <w:p w:rsidR="00BD5304" w:rsidRPr="00BD5304" w:rsidRDefault="00BD5304" w:rsidP="00BD5304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BD5304">
              <w:rPr>
                <w:rFonts w:ascii="Garamond" w:hAnsi="Garamond"/>
                <w:color w:val="000000"/>
              </w:rPr>
              <w:lastRenderedPageBreak/>
              <w:t>При прекращении учета соглашений о реструктуризации</w:t>
            </w:r>
            <w:r w:rsidRPr="00BD5304">
              <w:rPr>
                <w:rFonts w:ascii="Garamond" w:hAnsi="Garamond"/>
              </w:rPr>
              <w:t xml:space="preserve"> задолженности ЦФР:</w:t>
            </w:r>
          </w:p>
          <w:p w:rsidR="00BD5304" w:rsidRDefault="000C0F72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BD5304" w:rsidRDefault="00483EE3" w:rsidP="00483EE3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A701C9">
              <w:rPr>
                <w:rFonts w:ascii="Garamond" w:hAnsi="Garamond"/>
                <w:color w:val="000000"/>
                <w:szCs w:val="22"/>
                <w:lang w:val="ru-RU"/>
              </w:rPr>
              <w:t>– уведомляет продавцов и покупателей о прекращении учета соглашений о реструктуризации</w:t>
            </w:r>
            <w:r w:rsidRPr="00A701C9">
              <w:rPr>
                <w:rFonts w:ascii="Garamond" w:hAnsi="Garamond"/>
                <w:szCs w:val="22"/>
                <w:lang w:val="ru-RU"/>
              </w:rPr>
              <w:t xml:space="preserve"> задолженности путем публикации уведомления в разделе с ограниченным в соответствии с Правилами ЭДО СЭД КО доступом, персонально для каждого участника оптового рынка (по форме, установленной приложением 114.5 к настоящему Регламенту)</w:t>
            </w:r>
            <w:r w:rsidRPr="00483EE3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.</w:t>
            </w:r>
          </w:p>
          <w:p w:rsidR="00527C68" w:rsidRPr="00527C68" w:rsidRDefault="00527C68" w:rsidP="00483EE3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</w:tc>
        <w:tc>
          <w:tcPr>
            <w:tcW w:w="7514" w:type="dxa"/>
            <w:shd w:val="clear" w:color="auto" w:fill="auto"/>
          </w:tcPr>
          <w:p w:rsidR="00C3521F" w:rsidRDefault="00B80BC1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:rsidR="00C3521F" w:rsidRDefault="00B80BC1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lang w:val="ru-RU"/>
              </w:rPr>
              <w:t>Не позднее одного рабочего дня, следующего за днем, когда ЦФР стало известно о наступлении событий</w:t>
            </w:r>
            <w:r>
              <w:rPr>
                <w:rFonts w:ascii="Garamond" w:hAnsi="Garamond"/>
                <w:szCs w:val="22"/>
                <w:lang w:val="ru-RU"/>
              </w:rPr>
              <w:t>, указанных в подп. 1–3 настоящего пункта, ЦФР информирует</w:t>
            </w:r>
            <w:r w:rsidRPr="00483EE3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:rsidR="00C3521F" w:rsidRPr="00B922E7" w:rsidRDefault="00527C68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="00B80BC1" w:rsidRPr="00B922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B80BC1" w:rsidRPr="00483EE3">
              <w:rPr>
                <w:rFonts w:ascii="Garamond" w:hAnsi="Garamond"/>
                <w:szCs w:val="22"/>
                <w:lang w:val="ru-RU"/>
              </w:rPr>
              <w:t>покупателей, заключивших соглашение о реструктуризации задолженности по стандартной форме приложения 114.3 к настоящему Регламенту, о просрочке исполнения обязательств по оплате путем публикации уведомлений по форме приложения 114.11 к настоящему Регламенту в разделе с ограниченным в соответствии с Правилами ЭДО СЭД КО доступом на официальном интернет-сайте КО</w:t>
            </w:r>
            <w:r w:rsidR="00B80BC1" w:rsidRPr="00B922E7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C3521F" w:rsidRDefault="00527C68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="00B80BC1" w:rsidRPr="00B922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Совет рынка путем направления письма о просрочке исполнения обязательств по оплате</w:t>
            </w:r>
            <w:bookmarkStart w:id="0" w:name="_GoBack"/>
            <w:bookmarkEnd w:id="0"/>
            <w:r w:rsidR="00B80BC1" w:rsidRPr="00B922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 бумажном носителе за подписью уполномоченного лица.</w:t>
            </w:r>
          </w:p>
          <w:p w:rsidR="00BD5304" w:rsidRDefault="00483EE3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BD5304" w:rsidRPr="004132BD" w:rsidRDefault="00BD5304" w:rsidP="00BD5304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4132BD">
              <w:rPr>
                <w:rFonts w:ascii="Garamond" w:hAnsi="Garamond"/>
                <w:color w:val="000000"/>
              </w:rPr>
              <w:lastRenderedPageBreak/>
              <w:t>При прекращении учета соглашений о реструктуризации</w:t>
            </w:r>
            <w:r w:rsidRPr="004132BD">
              <w:rPr>
                <w:rFonts w:ascii="Garamond" w:hAnsi="Garamond"/>
              </w:rPr>
              <w:t xml:space="preserve"> задолженности ЦФР:</w:t>
            </w:r>
          </w:p>
          <w:p w:rsidR="00B922E7" w:rsidRDefault="00B922E7" w:rsidP="00B922E7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483EE3" w:rsidRPr="00BD5304" w:rsidRDefault="00483EE3" w:rsidP="00B922E7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A701C9">
              <w:rPr>
                <w:rFonts w:ascii="Garamond" w:hAnsi="Garamond"/>
                <w:color w:val="000000"/>
                <w:szCs w:val="22"/>
                <w:lang w:val="ru-RU"/>
              </w:rPr>
              <w:t>– уведомляет продавцов и покупателей о прекращении учета соглашений о реструктуризации</w:t>
            </w:r>
            <w:r w:rsidRPr="00A701C9">
              <w:rPr>
                <w:rFonts w:ascii="Garamond" w:hAnsi="Garamond"/>
                <w:szCs w:val="22"/>
                <w:lang w:val="ru-RU"/>
              </w:rPr>
              <w:t xml:space="preserve"> задолженности путем публикации уведомления в разделе с ограниченным в соответствии с Правилами ЭДО СЭД КО доступом, персонально для каждого участника оптового рынка (по форме, установленной приложением 114.5 к настоящему Регламенту)</w:t>
            </w:r>
            <w:r w:rsidRPr="00A701C9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;</w:t>
            </w:r>
          </w:p>
          <w:p w:rsidR="00BD5304" w:rsidRPr="001F2BAA" w:rsidRDefault="00BD5304" w:rsidP="00BD5304">
            <w:pPr>
              <w:pStyle w:val="a3"/>
              <w:ind w:firstLine="567"/>
              <w:rPr>
                <w:rFonts w:ascii="Garamond" w:hAnsi="Garamond"/>
                <w:szCs w:val="22"/>
                <w:highlight w:val="cyan"/>
                <w:lang w:val="ru-RU"/>
              </w:rPr>
            </w:pPr>
            <w:r w:rsidRPr="004132BD"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B922E7">
              <w:rPr>
                <w:rFonts w:ascii="Garamond" w:hAnsi="Garamond"/>
                <w:szCs w:val="22"/>
                <w:highlight w:val="yellow"/>
                <w:lang w:val="ru-RU"/>
              </w:rPr>
              <w:t>уведомляет Совет рынка путем направления письма о наступлении события, указанного в подп. 4–7 настоящего пункта, на бумажном носителе за подписью уполномоченного лица.</w:t>
            </w:r>
          </w:p>
          <w:p w:rsidR="00BD5304" w:rsidRPr="00527C68" w:rsidRDefault="000C0F72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 w:rsidRPr="00527C68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C3521F" w:rsidTr="00527C68">
        <w:trPr>
          <w:trHeight w:val="561"/>
        </w:trPr>
        <w:tc>
          <w:tcPr>
            <w:tcW w:w="1021" w:type="dxa"/>
          </w:tcPr>
          <w:p w:rsidR="00C3521F" w:rsidRDefault="00B80BC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lastRenderedPageBreak/>
              <w:t>18</w:t>
            </w:r>
            <w:r>
              <w:rPr>
                <w:rFonts w:ascii="Garamond" w:hAnsi="Garamond"/>
                <w:b/>
              </w:rPr>
              <w:t>´.</w:t>
            </w:r>
            <w:r>
              <w:rPr>
                <w:rFonts w:ascii="Garamond" w:hAnsi="Garamond"/>
                <w:b/>
                <w:lang w:val="en-US"/>
              </w:rPr>
              <w:t>12</w:t>
            </w:r>
          </w:p>
        </w:tc>
        <w:tc>
          <w:tcPr>
            <w:tcW w:w="6520" w:type="dxa"/>
            <w:shd w:val="clear" w:color="auto" w:fill="auto"/>
          </w:tcPr>
          <w:p w:rsidR="00C3521F" w:rsidRDefault="00B80BC1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C3521F" w:rsidRDefault="00B80BC1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ЦФР формирует графики исполнения обязательств по оплате электрической энергии в отношении всех обязательств по оплате, права требования по которым переданы по договорам уступки прав (цессии), указанным в соглашениях о реструктуризации задолженности, копии которых получены ЦФР от Совета рынка в соответствии с настоящим пунктом. При этом:</w:t>
            </w:r>
          </w:p>
          <w:p w:rsidR="00C3521F" w:rsidRDefault="00B80BC1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C3521F" w:rsidRDefault="00B80BC1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026"/>
              </w:tabs>
              <w:spacing w:before="60" w:after="60" w:line="259" w:lineRule="auto"/>
              <w:ind w:left="0" w:firstLine="601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последняя дата платежа в соответствии с соглашением о реструктуризации задолженности по цессии</w:t>
            </w:r>
            <w:r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t xml:space="preserve">должна быть </w:t>
            </w:r>
            <w:r>
              <w:rPr>
                <w:rFonts w:ascii="Garamond" w:hAnsi="Garamond"/>
                <w:bCs/>
                <w:szCs w:val="22"/>
                <w:lang w:val="ru-RU"/>
              </w:rPr>
              <w:t>определена не позднее 28.0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9</w:t>
            </w:r>
            <w:r>
              <w:rPr>
                <w:rFonts w:ascii="Garamond" w:hAnsi="Garamond"/>
                <w:bCs/>
                <w:szCs w:val="22"/>
                <w:lang w:val="ru-RU"/>
              </w:rPr>
              <w:t>.2025</w:t>
            </w:r>
            <w:r>
              <w:rPr>
                <w:rFonts w:ascii="Garamond" w:hAnsi="Garamond"/>
                <w:szCs w:val="22"/>
                <w:lang w:val="ru-RU"/>
              </w:rPr>
              <w:t>.</w:t>
            </w:r>
          </w:p>
          <w:p w:rsidR="00C3521F" w:rsidRDefault="00B80BC1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7514" w:type="dxa"/>
            <w:shd w:val="clear" w:color="auto" w:fill="auto"/>
          </w:tcPr>
          <w:p w:rsidR="00C3521F" w:rsidRDefault="00B80BC1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C3521F" w:rsidRDefault="00B80BC1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ЦФР формирует графики исполнения обязательств по оплате электрической энергии в отношении всех обязательств по оплате, права требования по которым переданы по договорам уступки прав (цессии), указанным в соглашениях о реструктуризации задолженности, копии которых получены ЦФР от Совета рынка в соответствии с настоящим пунктом. При этом:</w:t>
            </w:r>
          </w:p>
          <w:p w:rsidR="00C3521F" w:rsidRDefault="00B80BC1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C3521F" w:rsidRDefault="00B80BC1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026"/>
              </w:tabs>
              <w:spacing w:before="60" w:after="60" w:line="259" w:lineRule="auto"/>
              <w:ind w:left="0" w:firstLine="601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последняя дата платежа в соответствии с соглашением о реструктуризации задолженности по цессии</w:t>
            </w:r>
            <w:r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lang w:val="ru-RU"/>
              </w:rPr>
              <w:t xml:space="preserve">должна быть </w:t>
            </w:r>
            <w:r>
              <w:rPr>
                <w:rFonts w:ascii="Garamond" w:hAnsi="Garamond"/>
                <w:bCs/>
                <w:szCs w:val="22"/>
                <w:lang w:val="ru-RU"/>
              </w:rPr>
              <w:t>определена не позднее 28.0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6</w:t>
            </w:r>
            <w:r>
              <w:rPr>
                <w:rFonts w:ascii="Garamond" w:hAnsi="Garamond"/>
                <w:bCs/>
                <w:szCs w:val="22"/>
                <w:lang w:val="ru-RU"/>
              </w:rPr>
              <w:t>.2025</w:t>
            </w:r>
            <w:r>
              <w:rPr>
                <w:rFonts w:ascii="Garamond" w:hAnsi="Garamond"/>
                <w:szCs w:val="22"/>
                <w:lang w:val="ru-RU"/>
              </w:rPr>
              <w:t>.</w:t>
            </w:r>
          </w:p>
          <w:p w:rsidR="00C3521F" w:rsidRDefault="00B80BC1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5109E3" w:rsidTr="00527C68">
        <w:trPr>
          <w:trHeight w:val="561"/>
        </w:trPr>
        <w:tc>
          <w:tcPr>
            <w:tcW w:w="1021" w:type="dxa"/>
          </w:tcPr>
          <w:p w:rsidR="005109E3" w:rsidRPr="005109E3" w:rsidRDefault="005109E3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lang w:val="en-US"/>
              </w:rPr>
              <w:t>18</w:t>
            </w:r>
            <w:r>
              <w:rPr>
                <w:rFonts w:ascii="Garamond" w:hAnsi="Garamond"/>
                <w:b/>
              </w:rPr>
              <w:t>´.</w:t>
            </w:r>
            <w:r>
              <w:rPr>
                <w:rFonts w:ascii="Garamond" w:hAnsi="Garamond"/>
                <w:b/>
                <w:lang w:val="en-US"/>
              </w:rPr>
              <w:t>13</w:t>
            </w:r>
          </w:p>
        </w:tc>
        <w:tc>
          <w:tcPr>
            <w:tcW w:w="6520" w:type="dxa"/>
            <w:shd w:val="clear" w:color="auto" w:fill="auto"/>
          </w:tcPr>
          <w:p w:rsidR="005109E3" w:rsidRPr="000B12F5" w:rsidRDefault="005109E3" w:rsidP="005109E3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5109E3" w:rsidRPr="005109E3" w:rsidRDefault="005109E3" w:rsidP="005109E3">
            <w:pPr>
              <w:pStyle w:val="a3"/>
              <w:ind w:firstLine="567"/>
              <w:rPr>
                <w:rFonts w:ascii="Garamond" w:hAnsi="Garamond"/>
                <w:lang w:val="ru-RU"/>
              </w:rPr>
            </w:pPr>
            <w:r w:rsidRPr="000B12F5">
              <w:rPr>
                <w:rFonts w:ascii="Garamond" w:hAnsi="Garamond"/>
                <w:szCs w:val="22"/>
                <w:lang w:val="ru-RU"/>
              </w:rPr>
              <w:t xml:space="preserve">Права и обязанности по подписанным покупателями и продавцами соглашениям о реструктуризации задолженности по цессии возникают с </w:t>
            </w:r>
            <w:r w:rsidRPr="000B12F5">
              <w:rPr>
                <w:rFonts w:ascii="Garamond" w:hAnsi="Garamond"/>
                <w:szCs w:val="22"/>
                <w:lang w:val="ru-RU" w:eastAsia="ru-RU"/>
              </w:rPr>
              <w:t>1-го числа месяца, следующего за месяцем, в котором ЦФР осуществил учет</w:t>
            </w:r>
            <w:r w:rsidRPr="000B12F5">
              <w:rPr>
                <w:rFonts w:ascii="Garamond" w:hAnsi="Garamond"/>
                <w:szCs w:val="22"/>
                <w:lang w:val="ru-RU"/>
              </w:rPr>
              <w:t xml:space="preserve"> данных соглашений.</w:t>
            </w:r>
          </w:p>
        </w:tc>
        <w:tc>
          <w:tcPr>
            <w:tcW w:w="7514" w:type="dxa"/>
            <w:shd w:val="clear" w:color="auto" w:fill="auto"/>
          </w:tcPr>
          <w:p w:rsidR="005109E3" w:rsidRPr="000B12F5" w:rsidRDefault="005109E3" w:rsidP="005109E3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5109E3" w:rsidRDefault="005109E3" w:rsidP="00FE0C12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B12F5">
              <w:rPr>
                <w:rFonts w:ascii="Garamond" w:hAnsi="Garamond"/>
                <w:szCs w:val="22"/>
                <w:lang w:val="ru-RU"/>
              </w:rPr>
              <w:t xml:space="preserve">Права и обязанности по подписанным покупателями и продавцами соглашениям о реструктуризации задолженности по цессии возникают с </w:t>
            </w:r>
            <w:r w:rsidRPr="000B12F5">
              <w:rPr>
                <w:rFonts w:ascii="Garamond" w:hAnsi="Garamond"/>
                <w:szCs w:val="22"/>
                <w:lang w:val="ru-RU" w:eastAsia="ru-RU"/>
              </w:rPr>
              <w:t>1-го числа месяца, следующего за месяцем, в котором ЦФР осуществил учет</w:t>
            </w:r>
            <w:r w:rsidRPr="000B12F5">
              <w:rPr>
                <w:rFonts w:ascii="Garamond" w:hAnsi="Garamond"/>
                <w:szCs w:val="22"/>
                <w:lang w:val="ru-RU"/>
              </w:rPr>
              <w:t xml:space="preserve"> данных соглашений.</w:t>
            </w:r>
          </w:p>
          <w:p w:rsidR="005109E3" w:rsidRPr="00FE0C12" w:rsidRDefault="005109E3" w:rsidP="00FE0C12">
            <w:pPr>
              <w:pStyle w:val="a3"/>
              <w:ind w:firstLine="567"/>
              <w:rPr>
                <w:rFonts w:ascii="Garamond" w:hAnsi="Garamond"/>
                <w:lang w:val="ru-RU"/>
              </w:rPr>
            </w:pPr>
            <w:r w:rsidRP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lastRenderedPageBreak/>
              <w:t xml:space="preserve">Совет рынка не </w:t>
            </w:r>
            <w:r w:rsid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обеспечивает </w:t>
            </w:r>
            <w:r w:rsidRP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t>соверше</w:t>
            </w:r>
            <w:r w:rsid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ние </w:t>
            </w:r>
            <w:r w:rsidRPr="00023402">
              <w:rPr>
                <w:rFonts w:ascii="Garamond" w:hAnsi="Garamond"/>
                <w:szCs w:val="22"/>
                <w:highlight w:val="yellow"/>
                <w:lang w:val="ru-RU" w:eastAsia="ru-RU"/>
              </w:rPr>
              <w:t>указанны</w:t>
            </w:r>
            <w:r w:rsid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t>х</w:t>
            </w:r>
            <w:r w:rsidRPr="00023402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 в настоящем пункте</w:t>
            </w:r>
            <w:r w:rsidRP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 действи</w:t>
            </w:r>
            <w:r w:rsid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t>й</w:t>
            </w:r>
            <w:r w:rsidRP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 по организации заключения участниками оптового рынка дополнительных соглашений к соглашениям о реструктуризации задолженности и соглашений о реструктуризации задолженности по цессии в случае выявления ЦФР в порядке, установленном п. 18</w:t>
            </w:r>
            <w:r w:rsidR="00527C68" w:rsidRPr="00B922E7">
              <w:rPr>
                <w:rFonts w:ascii="Garamond" w:hAnsi="Garamond"/>
                <w:szCs w:val="22"/>
                <w:highlight w:val="yellow"/>
                <w:lang w:val="ru-RU"/>
              </w:rPr>
              <w:t>´</w:t>
            </w:r>
            <w:r w:rsidRP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.9 настоящего Регламента, наступления события, влекущего прекращение учета соглашений о реструктуризации задолженности, и размещает на </w:t>
            </w:r>
            <w:r w:rsid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официальном </w:t>
            </w:r>
            <w:r w:rsidRPr="00FE0C12">
              <w:rPr>
                <w:rFonts w:ascii="Garamond" w:hAnsi="Garamond"/>
                <w:szCs w:val="22"/>
                <w:highlight w:val="yellow"/>
                <w:lang w:val="ru-RU" w:eastAsia="ru-RU"/>
              </w:rPr>
              <w:t>сайте Совета рынка информационное сообщение об этом.</w:t>
            </w:r>
          </w:p>
        </w:tc>
      </w:tr>
      <w:tr w:rsidR="00C3521F" w:rsidTr="00527C68">
        <w:trPr>
          <w:trHeight w:val="561"/>
        </w:trPr>
        <w:tc>
          <w:tcPr>
            <w:tcW w:w="1021" w:type="dxa"/>
          </w:tcPr>
          <w:p w:rsidR="00C3521F" w:rsidRDefault="00B80BC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lastRenderedPageBreak/>
              <w:t>18</w:t>
            </w:r>
            <w:r>
              <w:rPr>
                <w:rFonts w:ascii="Garamond" w:hAnsi="Garamond"/>
                <w:b/>
              </w:rPr>
              <w:t>´.</w:t>
            </w:r>
            <w:r>
              <w:rPr>
                <w:rFonts w:ascii="Garamond" w:hAnsi="Garamond"/>
                <w:b/>
                <w:lang w:val="en-US"/>
              </w:rPr>
              <w:t>14</w:t>
            </w:r>
          </w:p>
        </w:tc>
        <w:tc>
          <w:tcPr>
            <w:tcW w:w="6520" w:type="dxa"/>
            <w:shd w:val="clear" w:color="auto" w:fill="auto"/>
          </w:tcPr>
          <w:p w:rsidR="00C3521F" w:rsidRDefault="00B80BC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Совет рынка не позднее 2</w:t>
            </w:r>
            <w:r>
              <w:rPr>
                <w:rFonts w:ascii="Garamond" w:hAnsi="Garamond"/>
                <w:highlight w:val="yellow"/>
              </w:rPr>
              <w:t>1</w:t>
            </w:r>
            <w:r>
              <w:rPr>
                <w:rFonts w:ascii="Garamond" w:hAnsi="Garamond"/>
              </w:rPr>
              <w:t>.05.2021 передает ЦФР подписанные сторонами с применением электронной подписи соглашения о реструктуризации задолженности по цессии</w:t>
            </w:r>
            <w:r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 xml:space="preserve">и реестр заключенных участниками оптового рынка соглашений о реструктуризации задолженности по цессии в формате, согласованном с ЦФР. При этом Совет рынка передает ЦФР указанные </w:t>
            </w:r>
            <w:r>
              <w:rPr>
                <w:rFonts w:ascii="Garamond" w:hAnsi="Garamond"/>
                <w:bCs/>
              </w:rPr>
              <w:t>реестр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и </w:t>
            </w:r>
            <w:r>
              <w:rPr>
                <w:rFonts w:ascii="Garamond" w:hAnsi="Garamond"/>
              </w:rPr>
              <w:t>соглашения о реструктуризации задолженности по цессии</w:t>
            </w:r>
            <w:r>
              <w:rPr>
                <w:rFonts w:ascii="Garamond" w:hAnsi="Garamond"/>
                <w:bCs/>
              </w:rPr>
              <w:t xml:space="preserve"> при соблюдении следующих условий</w:t>
            </w:r>
            <w:r>
              <w:rPr>
                <w:rFonts w:ascii="Garamond" w:hAnsi="Garamond"/>
              </w:rPr>
              <w:t>:</w:t>
            </w:r>
          </w:p>
          <w:p w:rsidR="00C3521F" w:rsidRDefault="00B80BC1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C3521F" w:rsidRDefault="00B80BC1">
            <w:pPr>
              <w:pStyle w:val="ac"/>
              <w:widowControl w:val="0"/>
              <w:numPr>
                <w:ilvl w:val="0"/>
                <w:numId w:val="9"/>
              </w:numPr>
              <w:spacing w:before="120" w:after="120"/>
              <w:ind w:left="0" w:firstLine="567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 заключенные дополнительные соглашения к соглашениям о реструктуризации задолженности и соглашения о реструктуризации задолженности по цессии </w:t>
            </w:r>
            <w:r>
              <w:rPr>
                <w:rFonts w:ascii="Garamond" w:hAnsi="Garamond"/>
              </w:rPr>
              <w:t xml:space="preserve">подписаны уполномоченными </w:t>
            </w:r>
            <w:r>
              <w:rPr>
                <w:rFonts w:ascii="Garamond" w:hAnsi="Garamond"/>
                <w:bCs/>
              </w:rPr>
              <w:t xml:space="preserve">от имени участников оптового рынка лицами </w:t>
            </w:r>
            <w:r>
              <w:rPr>
                <w:rFonts w:ascii="Garamond" w:hAnsi="Garamond"/>
                <w:color w:val="000000"/>
              </w:rPr>
              <w:t xml:space="preserve">с применением </w:t>
            </w:r>
            <w:r>
              <w:rPr>
                <w:rFonts w:ascii="Garamond" w:hAnsi="Garamond"/>
              </w:rPr>
              <w:t>электронной подписи</w:t>
            </w:r>
            <w:r w:rsidRPr="007D14DC">
              <w:rPr>
                <w:rFonts w:ascii="Garamond" w:hAnsi="Garamond"/>
                <w:bCs/>
                <w:highlight w:val="yellow"/>
              </w:rPr>
              <w:t>.</w:t>
            </w:r>
          </w:p>
          <w:p w:rsidR="00C3521F" w:rsidRDefault="00C3521F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7514" w:type="dxa"/>
            <w:shd w:val="clear" w:color="auto" w:fill="auto"/>
          </w:tcPr>
          <w:p w:rsidR="00C3521F" w:rsidRDefault="00B80BC1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Совет рынка не позднее 2</w:t>
            </w:r>
            <w:r>
              <w:rPr>
                <w:rFonts w:ascii="Garamond" w:hAnsi="Garamond"/>
                <w:highlight w:val="yellow"/>
              </w:rPr>
              <w:t>6</w:t>
            </w:r>
            <w:r>
              <w:rPr>
                <w:rFonts w:ascii="Garamond" w:hAnsi="Garamond"/>
              </w:rPr>
              <w:t>.05.2021 передает ЦФР подписанные сторонами с применением электронной подписи соглашения о реструктуризации задолженности по цессии</w:t>
            </w:r>
            <w:r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 xml:space="preserve">и реестр заключенных участниками оптового рынка соглашений о реструктуризации задолженности по цессии в формате, согласованном с ЦФР. При этом Совет рынка передает ЦФР указанные </w:t>
            </w:r>
            <w:r>
              <w:rPr>
                <w:rFonts w:ascii="Garamond" w:hAnsi="Garamond"/>
                <w:bCs/>
              </w:rPr>
              <w:t>реестр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и </w:t>
            </w:r>
            <w:r>
              <w:rPr>
                <w:rFonts w:ascii="Garamond" w:hAnsi="Garamond"/>
              </w:rPr>
              <w:t>соглашения о реструктуризации задолженности по цессии</w:t>
            </w:r>
            <w:r>
              <w:rPr>
                <w:rFonts w:ascii="Garamond" w:hAnsi="Garamond"/>
                <w:bCs/>
              </w:rPr>
              <w:t xml:space="preserve"> при соблюдении следующих условий</w:t>
            </w:r>
            <w:r>
              <w:rPr>
                <w:rFonts w:ascii="Garamond" w:hAnsi="Garamond"/>
              </w:rPr>
              <w:t>:</w:t>
            </w:r>
          </w:p>
          <w:p w:rsidR="00C3521F" w:rsidRDefault="00B80BC1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C3521F" w:rsidRDefault="00B80BC1">
            <w:pPr>
              <w:pStyle w:val="ac"/>
              <w:widowControl w:val="0"/>
              <w:numPr>
                <w:ilvl w:val="0"/>
                <w:numId w:val="9"/>
              </w:numPr>
              <w:spacing w:before="120" w:after="120"/>
              <w:ind w:left="0" w:firstLine="567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 заключенные дополнительные соглашения к соглашениям о реструктуризации задолженности и соглашения о реструктуризации задолженности по цессии </w:t>
            </w:r>
            <w:r>
              <w:rPr>
                <w:rFonts w:ascii="Garamond" w:hAnsi="Garamond"/>
              </w:rPr>
              <w:t xml:space="preserve">подписаны уполномоченными </w:t>
            </w:r>
            <w:r>
              <w:rPr>
                <w:rFonts w:ascii="Garamond" w:hAnsi="Garamond"/>
                <w:bCs/>
              </w:rPr>
              <w:t xml:space="preserve">от имени участников оптового рынка лицами </w:t>
            </w:r>
            <w:r>
              <w:rPr>
                <w:rFonts w:ascii="Garamond" w:hAnsi="Garamond"/>
                <w:color w:val="000000"/>
              </w:rPr>
              <w:t xml:space="preserve">с применением </w:t>
            </w:r>
            <w:r>
              <w:rPr>
                <w:rFonts w:ascii="Garamond" w:hAnsi="Garamond"/>
              </w:rPr>
              <w:t>электронной подписи</w:t>
            </w:r>
            <w:r w:rsidRPr="007D14DC">
              <w:rPr>
                <w:rFonts w:ascii="Garamond" w:hAnsi="Garamond"/>
                <w:highlight w:val="yellow"/>
              </w:rPr>
              <w:t>;</w:t>
            </w:r>
          </w:p>
          <w:p w:rsidR="00C3521F" w:rsidRDefault="00B80BC1">
            <w:pPr>
              <w:pStyle w:val="ac"/>
              <w:widowControl w:val="0"/>
              <w:numPr>
                <w:ilvl w:val="0"/>
                <w:numId w:val="9"/>
              </w:numPr>
              <w:spacing w:before="120" w:after="120"/>
              <w:ind w:left="0" w:firstLine="567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>ЦФР в порядке, установленном п. 18</w:t>
            </w:r>
            <w:r w:rsidR="00527C68" w:rsidRPr="00B922E7">
              <w:rPr>
                <w:rFonts w:ascii="Garamond" w:hAnsi="Garamond"/>
                <w:highlight w:val="yellow"/>
              </w:rPr>
              <w:t>´</w:t>
            </w:r>
            <w:r>
              <w:rPr>
                <w:rFonts w:ascii="Garamond" w:hAnsi="Garamond"/>
                <w:color w:val="000000"/>
                <w:highlight w:val="yellow"/>
              </w:rPr>
              <w:t>.9 настоящего Регламента, не выявлено наступление события, влекущего прекращение учета соглашений о реструктуризации задолженности.</w:t>
            </w:r>
          </w:p>
        </w:tc>
      </w:tr>
      <w:tr w:rsidR="00C3521F" w:rsidTr="00527C68">
        <w:trPr>
          <w:trHeight w:val="561"/>
        </w:trPr>
        <w:tc>
          <w:tcPr>
            <w:tcW w:w="1021" w:type="dxa"/>
          </w:tcPr>
          <w:p w:rsidR="00C3521F" w:rsidRDefault="00B80BC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18</w:t>
            </w:r>
            <w:r>
              <w:rPr>
                <w:rFonts w:ascii="Garamond" w:hAnsi="Garamond"/>
                <w:b/>
              </w:rPr>
              <w:t>´.</w:t>
            </w:r>
            <w:r>
              <w:rPr>
                <w:rFonts w:ascii="Garamond" w:hAnsi="Garamond"/>
                <w:b/>
                <w:lang w:val="en-US"/>
              </w:rPr>
              <w:t>15</w:t>
            </w:r>
          </w:p>
        </w:tc>
        <w:tc>
          <w:tcPr>
            <w:tcW w:w="6520" w:type="dxa"/>
            <w:shd w:val="clear" w:color="auto" w:fill="auto"/>
          </w:tcPr>
          <w:p w:rsidR="00C3521F" w:rsidRDefault="00B80BC1">
            <w:pPr>
              <w:pStyle w:val="a3"/>
              <w:spacing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В случае если представленное </w:t>
            </w:r>
            <w:r>
              <w:rPr>
                <w:rFonts w:ascii="Garamond" w:hAnsi="Garamond"/>
                <w:bCs/>
                <w:szCs w:val="22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оглашение о реструктуризации задолженности</w:t>
            </w:r>
            <w:r>
              <w:rPr>
                <w:rFonts w:ascii="Garamond" w:hAnsi="Garamond"/>
                <w:szCs w:val="22"/>
                <w:lang w:val="ru-RU"/>
              </w:rPr>
              <w:t xml:space="preserve"> по цессии </w:t>
            </w:r>
            <w:r w:rsidRPr="00B922E7">
              <w:rPr>
                <w:rFonts w:ascii="Garamond" w:hAnsi="Garamond"/>
                <w:szCs w:val="22"/>
                <w:highlight w:val="yellow"/>
                <w:lang w:val="ru-RU"/>
              </w:rPr>
              <w:t>соответствует требованиям, предусмотренным п. 18´.14 настоящего Регламента,</w:t>
            </w:r>
            <w:r w:rsidRPr="00B922E7">
              <w:rPr>
                <w:rFonts w:ascii="Garamond" w:hAnsi="Garamond"/>
                <w:szCs w:val="22"/>
                <w:lang w:val="ru-RU"/>
              </w:rPr>
              <w:t xml:space="preserve"> ЦФР принимает его к учету в срок не позднее 31.05.2021.</w:t>
            </w:r>
          </w:p>
          <w:p w:rsidR="00C3521F" w:rsidRDefault="00B80BC1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C3521F" w:rsidRDefault="00C3521F">
            <w:pPr>
              <w:pStyle w:val="a3"/>
              <w:spacing w:line="259" w:lineRule="auto"/>
              <w:ind w:left="567"/>
              <w:rPr>
                <w:rFonts w:ascii="Garamond" w:hAnsi="Garamond"/>
                <w:bCs/>
                <w:szCs w:val="22"/>
                <w:lang w:val="ru-RU"/>
              </w:rPr>
            </w:pPr>
          </w:p>
          <w:p w:rsidR="00C3521F" w:rsidRDefault="00C3521F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</w:p>
        </w:tc>
        <w:tc>
          <w:tcPr>
            <w:tcW w:w="7514" w:type="dxa"/>
            <w:shd w:val="clear" w:color="auto" w:fill="auto"/>
          </w:tcPr>
          <w:p w:rsidR="00C3521F" w:rsidRDefault="00B80BC1">
            <w:pPr>
              <w:pStyle w:val="a3"/>
              <w:spacing w:line="259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В случае если представленное </w:t>
            </w:r>
            <w:r>
              <w:rPr>
                <w:rFonts w:ascii="Garamond" w:hAnsi="Garamond"/>
                <w:bCs/>
                <w:szCs w:val="22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оглашение о реструктуризации задолженности</w:t>
            </w:r>
            <w:r>
              <w:rPr>
                <w:rFonts w:ascii="Garamond" w:hAnsi="Garamond"/>
                <w:szCs w:val="22"/>
                <w:lang w:val="ru-RU"/>
              </w:rPr>
              <w:t xml:space="preserve"> по цессии </w:t>
            </w:r>
            <w:r w:rsidRPr="00B922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полностью </w:t>
            </w:r>
            <w:r w:rsidRPr="00B922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соответствует </w:t>
            </w:r>
            <w:r w:rsidRPr="00B922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по форме и содержанию комплектам соглашений о реструктуризации задолженности по цессии, предоставленным участникам оптового</w:t>
            </w:r>
            <w:r w:rsidRPr="00B922E7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рынка </w:t>
            </w:r>
            <w:r w:rsidRPr="00B922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подписания в соответствии с пунктом </w:t>
            </w:r>
            <w:r w:rsidRPr="00B922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18</w:t>
            </w:r>
            <w:r w:rsidRPr="00B922E7">
              <w:rPr>
                <w:rFonts w:ascii="Garamond" w:hAnsi="Garamond"/>
                <w:szCs w:val="22"/>
                <w:highlight w:val="yellow"/>
                <w:lang w:val="ru-RU"/>
              </w:rPr>
              <w:t>´</w:t>
            </w:r>
            <w:r w:rsidRPr="00B922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.13 настоящего Регламента</w:t>
            </w:r>
            <w:r w:rsidRPr="00B922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и </w:t>
            </w:r>
            <w:r w:rsidRPr="00B922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ЦФР в порядке, установленном п. 18</w:t>
            </w:r>
            <w:r w:rsidR="00527C68" w:rsidRPr="00B922E7">
              <w:rPr>
                <w:rFonts w:ascii="Garamond" w:hAnsi="Garamond"/>
                <w:szCs w:val="22"/>
                <w:highlight w:val="yellow"/>
                <w:lang w:val="ru-RU"/>
              </w:rPr>
              <w:t>´</w:t>
            </w:r>
            <w:r w:rsidRPr="00B922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.9 настоящего Регламента, не выявлено наступление события, влекущего прекращение учета соглашений о реструктуризации задолженности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, </w:t>
            </w:r>
            <w:r>
              <w:rPr>
                <w:rFonts w:ascii="Garamond" w:hAnsi="Garamond"/>
                <w:szCs w:val="22"/>
                <w:lang w:val="ru-RU"/>
              </w:rPr>
              <w:t>ЦФР принимает его к учету в срок не позднее 31.05.2021.</w:t>
            </w:r>
          </w:p>
          <w:p w:rsidR="00C3521F" w:rsidRDefault="00B80BC1">
            <w:pPr>
              <w:pStyle w:val="a3"/>
              <w:spacing w:after="60" w:line="259" w:lineRule="auto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C3521F" w:rsidRPr="007D14DC" w:rsidTr="00527C68">
        <w:trPr>
          <w:trHeight w:val="561"/>
        </w:trPr>
        <w:tc>
          <w:tcPr>
            <w:tcW w:w="1021" w:type="dxa"/>
          </w:tcPr>
          <w:p w:rsidR="00C3521F" w:rsidRPr="007D14DC" w:rsidRDefault="00B80BC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7D14DC">
              <w:rPr>
                <w:rFonts w:ascii="Garamond" w:hAnsi="Garamond"/>
                <w:b/>
              </w:rPr>
              <w:lastRenderedPageBreak/>
              <w:t>Приложение</w:t>
            </w:r>
          </w:p>
          <w:p w:rsidR="00C3521F" w:rsidRPr="007D14DC" w:rsidRDefault="00B80BC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7D14DC">
              <w:rPr>
                <w:rFonts w:ascii="Garamond" w:hAnsi="Garamond"/>
                <w:b/>
              </w:rPr>
              <w:t>114.4а</w:t>
            </w:r>
          </w:p>
        </w:tc>
        <w:tc>
          <w:tcPr>
            <w:tcW w:w="6520" w:type="dxa"/>
            <w:shd w:val="clear" w:color="auto" w:fill="auto"/>
          </w:tcPr>
          <w:p w:rsidR="00C3521F" w:rsidRPr="007D14DC" w:rsidRDefault="00B80BC1">
            <w:pPr>
              <w:pStyle w:val="a3"/>
              <w:ind w:right="-2" w:firstLine="601"/>
              <w:rPr>
                <w:rFonts w:ascii="Garamond" w:hAnsi="Garamond"/>
                <w:b/>
                <w:szCs w:val="22"/>
                <w:lang w:val="ru-RU"/>
              </w:rPr>
            </w:pPr>
            <w:r w:rsidRPr="007D14DC">
              <w:rPr>
                <w:rFonts w:ascii="Garamond" w:hAnsi="Garamond"/>
                <w:b/>
                <w:szCs w:val="22"/>
                <w:lang w:val="ru-RU"/>
              </w:rPr>
              <w:t>Методика формирования графика платежей по Соглашению о реструктуризации задолженности по цессии</w:t>
            </w:r>
          </w:p>
          <w:p w:rsidR="00C3521F" w:rsidRPr="007D14DC" w:rsidRDefault="00C3521F">
            <w:pPr>
              <w:pStyle w:val="a3"/>
              <w:ind w:firstLine="709"/>
              <w:jc w:val="center"/>
              <w:rPr>
                <w:rFonts w:ascii="Garamond" w:hAnsi="Garamond"/>
                <w:b/>
                <w:szCs w:val="22"/>
                <w:lang w:val="ru-RU"/>
              </w:rPr>
            </w:pPr>
          </w:p>
          <w:p w:rsidR="00C3521F" w:rsidRPr="007D14DC" w:rsidRDefault="00B80BC1">
            <w:pPr>
              <w:spacing w:before="120" w:after="120"/>
              <w:ind w:firstLine="601"/>
              <w:rPr>
                <w:rFonts w:ascii="Garamond" w:hAnsi="Garamond"/>
              </w:rPr>
            </w:pPr>
            <w:r w:rsidRPr="007D14DC">
              <w:rPr>
                <w:rFonts w:ascii="Garamond" w:hAnsi="Garamond"/>
              </w:rPr>
              <w:t>Критерий формирования: максимальная пропорциональность ежеквартальных платежей.</w:t>
            </w:r>
          </w:p>
          <w:p w:rsidR="00C3521F" w:rsidRPr="007D14DC" w:rsidRDefault="00B80BC1">
            <w:pPr>
              <w:pStyle w:val="20"/>
              <w:numPr>
                <w:ilvl w:val="0"/>
                <w:numId w:val="36"/>
              </w:numPr>
              <w:spacing w:before="120" w:after="240" w:line="240" w:lineRule="auto"/>
              <w:ind w:left="567" w:right="-2"/>
              <w:contextualSpacing w:val="0"/>
              <w:jc w:val="both"/>
              <w:rPr>
                <w:rFonts w:ascii="Garamond" w:hAnsi="Garamond"/>
              </w:rPr>
            </w:pPr>
            <w:r w:rsidRPr="007D14DC">
              <w:rPr>
                <w:rFonts w:ascii="Garamond" w:hAnsi="Garamond"/>
              </w:rPr>
              <w:t xml:space="preserve">Определяется множество </w:t>
            </w:r>
            <w:r w:rsidRPr="007D14DC">
              <w:rPr>
                <w:rFonts w:ascii="Garamond" w:hAnsi="Garamond"/>
                <w:b/>
              </w:rPr>
              <w:t xml:space="preserve">неисполненных обязательств </w:t>
            </w:r>
            <w:r w:rsidRPr="007D14DC">
              <w:rPr>
                <w:rFonts w:ascii="Garamond" w:hAnsi="Garamond"/>
                <w:b/>
                <w:i/>
              </w:rPr>
              <w:t>Q</w:t>
            </w:r>
            <w:r w:rsidRPr="007D14DC">
              <w:rPr>
                <w:rFonts w:ascii="Garamond" w:hAnsi="Garamond"/>
              </w:rPr>
              <w:t xml:space="preserve"> (где </w:t>
            </w:r>
            <w:r w:rsidRPr="007D14DC">
              <w:rPr>
                <w:rFonts w:ascii="Garamond" w:hAnsi="Garamond"/>
                <w:i/>
              </w:rPr>
              <w:t>Q</w:t>
            </w:r>
            <w:r w:rsidRPr="007D14DC">
              <w:rPr>
                <w:rFonts w:ascii="Garamond" w:hAnsi="Garamond"/>
              </w:rPr>
              <w:t xml:space="preserve"> – неисполненное обязательство участника-покупателя в паре покупатель – продавец по договорам уступки прав (цессии), указанным в п. 18´.11 настоящего Регламента).</w:t>
            </w:r>
          </w:p>
          <w:p w:rsidR="00C3521F" w:rsidRPr="007D14DC" w:rsidRDefault="00B80BC1">
            <w:pPr>
              <w:pStyle w:val="20"/>
              <w:numPr>
                <w:ilvl w:val="0"/>
                <w:numId w:val="36"/>
              </w:numPr>
              <w:spacing w:before="120" w:after="240" w:line="240" w:lineRule="auto"/>
              <w:ind w:left="567" w:right="-2" w:hanging="425"/>
              <w:contextualSpacing w:val="0"/>
              <w:jc w:val="both"/>
              <w:rPr>
                <w:rFonts w:ascii="Garamond" w:hAnsi="Garamond"/>
              </w:rPr>
            </w:pPr>
            <w:r w:rsidRPr="007D14DC">
              <w:rPr>
                <w:rFonts w:ascii="Garamond" w:hAnsi="Garamond"/>
              </w:rPr>
              <w:t xml:space="preserve">Определяется </w:t>
            </w:r>
            <w:r w:rsidRPr="007D14DC">
              <w:rPr>
                <w:rFonts w:ascii="Garamond" w:hAnsi="Garamond"/>
                <w:b/>
              </w:rPr>
              <w:t xml:space="preserve">средний размер платежа </w:t>
            </w:r>
            <w:r w:rsidRPr="007D14DC">
              <w:rPr>
                <w:rFonts w:ascii="Garamond" w:hAnsi="Garamond"/>
                <w:b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r w:rsidRPr="007D14DC">
              <w:rPr>
                <w:rFonts w:ascii="Garamond" w:hAnsi="Garamond"/>
              </w:rPr>
              <w:t xml:space="preserve">путем деления общей суммы неисполненных обязательств из п. 1 на количество кварталов, входящих в период реструктуризации,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proofErr w:type="gramStart"/>
            <w:r w:rsidRPr="007D14DC">
              <w:rPr>
                <w:rFonts w:ascii="Garamond" w:hAnsi="Garamond"/>
                <w:b/>
              </w:rPr>
              <w:t xml:space="preserve">= </w:t>
            </w:r>
            <w:r w:rsidRPr="007D14DC">
              <w:rPr>
                <w:rFonts w:ascii="Garamond" w:hAnsi="Garamond"/>
              </w:rPr>
              <w:sym w:font="Symbol" w:char="0053"/>
            </w:r>
            <w:r w:rsidRPr="007D14DC">
              <w:rPr>
                <w:rFonts w:ascii="Garamond" w:hAnsi="Garamond"/>
              </w:rPr>
              <w:t> </w:t>
            </w:r>
            <w:r w:rsidRPr="007D14DC">
              <w:rPr>
                <w:rFonts w:ascii="Garamond" w:hAnsi="Garamond"/>
                <w:i/>
                <w:lang w:val="en-US"/>
              </w:rPr>
              <w:t>Q</w:t>
            </w:r>
            <w:proofErr w:type="gramEnd"/>
            <w:r w:rsidRPr="007D14DC">
              <w:rPr>
                <w:rFonts w:ascii="Garamond" w:hAnsi="Garamond"/>
                <w:b/>
              </w:rPr>
              <w:t xml:space="preserve"> </w:t>
            </w:r>
            <w:r w:rsidRPr="007D14DC">
              <w:rPr>
                <w:rFonts w:ascii="Garamond" w:hAnsi="Garamond"/>
              </w:rPr>
              <w:t>/(1</w:t>
            </w:r>
            <w:r w:rsidRPr="007D14DC">
              <w:rPr>
                <w:rFonts w:ascii="Garamond" w:hAnsi="Garamond"/>
                <w:highlight w:val="yellow"/>
              </w:rPr>
              <w:t>4</w:t>
            </w:r>
            <w:r w:rsidRPr="007D14DC">
              <w:rPr>
                <w:rFonts w:ascii="Garamond" w:hAnsi="Garamond"/>
              </w:rPr>
              <w:t xml:space="preserve"> или 1</w:t>
            </w:r>
            <w:r w:rsidRPr="007D14DC">
              <w:rPr>
                <w:rFonts w:ascii="Garamond" w:hAnsi="Garamond"/>
                <w:highlight w:val="yellow"/>
              </w:rPr>
              <w:t>8</w:t>
            </w:r>
            <w:r w:rsidRPr="007D14DC">
              <w:rPr>
                <w:rFonts w:ascii="Garamond" w:hAnsi="Garamond"/>
              </w:rPr>
              <w:t>).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r w:rsidRPr="007D14DC">
              <w:rPr>
                <w:rFonts w:ascii="Garamond" w:hAnsi="Garamond"/>
              </w:rPr>
              <w:t>На каждой последующей итерации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r w:rsidRPr="007D14DC">
              <w:rPr>
                <w:rFonts w:ascii="Garamond" w:hAnsi="Garamond"/>
              </w:rPr>
              <w:t>величина</w:t>
            </w:r>
            <w:r w:rsidRPr="007D14DC">
              <w:rPr>
                <w:rFonts w:ascii="Garamond" w:hAnsi="Garamond"/>
                <w:color w:val="FF0000"/>
              </w:rPr>
              <w:t xml:space="preserve">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7D14DC">
              <w:rPr>
                <w:rFonts w:ascii="Garamond" w:hAnsi="Garamond"/>
              </w:rPr>
              <w:t xml:space="preserve"> определяется как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7D14DC">
              <w:rPr>
                <w:rFonts w:ascii="Garamond" w:hAnsi="Garamond"/>
                <w:i/>
              </w:rPr>
              <w:t xml:space="preserve"> =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i/>
              </w:rPr>
              <w:t>*</w:t>
            </w:r>
            <w:r w:rsidRPr="007D14DC">
              <w:rPr>
                <w:rFonts w:ascii="Garamond" w:hAnsi="Garamond"/>
                <w:i/>
                <w:lang w:val="en-US"/>
              </w:rPr>
              <w:t>n</w:t>
            </w:r>
            <w:r w:rsidRPr="007D14DC">
              <w:rPr>
                <w:rFonts w:ascii="Garamond" w:hAnsi="Garamond"/>
              </w:rPr>
              <w:t xml:space="preserve">, где </w:t>
            </w:r>
            <w:r w:rsidRPr="007D14DC">
              <w:rPr>
                <w:rFonts w:ascii="Garamond" w:hAnsi="Garamond"/>
                <w:i/>
                <w:lang w:val="en-US"/>
              </w:rPr>
              <w:t>n</w:t>
            </w:r>
            <w:r w:rsidRPr="007D14DC">
              <w:rPr>
                <w:rFonts w:ascii="Garamond" w:hAnsi="Garamond"/>
              </w:rPr>
              <w:t xml:space="preserve"> – номер соответствующего квартала от 1 до 1</w:t>
            </w:r>
            <w:r w:rsidRPr="007D14DC">
              <w:rPr>
                <w:rFonts w:ascii="Garamond" w:hAnsi="Garamond"/>
                <w:highlight w:val="yellow"/>
              </w:rPr>
              <w:t>4</w:t>
            </w:r>
            <w:r w:rsidRPr="007D14DC">
              <w:rPr>
                <w:rFonts w:ascii="Garamond" w:hAnsi="Garamond"/>
              </w:rPr>
              <w:t xml:space="preserve"> или 1</w:t>
            </w:r>
            <w:r w:rsidRPr="007D14DC">
              <w:rPr>
                <w:rFonts w:ascii="Garamond" w:hAnsi="Garamond"/>
                <w:highlight w:val="yellow"/>
              </w:rPr>
              <w:t>8</w:t>
            </w:r>
            <w:r w:rsidRPr="007D14DC">
              <w:rPr>
                <w:rFonts w:ascii="Garamond" w:hAnsi="Garamond"/>
              </w:rPr>
              <w:t xml:space="preserve">;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7D14DC">
              <w:rPr>
                <w:rFonts w:ascii="Garamond" w:hAnsi="Garamond"/>
                <w:i/>
                <w:vertAlign w:val="subscript"/>
              </w:rPr>
              <w:t xml:space="preserve"> </w:t>
            </w:r>
            <w:r w:rsidRPr="007D14DC">
              <w:rPr>
                <w:rFonts w:ascii="Garamond" w:hAnsi="Garamond"/>
              </w:rPr>
              <w:t xml:space="preserve">– величина, с которой сравнивается размер отобранных обязательств, при этом величина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7D14DC">
              <w:rPr>
                <w:rFonts w:ascii="Garamond" w:hAnsi="Garamond"/>
              </w:rPr>
              <w:t xml:space="preserve"> округляется с точностью до двух знаков после запятой (до копеек).</w:t>
            </w:r>
          </w:p>
          <w:p w:rsidR="00C3521F" w:rsidRPr="007D14DC" w:rsidRDefault="00B80BC1">
            <w:pPr>
              <w:pStyle w:val="20"/>
              <w:numPr>
                <w:ilvl w:val="0"/>
                <w:numId w:val="36"/>
              </w:numPr>
              <w:spacing w:before="120" w:after="240" w:line="240" w:lineRule="auto"/>
              <w:ind w:left="567" w:right="-2" w:hanging="425"/>
              <w:contextualSpacing w:val="0"/>
              <w:jc w:val="both"/>
              <w:rPr>
                <w:rFonts w:ascii="Garamond" w:hAnsi="Garamond"/>
              </w:rPr>
            </w:pPr>
            <w:r w:rsidRPr="007D14DC">
              <w:rPr>
                <w:rFonts w:ascii="Garamond" w:hAnsi="Garamond"/>
              </w:rPr>
              <w:t xml:space="preserve">Множество неисполненных обязательств </w:t>
            </w:r>
            <w:r w:rsidRPr="007D14DC">
              <w:rPr>
                <w:rFonts w:ascii="Garamond" w:hAnsi="Garamond"/>
                <w:i/>
                <w:lang w:val="en-US"/>
              </w:rPr>
              <w:t>Q</w:t>
            </w:r>
            <w:r w:rsidRPr="007D14DC">
              <w:rPr>
                <w:rFonts w:ascii="Garamond" w:hAnsi="Garamond"/>
              </w:rPr>
              <w:t xml:space="preserve"> ранжируется по расчетному периоду начиная с самого раннего, за который подлежит исполнению обязательство по оплате по договорам уступки прав (цессии). Внутри одного расчетного периода неисполненные обязательства ранжируются в порядке возрастания размера обязательств.</w:t>
            </w:r>
          </w:p>
          <w:p w:rsidR="00C3521F" w:rsidRPr="007D14DC" w:rsidRDefault="00B80BC1">
            <w:pPr>
              <w:pStyle w:val="20"/>
              <w:numPr>
                <w:ilvl w:val="0"/>
                <w:numId w:val="36"/>
              </w:numPr>
              <w:spacing w:before="120" w:after="240" w:line="240" w:lineRule="auto"/>
              <w:ind w:left="567" w:right="-2" w:hanging="425"/>
              <w:contextualSpacing w:val="0"/>
              <w:jc w:val="both"/>
              <w:rPr>
                <w:rFonts w:ascii="Garamond" w:hAnsi="Garamond"/>
              </w:rPr>
            </w:pPr>
            <w:r w:rsidRPr="007D14DC">
              <w:rPr>
                <w:rFonts w:ascii="Garamond" w:hAnsi="Garamond"/>
                <w:u w:val="single"/>
              </w:rPr>
              <w:t xml:space="preserve">Для первой и </w:t>
            </w:r>
            <w:r w:rsidRPr="007D14DC">
              <w:rPr>
                <w:rFonts w:ascii="Garamond" w:hAnsi="Garamond"/>
              </w:rPr>
              <w:t>последующих дат платежа определяются обязательства с датой платежа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D14DC">
              <w:rPr>
                <w:rFonts w:ascii="Garamond" w:hAnsi="Garamond"/>
                <w:i/>
                <w:lang w:val="en-US"/>
              </w:rPr>
              <w:t>D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proofErr w:type="spellEnd"/>
            <w:r w:rsidRPr="007D14DC">
              <w:rPr>
                <w:rFonts w:ascii="Garamond" w:hAnsi="Garamond"/>
                <w:i/>
              </w:rPr>
              <w:t xml:space="preserve"> </w:t>
            </w:r>
            <w:r w:rsidRPr="007D14DC">
              <w:rPr>
                <w:rFonts w:ascii="Garamond" w:hAnsi="Garamond"/>
              </w:rPr>
              <w:t xml:space="preserve">путем последовательного отбора неисполненных обязательств из множества </w:t>
            </w:r>
            <w:r w:rsidRPr="007D14DC">
              <w:rPr>
                <w:rFonts w:ascii="Garamond" w:hAnsi="Garamond"/>
                <w:i/>
                <w:lang w:val="en-US"/>
              </w:rPr>
              <w:t>Q</w:t>
            </w:r>
            <w:r w:rsidRPr="007D14DC">
              <w:rPr>
                <w:rFonts w:ascii="Garamond" w:hAnsi="Garamond"/>
              </w:rPr>
              <w:t xml:space="preserve">, начиная с самого раннего по расчетному периоду, за который подлежит исполнению обязательство по оплате по договорам уступки прав (цессии), до превышения суммы отобранных обязательств над величиной </w:t>
            </w:r>
            <w:proofErr w:type="spellStart"/>
            <w:r w:rsidRPr="007D14DC">
              <w:rPr>
                <w:rFonts w:ascii="Garamond" w:hAnsi="Garamond"/>
                <w:i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</w:rPr>
              <w:t>n</w:t>
            </w:r>
            <w:proofErr w:type="spellEnd"/>
            <w:r w:rsidRPr="007D14DC">
              <w:rPr>
                <w:rFonts w:ascii="Garamond" w:hAnsi="Garamond"/>
              </w:rPr>
              <w:t xml:space="preserve">. Часть обязательства, при отборе которого в текущей итерации произошло превышение суммы отобранных обязательств над величиной </w:t>
            </w:r>
            <w:proofErr w:type="spellStart"/>
            <w:r w:rsidRPr="007D14DC">
              <w:rPr>
                <w:rFonts w:ascii="Garamond" w:hAnsi="Garamond"/>
                <w:i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</w:rPr>
              <w:t>n</w:t>
            </w:r>
            <w:proofErr w:type="spellEnd"/>
            <w:r w:rsidRPr="007D14DC">
              <w:rPr>
                <w:rFonts w:ascii="Garamond" w:hAnsi="Garamond"/>
              </w:rPr>
              <w:t xml:space="preserve">, возвращается во множество </w:t>
            </w:r>
            <w:r w:rsidRPr="007D14DC">
              <w:rPr>
                <w:rFonts w:ascii="Garamond" w:hAnsi="Garamond"/>
              </w:rPr>
              <w:lastRenderedPageBreak/>
              <w:t xml:space="preserve">отбора </w:t>
            </w:r>
            <w:r w:rsidRPr="007D14DC">
              <w:rPr>
                <w:rFonts w:ascii="Garamond" w:hAnsi="Garamond"/>
                <w:i/>
                <w:lang w:val="en-US"/>
              </w:rPr>
              <w:t>Q</w:t>
            </w:r>
            <w:r w:rsidRPr="007D14DC">
              <w:rPr>
                <w:rFonts w:ascii="Garamond" w:hAnsi="Garamond"/>
                <w:i/>
              </w:rPr>
              <w:t xml:space="preserve"> </w:t>
            </w:r>
            <w:r w:rsidRPr="007D14DC">
              <w:rPr>
                <w:rFonts w:ascii="Garamond" w:hAnsi="Garamond"/>
              </w:rPr>
              <w:t xml:space="preserve">в размере, равном разнице между величиной </w:t>
            </w:r>
            <w:proofErr w:type="spellStart"/>
            <w:r w:rsidRPr="007D14DC">
              <w:rPr>
                <w:rFonts w:ascii="Garamond" w:hAnsi="Garamond"/>
                <w:i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</w:rPr>
              <w:t>n</w:t>
            </w:r>
            <w:proofErr w:type="spellEnd"/>
            <w:r w:rsidRPr="007D14DC">
              <w:rPr>
                <w:rFonts w:ascii="Garamond" w:hAnsi="Garamond"/>
              </w:rPr>
              <w:t xml:space="preserve"> и суммой отобранных обязательств. Части обязательства, вошедшей в сумму отобранных обязательств, не превышающую величину </w:t>
            </w:r>
            <w:proofErr w:type="spellStart"/>
            <w:r w:rsidRPr="007D14DC">
              <w:rPr>
                <w:rFonts w:ascii="Garamond" w:hAnsi="Garamond"/>
                <w:i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</w:rPr>
              <w:t>n</w:t>
            </w:r>
            <w:proofErr w:type="spellEnd"/>
            <w:r w:rsidRPr="007D14DC">
              <w:rPr>
                <w:rFonts w:ascii="Garamond" w:hAnsi="Garamond"/>
              </w:rPr>
              <w:t>, присваивается дата платежа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D14DC">
              <w:rPr>
                <w:rFonts w:ascii="Garamond" w:hAnsi="Garamond"/>
                <w:i/>
                <w:lang w:val="en-US"/>
              </w:rPr>
              <w:t>D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proofErr w:type="spellEnd"/>
            <w:r w:rsidRPr="007D14DC">
              <w:rPr>
                <w:rFonts w:ascii="Garamond" w:hAnsi="Garamond"/>
              </w:rPr>
              <w:t xml:space="preserve">. </w:t>
            </w:r>
          </w:p>
          <w:p w:rsidR="00C3521F" w:rsidRPr="007D14DC" w:rsidRDefault="00B80BC1">
            <w:pPr>
              <w:pStyle w:val="20"/>
              <w:numPr>
                <w:ilvl w:val="0"/>
                <w:numId w:val="36"/>
              </w:numPr>
              <w:spacing w:before="120" w:after="240" w:line="240" w:lineRule="auto"/>
              <w:ind w:left="600" w:right="-2" w:hanging="425"/>
              <w:contextualSpacing w:val="0"/>
              <w:jc w:val="both"/>
              <w:rPr>
                <w:rFonts w:ascii="Garamond" w:hAnsi="Garamond"/>
              </w:rPr>
            </w:pPr>
            <w:r w:rsidRPr="007D14DC">
              <w:rPr>
                <w:rFonts w:ascii="Garamond" w:hAnsi="Garamond"/>
                <w:u w:val="single"/>
              </w:rPr>
              <w:t xml:space="preserve">Для последней даты платежа </w:t>
            </w:r>
            <w:r w:rsidRPr="007D14DC">
              <w:rPr>
                <w:rFonts w:ascii="Garamond" w:hAnsi="Garamond"/>
              </w:rPr>
              <w:t>определяются неисполненные обязательства, не отобранные на предыдущих итерациях.</w:t>
            </w:r>
            <w:r w:rsidRPr="007D14DC">
              <w:br w:type="page"/>
            </w:r>
          </w:p>
        </w:tc>
        <w:tc>
          <w:tcPr>
            <w:tcW w:w="7514" w:type="dxa"/>
            <w:shd w:val="clear" w:color="auto" w:fill="auto"/>
          </w:tcPr>
          <w:p w:rsidR="00C3521F" w:rsidRPr="007D14DC" w:rsidRDefault="00B80BC1">
            <w:pPr>
              <w:pStyle w:val="a3"/>
              <w:ind w:right="-2" w:firstLine="601"/>
              <w:rPr>
                <w:rFonts w:ascii="Garamond" w:hAnsi="Garamond"/>
                <w:b/>
                <w:szCs w:val="22"/>
                <w:lang w:val="ru-RU"/>
              </w:rPr>
            </w:pPr>
            <w:r w:rsidRPr="007D14DC">
              <w:rPr>
                <w:rFonts w:ascii="Garamond" w:hAnsi="Garamond"/>
                <w:b/>
                <w:szCs w:val="22"/>
                <w:lang w:val="ru-RU"/>
              </w:rPr>
              <w:lastRenderedPageBreak/>
              <w:t>Методика формирования графика платежей по Соглашению о реструктуризации задолженности по цессии</w:t>
            </w:r>
          </w:p>
          <w:p w:rsidR="00C3521F" w:rsidRPr="007D14DC" w:rsidRDefault="00C3521F">
            <w:pPr>
              <w:pStyle w:val="a3"/>
              <w:ind w:firstLine="709"/>
              <w:jc w:val="center"/>
              <w:rPr>
                <w:rFonts w:ascii="Garamond" w:hAnsi="Garamond"/>
                <w:b/>
                <w:szCs w:val="22"/>
                <w:lang w:val="ru-RU"/>
              </w:rPr>
            </w:pPr>
          </w:p>
          <w:p w:rsidR="00C3521F" w:rsidRPr="007D14DC" w:rsidRDefault="00B80BC1">
            <w:pPr>
              <w:spacing w:before="120" w:after="120"/>
              <w:ind w:firstLine="601"/>
              <w:rPr>
                <w:rFonts w:ascii="Garamond" w:hAnsi="Garamond"/>
              </w:rPr>
            </w:pPr>
            <w:r w:rsidRPr="007D14DC">
              <w:rPr>
                <w:rFonts w:ascii="Garamond" w:hAnsi="Garamond"/>
              </w:rPr>
              <w:t>Критерий формирования: максимальная пропорциональность ежеквартальных платежей.</w:t>
            </w:r>
          </w:p>
          <w:p w:rsidR="00C3521F" w:rsidRPr="007D14DC" w:rsidRDefault="00B80BC1">
            <w:pPr>
              <w:pStyle w:val="20"/>
              <w:numPr>
                <w:ilvl w:val="0"/>
                <w:numId w:val="37"/>
              </w:numPr>
              <w:spacing w:before="120" w:after="240" w:line="240" w:lineRule="auto"/>
              <w:ind w:left="601" w:right="-2" w:hanging="426"/>
              <w:contextualSpacing w:val="0"/>
              <w:jc w:val="both"/>
              <w:rPr>
                <w:rFonts w:ascii="Garamond" w:hAnsi="Garamond"/>
              </w:rPr>
            </w:pPr>
            <w:r w:rsidRPr="007D14DC">
              <w:rPr>
                <w:rFonts w:ascii="Garamond" w:hAnsi="Garamond"/>
              </w:rPr>
              <w:t xml:space="preserve">Определяется множество </w:t>
            </w:r>
            <w:r w:rsidRPr="007D14DC">
              <w:rPr>
                <w:rFonts w:ascii="Garamond" w:hAnsi="Garamond"/>
                <w:b/>
              </w:rPr>
              <w:t xml:space="preserve">неисполненных обязательств </w:t>
            </w:r>
            <w:r w:rsidRPr="007D14DC">
              <w:rPr>
                <w:rFonts w:ascii="Garamond" w:hAnsi="Garamond"/>
                <w:b/>
                <w:i/>
              </w:rPr>
              <w:t>Q</w:t>
            </w:r>
            <w:r w:rsidRPr="007D14DC">
              <w:rPr>
                <w:rFonts w:ascii="Garamond" w:hAnsi="Garamond"/>
              </w:rPr>
              <w:t xml:space="preserve"> (где </w:t>
            </w:r>
            <w:r w:rsidRPr="007D14DC">
              <w:rPr>
                <w:rFonts w:ascii="Garamond" w:hAnsi="Garamond"/>
                <w:i/>
              </w:rPr>
              <w:t>Q</w:t>
            </w:r>
            <w:r w:rsidRPr="007D14DC">
              <w:rPr>
                <w:rFonts w:ascii="Garamond" w:hAnsi="Garamond"/>
              </w:rPr>
              <w:t xml:space="preserve"> – неисполненное обязательство участника-покупателя в паре покупатель – продавец по договорам уступки прав (цессии), указанным в п. 18´.11 настоящего Регламента).</w:t>
            </w:r>
          </w:p>
          <w:p w:rsidR="00C3521F" w:rsidRPr="007D14DC" w:rsidRDefault="00B80BC1">
            <w:pPr>
              <w:pStyle w:val="20"/>
              <w:numPr>
                <w:ilvl w:val="0"/>
                <w:numId w:val="37"/>
              </w:numPr>
              <w:spacing w:before="120" w:after="240" w:line="240" w:lineRule="auto"/>
              <w:ind w:left="567" w:right="-2" w:hanging="425"/>
              <w:contextualSpacing w:val="0"/>
              <w:jc w:val="both"/>
              <w:rPr>
                <w:rFonts w:ascii="Garamond" w:hAnsi="Garamond"/>
              </w:rPr>
            </w:pPr>
            <w:r w:rsidRPr="007D14DC">
              <w:rPr>
                <w:rFonts w:ascii="Garamond" w:hAnsi="Garamond"/>
              </w:rPr>
              <w:t xml:space="preserve">Определяется </w:t>
            </w:r>
            <w:r w:rsidRPr="007D14DC">
              <w:rPr>
                <w:rFonts w:ascii="Garamond" w:hAnsi="Garamond"/>
                <w:b/>
              </w:rPr>
              <w:t xml:space="preserve">средний размер платежа </w:t>
            </w:r>
            <w:r w:rsidRPr="007D14DC">
              <w:rPr>
                <w:rFonts w:ascii="Garamond" w:hAnsi="Garamond"/>
                <w:b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r w:rsidRPr="007D14DC">
              <w:rPr>
                <w:rFonts w:ascii="Garamond" w:hAnsi="Garamond"/>
              </w:rPr>
              <w:t xml:space="preserve">путем деления общей суммы неисполненных обязательств из п. 1 на количество кварталов, входящих в период реструктуризации,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proofErr w:type="gramStart"/>
            <w:r w:rsidRPr="007D14DC">
              <w:rPr>
                <w:rFonts w:ascii="Garamond" w:hAnsi="Garamond"/>
                <w:b/>
              </w:rPr>
              <w:t xml:space="preserve">= </w:t>
            </w:r>
            <w:r w:rsidRPr="007D14DC">
              <w:rPr>
                <w:rFonts w:ascii="Garamond" w:hAnsi="Garamond"/>
              </w:rPr>
              <w:sym w:font="Symbol" w:char="0053"/>
            </w:r>
            <w:r w:rsidRPr="007D14DC">
              <w:rPr>
                <w:rFonts w:ascii="Garamond" w:hAnsi="Garamond"/>
              </w:rPr>
              <w:t> </w:t>
            </w:r>
            <w:r w:rsidRPr="007D14DC">
              <w:rPr>
                <w:rFonts w:ascii="Garamond" w:hAnsi="Garamond"/>
                <w:i/>
                <w:lang w:val="en-US"/>
              </w:rPr>
              <w:t>Q</w:t>
            </w:r>
            <w:proofErr w:type="gramEnd"/>
            <w:r w:rsidRPr="007D14DC">
              <w:rPr>
                <w:rFonts w:ascii="Garamond" w:hAnsi="Garamond"/>
                <w:b/>
              </w:rPr>
              <w:t xml:space="preserve"> </w:t>
            </w:r>
            <w:r w:rsidRPr="007D14DC">
              <w:rPr>
                <w:rFonts w:ascii="Garamond" w:hAnsi="Garamond"/>
              </w:rPr>
              <w:t>/(1</w:t>
            </w:r>
            <w:r w:rsidRPr="007D14DC">
              <w:rPr>
                <w:rFonts w:ascii="Garamond" w:hAnsi="Garamond"/>
                <w:highlight w:val="yellow"/>
              </w:rPr>
              <w:t>3</w:t>
            </w:r>
            <w:r w:rsidRPr="007D14DC">
              <w:rPr>
                <w:rFonts w:ascii="Garamond" w:hAnsi="Garamond"/>
              </w:rPr>
              <w:t xml:space="preserve"> или 1</w:t>
            </w:r>
            <w:r w:rsidRPr="007D14DC">
              <w:rPr>
                <w:rFonts w:ascii="Garamond" w:hAnsi="Garamond"/>
                <w:highlight w:val="yellow"/>
              </w:rPr>
              <w:t>7</w:t>
            </w:r>
            <w:r w:rsidRPr="007D14DC">
              <w:rPr>
                <w:rFonts w:ascii="Garamond" w:hAnsi="Garamond"/>
              </w:rPr>
              <w:t>).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r w:rsidRPr="007D14DC">
              <w:rPr>
                <w:rFonts w:ascii="Garamond" w:hAnsi="Garamond"/>
              </w:rPr>
              <w:t>На каждой последующей итерации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r w:rsidRPr="007D14DC">
              <w:rPr>
                <w:rFonts w:ascii="Garamond" w:hAnsi="Garamond"/>
              </w:rPr>
              <w:t>величина</w:t>
            </w:r>
            <w:r w:rsidRPr="007D14DC">
              <w:rPr>
                <w:rFonts w:ascii="Garamond" w:hAnsi="Garamond"/>
                <w:color w:val="FF0000"/>
              </w:rPr>
              <w:t xml:space="preserve">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7D14DC">
              <w:rPr>
                <w:rFonts w:ascii="Garamond" w:hAnsi="Garamond"/>
              </w:rPr>
              <w:t xml:space="preserve"> определяется как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7D14DC">
              <w:rPr>
                <w:rFonts w:ascii="Garamond" w:hAnsi="Garamond"/>
                <w:i/>
              </w:rPr>
              <w:t xml:space="preserve"> =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i/>
              </w:rPr>
              <w:t>*</w:t>
            </w:r>
            <w:r w:rsidRPr="007D14DC">
              <w:rPr>
                <w:rFonts w:ascii="Garamond" w:hAnsi="Garamond"/>
                <w:i/>
                <w:lang w:val="en-US"/>
              </w:rPr>
              <w:t>n</w:t>
            </w:r>
            <w:r w:rsidRPr="007D14DC">
              <w:rPr>
                <w:rFonts w:ascii="Garamond" w:hAnsi="Garamond"/>
              </w:rPr>
              <w:t xml:space="preserve">, где </w:t>
            </w:r>
            <w:r w:rsidRPr="007D14DC">
              <w:rPr>
                <w:rFonts w:ascii="Garamond" w:hAnsi="Garamond"/>
                <w:i/>
                <w:lang w:val="en-US"/>
              </w:rPr>
              <w:t>n</w:t>
            </w:r>
            <w:r w:rsidRPr="007D14DC">
              <w:rPr>
                <w:rFonts w:ascii="Garamond" w:hAnsi="Garamond"/>
              </w:rPr>
              <w:t xml:space="preserve"> – номер соответствующего квартала от 1 до 1</w:t>
            </w:r>
            <w:r w:rsidRPr="007D14DC">
              <w:rPr>
                <w:rFonts w:ascii="Garamond" w:hAnsi="Garamond"/>
                <w:highlight w:val="yellow"/>
              </w:rPr>
              <w:t>3</w:t>
            </w:r>
            <w:r w:rsidRPr="007D14DC">
              <w:rPr>
                <w:rFonts w:ascii="Garamond" w:hAnsi="Garamond"/>
              </w:rPr>
              <w:t xml:space="preserve"> или 1</w:t>
            </w:r>
            <w:r w:rsidRPr="007D14DC">
              <w:rPr>
                <w:rFonts w:ascii="Garamond" w:hAnsi="Garamond"/>
                <w:highlight w:val="yellow"/>
              </w:rPr>
              <w:t>7</w:t>
            </w:r>
            <w:r w:rsidRPr="007D14DC">
              <w:rPr>
                <w:rFonts w:ascii="Garamond" w:hAnsi="Garamond"/>
              </w:rPr>
              <w:t xml:space="preserve">;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7D14DC">
              <w:rPr>
                <w:rFonts w:ascii="Garamond" w:hAnsi="Garamond"/>
                <w:i/>
                <w:vertAlign w:val="subscript"/>
              </w:rPr>
              <w:t xml:space="preserve"> </w:t>
            </w:r>
            <w:r w:rsidRPr="007D14DC">
              <w:rPr>
                <w:rFonts w:ascii="Garamond" w:hAnsi="Garamond"/>
              </w:rPr>
              <w:t xml:space="preserve">– величина, с которой сравнивается размер отобранных обязательств, при этом величина </w:t>
            </w:r>
            <w:r w:rsidRPr="007D14DC">
              <w:rPr>
                <w:rFonts w:ascii="Garamond" w:hAnsi="Garamond"/>
                <w:i/>
                <w:lang w:val="en-US"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r w:rsidRPr="007D14DC">
              <w:rPr>
                <w:rFonts w:ascii="Garamond" w:hAnsi="Garamond"/>
              </w:rPr>
              <w:t xml:space="preserve"> округляется с точностью до двух знаков после запятой (до копеек).</w:t>
            </w:r>
          </w:p>
          <w:p w:rsidR="00C3521F" w:rsidRPr="007D14DC" w:rsidRDefault="00B80BC1">
            <w:pPr>
              <w:pStyle w:val="20"/>
              <w:numPr>
                <w:ilvl w:val="0"/>
                <w:numId w:val="37"/>
              </w:numPr>
              <w:spacing w:before="120" w:after="240" w:line="240" w:lineRule="auto"/>
              <w:ind w:left="567" w:right="-2" w:hanging="425"/>
              <w:contextualSpacing w:val="0"/>
              <w:jc w:val="both"/>
              <w:rPr>
                <w:rFonts w:ascii="Garamond" w:hAnsi="Garamond"/>
              </w:rPr>
            </w:pPr>
            <w:r w:rsidRPr="007D14DC">
              <w:rPr>
                <w:rFonts w:ascii="Garamond" w:hAnsi="Garamond"/>
              </w:rPr>
              <w:t xml:space="preserve">Множество неисполненных обязательств </w:t>
            </w:r>
            <w:r w:rsidRPr="007D14DC">
              <w:rPr>
                <w:rFonts w:ascii="Garamond" w:hAnsi="Garamond"/>
                <w:i/>
                <w:lang w:val="en-US"/>
              </w:rPr>
              <w:t>Q</w:t>
            </w:r>
            <w:r w:rsidRPr="007D14DC">
              <w:rPr>
                <w:rFonts w:ascii="Garamond" w:hAnsi="Garamond"/>
              </w:rPr>
              <w:t xml:space="preserve"> ранжируется по расчетному периоду начиная с самого раннего, за который подлежит исполнению обязательство по оплате по договорам уступки прав (цессии). Внутри одного расчетного периода неисполненные обязательства ранжируются в порядке возрастания размера обязательств.</w:t>
            </w:r>
          </w:p>
          <w:p w:rsidR="00C3521F" w:rsidRPr="007D14DC" w:rsidRDefault="00B80BC1">
            <w:pPr>
              <w:pStyle w:val="20"/>
              <w:numPr>
                <w:ilvl w:val="0"/>
                <w:numId w:val="37"/>
              </w:numPr>
              <w:spacing w:before="120" w:after="240" w:line="240" w:lineRule="auto"/>
              <w:ind w:left="567" w:right="-2" w:hanging="425"/>
              <w:contextualSpacing w:val="0"/>
              <w:jc w:val="both"/>
              <w:rPr>
                <w:rFonts w:ascii="Garamond" w:hAnsi="Garamond"/>
              </w:rPr>
            </w:pPr>
            <w:r w:rsidRPr="007D14DC">
              <w:rPr>
                <w:rFonts w:ascii="Garamond" w:hAnsi="Garamond"/>
                <w:u w:val="single"/>
              </w:rPr>
              <w:t xml:space="preserve">Для первой и </w:t>
            </w:r>
            <w:r w:rsidRPr="007D14DC">
              <w:rPr>
                <w:rFonts w:ascii="Garamond" w:hAnsi="Garamond"/>
              </w:rPr>
              <w:t>последующих дат платежа определяются обязательства с датой платежа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D14DC">
              <w:rPr>
                <w:rFonts w:ascii="Garamond" w:hAnsi="Garamond"/>
                <w:i/>
                <w:lang w:val="en-US"/>
              </w:rPr>
              <w:t>D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proofErr w:type="spellEnd"/>
            <w:r w:rsidRPr="007D14DC">
              <w:rPr>
                <w:rFonts w:ascii="Garamond" w:hAnsi="Garamond"/>
                <w:i/>
              </w:rPr>
              <w:t xml:space="preserve"> </w:t>
            </w:r>
            <w:r w:rsidRPr="007D14DC">
              <w:rPr>
                <w:rFonts w:ascii="Garamond" w:hAnsi="Garamond"/>
              </w:rPr>
              <w:t xml:space="preserve">путем последовательного отбора неисполненных обязательств из множества </w:t>
            </w:r>
            <w:r w:rsidRPr="007D14DC">
              <w:rPr>
                <w:rFonts w:ascii="Garamond" w:hAnsi="Garamond"/>
                <w:i/>
                <w:lang w:val="en-US"/>
              </w:rPr>
              <w:t>Q</w:t>
            </w:r>
            <w:r w:rsidRPr="007D14DC">
              <w:rPr>
                <w:rFonts w:ascii="Garamond" w:hAnsi="Garamond"/>
              </w:rPr>
              <w:t xml:space="preserve">, начиная с самого раннего по расчетному периоду, за который подлежит исполнению обязательство по оплате по договорам уступки прав (цессии), до превышения суммы отобранных обязательств над величиной </w:t>
            </w:r>
            <w:proofErr w:type="spellStart"/>
            <w:r w:rsidRPr="007D14DC">
              <w:rPr>
                <w:rFonts w:ascii="Garamond" w:hAnsi="Garamond"/>
                <w:i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</w:rPr>
              <w:t>n</w:t>
            </w:r>
            <w:proofErr w:type="spellEnd"/>
            <w:r w:rsidRPr="007D14DC">
              <w:rPr>
                <w:rFonts w:ascii="Garamond" w:hAnsi="Garamond"/>
              </w:rPr>
              <w:t xml:space="preserve">. Часть обязательства, при отборе которого в текущей итерации произошло превышение суммы отобранных обязательств над величиной </w:t>
            </w:r>
            <w:proofErr w:type="spellStart"/>
            <w:r w:rsidRPr="007D14DC">
              <w:rPr>
                <w:rFonts w:ascii="Garamond" w:hAnsi="Garamond"/>
                <w:i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</w:rPr>
              <w:t>n</w:t>
            </w:r>
            <w:proofErr w:type="spellEnd"/>
            <w:r w:rsidRPr="007D14DC">
              <w:rPr>
                <w:rFonts w:ascii="Garamond" w:hAnsi="Garamond"/>
              </w:rPr>
              <w:t xml:space="preserve">, возвращается во множество отбора </w:t>
            </w:r>
            <w:r w:rsidRPr="007D14DC">
              <w:rPr>
                <w:rFonts w:ascii="Garamond" w:hAnsi="Garamond"/>
                <w:i/>
                <w:lang w:val="en-US"/>
              </w:rPr>
              <w:t>Q</w:t>
            </w:r>
            <w:r w:rsidRPr="007D14DC">
              <w:rPr>
                <w:rFonts w:ascii="Garamond" w:hAnsi="Garamond"/>
                <w:i/>
              </w:rPr>
              <w:t xml:space="preserve"> </w:t>
            </w:r>
            <w:r w:rsidRPr="007D14DC">
              <w:rPr>
                <w:rFonts w:ascii="Garamond" w:hAnsi="Garamond"/>
              </w:rPr>
              <w:t xml:space="preserve">в размере, равном разнице между величиной </w:t>
            </w:r>
            <w:proofErr w:type="spellStart"/>
            <w:r w:rsidRPr="007D14DC">
              <w:rPr>
                <w:rFonts w:ascii="Garamond" w:hAnsi="Garamond"/>
                <w:i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</w:rPr>
              <w:t>n</w:t>
            </w:r>
            <w:proofErr w:type="spellEnd"/>
            <w:r w:rsidRPr="007D14DC">
              <w:rPr>
                <w:rFonts w:ascii="Garamond" w:hAnsi="Garamond"/>
              </w:rPr>
              <w:t xml:space="preserve"> и суммой отобранных обязательств. Части обязательства, вошедшей в сумму отобранных </w:t>
            </w:r>
            <w:r w:rsidRPr="007D14DC">
              <w:rPr>
                <w:rFonts w:ascii="Garamond" w:hAnsi="Garamond"/>
              </w:rPr>
              <w:lastRenderedPageBreak/>
              <w:t xml:space="preserve">обязательств, не превышающую величину </w:t>
            </w:r>
            <w:proofErr w:type="spellStart"/>
            <w:r w:rsidRPr="007D14DC">
              <w:rPr>
                <w:rFonts w:ascii="Garamond" w:hAnsi="Garamond"/>
                <w:i/>
              </w:rPr>
              <w:t>S</w:t>
            </w:r>
            <w:r w:rsidRPr="007D14DC">
              <w:rPr>
                <w:rFonts w:ascii="Garamond" w:hAnsi="Garamond"/>
                <w:i/>
                <w:vertAlign w:val="subscript"/>
              </w:rPr>
              <w:t>n</w:t>
            </w:r>
            <w:proofErr w:type="spellEnd"/>
            <w:r w:rsidRPr="007D14DC">
              <w:rPr>
                <w:rFonts w:ascii="Garamond" w:hAnsi="Garamond"/>
              </w:rPr>
              <w:t>, присваивается дата платежа</w:t>
            </w:r>
            <w:r w:rsidRPr="007D14DC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D14DC">
              <w:rPr>
                <w:rFonts w:ascii="Garamond" w:hAnsi="Garamond"/>
                <w:i/>
                <w:lang w:val="en-US"/>
              </w:rPr>
              <w:t>D</w:t>
            </w:r>
            <w:r w:rsidRPr="007D14DC">
              <w:rPr>
                <w:rFonts w:ascii="Garamond" w:hAnsi="Garamond"/>
                <w:i/>
                <w:vertAlign w:val="subscript"/>
                <w:lang w:val="en-US"/>
              </w:rPr>
              <w:t>n</w:t>
            </w:r>
            <w:proofErr w:type="spellEnd"/>
            <w:r w:rsidRPr="007D14DC">
              <w:rPr>
                <w:rFonts w:ascii="Garamond" w:hAnsi="Garamond"/>
              </w:rPr>
              <w:t xml:space="preserve">. </w:t>
            </w:r>
          </w:p>
          <w:p w:rsidR="00C3521F" w:rsidRPr="007D14DC" w:rsidRDefault="00B80BC1">
            <w:pPr>
              <w:pStyle w:val="20"/>
              <w:numPr>
                <w:ilvl w:val="0"/>
                <w:numId w:val="37"/>
              </w:numPr>
              <w:spacing w:before="120" w:after="240" w:line="240" w:lineRule="auto"/>
              <w:ind w:left="567" w:right="-2" w:hanging="425"/>
              <w:contextualSpacing w:val="0"/>
              <w:jc w:val="both"/>
              <w:rPr>
                <w:rFonts w:ascii="Garamond" w:hAnsi="Garamond"/>
              </w:rPr>
            </w:pPr>
            <w:r w:rsidRPr="007D14DC">
              <w:rPr>
                <w:rFonts w:ascii="Garamond" w:hAnsi="Garamond"/>
                <w:u w:val="single"/>
              </w:rPr>
              <w:t xml:space="preserve">Для последней даты платежа </w:t>
            </w:r>
            <w:r w:rsidRPr="007D14DC">
              <w:rPr>
                <w:rFonts w:ascii="Garamond" w:hAnsi="Garamond"/>
              </w:rPr>
              <w:t>определяются неисполненные обязательства, не отобранные на предыдущих итерациях.</w:t>
            </w:r>
          </w:p>
        </w:tc>
      </w:tr>
    </w:tbl>
    <w:p w:rsidR="00C3521F" w:rsidRDefault="00C3521F">
      <w:pPr>
        <w:spacing w:after="0" w:line="240" w:lineRule="auto"/>
        <w:ind w:right="-312"/>
        <w:rPr>
          <w:rFonts w:ascii="Garamond" w:hAnsi="Garamond"/>
        </w:rPr>
      </w:pPr>
    </w:p>
    <w:sectPr w:rsidR="00C3521F">
      <w:footerReference w:type="default" r:id="rId8"/>
      <w:footerReference w:type="firs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6D1" w:rsidRDefault="004076D1">
      <w:pPr>
        <w:spacing w:after="0" w:line="240" w:lineRule="auto"/>
      </w:pPr>
      <w:r>
        <w:separator/>
      </w:r>
    </w:p>
  </w:endnote>
  <w:endnote w:type="continuationSeparator" w:id="0">
    <w:p w:rsidR="004076D1" w:rsidRDefault="004076D1">
      <w:pPr>
        <w:spacing w:after="0" w:line="240" w:lineRule="auto"/>
      </w:pPr>
      <w:r>
        <w:continuationSeparator/>
      </w:r>
    </w:p>
  </w:endnote>
  <w:endnote w:type="continuationNotice" w:id="1">
    <w:p w:rsidR="004076D1" w:rsidRDefault="00407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30566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3521F" w:rsidRDefault="00B80BC1">
        <w:pPr>
          <w:pStyle w:val="af1"/>
          <w:jc w:val="right"/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7D14DC">
          <w:rPr>
            <w:rFonts w:ascii="Garamond" w:hAnsi="Garamond"/>
            <w:noProof/>
          </w:rPr>
          <w:t>4</w:t>
        </w:r>
        <w:r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56992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C3521F" w:rsidRDefault="00B80BC1">
        <w:pPr>
          <w:pStyle w:val="af1"/>
          <w:jc w:val="right"/>
          <w:rPr>
            <w:rFonts w:ascii="Garamond" w:hAnsi="Garamond"/>
          </w:rPr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7D14DC">
          <w:rPr>
            <w:rFonts w:ascii="Garamond" w:hAnsi="Garamond"/>
            <w:noProof/>
          </w:rPr>
          <w:t>1</w:t>
        </w:r>
        <w:r>
          <w:rPr>
            <w:rFonts w:ascii="Garamond" w:hAnsi="Garamond"/>
          </w:rPr>
          <w:fldChar w:fldCharType="end"/>
        </w:r>
      </w:p>
    </w:sdtContent>
  </w:sdt>
  <w:p w:rsidR="00C3521F" w:rsidRDefault="00C3521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6D1" w:rsidRDefault="004076D1">
      <w:pPr>
        <w:spacing w:after="0" w:line="240" w:lineRule="auto"/>
      </w:pPr>
      <w:r>
        <w:separator/>
      </w:r>
    </w:p>
  </w:footnote>
  <w:footnote w:type="continuationSeparator" w:id="0">
    <w:p w:rsidR="004076D1" w:rsidRDefault="004076D1">
      <w:pPr>
        <w:spacing w:after="0" w:line="240" w:lineRule="auto"/>
      </w:pPr>
      <w:r>
        <w:continuationSeparator/>
      </w:r>
    </w:p>
  </w:footnote>
  <w:footnote w:type="continuationNotice" w:id="1">
    <w:p w:rsidR="004076D1" w:rsidRDefault="004076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50F5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42B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84CA8"/>
    <w:multiLevelType w:val="hybridMultilevel"/>
    <w:tmpl w:val="011029CE"/>
    <w:lvl w:ilvl="0" w:tplc="27F8A260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EF46BE"/>
    <w:multiLevelType w:val="hybridMultilevel"/>
    <w:tmpl w:val="77B8725A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8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009790E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591420"/>
    <w:multiLevelType w:val="hybridMultilevel"/>
    <w:tmpl w:val="8CB8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>
    <w:nsid w:val="396A6323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C87491"/>
    <w:multiLevelType w:val="hybridMultilevel"/>
    <w:tmpl w:val="799A94F0"/>
    <w:lvl w:ilvl="0" w:tplc="FFFFFFFF">
      <w:start w:val="1"/>
      <w:numFmt w:val="bullet"/>
      <w:lvlText w:val="−"/>
      <w:lvlJc w:val="left"/>
      <w:pPr>
        <w:ind w:left="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3DCE3E4A"/>
    <w:multiLevelType w:val="hybridMultilevel"/>
    <w:tmpl w:val="A6E670E4"/>
    <w:lvl w:ilvl="0" w:tplc="FFFFFFFF">
      <w:start w:val="1"/>
      <w:numFmt w:val="bullet"/>
      <w:lvlText w:val="–"/>
      <w:lvlJc w:val="left"/>
      <w:pPr>
        <w:ind w:left="13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6">
    <w:nsid w:val="43AE31E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0672A2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41CD9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16673"/>
    <w:multiLevelType w:val="multilevel"/>
    <w:tmpl w:val="3034A53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2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424F1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B26D6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230B2"/>
    <w:multiLevelType w:val="hybridMultilevel"/>
    <w:tmpl w:val="B6709FA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7">
    <w:nsid w:val="5A7A4EF1"/>
    <w:multiLevelType w:val="hybridMultilevel"/>
    <w:tmpl w:val="3638707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E74CD"/>
    <w:multiLevelType w:val="hybridMultilevel"/>
    <w:tmpl w:val="46FEFEBC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012A6"/>
    <w:multiLevelType w:val="hybridMultilevel"/>
    <w:tmpl w:val="DF929E8C"/>
    <w:lvl w:ilvl="0" w:tplc="04FA2834">
      <w:start w:val="1"/>
      <w:numFmt w:val="bullet"/>
      <w:lvlText w:val="–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B11BF"/>
    <w:multiLevelType w:val="hybridMultilevel"/>
    <w:tmpl w:val="708C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5"/>
  </w:num>
  <w:num w:numId="4">
    <w:abstractNumId w:val="6"/>
  </w:num>
  <w:num w:numId="5">
    <w:abstractNumId w:val="30"/>
  </w:num>
  <w:num w:numId="6">
    <w:abstractNumId w:val="19"/>
  </w:num>
  <w:num w:numId="7">
    <w:abstractNumId w:val="14"/>
  </w:num>
  <w:num w:numId="8">
    <w:abstractNumId w:val="7"/>
  </w:num>
  <w:num w:numId="9">
    <w:abstractNumId w:val="4"/>
  </w:num>
  <w:num w:numId="10">
    <w:abstractNumId w:val="0"/>
  </w:num>
  <w:num w:numId="11">
    <w:abstractNumId w:val="21"/>
  </w:num>
  <w:num w:numId="12">
    <w:abstractNumId w:val="24"/>
  </w:num>
  <w:num w:numId="13">
    <w:abstractNumId w:val="28"/>
  </w:num>
  <w:num w:numId="14">
    <w:abstractNumId w:val="11"/>
  </w:num>
  <w:num w:numId="15">
    <w:abstractNumId w:val="27"/>
  </w:num>
  <w:num w:numId="16">
    <w:abstractNumId w:val="25"/>
  </w:num>
  <w:num w:numId="17">
    <w:abstractNumId w:val="18"/>
  </w:num>
  <w:num w:numId="18">
    <w:abstractNumId w:val="8"/>
  </w:num>
  <w:num w:numId="19">
    <w:abstractNumId w:val="2"/>
  </w:num>
  <w:num w:numId="20">
    <w:abstractNumId w:val="9"/>
  </w:num>
  <w:num w:numId="21">
    <w:abstractNumId w:val="20"/>
  </w:num>
  <w:num w:numId="22">
    <w:abstractNumId w:val="3"/>
  </w:num>
  <w:num w:numId="23">
    <w:abstractNumId w:val="32"/>
  </w:num>
  <w:num w:numId="24">
    <w:abstractNumId w:val="33"/>
  </w:num>
  <w:num w:numId="25">
    <w:abstractNumId w:val="22"/>
  </w:num>
  <w:num w:numId="26">
    <w:abstractNumId w:val="15"/>
  </w:num>
  <w:num w:numId="27">
    <w:abstractNumId w:val="19"/>
  </w:num>
  <w:num w:numId="28">
    <w:abstractNumId w:val="4"/>
  </w:num>
  <w:num w:numId="29">
    <w:abstractNumId w:val="0"/>
  </w:num>
  <w:num w:numId="30">
    <w:abstractNumId w:val="12"/>
  </w:num>
  <w:num w:numId="31">
    <w:abstractNumId w:val="29"/>
  </w:num>
  <w:num w:numId="32">
    <w:abstractNumId w:val="10"/>
  </w:num>
  <w:num w:numId="33">
    <w:abstractNumId w:val="16"/>
  </w:num>
  <w:num w:numId="34">
    <w:abstractNumId w:val="13"/>
  </w:num>
  <w:num w:numId="35">
    <w:abstractNumId w:val="1"/>
  </w:num>
  <w:num w:numId="36">
    <w:abstractNumId w:val="17"/>
  </w:num>
  <w:num w:numId="37">
    <w:abstractNumId w:val="23"/>
  </w:num>
  <w:num w:numId="38">
    <w:abstractNumId w:val="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1F"/>
    <w:rsid w:val="000C0F72"/>
    <w:rsid w:val="001F2BAA"/>
    <w:rsid w:val="001F3338"/>
    <w:rsid w:val="002E7E2F"/>
    <w:rsid w:val="004076D1"/>
    <w:rsid w:val="00483EE3"/>
    <w:rsid w:val="005109E3"/>
    <w:rsid w:val="00527C68"/>
    <w:rsid w:val="00796091"/>
    <w:rsid w:val="007D14DC"/>
    <w:rsid w:val="00961A4C"/>
    <w:rsid w:val="00B80BC1"/>
    <w:rsid w:val="00B814FF"/>
    <w:rsid w:val="00B9098C"/>
    <w:rsid w:val="00B922E7"/>
    <w:rsid w:val="00BD0A72"/>
    <w:rsid w:val="00BD5304"/>
    <w:rsid w:val="00C3521F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1AE76F9-99CF-4738-8932-9B20C1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widowControl w:val="0"/>
      <w:spacing w:before="120" w:after="120" w:line="240" w:lineRule="auto"/>
      <w:ind w:left="346"/>
      <w:jc w:val="right"/>
      <w:outlineLvl w:val="2"/>
    </w:pPr>
    <w:rPr>
      <w:rFonts w:ascii="Garamond" w:eastAsia="Times New Roman" w:hAnsi="Garamond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Times New Roman" w:hAnsi="Garamond" w:cs="Times New Roman"/>
      <w:b/>
      <w:color w:val="000000"/>
    </w:rPr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e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lauseindent">
    <w:name w:val="clauseindent"/>
    <w:basedOn w:val="a"/>
    <w:pPr>
      <w:spacing w:before="120" w:after="120" w:line="240" w:lineRule="auto"/>
      <w:ind w:left="426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20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Абзац списка Знак"/>
    <w:link w:val="ac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DAAB-D879-48ED-AE2A-EB4891D6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6</cp:revision>
  <cp:lastPrinted>2020-02-25T14:11:00Z</cp:lastPrinted>
  <dcterms:created xsi:type="dcterms:W3CDTF">2021-04-22T07:43:00Z</dcterms:created>
  <dcterms:modified xsi:type="dcterms:W3CDTF">2021-04-25T19:17:00Z</dcterms:modified>
</cp:coreProperties>
</file>