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09" w:rsidRPr="00A2022E" w:rsidRDefault="000F2537" w:rsidP="003A0468">
      <w:pPr>
        <w:spacing w:after="0" w:line="240" w:lineRule="auto"/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I</w:t>
      </w:r>
      <w:r w:rsidRPr="000F2537">
        <w:rPr>
          <w:rFonts w:ascii="Garamond" w:hAnsi="Garamond" w:cs="Arial"/>
          <w:b/>
          <w:sz w:val="28"/>
          <w:szCs w:val="28"/>
        </w:rPr>
        <w:t>.4</w:t>
      </w:r>
      <w:r w:rsidR="00C461AC">
        <w:rPr>
          <w:rFonts w:ascii="Garamond" w:hAnsi="Garamond" w:cs="Arial"/>
          <w:b/>
          <w:sz w:val="28"/>
          <w:szCs w:val="28"/>
        </w:rPr>
        <w:t>.</w:t>
      </w:r>
      <w:r w:rsidRPr="000F2537">
        <w:rPr>
          <w:rFonts w:ascii="Garamond" w:hAnsi="Garamond" w:cs="Arial"/>
          <w:b/>
          <w:sz w:val="28"/>
          <w:szCs w:val="28"/>
        </w:rPr>
        <w:t xml:space="preserve"> </w:t>
      </w:r>
      <w:r w:rsidR="00B4735C" w:rsidRPr="00A2022E">
        <w:rPr>
          <w:rFonts w:ascii="Garamond" w:hAnsi="Garamond" w:cs="Arial"/>
          <w:b/>
          <w:sz w:val="28"/>
          <w:szCs w:val="28"/>
        </w:rPr>
        <w:t xml:space="preserve">Изменения, связанные </w:t>
      </w:r>
      <w:r w:rsidR="003576CA">
        <w:rPr>
          <w:rFonts w:ascii="Garamond" w:hAnsi="Garamond" w:cs="Arial"/>
          <w:b/>
          <w:sz w:val="28"/>
          <w:szCs w:val="28"/>
        </w:rPr>
        <w:t xml:space="preserve">с корректировкой схемы прикрепления по РД в случае ускоренной </w:t>
      </w:r>
      <w:r w:rsidR="00EC7245">
        <w:rPr>
          <w:rFonts w:ascii="Garamond" w:hAnsi="Garamond" w:cs="Arial"/>
          <w:b/>
          <w:sz w:val="28"/>
          <w:szCs w:val="28"/>
        </w:rPr>
        <w:t>либерализации</w:t>
      </w:r>
    </w:p>
    <w:p w:rsidR="000F2537" w:rsidRDefault="000F2537" w:rsidP="003A0468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2C7565" w:rsidRDefault="00717744" w:rsidP="003A0468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0F2537" w:rsidRPr="00C461AC">
        <w:rPr>
          <w:rFonts w:ascii="Garamond" w:hAnsi="Garamond" w:cs="Arial"/>
          <w:b/>
          <w:sz w:val="28"/>
          <w:szCs w:val="28"/>
        </w:rPr>
        <w:t>1.4</w:t>
      </w:r>
    </w:p>
    <w:p w:rsidR="00DA2E77" w:rsidRPr="00C461AC" w:rsidRDefault="00DA2E77" w:rsidP="003A0468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9C6DBF" w:rsidRPr="009412DF" w:rsidRDefault="009C6DBF" w:rsidP="0000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421EDD" w:rsidRPr="009412DF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="00426B60" w:rsidRPr="009412DF">
        <w:rPr>
          <w:rFonts w:ascii="Garamond" w:hAnsi="Garamond"/>
          <w:sz w:val="24"/>
          <w:szCs w:val="24"/>
        </w:rPr>
        <w:t>НП Совет рынка»</w:t>
      </w:r>
      <w:r w:rsidR="00FE4B36" w:rsidRPr="009412DF">
        <w:rPr>
          <w:rFonts w:ascii="Garamond" w:hAnsi="Garamond"/>
          <w:sz w:val="24"/>
          <w:szCs w:val="24"/>
        </w:rPr>
        <w:t>.</w:t>
      </w:r>
    </w:p>
    <w:p w:rsidR="0002077E" w:rsidRDefault="00FA5712" w:rsidP="0000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412DF">
        <w:rPr>
          <w:rFonts w:ascii="Garamond" w:hAnsi="Garamond"/>
          <w:b/>
          <w:sz w:val="24"/>
          <w:szCs w:val="24"/>
        </w:rPr>
        <w:t>Обоснование:</w:t>
      </w:r>
      <w:r w:rsidRPr="009412DF">
        <w:rPr>
          <w:rFonts w:ascii="Garamond" w:hAnsi="Garamond"/>
          <w:sz w:val="24"/>
          <w:szCs w:val="24"/>
        </w:rPr>
        <w:t xml:space="preserve"> </w:t>
      </w:r>
      <w:r w:rsidR="00C461AC">
        <w:rPr>
          <w:rFonts w:ascii="Garamond" w:hAnsi="Garamond"/>
          <w:sz w:val="24"/>
          <w:szCs w:val="24"/>
        </w:rPr>
        <w:t>п</w:t>
      </w:r>
      <w:r w:rsidR="007B291E">
        <w:rPr>
          <w:rFonts w:ascii="Garamond" w:hAnsi="Garamond"/>
          <w:sz w:val="24"/>
          <w:szCs w:val="24"/>
        </w:rPr>
        <w:t>остановлением Правительства Российской Федерации №</w:t>
      </w:r>
      <w:r w:rsidR="00DA2E77">
        <w:rPr>
          <w:rFonts w:ascii="Garamond" w:hAnsi="Garamond"/>
          <w:sz w:val="24"/>
          <w:szCs w:val="24"/>
        </w:rPr>
        <w:t xml:space="preserve"> </w:t>
      </w:r>
      <w:r w:rsidR="007B291E">
        <w:rPr>
          <w:rFonts w:ascii="Garamond" w:hAnsi="Garamond"/>
          <w:sz w:val="24"/>
          <w:szCs w:val="24"/>
        </w:rPr>
        <w:t>534 от 30 апреля 2018 года предусмотрено снижение объемов электроэнергии (мощности)</w:t>
      </w:r>
      <w:r w:rsidR="00F66E68">
        <w:rPr>
          <w:rFonts w:ascii="Garamond" w:hAnsi="Garamond"/>
          <w:sz w:val="24"/>
          <w:szCs w:val="24"/>
        </w:rPr>
        <w:t>,</w:t>
      </w:r>
      <w:r w:rsidR="006C09A9">
        <w:rPr>
          <w:rFonts w:ascii="Garamond" w:hAnsi="Garamond"/>
          <w:sz w:val="24"/>
          <w:szCs w:val="24"/>
        </w:rPr>
        <w:t xml:space="preserve"> покупаемой потребителями в целях обеспечения потребителей, не относящихся к населению и приравненным к нему категориям потребителей, для покупателей электроэнергии (мощности), функционирующих в особых частях оптового рынка и не удовлетворяющих критериям, предусмотренным законодательством</w:t>
      </w:r>
      <w:r w:rsidR="00F66E68">
        <w:rPr>
          <w:rFonts w:ascii="Garamond" w:hAnsi="Garamond"/>
          <w:sz w:val="24"/>
          <w:szCs w:val="24"/>
        </w:rPr>
        <w:t xml:space="preserve"> РФ</w:t>
      </w:r>
      <w:r w:rsidR="006C09A9">
        <w:rPr>
          <w:rFonts w:ascii="Garamond" w:hAnsi="Garamond"/>
          <w:sz w:val="24"/>
          <w:szCs w:val="24"/>
        </w:rPr>
        <w:t>.</w:t>
      </w:r>
      <w:r w:rsidR="007B291E">
        <w:rPr>
          <w:rFonts w:ascii="Garamond" w:hAnsi="Garamond"/>
          <w:sz w:val="24"/>
          <w:szCs w:val="24"/>
        </w:rPr>
        <w:t xml:space="preserve"> Необходимо установить случаи, в которых Коммерческий оператор осуществляет снижение указанных объемов, а также порядок снижения </w:t>
      </w:r>
      <w:r w:rsidR="0067488A">
        <w:rPr>
          <w:rFonts w:ascii="Garamond" w:hAnsi="Garamond"/>
          <w:sz w:val="24"/>
          <w:szCs w:val="24"/>
        </w:rPr>
        <w:t xml:space="preserve">указанных </w:t>
      </w:r>
      <w:r w:rsidR="007B291E">
        <w:rPr>
          <w:rFonts w:ascii="Garamond" w:hAnsi="Garamond"/>
          <w:sz w:val="24"/>
          <w:szCs w:val="24"/>
        </w:rPr>
        <w:t>объемов электроэнергии (мощности)</w:t>
      </w:r>
      <w:r w:rsidR="0067488A">
        <w:rPr>
          <w:rFonts w:ascii="Garamond" w:hAnsi="Garamond"/>
          <w:sz w:val="24"/>
          <w:szCs w:val="24"/>
        </w:rPr>
        <w:t>.</w:t>
      </w:r>
      <w:r w:rsidR="00893697">
        <w:rPr>
          <w:rFonts w:ascii="Garamond" w:hAnsi="Garamond"/>
          <w:sz w:val="24"/>
          <w:szCs w:val="24"/>
        </w:rPr>
        <w:t xml:space="preserve"> </w:t>
      </w:r>
    </w:p>
    <w:p w:rsidR="0013652F" w:rsidRPr="00B4735C" w:rsidRDefault="0013652F" w:rsidP="0000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6C09A9" w:rsidRPr="006C09A9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1 </w:t>
      </w:r>
      <w:r w:rsidR="001B3235">
        <w:rPr>
          <w:rFonts w:ascii="Garamond" w:eastAsia="Times New Roman" w:hAnsi="Garamond" w:cs="Garamond"/>
          <w:bCs/>
          <w:sz w:val="24"/>
          <w:szCs w:val="24"/>
          <w:lang w:eastAsia="ru-RU"/>
        </w:rPr>
        <w:t>января</w:t>
      </w:r>
      <w:r w:rsidR="005F158F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201</w:t>
      </w:r>
      <w:r w:rsidR="001B3235">
        <w:rPr>
          <w:rFonts w:ascii="Garamond" w:eastAsia="Times New Roman" w:hAnsi="Garamond" w:cs="Garamond"/>
          <w:bCs/>
          <w:sz w:val="24"/>
          <w:szCs w:val="24"/>
          <w:lang w:eastAsia="ru-RU"/>
        </w:rPr>
        <w:t>9</w:t>
      </w:r>
      <w:r w:rsidR="006C09A9" w:rsidRPr="006C09A9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года.</w:t>
      </w:r>
    </w:p>
    <w:p w:rsidR="0013652F" w:rsidRDefault="0013652F" w:rsidP="003A0468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:rsidR="008A2AA8" w:rsidRPr="003A0468" w:rsidRDefault="00AA22A7" w:rsidP="003A0468">
      <w:pPr>
        <w:pStyle w:val="ac"/>
        <w:spacing w:before="0"/>
        <w:jc w:val="left"/>
        <w:rPr>
          <w:rFonts w:cs="Arial"/>
          <w:b w:val="0"/>
          <w:sz w:val="26"/>
          <w:szCs w:val="26"/>
        </w:rPr>
      </w:pPr>
      <w:r w:rsidRPr="003A0468">
        <w:rPr>
          <w:sz w:val="26"/>
          <w:szCs w:val="26"/>
        </w:rPr>
        <w:t xml:space="preserve">Предложения по изменениям и дополнениям в </w:t>
      </w:r>
      <w:bookmarkStart w:id="0" w:name="_Toc274732062"/>
      <w:r w:rsidR="00DB3B7A" w:rsidRPr="003A0468">
        <w:rPr>
          <w:sz w:val="26"/>
          <w:szCs w:val="26"/>
        </w:rPr>
        <w:t>приложение</w:t>
      </w:r>
      <w:r w:rsidR="003A0468" w:rsidRPr="003A0468">
        <w:rPr>
          <w:sz w:val="26"/>
          <w:szCs w:val="26"/>
        </w:rPr>
        <w:t xml:space="preserve"> 3 к </w:t>
      </w:r>
      <w:r w:rsidR="003A0468" w:rsidRPr="003A0468">
        <w:rPr>
          <w:caps/>
          <w:sz w:val="26"/>
          <w:szCs w:val="26"/>
        </w:rPr>
        <w:t xml:space="preserve">Регламенту регистрации регулируемых договоров купли-продажи электроэнергии и мощности </w:t>
      </w:r>
      <w:r w:rsidR="003A0468">
        <w:rPr>
          <w:sz w:val="26"/>
          <w:szCs w:val="26"/>
        </w:rPr>
        <w:t xml:space="preserve">(Приложение № 6.2 к Договору о присоединении к торговой системе оптового рынка) </w:t>
      </w:r>
      <w:bookmarkEnd w:id="0"/>
    </w:p>
    <w:p w:rsidR="00C84793" w:rsidRDefault="00C84793" w:rsidP="003A0468">
      <w:pPr>
        <w:pStyle w:val="ac"/>
        <w:spacing w:before="0"/>
        <w:jc w:val="left"/>
        <w:rPr>
          <w:rFonts w:cs="Arial"/>
          <w:b w:val="0"/>
          <w:sz w:val="28"/>
          <w:szCs w:val="28"/>
        </w:rPr>
      </w:pPr>
    </w:p>
    <w:tbl>
      <w:tblPr>
        <w:tblW w:w="518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3212"/>
        <w:gridCol w:w="139"/>
        <w:gridCol w:w="3689"/>
        <w:gridCol w:w="2692"/>
        <w:gridCol w:w="39"/>
        <w:gridCol w:w="4499"/>
      </w:tblGrid>
      <w:tr w:rsidR="00C8479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C84793" w:rsidRPr="00EA2D0B" w:rsidRDefault="00C84793" w:rsidP="003A046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C84793" w:rsidRPr="00EA2D0B" w:rsidRDefault="00C84793" w:rsidP="003A046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30" w:type="pct"/>
            <w:gridSpan w:val="3"/>
            <w:vAlign w:val="center"/>
          </w:tcPr>
          <w:p w:rsidR="00C84793" w:rsidRPr="00EA2D0B" w:rsidRDefault="00C84793" w:rsidP="003A046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C84793" w:rsidRPr="00EA2D0B" w:rsidRDefault="00C84793" w:rsidP="003A046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93" w:type="pct"/>
            <w:gridSpan w:val="3"/>
            <w:vAlign w:val="center"/>
          </w:tcPr>
          <w:p w:rsidR="00C84793" w:rsidRPr="00EA2D0B" w:rsidRDefault="00C84793" w:rsidP="003A046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C84793" w:rsidRPr="00EA2D0B" w:rsidRDefault="00C84793" w:rsidP="003A046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327CC3" w:rsidRPr="00EA2D0B" w:rsidTr="00997C1E">
        <w:trPr>
          <w:trHeight w:val="979"/>
        </w:trPr>
        <w:tc>
          <w:tcPr>
            <w:tcW w:w="277" w:type="pct"/>
            <w:tcMar>
              <w:left w:w="57" w:type="dxa"/>
              <w:right w:w="57" w:type="dxa"/>
            </w:tcMar>
          </w:tcPr>
          <w:p w:rsidR="00327CC3" w:rsidRPr="00EA2D0B" w:rsidRDefault="00327CC3" w:rsidP="000025BF">
            <w:pPr>
              <w:spacing w:after="0" w:line="240" w:lineRule="auto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t>1.2.1</w:t>
            </w:r>
          </w:p>
        </w:tc>
        <w:tc>
          <w:tcPr>
            <w:tcW w:w="2330" w:type="pct"/>
            <w:gridSpan w:val="3"/>
          </w:tcPr>
          <w:p w:rsidR="00327CC3" w:rsidRPr="00EA2D0B" w:rsidRDefault="00327CC3" w:rsidP="00327CC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bookmarkStart w:id="1" w:name="_Toc274732066"/>
            <w:r w:rsidRPr="00EA2D0B">
              <w:rPr>
                <w:rFonts w:ascii="Garamond" w:hAnsi="Garamond"/>
                <w:b/>
              </w:rPr>
              <w:t>Исходные данные по субъектам оптового рынка, участвующим в формировании схемы прикрепления по РД</w:t>
            </w:r>
            <w:bookmarkEnd w:id="1"/>
          </w:p>
          <w:p w:rsidR="00C461AC" w:rsidRPr="00EA2D0B" w:rsidRDefault="00C461AC" w:rsidP="00327CC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EA2D0B">
              <w:rPr>
                <w:rFonts w:ascii="Garamond" w:hAnsi="Garamond"/>
                <w:b/>
              </w:rPr>
              <w:t>…</w:t>
            </w:r>
          </w:p>
          <w:p w:rsidR="00327CC3" w:rsidRPr="00EA2D0B" w:rsidRDefault="00327CC3" w:rsidP="00327CC3">
            <w:pPr>
              <w:pStyle w:val="5"/>
              <w:ind w:left="567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szCs w:val="22"/>
              </w:rPr>
              <w:t xml:space="preserve">Для </w:t>
            </w:r>
            <w:proofErr w:type="gramStart"/>
            <w:r w:rsidRPr="00EA2D0B">
              <w:rPr>
                <w:rFonts w:ascii="Garamond" w:hAnsi="Garamond"/>
                <w:szCs w:val="22"/>
              </w:rPr>
              <w:t xml:space="preserve">продавцов </w:t>
            </w:r>
            <w:r w:rsidRPr="00EA2D0B">
              <w:rPr>
                <w:rFonts w:ascii="Garamond" w:hAnsi="Garamond"/>
                <w:szCs w:val="22"/>
              </w:rPr>
              <w:object w:dxaOrig="279" w:dyaOrig="340" w14:anchorId="7D69A4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6.85pt" o:ole="">
                  <v:imagedata r:id="rId8" o:title=""/>
                </v:shape>
                <o:OLEObject Type="Embed" ProgID="Equation.3" ShapeID="_x0000_i1025" DrawAspect="Content" ObjectID="_1607153150" r:id="rId9"/>
              </w:object>
            </w:r>
            <w:r w:rsidRPr="00EA2D0B">
              <w:rPr>
                <w:rFonts w:ascii="Garamond" w:hAnsi="Garamond"/>
                <w:szCs w:val="22"/>
              </w:rPr>
              <w:t xml:space="preserve"> в</w:t>
            </w:r>
            <w:proofErr w:type="gramEnd"/>
            <w:r w:rsidRPr="00EA2D0B">
              <w:rPr>
                <w:rFonts w:ascii="Garamond" w:hAnsi="Garamond"/>
                <w:szCs w:val="22"/>
              </w:rPr>
              <w:t xml:space="preserve"> качестве исходных данных используются:</w:t>
            </w:r>
          </w:p>
          <w:p w:rsidR="00327CC3" w:rsidRPr="00EA2D0B" w:rsidRDefault="00327CC3" w:rsidP="005A5FEE">
            <w:pPr>
              <w:pStyle w:val="5"/>
              <w:numPr>
                <w:ilvl w:val="0"/>
                <w:numId w:val="3"/>
              </w:numPr>
              <w:ind w:left="410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szCs w:val="22"/>
              </w:rPr>
              <w:t xml:space="preserve"> информация о соответствии субъекта Сводного прогнозного баланса и станций (группы ГТП генерации), зарегистрированных в отношении данного субъекта ОРЭМ;</w:t>
            </w:r>
          </w:p>
          <w:p w:rsidR="00327CC3" w:rsidRPr="00EA2D0B" w:rsidRDefault="00327CC3" w:rsidP="005A5FEE">
            <w:pPr>
              <w:pStyle w:val="5"/>
              <w:numPr>
                <w:ilvl w:val="0"/>
                <w:numId w:val="3"/>
              </w:numPr>
              <w:ind w:left="410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position w:val="-12"/>
                <w:szCs w:val="22"/>
              </w:rPr>
              <w:object w:dxaOrig="1020" w:dyaOrig="380" w14:anchorId="58CC4630">
                <v:shape id="_x0000_i1026" type="#_x0000_t75" style="width:51.25pt;height:19.45pt" o:ole="">
                  <v:imagedata r:id="rId10" o:title=""/>
                </v:shape>
                <o:OLEObject Type="Embed" ProgID="Equation.3" ShapeID="_x0000_i1026" DrawAspect="Content" ObjectID="_1607153151" r:id="rId11"/>
              </w:object>
            </w:r>
            <w:r w:rsidRPr="00EA2D0B">
              <w:rPr>
                <w:rFonts w:ascii="Garamond" w:hAnsi="Garamond"/>
                <w:szCs w:val="22"/>
              </w:rPr>
              <w:t xml:space="preserve"> − значение объема поставки электрической энергии населению и </w:t>
            </w:r>
            <w:proofErr w:type="spellStart"/>
            <w:r w:rsidRPr="00EA2D0B">
              <w:rPr>
                <w:rFonts w:ascii="Garamond" w:hAnsi="Garamond"/>
                <w:szCs w:val="22"/>
              </w:rPr>
              <w:t>ненаселению</w:t>
            </w:r>
            <w:proofErr w:type="spellEnd"/>
            <w:r w:rsidRPr="00EA2D0B">
              <w:rPr>
                <w:rFonts w:ascii="Garamond" w:hAnsi="Garamond"/>
                <w:szCs w:val="22"/>
              </w:rPr>
              <w:t>, утвержденное в соответствии со Сводным прогнозным балансом, округленное до второго знака после запятой (далее все значения из Сводного прогнозного баланса, за исключением случаев, предусмотренных настоящим приложением, при использовании в расчетах округляются до второго знака после запятой);</w:t>
            </w:r>
          </w:p>
          <w:p w:rsidR="00EA2D0B" w:rsidRPr="00EA2D0B" w:rsidRDefault="00EA2D0B" w:rsidP="00EA2D0B">
            <w:pPr>
              <w:pStyle w:val="5"/>
              <w:tabs>
                <w:tab w:val="clear" w:pos="360"/>
              </w:tabs>
              <w:ind w:left="410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szCs w:val="22"/>
              </w:rPr>
              <w:t>…</w:t>
            </w:r>
          </w:p>
        </w:tc>
        <w:tc>
          <w:tcPr>
            <w:tcW w:w="2393" w:type="pct"/>
            <w:gridSpan w:val="3"/>
          </w:tcPr>
          <w:p w:rsidR="00327CC3" w:rsidRPr="00EA2D0B" w:rsidRDefault="00327CC3" w:rsidP="00327CC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EA2D0B">
              <w:rPr>
                <w:rFonts w:ascii="Garamond" w:hAnsi="Garamond"/>
                <w:b/>
              </w:rPr>
              <w:t>Исходные данные по субъектам оптового рынка, участвующим в формировании схемы прикрепления по РД</w:t>
            </w:r>
          </w:p>
          <w:p w:rsidR="00C461AC" w:rsidRPr="00EA2D0B" w:rsidRDefault="00C461AC" w:rsidP="00327CC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EA2D0B">
              <w:rPr>
                <w:rFonts w:ascii="Garamond" w:hAnsi="Garamond"/>
                <w:b/>
              </w:rPr>
              <w:t>…</w:t>
            </w:r>
          </w:p>
          <w:p w:rsidR="00327CC3" w:rsidRPr="00EA2D0B" w:rsidRDefault="00327CC3" w:rsidP="00327CC3">
            <w:pPr>
              <w:pStyle w:val="5"/>
              <w:ind w:left="567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szCs w:val="22"/>
              </w:rPr>
              <w:t xml:space="preserve">Для </w:t>
            </w:r>
            <w:proofErr w:type="gramStart"/>
            <w:r w:rsidRPr="00EA2D0B">
              <w:rPr>
                <w:rFonts w:ascii="Garamond" w:hAnsi="Garamond"/>
                <w:szCs w:val="22"/>
              </w:rPr>
              <w:t xml:space="preserve">продавцов </w:t>
            </w:r>
            <w:r w:rsidRPr="00EA2D0B">
              <w:rPr>
                <w:rFonts w:ascii="Garamond" w:hAnsi="Garamond"/>
                <w:szCs w:val="22"/>
              </w:rPr>
              <w:object w:dxaOrig="279" w:dyaOrig="340" w14:anchorId="2FAD7262">
                <v:shape id="_x0000_i1027" type="#_x0000_t75" style="width:14.25pt;height:16.85pt" o:ole="">
                  <v:imagedata r:id="rId8" o:title=""/>
                </v:shape>
                <o:OLEObject Type="Embed" ProgID="Equation.3" ShapeID="_x0000_i1027" DrawAspect="Content" ObjectID="_1607153152" r:id="rId12"/>
              </w:object>
            </w:r>
            <w:r w:rsidRPr="00EA2D0B">
              <w:rPr>
                <w:rFonts w:ascii="Garamond" w:hAnsi="Garamond"/>
                <w:szCs w:val="22"/>
              </w:rPr>
              <w:t xml:space="preserve"> в</w:t>
            </w:r>
            <w:proofErr w:type="gramEnd"/>
            <w:r w:rsidRPr="00EA2D0B">
              <w:rPr>
                <w:rFonts w:ascii="Garamond" w:hAnsi="Garamond"/>
                <w:szCs w:val="22"/>
              </w:rPr>
              <w:t xml:space="preserve"> качестве исходных данных используются:</w:t>
            </w:r>
          </w:p>
          <w:p w:rsidR="00327CC3" w:rsidRPr="00EA2D0B" w:rsidRDefault="00327CC3" w:rsidP="005A5FEE">
            <w:pPr>
              <w:pStyle w:val="5"/>
              <w:numPr>
                <w:ilvl w:val="0"/>
                <w:numId w:val="2"/>
              </w:numPr>
              <w:ind w:left="455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szCs w:val="22"/>
              </w:rPr>
              <w:t>информация о соответствии субъекта Сводного прогнозного баланса и станций (группы ГТП генерации), зарегистрированных в отношении данного субъекта ОРЭМ;</w:t>
            </w:r>
          </w:p>
          <w:p w:rsidR="00327CC3" w:rsidRPr="00EA2D0B" w:rsidRDefault="00327CC3" w:rsidP="005A5FEE">
            <w:pPr>
              <w:pStyle w:val="5"/>
              <w:numPr>
                <w:ilvl w:val="0"/>
                <w:numId w:val="2"/>
              </w:numPr>
              <w:ind w:left="455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position w:val="-12"/>
                <w:szCs w:val="22"/>
              </w:rPr>
              <w:object w:dxaOrig="1020" w:dyaOrig="380" w14:anchorId="2C09F65D">
                <v:shape id="_x0000_i1028" type="#_x0000_t75" style="width:51.25pt;height:19.45pt" o:ole="">
                  <v:imagedata r:id="rId10" o:title=""/>
                </v:shape>
                <o:OLEObject Type="Embed" ProgID="Equation.3" ShapeID="_x0000_i1028" DrawAspect="Content" ObjectID="_1607153153" r:id="rId13"/>
              </w:object>
            </w:r>
            <w:r w:rsidRPr="00EA2D0B">
              <w:rPr>
                <w:rFonts w:ascii="Garamond" w:hAnsi="Garamond"/>
                <w:szCs w:val="22"/>
              </w:rPr>
              <w:t xml:space="preserve"> − значение объема поставки электрической энергии населению и </w:t>
            </w:r>
            <w:proofErr w:type="spellStart"/>
            <w:r w:rsidRPr="00EA2D0B">
              <w:rPr>
                <w:rFonts w:ascii="Garamond" w:hAnsi="Garamond"/>
                <w:szCs w:val="22"/>
              </w:rPr>
              <w:t>ненаселению</w:t>
            </w:r>
            <w:proofErr w:type="spellEnd"/>
            <w:r w:rsidRPr="00EA2D0B">
              <w:rPr>
                <w:rFonts w:ascii="Garamond" w:hAnsi="Garamond"/>
                <w:szCs w:val="22"/>
              </w:rPr>
              <w:t>, утвержденное в соответствии со Сводным прогнозным балансом, округленное до второго знака после запятой (далее все значения из Сводного прогнозного баланса, за исключением случаев, предусмотренных настоящим приложением, при использовании в расчетах округляются до второго знака после запятой);</w:t>
            </w:r>
          </w:p>
          <w:p w:rsidR="00EA2D0B" w:rsidRPr="00EA2D0B" w:rsidRDefault="00EA2D0B" w:rsidP="00EA2D0B">
            <w:pPr>
              <w:pStyle w:val="5"/>
              <w:tabs>
                <w:tab w:val="clear" w:pos="360"/>
              </w:tabs>
              <w:ind w:left="455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szCs w:val="22"/>
              </w:rPr>
              <w:t>…</w:t>
            </w:r>
          </w:p>
          <w:p w:rsidR="00327CC3" w:rsidRPr="00EA2D0B" w:rsidRDefault="00327CC3" w:rsidP="005A5FEE">
            <w:pPr>
              <w:pStyle w:val="ae"/>
              <w:numPr>
                <w:ilvl w:val="0"/>
                <w:numId w:val="4"/>
              </w:numPr>
              <w:ind w:left="453"/>
              <w:jc w:val="both"/>
              <w:rPr>
                <w:rFonts w:ascii="Garamond" w:hAnsi="Garamond" w:cs="Garamond"/>
                <w:b/>
                <w:bCs/>
                <w:sz w:val="22"/>
                <w:szCs w:val="22"/>
                <w:highlight w:val="yellow"/>
              </w:rPr>
            </w:pPr>
            <w:r w:rsidRPr="00EA2D0B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20" w:dyaOrig="400" w14:anchorId="153D22AF">
                <v:shape id="_x0000_i1029" type="#_x0000_t75" style="width:65.5pt;height:20.75pt" o:ole="">
                  <v:imagedata r:id="rId14" o:title=""/>
                </v:shape>
                <o:OLEObject Type="Embed" ProgID="Equation.3" ShapeID="_x0000_i1029" DrawAspect="Content" ObjectID="_1607153154" r:id="rId15"/>
              </w:object>
            </w:r>
            <w:r w:rsidR="000025B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EA2D0B">
              <w:rPr>
                <w:rFonts w:ascii="Garamond" w:hAnsi="Garamond"/>
                <w:sz w:val="22"/>
                <w:szCs w:val="22"/>
                <w:highlight w:val="yellow"/>
              </w:rPr>
              <w:t xml:space="preserve">− значение объема поставки электрической энергии населению и </w:t>
            </w:r>
            <w:proofErr w:type="spellStart"/>
            <w:r w:rsidRPr="00EA2D0B">
              <w:rPr>
                <w:rFonts w:ascii="Garamond" w:hAnsi="Garamond"/>
                <w:sz w:val="22"/>
                <w:szCs w:val="22"/>
                <w:highlight w:val="yellow"/>
              </w:rPr>
              <w:t>ненаселению</w:t>
            </w:r>
            <w:proofErr w:type="spellEnd"/>
            <w:r w:rsidRPr="00EA2D0B">
              <w:rPr>
                <w:rFonts w:ascii="Garamond" w:hAnsi="Garamond"/>
                <w:sz w:val="22"/>
                <w:szCs w:val="22"/>
                <w:highlight w:val="yellow"/>
              </w:rPr>
              <w:t xml:space="preserve"> за месяц, утвержденное в соответствии со Сводным прогнозным балансом.</w:t>
            </w:r>
          </w:p>
        </w:tc>
      </w:tr>
      <w:tr w:rsidR="001408E5" w:rsidRPr="00EA2D0B" w:rsidTr="00997C1E">
        <w:trPr>
          <w:trHeight w:val="979"/>
        </w:trPr>
        <w:tc>
          <w:tcPr>
            <w:tcW w:w="277" w:type="pct"/>
            <w:tcMar>
              <w:left w:w="57" w:type="dxa"/>
              <w:right w:w="57" w:type="dxa"/>
            </w:tcMar>
          </w:tcPr>
          <w:p w:rsidR="001408E5" w:rsidRPr="00997C1E" w:rsidRDefault="00DA2E77" w:rsidP="001408E5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1.2.2</w:t>
            </w:r>
          </w:p>
        </w:tc>
        <w:tc>
          <w:tcPr>
            <w:tcW w:w="2330" w:type="pct"/>
            <w:gridSpan w:val="3"/>
          </w:tcPr>
          <w:p w:rsidR="001408E5" w:rsidRPr="00997C1E" w:rsidRDefault="00D2466B" w:rsidP="001408E5">
            <w:pPr>
              <w:pStyle w:val="4"/>
              <w:rPr>
                <w:rFonts w:ascii="Garamond" w:hAnsi="Garamond"/>
                <w:sz w:val="22"/>
                <w:szCs w:val="22"/>
              </w:rPr>
            </w:pPr>
            <w:r w:rsidRPr="00997C1E">
              <w:rPr>
                <w:rFonts w:ascii="Garamond" w:hAnsi="Garamond"/>
                <w:sz w:val="22"/>
                <w:szCs w:val="22"/>
              </w:rPr>
              <w:t xml:space="preserve">Для </w:t>
            </w:r>
            <w:proofErr w:type="gramStart"/>
            <w:r w:rsidRPr="00997C1E">
              <w:rPr>
                <w:rFonts w:ascii="Garamond" w:hAnsi="Garamond"/>
                <w:sz w:val="22"/>
                <w:szCs w:val="22"/>
              </w:rPr>
              <w:t xml:space="preserve">покупателей </w:t>
            </w:r>
            <w:r w:rsidR="001408E5" w:rsidRPr="00997C1E">
              <w:rPr>
                <w:rFonts w:ascii="Garamond" w:hAnsi="Garamond"/>
                <w:position w:val="-10"/>
                <w:sz w:val="22"/>
                <w:szCs w:val="22"/>
              </w:rPr>
              <w:object w:dxaOrig="340" w:dyaOrig="340" w14:anchorId="65683F55">
                <v:shape id="_x0000_i1030" type="#_x0000_t75" style="width:16.85pt;height:16.85pt" o:ole="">
                  <v:imagedata r:id="rId16" o:title=""/>
                </v:shape>
                <o:OLEObject Type="Embed" ProgID="Equation.3" ShapeID="_x0000_i1030" DrawAspect="Content" ObjectID="_1607153155" r:id="rId17"/>
              </w:object>
            </w:r>
            <w:r w:rsidRPr="00997C1E">
              <w:rPr>
                <w:rFonts w:ascii="Garamond" w:hAnsi="Garamond"/>
                <w:sz w:val="22"/>
                <w:szCs w:val="22"/>
              </w:rPr>
              <w:t xml:space="preserve"> для</w:t>
            </w:r>
            <w:proofErr w:type="gramEnd"/>
            <w:r w:rsidRPr="00997C1E">
              <w:rPr>
                <w:rFonts w:ascii="Garamond" w:hAnsi="Garamond"/>
                <w:sz w:val="22"/>
                <w:szCs w:val="22"/>
              </w:rPr>
              <w:t xml:space="preserve"> определения объемов покупки по регулируемым договорам используются: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2"/>
                <w:szCs w:val="22"/>
              </w:rPr>
              <w:object w:dxaOrig="580" w:dyaOrig="380" w14:anchorId="6B527CB6">
                <v:shape id="_x0000_i1031" type="#_x0000_t75" style="width:35.05pt;height:20.1pt" o:ole="">
                  <v:imagedata r:id="rId18" o:title=""/>
                </v:shape>
                <o:OLEObject Type="Embed" ProgID="Equation.3" ShapeID="_x0000_i1031" DrawAspect="Content" ObjectID="_1607153156" r:id="rId19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коэффициенты типового планового потребления населением в типовом периоде </w:t>
            </w:r>
            <w:r w:rsidRPr="001408E5">
              <w:rPr>
                <w:rFonts w:ascii="Garamond" w:hAnsi="Garamond"/>
                <w:i/>
                <w:szCs w:val="22"/>
              </w:rPr>
              <w:t>h</w:t>
            </w:r>
            <w:r w:rsidRPr="001408E5">
              <w:rPr>
                <w:rFonts w:ascii="Garamond" w:hAnsi="Garamond"/>
                <w:szCs w:val="22"/>
              </w:rPr>
              <w:t xml:space="preserve">, приведенные в приложении 2 к </w:t>
            </w:r>
            <w:r w:rsidRPr="001408E5">
              <w:rPr>
                <w:rFonts w:ascii="Garamond" w:hAnsi="Garamond"/>
                <w:i/>
                <w:szCs w:val="22"/>
              </w:rPr>
              <w:t xml:space="preserve">Регламенту регистрации регулируемых договоров купли-продажи электроэнергии и мощности </w:t>
            </w:r>
            <w:r w:rsidRPr="001408E5">
              <w:rPr>
                <w:rFonts w:ascii="Garamond" w:hAnsi="Garamond"/>
                <w:szCs w:val="22"/>
              </w:rPr>
              <w:t xml:space="preserve">(Приложение № 6.2 к </w:t>
            </w:r>
            <w:r w:rsidRPr="001408E5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1408E5">
              <w:rPr>
                <w:rFonts w:ascii="Garamond" w:hAnsi="Garamond"/>
                <w:szCs w:val="22"/>
              </w:rPr>
              <w:t xml:space="preserve">);  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520" w:dyaOrig="380" w14:anchorId="56875457">
                <v:shape id="_x0000_i1032" type="#_x0000_t75" style="width:26.6pt;height:19.45pt" o:ole="">
                  <v:imagedata r:id="rId20" o:title=""/>
                </v:shape>
                <o:OLEObject Type="Embed" ProgID="Equation.3" ShapeID="_x0000_i1032" DrawAspect="Content" ObjectID="_1607153157" r:id="rId21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данные коммерческого учета потребления электрической энергии в час </w:t>
            </w:r>
            <w:r w:rsidRPr="001408E5">
              <w:rPr>
                <w:rFonts w:ascii="Garamond" w:hAnsi="Garamond"/>
                <w:i/>
                <w:szCs w:val="22"/>
              </w:rPr>
              <w:t>t</w:t>
            </w:r>
            <w:r w:rsidRPr="001408E5">
              <w:rPr>
                <w:rFonts w:ascii="Garamond" w:hAnsi="Garamond"/>
                <w:szCs w:val="22"/>
              </w:rPr>
              <w:t xml:space="preserve"> на оптовом рынке электрической энергии (мощности) за предшествующий период регулирования для потребителей, определенных в п.</w:t>
            </w:r>
            <w:r w:rsidRPr="001408E5">
              <w:rPr>
                <w:rFonts w:ascii="Garamond" w:hAnsi="Garamond"/>
                <w:szCs w:val="22"/>
                <w:lang w:val="en-US"/>
              </w:rPr>
              <w:t> </w:t>
            </w:r>
            <w:r w:rsidRPr="001408E5">
              <w:rPr>
                <w:rFonts w:ascii="Garamond" w:hAnsi="Garamond"/>
                <w:szCs w:val="22"/>
              </w:rPr>
              <w:t>5 настоящего приложения;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szCs w:val="22"/>
              </w:rPr>
              <w:t>информация о соответствии субъекта Сводного прогнозного баланса и ГТП, зарегистрированных в отношении данного субъекта ОРЭМ;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240" w:dyaOrig="400" w14:anchorId="20BB821F">
                <v:shape id="_x0000_i1033" type="#_x0000_t75" style="width:62.25pt;height:20.1pt" o:ole="">
                  <v:imagedata r:id="rId22" o:title=""/>
                </v:shape>
                <o:OLEObject Type="Embed" ProgID="Equation.3" ShapeID="_x0000_i1033" DrawAspect="Content" ObjectID="_1607153158" r:id="rId23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индикативная цена на электрическую энергию для населения и приравненных к нему категорий потребителей, установленная федеральным органом исполнительной власти в области государственного регулирования тарифов в отношении субъекта РФ, для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 xml:space="preserve"> в месяце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i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280" w:dyaOrig="400" w14:anchorId="547BA40C">
                <v:shape id="_x0000_i1034" type="#_x0000_t75" style="width:64.2pt;height:20.1pt" o:ole="">
                  <v:imagedata r:id="rId24" o:title=""/>
                </v:shape>
                <o:OLEObject Type="Embed" ProgID="Equation.3" ShapeID="_x0000_i1034" DrawAspect="Content" ObjectID="_1607153159" r:id="rId25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индикативная цена на мощность для населения и приравненных к нему категорий потребителей, установленная федеральным органом исполнительной власти в области государственного регулирования тарифов в отношении субъекта РФ, для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 xml:space="preserve"> в месяце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i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359" w:dyaOrig="400" w14:anchorId="26513076">
                <v:shape id="_x0000_i1035" type="#_x0000_t75" style="width:68.1pt;height:20.1pt" o:ole="">
                  <v:imagedata r:id="rId26" o:title=""/>
                </v:shape>
                <o:OLEObject Type="Embed" ProgID="Equation.3" ShapeID="_x0000_i1035" DrawAspect="Content" ObjectID="_1607153160" r:id="rId27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индикативная цена на электрическую энергию для </w:t>
            </w:r>
            <w:r w:rsidRPr="001408E5">
              <w:rPr>
                <w:rFonts w:ascii="Garamond" w:hAnsi="Garamond" w:cs="Calibri"/>
                <w:szCs w:val="22"/>
              </w:rPr>
              <w:t>покупателей в отдельных частях ценовых зон оптового рынка, в которых Правительством Российской Федерации установлены особенности функционирования оптового и розничных рынков</w:t>
            </w:r>
            <w:r w:rsidRPr="001408E5">
              <w:rPr>
                <w:rFonts w:ascii="Garamond" w:hAnsi="Garamond"/>
                <w:szCs w:val="22"/>
              </w:rPr>
              <w:t xml:space="preserve">, установленная федеральным органом исполнительной власти в </w:t>
            </w:r>
            <w:r w:rsidRPr="001408E5">
              <w:rPr>
                <w:rFonts w:ascii="Garamond" w:hAnsi="Garamond"/>
                <w:szCs w:val="22"/>
              </w:rPr>
              <w:lastRenderedPageBreak/>
              <w:t xml:space="preserve">области государственного регулирования тарифов в отношении субъекта РФ, для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 xml:space="preserve"> в месяце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420" w:dyaOrig="400" w14:anchorId="13BCD904">
                <v:shape id="_x0000_i1036" type="#_x0000_t75" style="width:71.35pt;height:20.1pt" o:ole="">
                  <v:imagedata r:id="rId28" o:title=""/>
                </v:shape>
                <o:OLEObject Type="Embed" ProgID="Equation.3" ShapeID="_x0000_i1036" DrawAspect="Content" ObjectID="_1607153161" r:id="rId29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индикативная цена на мощность для </w:t>
            </w:r>
            <w:r w:rsidRPr="001408E5">
              <w:rPr>
                <w:rFonts w:ascii="Garamond" w:hAnsi="Garamond" w:cs="Calibri"/>
                <w:szCs w:val="22"/>
              </w:rPr>
              <w:t>покупателей в отдельных частях ценовых зон оптового рынка, в которых Правительством Российской Федерации установлены особенности функционирования оптового и розничных рынков</w:t>
            </w:r>
            <w:r w:rsidRPr="001408E5">
              <w:rPr>
                <w:rFonts w:ascii="Garamond" w:hAnsi="Garamond"/>
                <w:szCs w:val="22"/>
              </w:rPr>
              <w:t xml:space="preserve">, установленная федеральным органом исполнительной власти в области государственного регулирования тарифов в отношении субъекта РФ, для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 xml:space="preserve"> в месяце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260" w:dyaOrig="400" w14:anchorId="4EDE2021">
                <v:shape id="_x0000_i1037" type="#_x0000_t75" style="width:65.5pt;height:21.4pt" o:ole="">
                  <v:imagedata r:id="rId30" o:title=""/>
                </v:shape>
                <o:OLEObject Type="Embed" ProgID="Equation.3" ShapeID="_x0000_i1037" DrawAspect="Content" ObjectID="_1607153162" r:id="rId31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неокругленный объем потребления электрической энергии населением, определенный в Сводном прогнозном балансе в месяце </w:t>
            </w:r>
            <w:r w:rsidRPr="001408E5">
              <w:rPr>
                <w:rFonts w:ascii="Garamond" w:hAnsi="Garamond"/>
                <w:i/>
                <w:szCs w:val="22"/>
              </w:rPr>
              <w:t xml:space="preserve">m </w:t>
            </w:r>
            <w:r w:rsidRPr="001408E5">
              <w:rPr>
                <w:rFonts w:ascii="Garamond" w:hAnsi="Garamond"/>
                <w:szCs w:val="22"/>
              </w:rPr>
              <w:t xml:space="preserve">в отношении ГТПП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1408E5">
              <w:rPr>
                <w:rFonts w:ascii="Garamond" w:hAnsi="Garamond"/>
                <w:szCs w:val="22"/>
              </w:rPr>
              <w:t xml:space="preserve">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2240" w:dyaOrig="400" w14:anchorId="3A837C3D">
                <v:shape id="_x0000_i1038" type="#_x0000_t75" style="width:115.45pt;height:21.4pt" o:ole="">
                  <v:imagedata r:id="rId32" o:title=""/>
                </v:shape>
                <o:OLEObject Type="Embed" ProgID="Equation.3" ShapeID="_x0000_i1038" DrawAspect="Content" ObjectID="_1607153163" r:id="rId33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объем потребления электрической энергии населением, утвержденный в соответствии со Сводным прогнозным балансом</w:t>
            </w:r>
            <w:r w:rsidRPr="001408E5" w:rsidDel="008913C5">
              <w:rPr>
                <w:rFonts w:ascii="Garamond" w:hAnsi="Garamond"/>
                <w:szCs w:val="22"/>
              </w:rPr>
              <w:t xml:space="preserve"> </w:t>
            </w:r>
            <w:r w:rsidRPr="001408E5">
              <w:rPr>
                <w:rFonts w:ascii="Garamond" w:hAnsi="Garamond"/>
                <w:szCs w:val="22"/>
              </w:rPr>
              <w:t xml:space="preserve">в месяце </w:t>
            </w:r>
            <w:r w:rsidRPr="001408E5">
              <w:rPr>
                <w:rFonts w:ascii="Garamond" w:hAnsi="Garamond"/>
                <w:i/>
                <w:szCs w:val="22"/>
              </w:rPr>
              <w:t xml:space="preserve">m </w:t>
            </w:r>
            <w:r w:rsidRPr="001408E5">
              <w:rPr>
                <w:rFonts w:ascii="Garamond" w:hAnsi="Garamond"/>
                <w:szCs w:val="22"/>
              </w:rPr>
              <w:t xml:space="preserve">в отношении ГТПП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1408E5">
              <w:rPr>
                <w:rFonts w:ascii="Garamond" w:hAnsi="Garamond"/>
                <w:szCs w:val="22"/>
              </w:rPr>
              <w:t xml:space="preserve">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>, округленный до второго знака после запятой;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30"/>
                <w:szCs w:val="22"/>
              </w:rPr>
              <w:object w:dxaOrig="1760" w:dyaOrig="560" w14:anchorId="6141F95D">
                <v:shape id="_x0000_i1039" type="#_x0000_t75" style="width:86.25pt;height:28.55pt" o:ole="">
                  <v:imagedata r:id="rId34" o:title=""/>
                </v:shape>
                <o:OLEObject Type="Embed" ProgID="Equation.3" ShapeID="_x0000_i1039" DrawAspect="Content" ObjectID="_1607153164" r:id="rId35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объем потребления электрической энергии населением, утвержденный в соответствии со Сводным прогнозным балансом в месяце </w:t>
            </w:r>
            <w:r w:rsidRPr="001408E5">
              <w:rPr>
                <w:rFonts w:ascii="Garamond" w:hAnsi="Garamond"/>
                <w:i/>
                <w:szCs w:val="22"/>
              </w:rPr>
              <w:t xml:space="preserve">m </w:t>
            </w:r>
            <w:r w:rsidRPr="001408E5">
              <w:rPr>
                <w:rFonts w:ascii="Garamond" w:hAnsi="Garamond"/>
                <w:szCs w:val="22"/>
              </w:rPr>
              <w:t xml:space="preserve">в отношении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  <w:highlight w:val="yellow"/>
              </w:rPr>
              <w:object w:dxaOrig="760" w:dyaOrig="400" w14:anchorId="3B085062">
                <v:shape id="_x0000_i1040" type="#_x0000_t75" style="width:35.7pt;height:21.4pt" o:ole="">
                  <v:imagedata r:id="rId36" o:title=""/>
                </v:shape>
                <o:OLEObject Type="Embed" ProgID="Equation.3" ShapeID="_x0000_i1040" DrawAspect="Content" ObjectID="_1607153165" r:id="rId37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объем превышения полных объемов потребления электрической энергии участниками, определенными в п. 5 настоящего приложения, над объемами потребления электрической энергии населением, определенный в соответствии со Сводным прогнозным балансом в месяце </w:t>
            </w:r>
            <w:r w:rsidRPr="001408E5">
              <w:rPr>
                <w:rFonts w:ascii="Garamond" w:hAnsi="Garamond"/>
                <w:i/>
                <w:szCs w:val="22"/>
              </w:rPr>
              <w:t>m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Pr="00997C1E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 w:cs="Verdana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880" w:dyaOrig="400" w14:anchorId="49009325">
                <v:shape id="_x0000_i1041" type="#_x0000_t75" style="width:93.4pt;height:21.4pt" o:ole="">
                  <v:imagedata r:id="rId38" o:title=""/>
                </v:shape>
                <o:OLEObject Type="Embed" ProgID="Equation.3" ShapeID="_x0000_i1041" DrawAspect="Content" ObjectID="_1607153166" r:id="rId39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неокругленный оплачиваемый максимум потребления мощности населением, определенный на основании Сводного прогнозного баланса</w:t>
            </w:r>
            <w:r w:rsidRPr="001408E5" w:rsidDel="008913C5">
              <w:rPr>
                <w:rFonts w:ascii="Garamond" w:hAnsi="Garamond"/>
                <w:szCs w:val="22"/>
              </w:rPr>
              <w:t xml:space="preserve"> </w:t>
            </w:r>
            <w:r w:rsidRPr="001408E5">
              <w:rPr>
                <w:rFonts w:ascii="Garamond" w:hAnsi="Garamond"/>
                <w:szCs w:val="22"/>
              </w:rPr>
              <w:t xml:space="preserve">в месяце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408E5">
              <w:rPr>
                <w:rFonts w:ascii="Garamond" w:hAnsi="Garamond"/>
                <w:szCs w:val="22"/>
              </w:rPr>
              <w:t xml:space="preserve"> в отношении ГТПП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1408E5">
              <w:rPr>
                <w:rFonts w:ascii="Garamond" w:hAnsi="Garamond"/>
                <w:szCs w:val="22"/>
              </w:rPr>
              <w:t xml:space="preserve">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8"/>
                <w:szCs w:val="22"/>
              </w:rPr>
              <w:object w:dxaOrig="3660" w:dyaOrig="480" w14:anchorId="3619E096">
                <v:shape id="_x0000_i1042" type="#_x0000_t75" style="width:180.3pt;height:21.4pt" o:ole="">
                  <v:imagedata r:id="rId40" o:title=""/>
                </v:shape>
                <o:OLEObject Type="Embed" ProgID="Equation.DSMT4" ShapeID="_x0000_i1042" DrawAspect="Content" ObjectID="_1607153167" r:id="rId41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оплачиваемый максимум потребления мощности населением, утвержденный в соответствии со </w:t>
            </w:r>
            <w:r w:rsidRPr="001408E5">
              <w:rPr>
                <w:rFonts w:ascii="Garamond" w:hAnsi="Garamond"/>
                <w:szCs w:val="22"/>
              </w:rPr>
              <w:lastRenderedPageBreak/>
              <w:t>Сводным прогнозным балансом</w:t>
            </w:r>
            <w:r w:rsidRPr="001408E5" w:rsidDel="008913C5">
              <w:rPr>
                <w:rFonts w:ascii="Garamond" w:hAnsi="Garamond"/>
                <w:szCs w:val="22"/>
              </w:rPr>
              <w:t xml:space="preserve"> </w:t>
            </w:r>
            <w:r w:rsidRPr="001408E5">
              <w:rPr>
                <w:rFonts w:ascii="Garamond" w:hAnsi="Garamond"/>
                <w:szCs w:val="22"/>
              </w:rPr>
              <w:t xml:space="preserve">в месяце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1408E5">
              <w:rPr>
                <w:rFonts w:ascii="Garamond" w:hAnsi="Garamond"/>
                <w:szCs w:val="22"/>
              </w:rPr>
              <w:t xml:space="preserve"> в отношении ГТПП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1408E5">
              <w:rPr>
                <w:rFonts w:ascii="Garamond" w:hAnsi="Garamond"/>
                <w:szCs w:val="22"/>
              </w:rPr>
              <w:t xml:space="preserve">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>, округленный до второго знака после запятой;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30"/>
                <w:szCs w:val="22"/>
              </w:rPr>
              <w:object w:dxaOrig="3180" w:dyaOrig="560" w14:anchorId="19C9B4C9">
                <v:shape id="_x0000_i1043" type="#_x0000_t75" style="width:158.25pt;height:28.55pt" o:ole="">
                  <v:imagedata r:id="rId42" o:title=""/>
                </v:shape>
                <o:OLEObject Type="Embed" ProgID="Equation.3" ShapeID="_x0000_i1043" DrawAspect="Content" ObjectID="_1607153168" r:id="rId43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оплачиваемый максимум потребления мощности населением, утвержденный в соответствии со Сводным прогнозным балансом в месяце </w:t>
            </w:r>
            <w:r w:rsidRPr="001408E5">
              <w:rPr>
                <w:rFonts w:ascii="Garamond" w:hAnsi="Garamond"/>
                <w:i/>
                <w:szCs w:val="22"/>
              </w:rPr>
              <w:t>m</w:t>
            </w:r>
            <w:r w:rsidRPr="001408E5">
              <w:rPr>
                <w:rFonts w:ascii="Garamond" w:hAnsi="Garamond"/>
                <w:szCs w:val="22"/>
              </w:rPr>
              <w:t xml:space="preserve"> в отношении покупателя </w:t>
            </w:r>
            <w:r w:rsidRPr="001408E5">
              <w:rPr>
                <w:rFonts w:ascii="Garamond" w:hAnsi="Garamond"/>
                <w:i/>
                <w:szCs w:val="22"/>
              </w:rPr>
              <w:t>j</w:t>
            </w:r>
            <w:r w:rsidRPr="001408E5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9"/>
              </w:numPr>
              <w:ind w:left="550"/>
              <w:rPr>
                <w:rFonts w:ascii="Garamond" w:hAnsi="Garamond"/>
                <w:szCs w:val="22"/>
              </w:rPr>
            </w:pPr>
            <w:r w:rsidRPr="00053AA7">
              <w:rPr>
                <w:rFonts w:ascii="Garamond" w:hAnsi="Garamond"/>
                <w:position w:val="-14"/>
                <w:szCs w:val="22"/>
                <w:highlight w:val="yellow"/>
              </w:rPr>
              <w:object w:dxaOrig="1480" w:dyaOrig="400" w14:anchorId="6A2931C6">
                <v:shape id="_x0000_i1044" type="#_x0000_t75" style="width:1in;height:21.4pt" o:ole="">
                  <v:imagedata r:id="rId44" o:title=""/>
                </v:shape>
                <o:OLEObject Type="Embed" ProgID="Equation.3" ShapeID="_x0000_i1044" DrawAspect="Content" ObjectID="_1607153169" r:id="rId45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значение </w:t>
            </w:r>
            <w:proofErr w:type="gramStart"/>
            <w:r w:rsidRPr="001408E5">
              <w:rPr>
                <w:rFonts w:ascii="Garamond" w:hAnsi="Garamond"/>
                <w:szCs w:val="22"/>
              </w:rPr>
              <w:t>превышения</w:t>
            </w:r>
            <w:proofErr w:type="gramEnd"/>
            <w:r w:rsidRPr="001408E5">
              <w:rPr>
                <w:rFonts w:ascii="Garamond" w:hAnsi="Garamond"/>
                <w:szCs w:val="22"/>
              </w:rPr>
              <w:t xml:space="preserve"> оплачиваемого сальдо </w:t>
            </w:r>
            <w:proofErr w:type="spellStart"/>
            <w:r w:rsidRPr="001408E5">
              <w:rPr>
                <w:rFonts w:ascii="Garamond" w:hAnsi="Garamond"/>
                <w:szCs w:val="22"/>
              </w:rPr>
              <w:t>перетока</w:t>
            </w:r>
            <w:proofErr w:type="spellEnd"/>
            <w:r w:rsidRPr="001408E5">
              <w:rPr>
                <w:rFonts w:ascii="Garamond" w:hAnsi="Garamond"/>
                <w:szCs w:val="22"/>
              </w:rPr>
              <w:t xml:space="preserve"> мощности участников, определенных в п. 5 настоящего приложения, над оплачиваемым максимумом потребления мощности населением, определенное в соответствии со Сводным прогнозным балансом в месяце </w:t>
            </w:r>
            <w:r w:rsidRPr="001408E5">
              <w:rPr>
                <w:rFonts w:ascii="Garamond" w:hAnsi="Garamond"/>
                <w:i/>
                <w:szCs w:val="22"/>
              </w:rPr>
              <w:t>m</w:t>
            </w:r>
            <w:r w:rsidRPr="001408E5">
              <w:rPr>
                <w:rFonts w:ascii="Garamond" w:hAnsi="Garamond"/>
                <w:szCs w:val="22"/>
              </w:rPr>
              <w:t xml:space="preserve"> в отношении покупателя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1408E5">
              <w:rPr>
                <w:rFonts w:ascii="Garamond" w:hAnsi="Garamond"/>
                <w:szCs w:val="22"/>
              </w:rPr>
              <w:t>.</w:t>
            </w:r>
          </w:p>
          <w:p w:rsidR="001408E5" w:rsidRPr="001408E5" w:rsidRDefault="001408E5" w:rsidP="001408E5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393" w:type="pct"/>
            <w:gridSpan w:val="3"/>
          </w:tcPr>
          <w:p w:rsidR="001408E5" w:rsidRPr="009B1119" w:rsidRDefault="001408E5" w:rsidP="001408E5">
            <w:pPr>
              <w:pStyle w:val="4"/>
              <w:rPr>
                <w:rFonts w:ascii="Garamond" w:hAnsi="Garamond"/>
                <w:sz w:val="22"/>
                <w:szCs w:val="22"/>
              </w:rPr>
            </w:pPr>
            <w:r w:rsidRPr="009B1119">
              <w:rPr>
                <w:rFonts w:ascii="Garamond" w:hAnsi="Garamond"/>
                <w:sz w:val="22"/>
                <w:szCs w:val="22"/>
              </w:rPr>
              <w:lastRenderedPageBreak/>
              <w:t xml:space="preserve">Для </w:t>
            </w:r>
            <w:proofErr w:type="gramStart"/>
            <w:r w:rsidRPr="009B1119">
              <w:rPr>
                <w:rFonts w:ascii="Garamond" w:hAnsi="Garamond"/>
                <w:sz w:val="22"/>
                <w:szCs w:val="22"/>
              </w:rPr>
              <w:t xml:space="preserve">покупателей </w:t>
            </w:r>
            <w:r w:rsidRPr="009B1119">
              <w:rPr>
                <w:rFonts w:ascii="Garamond" w:hAnsi="Garamond"/>
                <w:position w:val="-10"/>
                <w:sz w:val="22"/>
                <w:szCs w:val="22"/>
              </w:rPr>
              <w:object w:dxaOrig="340" w:dyaOrig="340" w14:anchorId="49675FF5">
                <v:shape id="_x0000_i1045" type="#_x0000_t75" style="width:16.85pt;height:16.85pt" o:ole="">
                  <v:imagedata r:id="rId16" o:title=""/>
                </v:shape>
                <o:OLEObject Type="Embed" ProgID="Equation.3" ShapeID="_x0000_i1045" DrawAspect="Content" ObjectID="_1607153170" r:id="rId46"/>
              </w:object>
            </w:r>
            <w:r w:rsidRPr="009B1119">
              <w:rPr>
                <w:rFonts w:ascii="Garamond" w:hAnsi="Garamond"/>
                <w:sz w:val="22"/>
                <w:szCs w:val="22"/>
              </w:rPr>
              <w:t xml:space="preserve"> для</w:t>
            </w:r>
            <w:proofErr w:type="gramEnd"/>
            <w:r w:rsidRPr="009B1119">
              <w:rPr>
                <w:rFonts w:ascii="Garamond" w:hAnsi="Garamond"/>
                <w:sz w:val="22"/>
                <w:szCs w:val="22"/>
              </w:rPr>
              <w:t xml:space="preserve"> определения объемов покупки по регулируемым договорам используются: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2"/>
                <w:szCs w:val="22"/>
              </w:rPr>
              <w:object w:dxaOrig="580" w:dyaOrig="380" w14:anchorId="1DD90A7B">
                <v:shape id="_x0000_i1046" type="#_x0000_t75" style="width:35.05pt;height:20.1pt" o:ole="">
                  <v:imagedata r:id="rId18" o:title=""/>
                </v:shape>
                <o:OLEObject Type="Embed" ProgID="Equation.3" ShapeID="_x0000_i1046" DrawAspect="Content" ObjectID="_1607153171" r:id="rId47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</w:t>
            </w:r>
            <w:r w:rsidRPr="009B1119">
              <w:rPr>
                <w:rFonts w:ascii="Garamond" w:hAnsi="Garamond"/>
                <w:szCs w:val="22"/>
              </w:rPr>
              <w:t xml:space="preserve"> коэффициенты типового планового потребления населением в типовом периоде </w:t>
            </w:r>
            <w:r w:rsidRPr="009B1119">
              <w:rPr>
                <w:rFonts w:ascii="Garamond" w:hAnsi="Garamond"/>
                <w:i/>
                <w:szCs w:val="22"/>
              </w:rPr>
              <w:t>h</w:t>
            </w:r>
            <w:r w:rsidRPr="009B1119">
              <w:rPr>
                <w:rFonts w:ascii="Garamond" w:hAnsi="Garamond"/>
                <w:szCs w:val="22"/>
              </w:rPr>
              <w:t xml:space="preserve">, приведенные в приложении 2 к </w:t>
            </w:r>
            <w:r w:rsidRPr="009B1119">
              <w:rPr>
                <w:rFonts w:ascii="Garamond" w:hAnsi="Garamond"/>
                <w:i/>
                <w:szCs w:val="22"/>
              </w:rPr>
              <w:t xml:space="preserve">Регламенту регистрации регулируемых договоров купли-продажи электроэнергии и мощности </w:t>
            </w:r>
            <w:r w:rsidRPr="009B1119">
              <w:rPr>
                <w:rFonts w:ascii="Garamond" w:hAnsi="Garamond"/>
                <w:szCs w:val="22"/>
              </w:rPr>
              <w:t xml:space="preserve">(Приложение № 6.2 к </w:t>
            </w:r>
            <w:r w:rsidRPr="009B1119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9B1119">
              <w:rPr>
                <w:rFonts w:ascii="Garamond" w:hAnsi="Garamond"/>
                <w:szCs w:val="22"/>
              </w:rPr>
              <w:t xml:space="preserve">);  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520" w:dyaOrig="380" w14:anchorId="2A73C74F">
                <v:shape id="_x0000_i1047" type="#_x0000_t75" style="width:26.6pt;height:19.45pt" o:ole="">
                  <v:imagedata r:id="rId20" o:title=""/>
                </v:shape>
                <o:OLEObject Type="Embed" ProgID="Equation.3" ShapeID="_x0000_i1047" DrawAspect="Content" ObjectID="_1607153172" r:id="rId48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данные коммерческого учета потребления </w:t>
            </w:r>
            <w:r w:rsidRPr="009B1119">
              <w:rPr>
                <w:rFonts w:ascii="Garamond" w:hAnsi="Garamond"/>
                <w:szCs w:val="22"/>
              </w:rPr>
              <w:t xml:space="preserve">электрической энергии в час </w:t>
            </w:r>
            <w:r w:rsidRPr="009B1119">
              <w:rPr>
                <w:rFonts w:ascii="Garamond" w:hAnsi="Garamond"/>
                <w:i/>
                <w:szCs w:val="22"/>
              </w:rPr>
              <w:t>t</w:t>
            </w:r>
            <w:r w:rsidRPr="009B1119">
              <w:rPr>
                <w:rFonts w:ascii="Garamond" w:hAnsi="Garamond"/>
                <w:szCs w:val="22"/>
              </w:rPr>
              <w:t xml:space="preserve"> на оптовом рынке электрической энергии (мощности) за предшествующий период регулирования для потребителей, определенных в п.</w:t>
            </w:r>
            <w:r w:rsidRPr="009B1119">
              <w:rPr>
                <w:rFonts w:ascii="Garamond" w:hAnsi="Garamond"/>
                <w:szCs w:val="22"/>
                <w:lang w:val="en-US"/>
              </w:rPr>
              <w:t> </w:t>
            </w:r>
            <w:r w:rsidRPr="009B1119">
              <w:rPr>
                <w:rFonts w:ascii="Garamond" w:hAnsi="Garamond"/>
                <w:szCs w:val="22"/>
              </w:rPr>
              <w:t>5 настоящего приложения;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9B1119">
              <w:rPr>
                <w:rFonts w:ascii="Garamond" w:hAnsi="Garamond"/>
                <w:szCs w:val="22"/>
              </w:rPr>
              <w:t>информация о соответствии субъекта Сводного прогнозного баланса и ГТП, зарегистрированных в отношении данного субъекта ОРЭМ;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240" w:dyaOrig="400" w14:anchorId="36B1E523">
                <v:shape id="_x0000_i1048" type="#_x0000_t75" style="width:62.25pt;height:20.1pt" o:ole="">
                  <v:imagedata r:id="rId22" o:title=""/>
                </v:shape>
                <o:OLEObject Type="Embed" ProgID="Equation.3" ShapeID="_x0000_i1048" DrawAspect="Content" ObjectID="_1607153173" r:id="rId49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индикативная цена на элект</w:t>
            </w:r>
            <w:r w:rsidRPr="009B1119">
              <w:rPr>
                <w:rFonts w:ascii="Garamond" w:hAnsi="Garamond"/>
                <w:szCs w:val="22"/>
              </w:rPr>
              <w:t xml:space="preserve">рическую энергию для населения и приравненных к нему категорий потребителей, установленная федеральным органом исполнительной власти в области государственного регулирования тарифов в отношении субъекта РФ, для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 xml:space="preserve"> в месяце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B1119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280" w:dyaOrig="400" w14:anchorId="61B03579">
                <v:shape id="_x0000_i1049" type="#_x0000_t75" style="width:64.2pt;height:20.1pt" o:ole="">
                  <v:imagedata r:id="rId24" o:title=""/>
                </v:shape>
                <o:OLEObject Type="Embed" ProgID="Equation.3" ShapeID="_x0000_i1049" DrawAspect="Content" ObjectID="_1607153174" r:id="rId50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индикативная цена на мощность для населения и приравненных к нему категорий потребителей, установленная федеральным органом исполнительной власти в области государственного регулирования тарифов в отношении субъекта РФ, для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 xml:space="preserve"> в месяце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B1119">
              <w:rPr>
                <w:rFonts w:ascii="Garamond" w:hAnsi="Garamond"/>
                <w:szCs w:val="22"/>
              </w:rPr>
              <w:t>;</w:t>
            </w:r>
          </w:p>
          <w:p w:rsidR="00D933B6" w:rsidRPr="00997C1E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359" w:dyaOrig="400" w14:anchorId="400040EB">
                <v:shape id="_x0000_i1050" type="#_x0000_t75" style="width:68.1pt;height:20.1pt" o:ole="">
                  <v:imagedata r:id="rId26" o:title=""/>
                </v:shape>
                <o:OLEObject Type="Embed" ProgID="Equation.3" ShapeID="_x0000_i1050" DrawAspect="Content" ObjectID="_1607153175" r:id="rId51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индикативная цена на электрическую энергию для </w:t>
            </w:r>
            <w:r w:rsidRPr="001408E5">
              <w:rPr>
                <w:rFonts w:ascii="Garamond" w:hAnsi="Garamond" w:cs="Calibri"/>
                <w:szCs w:val="22"/>
              </w:rPr>
              <w:t>покупателей в отдельных частях ценовых зон оптового рынка, в которых Правительством Российской Федерации установлены особенности функционирования оптового и розничных рынков</w:t>
            </w:r>
            <w:r w:rsidRPr="009B1119">
              <w:rPr>
                <w:rFonts w:ascii="Garamond" w:hAnsi="Garamond"/>
                <w:szCs w:val="22"/>
              </w:rPr>
              <w:t xml:space="preserve">, установленная федеральным органом исполнительной власти в </w:t>
            </w:r>
            <w:r w:rsidRPr="009B1119">
              <w:rPr>
                <w:rFonts w:ascii="Garamond" w:hAnsi="Garamond"/>
                <w:szCs w:val="22"/>
              </w:rPr>
              <w:lastRenderedPageBreak/>
              <w:t xml:space="preserve">области государственного регулирования тарифов в отношении субъекта РФ, для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 xml:space="preserve"> в месяце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B1119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420" w:dyaOrig="400" w14:anchorId="64C748AB">
                <v:shape id="_x0000_i1051" type="#_x0000_t75" style="width:71.35pt;height:20.1pt" o:ole="">
                  <v:imagedata r:id="rId28" o:title=""/>
                </v:shape>
                <o:OLEObject Type="Embed" ProgID="Equation.3" ShapeID="_x0000_i1051" DrawAspect="Content" ObjectID="_1607153176" r:id="rId52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индикативная цена на мощность для </w:t>
            </w:r>
            <w:r w:rsidRPr="001408E5">
              <w:rPr>
                <w:rFonts w:ascii="Garamond" w:hAnsi="Garamond" w:cs="Calibri"/>
                <w:szCs w:val="22"/>
              </w:rPr>
              <w:t>покупателей в отдельных частях ценовых зон опт</w:t>
            </w:r>
            <w:r w:rsidRPr="009B1119">
              <w:rPr>
                <w:rFonts w:ascii="Garamond" w:hAnsi="Garamond" w:cs="Calibri"/>
                <w:szCs w:val="22"/>
              </w:rPr>
              <w:t>ового рынка, в которых Правительством Российской Федерации установлены особенности функционирования оптового и розничных рынков</w:t>
            </w:r>
            <w:r w:rsidRPr="009B1119">
              <w:rPr>
                <w:rFonts w:ascii="Garamond" w:hAnsi="Garamond"/>
                <w:szCs w:val="22"/>
              </w:rPr>
              <w:t xml:space="preserve">, установленная федеральным органом исполнительной власти в области государственного регулирования тарифов в отношении субъекта РФ, для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 xml:space="preserve"> в месяце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B1119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260" w:dyaOrig="400" w14:anchorId="4C3BA508">
                <v:shape id="_x0000_i1052" type="#_x0000_t75" style="width:65.5pt;height:21.4pt" o:ole="">
                  <v:imagedata r:id="rId30" o:title=""/>
                </v:shape>
                <o:OLEObject Type="Embed" ProgID="Equation.3" ShapeID="_x0000_i1052" DrawAspect="Content" ObjectID="_1607153177" r:id="rId53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неокругленный объем потребления электрической энергии населением, определенный в Сводном прогнозном балансе в месяце </w:t>
            </w:r>
            <w:r w:rsidRPr="001408E5">
              <w:rPr>
                <w:rFonts w:ascii="Garamond" w:hAnsi="Garamond"/>
                <w:i/>
                <w:szCs w:val="22"/>
              </w:rPr>
              <w:t xml:space="preserve">m </w:t>
            </w:r>
            <w:r w:rsidRPr="001408E5">
              <w:rPr>
                <w:rFonts w:ascii="Garamond" w:hAnsi="Garamond"/>
                <w:szCs w:val="22"/>
              </w:rPr>
              <w:t xml:space="preserve">в отношении ГТПП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9B1119">
              <w:rPr>
                <w:rFonts w:ascii="Garamond" w:hAnsi="Garamond"/>
                <w:szCs w:val="22"/>
              </w:rPr>
              <w:t xml:space="preserve">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color w:val="000000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2240" w:dyaOrig="400" w14:anchorId="273706BD">
                <v:shape id="_x0000_i1053" type="#_x0000_t75" style="width:115.45pt;height:21.4pt" o:ole="">
                  <v:imagedata r:id="rId32" o:title=""/>
                </v:shape>
                <o:OLEObject Type="Embed" ProgID="Equation.3" ShapeID="_x0000_i1053" DrawAspect="Content" ObjectID="_1607153178" r:id="rId54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объем потребления электрической энергии населением, утвержденный в соответствии со Сводным прогнозным балансом</w:t>
            </w:r>
            <w:r w:rsidRPr="001408E5" w:rsidDel="008913C5">
              <w:rPr>
                <w:rFonts w:ascii="Garamond" w:hAnsi="Garamond"/>
                <w:szCs w:val="22"/>
              </w:rPr>
              <w:t xml:space="preserve"> </w:t>
            </w:r>
            <w:r w:rsidRPr="009B1119">
              <w:rPr>
                <w:rFonts w:ascii="Garamond" w:hAnsi="Garamond"/>
                <w:szCs w:val="22"/>
              </w:rPr>
              <w:t xml:space="preserve">в месяце </w:t>
            </w:r>
            <w:r w:rsidRPr="009B1119">
              <w:rPr>
                <w:rFonts w:ascii="Garamond" w:hAnsi="Garamond"/>
                <w:i/>
                <w:szCs w:val="22"/>
              </w:rPr>
              <w:t xml:space="preserve">m </w:t>
            </w:r>
            <w:r w:rsidRPr="009B1119">
              <w:rPr>
                <w:rFonts w:ascii="Garamond" w:hAnsi="Garamond"/>
                <w:szCs w:val="22"/>
              </w:rPr>
              <w:t xml:space="preserve">в отношении ГТПП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9B1119">
              <w:rPr>
                <w:rFonts w:ascii="Garamond" w:hAnsi="Garamond"/>
                <w:szCs w:val="22"/>
              </w:rPr>
              <w:t xml:space="preserve">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>, округленный до второго знака после запятой;</w:t>
            </w:r>
          </w:p>
          <w:p w:rsidR="00D933B6" w:rsidRPr="00997C1E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30"/>
                <w:szCs w:val="22"/>
              </w:rPr>
              <w:object w:dxaOrig="1760" w:dyaOrig="560" w14:anchorId="050A4A8B">
                <v:shape id="_x0000_i1054" type="#_x0000_t75" style="width:86.25pt;height:28.55pt" o:ole="">
                  <v:imagedata r:id="rId34" o:title=""/>
                </v:shape>
                <o:OLEObject Type="Embed" ProgID="Equation.3" ShapeID="_x0000_i1054" DrawAspect="Content" ObjectID="_1607153179" r:id="rId55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объем потребления электрической энергии населением, утвержденный в соответствии со Сводным прогнозным балансом в месяце </w:t>
            </w:r>
            <w:r w:rsidRPr="001408E5">
              <w:rPr>
                <w:rFonts w:ascii="Garamond" w:hAnsi="Garamond"/>
                <w:i/>
                <w:szCs w:val="22"/>
              </w:rPr>
              <w:t xml:space="preserve">m </w:t>
            </w:r>
            <w:r w:rsidRPr="009B1119">
              <w:rPr>
                <w:rFonts w:ascii="Garamond" w:hAnsi="Garamond"/>
                <w:szCs w:val="22"/>
              </w:rPr>
              <w:t xml:space="preserve">в отношении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>;</w:t>
            </w:r>
          </w:p>
          <w:p w:rsidR="00D933B6" w:rsidRDefault="000025BF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j,m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 xml:space="preserve"> </m:t>
                      </m:r>
                      <m:r>
                        <w:rPr>
                          <w:rFonts w:ascii="Cambria Math" w:hAnsi="Cambria Math" w:hint="eastAsia"/>
                          <w:szCs w:val="22"/>
                          <w:highlight w:val="yellow"/>
                        </w:rPr>
                        <m:t>ненас</m:t>
                      </m:r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 w:hint="eastAsia"/>
                          <w:szCs w:val="22"/>
                          <w:highlight w:val="yellow"/>
                        </w:rPr>
                        <m:t>бал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szCs w:val="22"/>
                </w:rPr>
                <m:t xml:space="preserve"> </m:t>
              </m:r>
            </m:oMath>
            <w:r w:rsidR="001408E5" w:rsidRPr="001408E5">
              <w:rPr>
                <w:rFonts w:ascii="Garamond" w:hAnsi="Garamond"/>
                <w:szCs w:val="22"/>
              </w:rPr>
              <w:t xml:space="preserve">– объем превышения полных объемов потребления электрической энергии участниками, определенными в п. 5 настоящего приложения, над объемами потребления электрической энергии населением, определенный в соответствии со Сводным прогнозным балансом в месяце </w:t>
            </w:r>
            <w:r w:rsidR="001408E5" w:rsidRPr="001408E5">
              <w:rPr>
                <w:rFonts w:ascii="Garamond" w:hAnsi="Garamond"/>
                <w:i/>
                <w:szCs w:val="22"/>
              </w:rPr>
              <w:t>m</w:t>
            </w:r>
            <w:r w:rsidR="001408E5" w:rsidRPr="009B1119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14"/>
                <w:szCs w:val="22"/>
              </w:rPr>
              <w:object w:dxaOrig="1880" w:dyaOrig="400" w14:anchorId="76DA6DB7">
                <v:shape id="_x0000_i1055" type="#_x0000_t75" style="width:93.4pt;height:21.4pt" o:ole="">
                  <v:imagedata r:id="rId38" o:title=""/>
                </v:shape>
                <o:OLEObject Type="Embed" ProgID="Equation.3" ShapeID="_x0000_i1055" DrawAspect="Content" ObjectID="_1607153180" r:id="rId56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неокругленный оплачиваемый максимум потребления мощности населением, определенный на основании Сводного прогнозного баланса</w:t>
            </w:r>
            <w:r w:rsidRPr="001408E5" w:rsidDel="008913C5">
              <w:rPr>
                <w:rFonts w:ascii="Garamond" w:hAnsi="Garamond"/>
                <w:szCs w:val="22"/>
              </w:rPr>
              <w:t xml:space="preserve"> </w:t>
            </w:r>
            <w:r w:rsidRPr="001408E5">
              <w:rPr>
                <w:rFonts w:ascii="Garamond" w:hAnsi="Garamond"/>
                <w:szCs w:val="22"/>
              </w:rPr>
              <w:t xml:space="preserve">в месяце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B1119">
              <w:rPr>
                <w:rFonts w:ascii="Garamond" w:hAnsi="Garamond"/>
                <w:szCs w:val="22"/>
              </w:rPr>
              <w:t xml:space="preserve"> в отношении ГТПП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9B1119">
              <w:rPr>
                <w:rFonts w:ascii="Garamond" w:hAnsi="Garamond"/>
                <w:szCs w:val="22"/>
              </w:rPr>
              <w:t xml:space="preserve">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>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 w:cs="Tahoma"/>
                <w:szCs w:val="22"/>
              </w:rPr>
            </w:pPr>
            <w:r w:rsidRPr="001408E5">
              <w:rPr>
                <w:rFonts w:ascii="Garamond" w:hAnsi="Garamond"/>
                <w:position w:val="-18"/>
                <w:szCs w:val="22"/>
              </w:rPr>
              <w:object w:dxaOrig="3660" w:dyaOrig="480" w14:anchorId="34B000AA">
                <v:shape id="_x0000_i1056" type="#_x0000_t75" style="width:180.3pt;height:21.4pt" o:ole="">
                  <v:imagedata r:id="rId40" o:title=""/>
                </v:shape>
                <o:OLEObject Type="Embed" ProgID="Equation.DSMT4" ShapeID="_x0000_i1056" DrawAspect="Content" ObjectID="_1607153181" r:id="rId57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оплачиваемый максимум потребления мощности населением, утвержденный в соответствии со </w:t>
            </w:r>
            <w:r w:rsidRPr="001408E5">
              <w:rPr>
                <w:rFonts w:ascii="Garamond" w:hAnsi="Garamond"/>
                <w:szCs w:val="22"/>
              </w:rPr>
              <w:lastRenderedPageBreak/>
              <w:t>Сводным прогнозным балансом</w:t>
            </w:r>
            <w:r w:rsidRPr="001408E5" w:rsidDel="008913C5">
              <w:rPr>
                <w:rFonts w:ascii="Garamond" w:hAnsi="Garamond"/>
                <w:szCs w:val="22"/>
              </w:rPr>
              <w:t xml:space="preserve"> </w:t>
            </w:r>
            <w:r w:rsidRPr="001408E5">
              <w:rPr>
                <w:rFonts w:ascii="Garamond" w:hAnsi="Garamond"/>
                <w:szCs w:val="22"/>
              </w:rPr>
              <w:t xml:space="preserve">в месяце </w:t>
            </w:r>
            <w:r w:rsidRPr="001408E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B1119">
              <w:rPr>
                <w:rFonts w:ascii="Garamond" w:hAnsi="Garamond"/>
                <w:szCs w:val="22"/>
              </w:rPr>
              <w:t xml:space="preserve"> в отношении ГТПП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9B1119">
              <w:rPr>
                <w:rFonts w:ascii="Garamond" w:hAnsi="Garamond"/>
                <w:szCs w:val="22"/>
              </w:rPr>
              <w:t xml:space="preserve"> покупателя </w:t>
            </w:r>
            <w:r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9B1119">
              <w:rPr>
                <w:rFonts w:ascii="Garamond" w:hAnsi="Garamond"/>
                <w:szCs w:val="22"/>
              </w:rPr>
              <w:t>, округленный до второго знака после запятой;</w:t>
            </w:r>
          </w:p>
          <w:p w:rsidR="00D933B6" w:rsidRDefault="001408E5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w:r w:rsidRPr="001408E5">
              <w:rPr>
                <w:rFonts w:ascii="Garamond" w:hAnsi="Garamond"/>
                <w:position w:val="-30"/>
                <w:szCs w:val="22"/>
              </w:rPr>
              <w:object w:dxaOrig="3180" w:dyaOrig="560" w14:anchorId="5F1644E9">
                <v:shape id="_x0000_i1057" type="#_x0000_t75" style="width:158.25pt;height:28.55pt" o:ole="">
                  <v:imagedata r:id="rId42" o:title=""/>
                </v:shape>
                <o:OLEObject Type="Embed" ProgID="Equation.3" ShapeID="_x0000_i1057" DrawAspect="Content" ObjectID="_1607153182" r:id="rId58"/>
              </w:object>
            </w:r>
            <w:r w:rsidRPr="001408E5">
              <w:rPr>
                <w:rFonts w:ascii="Garamond" w:hAnsi="Garamond"/>
                <w:szCs w:val="22"/>
              </w:rPr>
              <w:t xml:space="preserve"> – оплачиваемый максимум потребления мощности населением, утвержденный в соответствии со Сводным прогнозным балансом в месяце </w:t>
            </w:r>
            <w:r w:rsidRPr="001408E5">
              <w:rPr>
                <w:rFonts w:ascii="Garamond" w:hAnsi="Garamond"/>
                <w:i/>
                <w:szCs w:val="22"/>
              </w:rPr>
              <w:t>m</w:t>
            </w:r>
            <w:r w:rsidRPr="001408E5">
              <w:rPr>
                <w:rFonts w:ascii="Garamond" w:hAnsi="Garamond"/>
                <w:szCs w:val="22"/>
              </w:rPr>
              <w:t xml:space="preserve"> в отношении покупателя </w:t>
            </w:r>
            <w:r w:rsidRPr="001408E5">
              <w:rPr>
                <w:rFonts w:ascii="Garamond" w:hAnsi="Garamond"/>
                <w:i/>
                <w:szCs w:val="22"/>
              </w:rPr>
              <w:t>j</w:t>
            </w:r>
            <w:r w:rsidRPr="009B1119">
              <w:rPr>
                <w:rFonts w:ascii="Garamond" w:hAnsi="Garamond"/>
                <w:szCs w:val="22"/>
              </w:rPr>
              <w:t>;</w:t>
            </w:r>
          </w:p>
          <w:p w:rsidR="001408E5" w:rsidRDefault="000025BF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j,m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 xml:space="preserve"> пик_ненас_бал</m:t>
                      </m:r>
                    </m:sup>
                  </m:sSubSup>
                </m:e>
              </m:d>
            </m:oMath>
            <w:r w:rsidR="00053AA7">
              <w:rPr>
                <w:rFonts w:ascii="Garamond" w:hAnsi="Garamond"/>
                <w:szCs w:val="22"/>
              </w:rPr>
              <w:t xml:space="preserve"> </w:t>
            </w:r>
            <w:r w:rsidR="001408E5" w:rsidRPr="001408E5">
              <w:rPr>
                <w:rFonts w:ascii="Garamond" w:hAnsi="Garamond"/>
                <w:szCs w:val="22"/>
              </w:rPr>
              <w:t xml:space="preserve">– значение </w:t>
            </w:r>
            <w:proofErr w:type="gramStart"/>
            <w:r w:rsidR="001408E5" w:rsidRPr="001408E5">
              <w:rPr>
                <w:rFonts w:ascii="Garamond" w:hAnsi="Garamond"/>
                <w:szCs w:val="22"/>
              </w:rPr>
              <w:t>превышения</w:t>
            </w:r>
            <w:proofErr w:type="gramEnd"/>
            <w:r w:rsidR="001408E5" w:rsidRPr="001408E5">
              <w:rPr>
                <w:rFonts w:ascii="Garamond" w:hAnsi="Garamond"/>
                <w:szCs w:val="22"/>
              </w:rPr>
              <w:t xml:space="preserve"> оплачиваемого сальдо </w:t>
            </w:r>
            <w:proofErr w:type="spellStart"/>
            <w:r w:rsidR="001408E5" w:rsidRPr="001408E5">
              <w:rPr>
                <w:rFonts w:ascii="Garamond" w:hAnsi="Garamond"/>
                <w:szCs w:val="22"/>
              </w:rPr>
              <w:t>перетока</w:t>
            </w:r>
            <w:proofErr w:type="spellEnd"/>
            <w:r w:rsidR="001408E5" w:rsidRPr="001408E5">
              <w:rPr>
                <w:rFonts w:ascii="Garamond" w:hAnsi="Garamond"/>
                <w:szCs w:val="22"/>
              </w:rPr>
              <w:t xml:space="preserve"> мощности участников, определенных в п. 5 настоящего приложения, над оплачиваемым максимумом потребления мощности населением, определенное в соответствии со Сводным прогнозным балансом в месяце </w:t>
            </w:r>
            <w:r w:rsidR="001408E5" w:rsidRPr="001408E5">
              <w:rPr>
                <w:rFonts w:ascii="Garamond" w:hAnsi="Garamond"/>
                <w:i/>
                <w:szCs w:val="22"/>
              </w:rPr>
              <w:t>m</w:t>
            </w:r>
            <w:r w:rsidR="001408E5" w:rsidRPr="009B1119">
              <w:rPr>
                <w:rFonts w:ascii="Garamond" w:hAnsi="Garamond"/>
                <w:szCs w:val="22"/>
              </w:rPr>
              <w:t xml:space="preserve"> в отношении покупателя </w:t>
            </w:r>
            <w:r w:rsidR="001408E5" w:rsidRPr="009B1119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="00F66E68" w:rsidRPr="00F66E68">
              <w:rPr>
                <w:rFonts w:ascii="Garamond" w:hAnsi="Garamond"/>
                <w:szCs w:val="22"/>
                <w:highlight w:val="yellow"/>
              </w:rPr>
              <w:t>;</w:t>
            </w:r>
          </w:p>
          <w:p w:rsidR="00711350" w:rsidRPr="00997C1E" w:rsidRDefault="000025BF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hint="eastAsia"/>
                      <w:szCs w:val="22"/>
                      <w:highlight w:val="yellow"/>
                    </w:rPr>
                    <m:t>либ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_</m:t>
                  </m:r>
                  <m:r>
                    <w:rPr>
                      <w:rFonts w:ascii="Cambria Math" w:hAnsi="Cambria Math" w:hint="eastAsia"/>
                      <w:szCs w:val="22"/>
                      <w:highlight w:val="yellow"/>
                    </w:rPr>
                    <m:t>баз</m:t>
                  </m:r>
                </m:sup>
              </m:sSubSup>
            </m:oMath>
            <w:r w:rsidR="00D2466B" w:rsidRPr="00997C1E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="00DA2E77">
              <w:rPr>
                <w:rFonts w:ascii="Garamond" w:hAnsi="Garamond"/>
                <w:szCs w:val="22"/>
                <w:highlight w:val="yellow"/>
              </w:rPr>
              <w:t>–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 xml:space="preserve"> базовый коэффициент либерализации, определяющий снижение доли электроэнергии и мощности, приобретаемой по регулируемым договорам для обеспечения потребителей, не относящихся к населению и (или) приравненным к нему категориям потребителей, для субъектов оптового рынка – покупателей,</w:t>
            </w:r>
            <w:r w:rsidR="006B43A7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>функционирующих в отдельных частях ценовых зон, равный</w:t>
            </w:r>
          </w:p>
          <w:p w:rsidR="00711350" w:rsidRDefault="00711350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1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01.01.2015 по 31.12.2022;</w:t>
            </w:r>
          </w:p>
          <w:p w:rsidR="00711350" w:rsidRDefault="00711350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9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01.01.2023 по 30.06.2023;</w:t>
            </w:r>
          </w:p>
          <w:p w:rsidR="00711350" w:rsidRDefault="00711350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8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01.07.2023 по 31.12.2023; </w:t>
            </w:r>
          </w:p>
          <w:p w:rsidR="00053AA7" w:rsidRDefault="00053AA7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7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01.01.2024 по 30.06.2024;</w:t>
            </w:r>
          </w:p>
          <w:p w:rsidR="00053AA7" w:rsidRDefault="00053AA7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6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01.07.2024 по 31.12.2024;</w:t>
            </w:r>
          </w:p>
          <w:p w:rsidR="00053AA7" w:rsidRDefault="00053AA7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5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01.01.2025 по 30.06.2025;</w:t>
            </w:r>
          </w:p>
          <w:p w:rsidR="00053AA7" w:rsidRDefault="00053AA7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4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01.07.2025 по 31.12.2025; </w:t>
            </w:r>
          </w:p>
          <w:p w:rsidR="00053AA7" w:rsidRDefault="00053AA7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3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01.01.2026 по 30.06.2026;</w:t>
            </w:r>
          </w:p>
          <w:p w:rsidR="00053AA7" w:rsidRDefault="00053AA7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2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01.07.2026 по 31.12.2026; </w:t>
            </w:r>
          </w:p>
          <w:p w:rsidR="00053AA7" w:rsidRDefault="00053AA7" w:rsidP="005A5FEE">
            <w:pPr>
              <w:pStyle w:val="5"/>
              <w:numPr>
                <w:ilvl w:val="1"/>
                <w:numId w:val="10"/>
              </w:numPr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0</w:t>
            </w:r>
            <w:r w:rsidR="00C87EEB">
              <w:rPr>
                <w:rFonts w:ascii="Garamond" w:hAnsi="Garamond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Cs w:val="22"/>
                <w:highlight w:val="yellow"/>
              </w:rPr>
              <w:t xml:space="preserve">1 </w:t>
            </w:r>
            <w:r w:rsidR="00F66E68">
              <w:rPr>
                <w:rFonts w:ascii="Garamond" w:hAnsi="Garamond"/>
                <w:szCs w:val="22"/>
                <w:highlight w:val="yellow"/>
              </w:rPr>
              <w:t>–</w:t>
            </w:r>
            <w:r>
              <w:rPr>
                <w:rFonts w:ascii="Garamond" w:hAnsi="Garamond"/>
                <w:szCs w:val="22"/>
                <w:highlight w:val="yellow"/>
              </w:rPr>
              <w:t xml:space="preserve"> для месяцев в период с 01.01.2027 по 30.06.2027</w:t>
            </w:r>
            <w:r w:rsidR="00F66E68">
              <w:rPr>
                <w:rFonts w:ascii="Garamond" w:hAnsi="Garamond"/>
                <w:szCs w:val="22"/>
                <w:highlight w:val="yellow"/>
              </w:rPr>
              <w:t>;</w:t>
            </w:r>
            <w:r>
              <w:rPr>
                <w:rFonts w:ascii="Garamond" w:hAnsi="Garamond"/>
                <w:szCs w:val="22"/>
                <w:highlight w:val="yellow"/>
              </w:rPr>
              <w:t xml:space="preserve"> </w:t>
            </w:r>
          </w:p>
          <w:p w:rsidR="00711350" w:rsidRPr="00997C1E" w:rsidRDefault="000025BF" w:rsidP="005A5FEE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szCs w:val="22"/>
                <w:highlight w:val="yellow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j,m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 xml:space="preserve"> ненас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szCs w:val="22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 xml:space="preserve"> ненас_бал</m:t>
                  </m:r>
                </m:sup>
              </m:sSubSup>
              <m:r>
                <w:rPr>
                  <w:rFonts w:ascii="Cambria Math" w:hAnsi="Cambria Math"/>
                  <w:szCs w:val="22"/>
                  <w:highlight w:val="yellow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hint="eastAsia"/>
                      <w:szCs w:val="22"/>
                      <w:highlight w:val="yellow"/>
                    </w:rPr>
                    <m:t>либ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_</m:t>
                  </m:r>
                  <m:r>
                    <w:rPr>
                      <w:rFonts w:ascii="Cambria Math" w:hAnsi="Cambria Math" w:hint="eastAsia"/>
                      <w:szCs w:val="22"/>
                      <w:highlight w:val="yellow"/>
                    </w:rPr>
                    <m:t>баз</m:t>
                  </m:r>
                </m:sup>
              </m:sSubSup>
              <m:r>
                <w:rPr>
                  <w:rFonts w:ascii="Cambria Math" w:hAnsi="Cambria Math"/>
                  <w:szCs w:val="22"/>
                  <w:highlight w:val="yellow"/>
                </w:rPr>
                <m:t xml:space="preserve"> </m:t>
              </m:r>
            </m:oMath>
            <w:r w:rsidR="00F66E68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 xml:space="preserve">– объем электрической энергии, приобретаемый покупателем </w:t>
            </w:r>
            <w:r w:rsidR="00D2466B" w:rsidRPr="00997C1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 xml:space="preserve"> в отношении ГТПП </w:t>
            </w:r>
            <w:r w:rsidR="00D2466B" w:rsidRPr="00997C1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="00D2466B" w:rsidRPr="00997C1E">
              <w:rPr>
                <w:rFonts w:ascii="Garamond" w:hAnsi="Garamond"/>
                <w:i/>
                <w:szCs w:val="22"/>
                <w:highlight w:val="yellow"/>
              </w:rPr>
              <w:t xml:space="preserve"> 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 xml:space="preserve">в месяце </w:t>
            </w:r>
            <w:r w:rsidR="00D2466B" w:rsidRPr="00997C1E">
              <w:rPr>
                <w:rFonts w:ascii="Garamond" w:hAnsi="Garamond"/>
                <w:i/>
                <w:szCs w:val="22"/>
                <w:highlight w:val="yellow"/>
              </w:rPr>
              <w:t xml:space="preserve">m 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 xml:space="preserve">на 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lastRenderedPageBreak/>
              <w:t xml:space="preserve">оптовом рынке по регулируемым договорам в целях поставки потребителям, не относящимся к населению и </w:t>
            </w:r>
            <w:r w:rsidR="00E776B8" w:rsidRPr="009B1119">
              <w:rPr>
                <w:rFonts w:ascii="Garamond" w:hAnsi="Garamond"/>
                <w:szCs w:val="22"/>
                <w:highlight w:val="yellow"/>
              </w:rPr>
              <w:t xml:space="preserve">(или) 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>приравненны</w:t>
            </w:r>
            <w:r w:rsidR="00F66E68">
              <w:rPr>
                <w:rFonts w:ascii="Garamond" w:hAnsi="Garamond"/>
                <w:szCs w:val="22"/>
                <w:highlight w:val="yellow"/>
              </w:rPr>
              <w:t>м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 xml:space="preserve"> к нему категориям потребителей</w:t>
            </w:r>
            <w:r w:rsidR="00053AA7">
              <w:rPr>
                <w:rFonts w:ascii="Garamond" w:hAnsi="Garamond"/>
                <w:szCs w:val="22"/>
                <w:highlight w:val="yellow"/>
              </w:rPr>
              <w:t>;</w:t>
            </w:r>
            <w:r w:rsidR="00D2466B" w:rsidRPr="00997C1E">
              <w:rPr>
                <w:rFonts w:ascii="Garamond" w:hAnsi="Garamond"/>
                <w:szCs w:val="22"/>
                <w:highlight w:val="yellow"/>
              </w:rPr>
              <w:t xml:space="preserve"> </w:t>
            </w:r>
          </w:p>
          <w:p w:rsidR="00D933B6" w:rsidRDefault="000025BF" w:rsidP="00F66E68">
            <w:pPr>
              <w:pStyle w:val="5"/>
              <w:numPr>
                <w:ilvl w:val="0"/>
                <w:numId w:val="10"/>
              </w:numPr>
              <w:ind w:left="742"/>
              <w:rPr>
                <w:rFonts w:ascii="Garamond" w:hAnsi="Garamond"/>
                <w:b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j,m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 xml:space="preserve"> оплач_пик_ненас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szCs w:val="22"/>
                  <w:highlight w:val="yellow"/>
                </w:rPr>
                <m:t xml:space="preserve"> </m:t>
              </m:r>
            </m:oMath>
            <w:r w:rsidR="00DA2E77" w:rsidRPr="00F66E68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="00053AA7" w:rsidRPr="00F66E68">
              <w:rPr>
                <w:rFonts w:ascii="Garamond" w:hAnsi="Garamond"/>
                <w:szCs w:val="22"/>
                <w:highlight w:val="yellow"/>
              </w:rPr>
              <w:t xml:space="preserve">– составляющая </w:t>
            </w:r>
            <w:r w:rsidR="00D2466B" w:rsidRPr="00F66E68">
              <w:rPr>
                <w:rFonts w:ascii="Garamond" w:hAnsi="Garamond"/>
                <w:szCs w:val="22"/>
                <w:highlight w:val="yellow"/>
              </w:rPr>
              <w:t>максимум</w:t>
            </w:r>
            <w:r w:rsidR="00053AA7" w:rsidRPr="00F66E68">
              <w:rPr>
                <w:rFonts w:ascii="Garamond" w:hAnsi="Garamond"/>
                <w:szCs w:val="22"/>
                <w:highlight w:val="yellow"/>
              </w:rPr>
              <w:t>а</w:t>
            </w:r>
            <w:r w:rsidR="00D2466B" w:rsidRPr="00F66E68">
              <w:rPr>
                <w:rFonts w:ascii="Garamond" w:hAnsi="Garamond"/>
                <w:szCs w:val="22"/>
                <w:highlight w:val="yellow"/>
              </w:rPr>
              <w:t xml:space="preserve"> потребления мощности</w:t>
            </w:r>
            <w:r w:rsidR="00053AA7" w:rsidRPr="00F66E68">
              <w:rPr>
                <w:rFonts w:ascii="Garamond" w:hAnsi="Garamond"/>
                <w:szCs w:val="22"/>
                <w:highlight w:val="yellow"/>
              </w:rPr>
              <w:t xml:space="preserve">, в отношении которой покупателем </w:t>
            </w:r>
            <w:r w:rsidR="00053AA7" w:rsidRPr="00F66E6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="00053AA7" w:rsidRPr="00F66E68">
              <w:rPr>
                <w:rFonts w:ascii="Garamond" w:hAnsi="Garamond"/>
                <w:szCs w:val="22"/>
                <w:highlight w:val="yellow"/>
              </w:rPr>
              <w:t xml:space="preserve"> в отношении ГТПП </w:t>
            </w:r>
            <w:r w:rsidR="00053AA7" w:rsidRPr="00F66E68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="00053AA7" w:rsidRPr="00F66E68">
              <w:rPr>
                <w:rFonts w:ascii="Garamond" w:hAnsi="Garamond"/>
                <w:i/>
                <w:szCs w:val="22"/>
                <w:highlight w:val="yellow"/>
              </w:rPr>
              <w:t xml:space="preserve"> </w:t>
            </w:r>
            <w:r w:rsidR="00053AA7" w:rsidRPr="00F66E68">
              <w:rPr>
                <w:rFonts w:ascii="Garamond" w:hAnsi="Garamond"/>
                <w:szCs w:val="22"/>
                <w:highlight w:val="yellow"/>
              </w:rPr>
              <w:t xml:space="preserve">в месяце </w:t>
            </w:r>
            <w:r w:rsidR="00053AA7" w:rsidRPr="00F66E68">
              <w:rPr>
                <w:rFonts w:ascii="Garamond" w:hAnsi="Garamond"/>
                <w:i/>
                <w:szCs w:val="22"/>
                <w:highlight w:val="yellow"/>
              </w:rPr>
              <w:t xml:space="preserve">m </w:t>
            </w:r>
            <w:r w:rsidR="00053AA7" w:rsidRPr="00F66E68">
              <w:rPr>
                <w:rFonts w:ascii="Garamond" w:hAnsi="Garamond"/>
                <w:szCs w:val="22"/>
                <w:highlight w:val="yellow"/>
              </w:rPr>
              <w:t>на оптовом рынке приобретается мощность по регулируемым договорам в целях поставки потребителям, не относящимся к населению и</w:t>
            </w:r>
            <w:r w:rsidR="00E776B8" w:rsidRPr="00F66E68">
              <w:rPr>
                <w:rFonts w:ascii="Garamond" w:hAnsi="Garamond"/>
                <w:szCs w:val="22"/>
                <w:highlight w:val="yellow"/>
              </w:rPr>
              <w:t xml:space="preserve"> (или) </w:t>
            </w:r>
            <w:r w:rsidR="00053AA7" w:rsidRPr="00F66E68">
              <w:rPr>
                <w:rFonts w:ascii="Garamond" w:hAnsi="Garamond"/>
                <w:szCs w:val="22"/>
                <w:highlight w:val="yellow"/>
              </w:rPr>
              <w:t>приравненны</w:t>
            </w:r>
            <w:r w:rsidR="00F66E68">
              <w:rPr>
                <w:rFonts w:ascii="Garamond" w:hAnsi="Garamond"/>
                <w:szCs w:val="22"/>
                <w:highlight w:val="yellow"/>
              </w:rPr>
              <w:t>м</w:t>
            </w:r>
            <w:r w:rsidR="00053AA7" w:rsidRPr="00F66E68">
              <w:rPr>
                <w:rFonts w:ascii="Garamond" w:hAnsi="Garamond"/>
                <w:szCs w:val="22"/>
                <w:highlight w:val="yellow"/>
              </w:rPr>
              <w:t xml:space="preserve"> к нему категориям потребителей</w:t>
            </w:r>
            <w:r w:rsidR="00F66E68">
              <w:rPr>
                <w:rFonts w:ascii="Garamond" w:hAnsi="Garamond"/>
                <w:szCs w:val="22"/>
                <w:highlight w:val="yellow"/>
              </w:rPr>
              <w:t>,</w:t>
            </w:r>
            <w:r w:rsidR="00FD2757" w:rsidRPr="00F66E68">
              <w:rPr>
                <w:rFonts w:ascii="Garamond" w:hAnsi="Garamond"/>
                <w:szCs w:val="22"/>
                <w:highlight w:val="yellow"/>
              </w:rPr>
              <w:t xml:space="preserve"> определяемая по </w:t>
            </w:r>
            <w:proofErr w:type="gramStart"/>
            <w:r w:rsidR="00FD2757" w:rsidRPr="00F66E68">
              <w:rPr>
                <w:rFonts w:ascii="Garamond" w:hAnsi="Garamond"/>
                <w:szCs w:val="22"/>
                <w:highlight w:val="yellow"/>
              </w:rPr>
              <w:t xml:space="preserve">формуле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 xml:space="preserve"> оплач_пик_ненас</m:t>
                  </m:r>
                </m:sup>
              </m:sSubSup>
              <m:r>
                <w:rPr>
                  <w:rFonts w:ascii="Cambria Math" w:hAnsi="Cambria Math"/>
                  <w:szCs w:val="22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 xml:space="preserve"> пик_ненас_бал</m:t>
                  </m:r>
                </m:sup>
              </m:sSubSup>
              <m:r>
                <w:rPr>
                  <w:rFonts w:ascii="Cambria Math" w:hAnsi="Cambria Math"/>
                  <w:szCs w:val="22"/>
                  <w:highlight w:val="yellow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ли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б</m:t>
                      </m:r>
                      <m:ctrlPr>
                        <w:rPr>
                          <w:rFonts w:ascii="Cambria Math" w:hAnsi="Cambria Math"/>
                          <w:i/>
                          <w:szCs w:val="22"/>
                          <w:highlight w:val="yellow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баз</m:t>
                      </m:r>
                    </m:sub>
                  </m:sSub>
                </m:sup>
              </m:sSubSup>
              <m:r>
                <w:rPr>
                  <w:rFonts w:ascii="Cambria Math" w:hAnsi="Cambria Math"/>
                  <w:szCs w:val="22"/>
                  <w:highlight w:val="yellow"/>
                </w:rPr>
                <m:t>,</m:t>
              </m:r>
            </m:oMath>
            <w:r w:rsidR="00F66E68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="00FD2757">
              <w:rPr>
                <w:rFonts w:ascii="Garamond" w:hAnsi="Garamond"/>
                <w:szCs w:val="22"/>
                <w:highlight w:val="yellow"/>
              </w:rPr>
              <w:t>с</w:t>
            </w:r>
            <w:proofErr w:type="gramEnd"/>
            <w:r w:rsidR="00FD2757">
              <w:rPr>
                <w:rFonts w:ascii="Garamond" w:hAnsi="Garamond"/>
                <w:szCs w:val="22"/>
                <w:highlight w:val="yellow"/>
              </w:rPr>
              <w:t xml:space="preserve"> учетом особенностей, указанных в пункте 7.8 настоящего Регламента. </w:t>
            </w:r>
          </w:p>
        </w:tc>
      </w:tr>
      <w:tr w:rsidR="00997C1E" w:rsidRPr="00EA2D0B" w:rsidTr="001408E5">
        <w:trPr>
          <w:trHeight w:val="979"/>
        </w:trPr>
        <w:tc>
          <w:tcPr>
            <w:tcW w:w="277" w:type="pct"/>
            <w:tcMar>
              <w:left w:w="57" w:type="dxa"/>
              <w:right w:w="57" w:type="dxa"/>
            </w:tcMar>
          </w:tcPr>
          <w:p w:rsidR="00997C1E" w:rsidRDefault="00DA2E77" w:rsidP="001408E5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1.2.4</w:t>
            </w:r>
          </w:p>
        </w:tc>
        <w:tc>
          <w:tcPr>
            <w:tcW w:w="2330" w:type="pct"/>
            <w:gridSpan w:val="3"/>
          </w:tcPr>
          <w:p w:rsidR="00997C1E" w:rsidRPr="000A2AF4" w:rsidRDefault="00997C1E" w:rsidP="00997C1E">
            <w:pPr>
              <w:pStyle w:val="ae"/>
              <w:widowControl w:val="0"/>
              <w:spacing w:before="120" w:after="120"/>
              <w:ind w:left="0" w:firstLine="567"/>
              <w:jc w:val="both"/>
              <w:outlineLvl w:val="4"/>
              <w:rPr>
                <w:rFonts w:ascii="Garamond" w:hAnsi="Garamond"/>
                <w:sz w:val="22"/>
                <w:szCs w:val="22"/>
              </w:rPr>
            </w:pPr>
            <w:r w:rsidRPr="003F5A92">
              <w:rPr>
                <w:rFonts w:ascii="Garamond" w:hAnsi="Garamond"/>
                <w:sz w:val="22"/>
                <w:szCs w:val="22"/>
              </w:rPr>
              <w:t xml:space="preserve">1.2.4. В случае если на момент формирования схемы прикрепления по регулируемым договорам у потребителя </w:t>
            </w:r>
            <w:r w:rsidRPr="003F5A92">
              <w:rPr>
                <w:rFonts w:ascii="Garamond" w:hAnsi="Garamond"/>
                <w:position w:val="-10"/>
                <w:sz w:val="22"/>
                <w:szCs w:val="22"/>
              </w:rPr>
              <w:object w:dxaOrig="240" w:dyaOrig="340" w14:anchorId="745E7F99">
                <v:shape id="_x0000_i1058" type="#_x0000_t75" style="width:14.25pt;height:14.25pt" o:ole="">
                  <v:imagedata r:id="rId59" o:title=""/>
                </v:shape>
                <o:OLEObject Type="Embed" ProgID="Equation.3" ShapeID="_x0000_i1058" DrawAspect="Content" ObjectID="_1607153183" r:id="rId60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 xml:space="preserve"> отсутствует право на участие в торговле электрической энергией и мощностью на оптовом рынке в отношении ГТП </w:t>
            </w:r>
            <w:r w:rsidRPr="003F5A92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6852126E">
                <v:shape id="_x0000_i1059" type="#_x0000_t75" style="width:14.25pt;height:14.25pt" o:ole="">
                  <v:imagedata r:id="rId61" o:title=""/>
                </v:shape>
                <o:OLEObject Type="Embed" ProgID="Equation.3" ShapeID="_x0000_i1059" DrawAspect="Content" ObjectID="_1607153184" r:id="rId62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>, для которой в Сводном прогнозном балансе установлены ненулевые объемы потребления электрической энергии и (или) мощности населением (</w:t>
            </w:r>
            <w:r w:rsidRPr="003F5A9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2F99FDEC">
                <v:shape id="_x0000_i1060" type="#_x0000_t75" style="width:43.45pt;height:21.4pt" o:ole="">
                  <v:imagedata r:id="rId63" o:title=""/>
                </v:shape>
                <o:OLEObject Type="Embed" ProgID="Equation.3" ShapeID="_x0000_i1060" DrawAspect="Content" ObjectID="_1607153185" r:id="rId64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F5A92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41AF1928">
                <v:shape id="_x0000_i1061" type="#_x0000_t75" style="width:1in;height:21.4pt" o:ole="">
                  <v:imagedata r:id="rId65" o:title=""/>
                </v:shape>
                <o:OLEObject Type="Embed" ProgID="Equation.3" ShapeID="_x0000_i1061" DrawAspect="Content" ObjectID="_1607153186" r:id="rId66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>), КО увеличивает объемы потребления электрической энергии и мощности населением (</w:t>
            </w:r>
            <w:r w:rsidRPr="003F5A9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0" w14:anchorId="7564E5E0">
                <v:shape id="_x0000_i1062" type="#_x0000_t75" style="width:43.45pt;height:21.4pt" o:ole="">
                  <v:imagedata r:id="rId67" o:title=""/>
                </v:shape>
                <o:OLEObject Type="Embed" ProgID="Equation.3" ShapeID="_x0000_i1062" DrawAspect="Content" ObjectID="_1607153187" r:id="rId68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F5A92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3AD3B41E">
                <v:shape id="_x0000_i1063" type="#_x0000_t75" style="width:1in;height:21.4pt" o:ole="">
                  <v:imagedata r:id="rId69" o:title=""/>
                </v:shape>
                <o:OLEObject Type="Embed" ProgID="Equation.3" ShapeID="_x0000_i1063" DrawAspect="Content" ObjectID="_1607153188" r:id="rId70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0A2AF4">
              <w:rPr>
                <w:rFonts w:ascii="Garamond" w:hAnsi="Garamond"/>
                <w:sz w:val="22"/>
                <w:szCs w:val="22"/>
              </w:rPr>
              <w:t>гарантирующего поставщика (</w:t>
            </w:r>
            <w:proofErr w:type="spellStart"/>
            <w:r w:rsidRPr="000A2AF4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0A2AF4">
              <w:rPr>
                <w:rFonts w:ascii="Garamond" w:hAnsi="Garamond"/>
                <w:sz w:val="22"/>
                <w:szCs w:val="22"/>
              </w:rPr>
              <w:t xml:space="preserve"> организации) </w:t>
            </w:r>
            <w:r w:rsidRPr="000A2AF4">
              <w:rPr>
                <w:rFonts w:ascii="Garamond" w:hAnsi="Garamond"/>
                <w:sz w:val="22"/>
                <w:szCs w:val="22"/>
              </w:rPr>
              <w:object w:dxaOrig="260" w:dyaOrig="340" w14:anchorId="66B1B28C">
                <v:shape id="_x0000_i1064" type="#_x0000_t75" style="width:14.25pt;height:14.25pt" o:ole="">
                  <v:imagedata r:id="rId71" o:title=""/>
                </v:shape>
                <o:OLEObject Type="Embed" ProgID="Equation.3" ShapeID="_x0000_i1064" DrawAspect="Content" ObjectID="_1607153189" r:id="rId72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, приобретающего электрическую энергию (мощность) на оптовом рынке для целей поставки на розничном рынке вышеуказанному потребителю в ГТП </w:t>
            </w:r>
            <w:r w:rsidRPr="000A2AF4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4A1B81EC">
                <v:shape id="_x0000_i1065" type="#_x0000_t75" style="width:14.25pt;height:14.25pt" o:ole="">
                  <v:imagedata r:id="rId73" o:title=""/>
                </v:shape>
                <o:OLEObject Type="Embed" ProgID="Equation.3" ShapeID="_x0000_i1065" DrawAspect="Content" ObjectID="_1607153190" r:id="rId74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, на величины, определенные для ГТП </w:t>
            </w:r>
            <w:r w:rsidRPr="000A2AF4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1C540524">
                <v:shape id="_x0000_i1066" type="#_x0000_t75" style="width:14.25pt;height:14.25pt" o:ole="">
                  <v:imagedata r:id="rId61" o:title=""/>
                </v:shape>
                <o:OLEObject Type="Embed" ProgID="Equation.3" ShapeID="_x0000_i1066" DrawAspect="Content" ObjectID="_1607153191" r:id="rId75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>, в отношении которой не получено право на участие в торговле электрической энергией и мощностью, на основании Сводного прогнозного баланса.</w:t>
            </w:r>
          </w:p>
          <w:p w:rsidR="00997C1E" w:rsidRPr="0079238E" w:rsidRDefault="00997C1E" w:rsidP="00997C1E">
            <w:pPr>
              <w:pStyle w:val="ae"/>
              <w:widowControl w:val="0"/>
              <w:spacing w:before="120" w:after="120"/>
              <w:ind w:left="0" w:firstLine="567"/>
              <w:jc w:val="both"/>
              <w:outlineLvl w:val="4"/>
              <w:rPr>
                <w:rFonts w:ascii="Garamond" w:hAnsi="Garamond"/>
                <w:sz w:val="22"/>
                <w:szCs w:val="22"/>
              </w:rPr>
            </w:pPr>
            <w:r w:rsidRPr="000A2AF4">
              <w:rPr>
                <w:rFonts w:ascii="Garamond" w:hAnsi="Garamond"/>
                <w:sz w:val="22"/>
                <w:szCs w:val="22"/>
              </w:rPr>
              <w:t xml:space="preserve">В случае если на момент формирования схемы прикрепления по регулируемым договорам у потребителя </w:t>
            </w:r>
            <w:r w:rsidRPr="000A2AF4">
              <w:rPr>
                <w:rFonts w:ascii="Garamond" w:hAnsi="Garamond"/>
                <w:position w:val="-10"/>
                <w:sz w:val="22"/>
                <w:szCs w:val="22"/>
              </w:rPr>
              <w:object w:dxaOrig="240" w:dyaOrig="340" w14:anchorId="5E55F7B7">
                <v:shape id="_x0000_i1067" type="#_x0000_t75" style="width:14.25pt;height:14.25pt" o:ole="">
                  <v:imagedata r:id="rId76" o:title=""/>
                </v:shape>
                <o:OLEObject Type="Embed" ProgID="Equation.3" ShapeID="_x0000_i1067" DrawAspect="Content" ObjectID="_1607153192" r:id="rId77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 отсутствует право на участие в торговле электрической энергией и мощностью на оптовом рынке в отношении всех ГТП </w:t>
            </w:r>
            <w:r w:rsidRPr="000A2AF4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230D05D1">
                <v:shape id="_x0000_i1068" type="#_x0000_t75" style="width:14.25pt;height:14.25pt" o:ole="">
                  <v:imagedata r:id="rId78" o:title=""/>
                </v:shape>
                <o:OLEObject Type="Embed" ProgID="Equation.3" ShapeID="_x0000_i1068" DrawAspect="Content" ObjectID="_1607153193" r:id="rId79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 и для указанного потребителя </w:t>
            </w:r>
            <w:r w:rsidRPr="00F60A51">
              <w:rPr>
                <w:rFonts w:ascii="Garamond" w:hAnsi="Garamond"/>
                <w:sz w:val="22"/>
                <w:szCs w:val="22"/>
                <w:highlight w:val="yellow"/>
              </w:rPr>
              <w:t>в соответствии со Сводным прогнозным балансом</w: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 определены ненулевые объемы потребления электрической энергии и (или) мощности </w:t>
            </w:r>
            <w:proofErr w:type="spellStart"/>
            <w:r w:rsidRPr="000A2AF4">
              <w:rPr>
                <w:rFonts w:ascii="Garamond" w:hAnsi="Garamond"/>
                <w:sz w:val="22"/>
                <w:szCs w:val="22"/>
              </w:rPr>
              <w:t>ненаселением</w:t>
            </w:r>
            <w:proofErr w:type="spellEnd"/>
            <w:r w:rsidRPr="000A2AF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0A2AF4">
              <w:rPr>
                <w:rFonts w:ascii="Garamond" w:hAnsi="Garamond"/>
                <w:position w:val="-14"/>
                <w:sz w:val="22"/>
                <w:szCs w:val="22"/>
              </w:rPr>
              <w:object w:dxaOrig="740" w:dyaOrig="400" w14:anchorId="45A4F0B4">
                <v:shape id="_x0000_i1069" type="#_x0000_t75" style="width:40.85pt;height:21.4pt" o:ole="">
                  <v:imagedata r:id="rId80" o:title=""/>
                </v:shape>
                <o:OLEObject Type="Embed" ProgID="Equation.3" ShapeID="_x0000_i1069" DrawAspect="Content" ObjectID="_1607153194" r:id="rId81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0A2AF4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63B2F1B2">
                <v:shape id="_x0000_i1070" type="#_x0000_t75" style="width:76.55pt;height:21.4pt" o:ole="">
                  <v:imagedata r:id="rId82" o:title=""/>
                </v:shape>
                <o:OLEObject Type="Embed" ProgID="Equation.3" ShapeID="_x0000_i1070" DrawAspect="Content" ObjectID="_1607153195" r:id="rId83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), КО увеличивает объемы потребления </w:t>
            </w:r>
            <w:r w:rsidRPr="000A2AF4">
              <w:rPr>
                <w:rFonts w:ascii="Garamond" w:hAnsi="Garamond"/>
                <w:sz w:val="22"/>
                <w:szCs w:val="22"/>
              </w:rPr>
              <w:lastRenderedPageBreak/>
              <w:t xml:space="preserve">электрической энергии и мощности </w:t>
            </w:r>
            <w:proofErr w:type="spellStart"/>
            <w:r w:rsidRPr="000A2AF4">
              <w:rPr>
                <w:rFonts w:ascii="Garamond" w:hAnsi="Garamond"/>
                <w:sz w:val="22"/>
                <w:szCs w:val="22"/>
              </w:rPr>
              <w:t>ненаселением</w:t>
            </w:r>
            <w:proofErr w:type="spellEnd"/>
            <w:r w:rsidRPr="000A2AF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0A2AF4">
              <w:rPr>
                <w:rFonts w:ascii="Garamond" w:hAnsi="Garamond"/>
                <w:position w:val="-14"/>
                <w:sz w:val="22"/>
                <w:szCs w:val="22"/>
              </w:rPr>
              <w:object w:dxaOrig="740" w:dyaOrig="400" w14:anchorId="62EF1E5E">
                <v:shape id="_x0000_i1071" type="#_x0000_t75" style="width:40.85pt;height:21.4pt" o:ole="">
                  <v:imagedata r:id="rId84" o:title=""/>
                </v:shape>
                <o:OLEObject Type="Embed" ProgID="Equation.3" ShapeID="_x0000_i1071" DrawAspect="Content" ObjectID="_1607153196" r:id="rId85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0A2AF4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0A6CDAC9">
                <v:shape id="_x0000_i1072" type="#_x0000_t75" style="width:76.55pt;height:21.4pt" o:ole="">
                  <v:imagedata r:id="rId86" o:title=""/>
                </v:shape>
                <o:OLEObject Type="Embed" ProgID="Equation.3" ShapeID="_x0000_i1072" DrawAspect="Content" ObjectID="_1607153197" r:id="rId87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>) гарантирующего поставщика (</w:t>
            </w:r>
            <w:proofErr w:type="spellStart"/>
            <w:r w:rsidRPr="000A2AF4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0A2AF4">
              <w:rPr>
                <w:rFonts w:ascii="Garamond" w:hAnsi="Garamond"/>
                <w:sz w:val="22"/>
                <w:szCs w:val="22"/>
              </w:rPr>
              <w:t xml:space="preserve"> организации) </w:t>
            </w:r>
            <w:r w:rsidRPr="000A2AF4">
              <w:rPr>
                <w:rFonts w:ascii="Garamond" w:hAnsi="Garamond"/>
                <w:sz w:val="22"/>
                <w:szCs w:val="22"/>
              </w:rPr>
              <w:object w:dxaOrig="260" w:dyaOrig="340" w14:anchorId="0D12144F">
                <v:shape id="_x0000_i1073" type="#_x0000_t75" style="width:14.25pt;height:14.25pt" o:ole="">
                  <v:imagedata r:id="rId88" o:title=""/>
                </v:shape>
                <o:OLEObject Type="Embed" ProgID="Equation.3" ShapeID="_x0000_i1073" DrawAspect="Content" ObjectID="_1607153198" r:id="rId89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>, приобретающего</w:t>
            </w:r>
            <w:r w:rsidRPr="0079238E">
              <w:rPr>
                <w:rFonts w:ascii="Garamond" w:hAnsi="Garamond"/>
                <w:sz w:val="22"/>
                <w:szCs w:val="22"/>
              </w:rPr>
              <w:t xml:space="preserve"> электрическую энергию (мощность) на оптовом рынке для целей поставки на розничном рынке вышеуказанному потребителю, на величины, определенные для потребителя </w:t>
            </w:r>
            <w:r w:rsidRPr="0079238E">
              <w:rPr>
                <w:rFonts w:ascii="Garamond" w:hAnsi="Garamond"/>
                <w:position w:val="-10"/>
                <w:sz w:val="22"/>
                <w:szCs w:val="22"/>
              </w:rPr>
              <w:object w:dxaOrig="240" w:dyaOrig="340" w14:anchorId="09A1D286">
                <v:shape id="_x0000_i1074" type="#_x0000_t75" style="width:14.25pt;height:14.25pt" o:ole="">
                  <v:imagedata r:id="rId76" o:title=""/>
                </v:shape>
                <o:OLEObject Type="Embed" ProgID="Equation.3" ShapeID="_x0000_i1074" DrawAspect="Content" ObjectID="_1607153199" r:id="rId90"/>
              </w:object>
            </w:r>
            <w:r w:rsidRPr="00F60A51">
              <w:rPr>
                <w:rFonts w:ascii="Garamond" w:hAnsi="Garamond"/>
                <w:sz w:val="22"/>
                <w:szCs w:val="22"/>
                <w:highlight w:val="yellow"/>
              </w:rPr>
              <w:t>на основании Сводного прогнозного баланса.</w:t>
            </w:r>
          </w:p>
          <w:p w:rsidR="00997C1E" w:rsidRPr="00DA2E77" w:rsidRDefault="00997C1E" w:rsidP="00DA2E77">
            <w:pPr>
              <w:pStyle w:val="ae"/>
              <w:widowControl w:val="0"/>
              <w:spacing w:before="120" w:after="120"/>
              <w:ind w:left="0" w:firstLine="567"/>
              <w:jc w:val="both"/>
              <w:outlineLvl w:val="4"/>
              <w:rPr>
                <w:rFonts w:ascii="Garamond" w:hAnsi="Garamond"/>
                <w:sz w:val="22"/>
                <w:szCs w:val="22"/>
              </w:rPr>
            </w:pPr>
            <w:r w:rsidRPr="0079238E">
              <w:rPr>
                <w:rFonts w:ascii="Garamond" w:hAnsi="Garamond"/>
                <w:sz w:val="22"/>
                <w:szCs w:val="22"/>
              </w:rPr>
              <w:t>После получения указанной (-</w:t>
            </w:r>
            <w:proofErr w:type="spellStart"/>
            <w:r w:rsidRPr="0079238E">
              <w:rPr>
                <w:rFonts w:ascii="Garamond" w:hAnsi="Garamond"/>
                <w:sz w:val="22"/>
                <w:szCs w:val="22"/>
              </w:rPr>
              <w:t>ыми</w:t>
            </w:r>
            <w:proofErr w:type="spellEnd"/>
            <w:r w:rsidRPr="0079238E">
              <w:rPr>
                <w:rFonts w:ascii="Garamond" w:hAnsi="Garamond"/>
                <w:sz w:val="22"/>
                <w:szCs w:val="22"/>
              </w:rPr>
              <w:t xml:space="preserve">) </w:t>
            </w:r>
            <w:proofErr w:type="gramStart"/>
            <w:r w:rsidRPr="0079238E">
              <w:rPr>
                <w:rFonts w:ascii="Garamond" w:hAnsi="Garamond"/>
                <w:sz w:val="22"/>
                <w:szCs w:val="22"/>
              </w:rPr>
              <w:t xml:space="preserve">ГТП </w:t>
            </w:r>
            <w:r w:rsidRPr="0079238E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20161E85">
                <v:shape id="_x0000_i1075" type="#_x0000_t75" style="width:14.25pt;height:14.25pt" o:ole="">
                  <v:imagedata r:id="rId61" o:title=""/>
                </v:shape>
                <o:OLEObject Type="Embed" ProgID="Equation.3" ShapeID="_x0000_i1075" DrawAspect="Content" ObjectID="_1607153200" r:id="rId91"/>
              </w:object>
            </w:r>
            <w:r w:rsidRPr="0079238E">
              <w:rPr>
                <w:rFonts w:ascii="Garamond" w:hAnsi="Garamond"/>
                <w:position w:val="-10"/>
                <w:sz w:val="22"/>
                <w:szCs w:val="22"/>
              </w:rPr>
              <w:t xml:space="preserve"> </w:t>
            </w:r>
            <w:r w:rsidRPr="0079238E">
              <w:rPr>
                <w:rFonts w:ascii="Garamond" w:hAnsi="Garamond"/>
                <w:sz w:val="22"/>
                <w:szCs w:val="22"/>
              </w:rPr>
              <w:t>права</w:t>
            </w:r>
            <w:proofErr w:type="gramEnd"/>
            <w:r w:rsidRPr="0079238E">
              <w:rPr>
                <w:rFonts w:ascii="Garamond" w:hAnsi="Garamond"/>
                <w:sz w:val="22"/>
                <w:szCs w:val="22"/>
              </w:rPr>
              <w:t xml:space="preserve"> на участие в торговле электрической энергией и мощностью на оптовом рынке КО производит изменения регулируемых договоров и перечня</w:t>
            </w:r>
            <w:r w:rsidRPr="000C139F">
              <w:rPr>
                <w:rFonts w:ascii="Garamond" w:hAnsi="Garamond"/>
                <w:sz w:val="22"/>
                <w:szCs w:val="22"/>
              </w:rPr>
              <w:t xml:space="preserve"> регулируемых договоров в соответствии с пунктом 5.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0C13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C139F">
              <w:rPr>
                <w:rFonts w:ascii="Garamond" w:hAnsi="Garamond"/>
                <w:i/>
                <w:sz w:val="22"/>
                <w:szCs w:val="22"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0C139F">
              <w:rPr>
                <w:rFonts w:ascii="Garamond" w:hAnsi="Garamond"/>
                <w:sz w:val="22"/>
                <w:szCs w:val="22"/>
              </w:rPr>
              <w:t xml:space="preserve">(Приложение № 6.2 к </w:t>
            </w:r>
            <w:r w:rsidRPr="000C139F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торговой системе оптового </w:t>
            </w:r>
            <w:r w:rsidRPr="0079238E">
              <w:rPr>
                <w:rFonts w:ascii="Garamond" w:hAnsi="Garamond"/>
                <w:i/>
                <w:sz w:val="22"/>
                <w:szCs w:val="22"/>
              </w:rPr>
              <w:t>рынка</w:t>
            </w:r>
            <w:r w:rsidRPr="0079238E">
              <w:rPr>
                <w:rFonts w:ascii="Garamond" w:hAnsi="Garamond"/>
                <w:sz w:val="22"/>
                <w:szCs w:val="22"/>
              </w:rPr>
              <w:t>).</w:t>
            </w:r>
          </w:p>
        </w:tc>
        <w:tc>
          <w:tcPr>
            <w:tcW w:w="2393" w:type="pct"/>
            <w:gridSpan w:val="3"/>
          </w:tcPr>
          <w:p w:rsidR="00997C1E" w:rsidRPr="000A2AF4" w:rsidRDefault="00997C1E" w:rsidP="00997C1E">
            <w:pPr>
              <w:pStyle w:val="ae"/>
              <w:widowControl w:val="0"/>
              <w:spacing w:before="120" w:after="120"/>
              <w:ind w:left="0" w:firstLine="567"/>
              <w:jc w:val="both"/>
              <w:outlineLvl w:val="4"/>
              <w:rPr>
                <w:rFonts w:ascii="Garamond" w:hAnsi="Garamond"/>
                <w:sz w:val="22"/>
                <w:szCs w:val="22"/>
              </w:rPr>
            </w:pPr>
            <w:r w:rsidRPr="003F5A92">
              <w:rPr>
                <w:rFonts w:ascii="Garamond" w:hAnsi="Garamond"/>
                <w:sz w:val="22"/>
                <w:szCs w:val="22"/>
              </w:rPr>
              <w:lastRenderedPageBreak/>
              <w:t xml:space="preserve">1.2.4. В случае если на момент формирования схемы прикрепления по регулируемым договорам у потребителя </w:t>
            </w:r>
            <w:r w:rsidRPr="003F5A92">
              <w:rPr>
                <w:rFonts w:ascii="Garamond" w:hAnsi="Garamond"/>
                <w:position w:val="-10"/>
                <w:sz w:val="22"/>
                <w:szCs w:val="22"/>
              </w:rPr>
              <w:object w:dxaOrig="240" w:dyaOrig="340" w14:anchorId="0B9DA4DE">
                <v:shape id="_x0000_i1076" type="#_x0000_t75" style="width:14.25pt;height:14.25pt" o:ole="">
                  <v:imagedata r:id="rId59" o:title=""/>
                </v:shape>
                <o:OLEObject Type="Embed" ProgID="Equation.3" ShapeID="_x0000_i1076" DrawAspect="Content" ObjectID="_1607153201" r:id="rId92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 xml:space="preserve"> отсутствует право на участие в торговле электрической энергией и мощностью на оптовом рынке в отношении ГТП </w:t>
            </w:r>
            <w:r w:rsidRPr="003F5A92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39CA963D">
                <v:shape id="_x0000_i1077" type="#_x0000_t75" style="width:14.25pt;height:14.25pt" o:ole="">
                  <v:imagedata r:id="rId61" o:title=""/>
                </v:shape>
                <o:OLEObject Type="Embed" ProgID="Equation.3" ShapeID="_x0000_i1077" DrawAspect="Content" ObjectID="_1607153202" r:id="rId93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>, для которой в Сводном прогнозном балансе установлены ненулевые объемы потребления электрической энергии и (или) мощности населением (</w:t>
            </w:r>
            <w:r w:rsidRPr="003F5A92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2BF287D7">
                <v:shape id="_x0000_i1078" type="#_x0000_t75" style="width:43.45pt;height:21.4pt" o:ole="">
                  <v:imagedata r:id="rId63" o:title=""/>
                </v:shape>
                <o:OLEObject Type="Embed" ProgID="Equation.3" ShapeID="_x0000_i1078" DrawAspect="Content" ObjectID="_1607153203" r:id="rId94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F5A92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1252093E">
                <v:shape id="_x0000_i1079" type="#_x0000_t75" style="width:1in;height:21.4pt" o:ole="">
                  <v:imagedata r:id="rId65" o:title=""/>
                </v:shape>
                <o:OLEObject Type="Embed" ProgID="Equation.3" ShapeID="_x0000_i1079" DrawAspect="Content" ObjectID="_1607153204" r:id="rId95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>), КО увеличивает объемы потребления электрической энергии и мощности населением (</w:t>
            </w:r>
            <w:r w:rsidRPr="003F5A9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0" w14:anchorId="70394399">
                <v:shape id="_x0000_i1080" type="#_x0000_t75" style="width:43.45pt;height:21.4pt" o:ole="">
                  <v:imagedata r:id="rId67" o:title=""/>
                </v:shape>
                <o:OLEObject Type="Embed" ProgID="Equation.3" ShapeID="_x0000_i1080" DrawAspect="Content" ObjectID="_1607153205" r:id="rId96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F5A92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5FE327A3">
                <v:shape id="_x0000_i1081" type="#_x0000_t75" style="width:1in;height:21.4pt" o:ole="">
                  <v:imagedata r:id="rId69" o:title=""/>
                </v:shape>
                <o:OLEObject Type="Embed" ProgID="Equation.3" ShapeID="_x0000_i1081" DrawAspect="Content" ObjectID="_1607153206" r:id="rId97"/>
              </w:object>
            </w:r>
            <w:r w:rsidRPr="003F5A92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0A2AF4">
              <w:rPr>
                <w:rFonts w:ascii="Garamond" w:hAnsi="Garamond"/>
                <w:sz w:val="22"/>
                <w:szCs w:val="22"/>
              </w:rPr>
              <w:t>гарантирующего поставщика (</w:t>
            </w:r>
            <w:proofErr w:type="spellStart"/>
            <w:r w:rsidRPr="000A2AF4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0A2AF4">
              <w:rPr>
                <w:rFonts w:ascii="Garamond" w:hAnsi="Garamond"/>
                <w:sz w:val="22"/>
                <w:szCs w:val="22"/>
              </w:rPr>
              <w:t xml:space="preserve"> организации) </w:t>
            </w:r>
            <w:r w:rsidRPr="000A2AF4">
              <w:rPr>
                <w:rFonts w:ascii="Garamond" w:hAnsi="Garamond"/>
                <w:sz w:val="22"/>
                <w:szCs w:val="22"/>
              </w:rPr>
              <w:object w:dxaOrig="260" w:dyaOrig="340" w14:anchorId="28747727">
                <v:shape id="_x0000_i1082" type="#_x0000_t75" style="width:14.25pt;height:14.25pt" o:ole="">
                  <v:imagedata r:id="rId71" o:title=""/>
                </v:shape>
                <o:OLEObject Type="Embed" ProgID="Equation.3" ShapeID="_x0000_i1082" DrawAspect="Content" ObjectID="_1607153207" r:id="rId98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, приобретающего электрическую энергию (мощность) на оптовом рынке для целей поставки на розничном рынке вышеуказанному потребителю в ГТП </w:t>
            </w:r>
            <w:r w:rsidRPr="000A2AF4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170BCBF7">
                <v:shape id="_x0000_i1083" type="#_x0000_t75" style="width:14.25pt;height:14.25pt" o:ole="">
                  <v:imagedata r:id="rId73" o:title=""/>
                </v:shape>
                <o:OLEObject Type="Embed" ProgID="Equation.3" ShapeID="_x0000_i1083" DrawAspect="Content" ObjectID="_1607153208" r:id="rId99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, на величины, определенные для ГТП </w:t>
            </w:r>
            <w:r w:rsidRPr="000A2AF4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3A9C906F">
                <v:shape id="_x0000_i1084" type="#_x0000_t75" style="width:14.25pt;height:14.25pt" o:ole="">
                  <v:imagedata r:id="rId61" o:title=""/>
                </v:shape>
                <o:OLEObject Type="Embed" ProgID="Equation.3" ShapeID="_x0000_i1084" DrawAspect="Content" ObjectID="_1607153209" r:id="rId100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>, в отношении которой не получено право на участие в торговле электрической энергией и мощностью, на основании Сводного прогнозного баланса.</w:t>
            </w:r>
          </w:p>
          <w:p w:rsidR="00997C1E" w:rsidRPr="00930D41" w:rsidRDefault="00997C1E" w:rsidP="00997C1E">
            <w:pPr>
              <w:pStyle w:val="ae"/>
              <w:widowControl w:val="0"/>
              <w:spacing w:before="120" w:after="120"/>
              <w:ind w:left="0" w:firstLine="567"/>
              <w:jc w:val="both"/>
              <w:outlineLvl w:val="4"/>
              <w:rPr>
                <w:rFonts w:ascii="Garamond" w:hAnsi="Garamond"/>
                <w:sz w:val="22"/>
                <w:szCs w:val="22"/>
              </w:rPr>
            </w:pPr>
            <w:r w:rsidRPr="000A2AF4">
              <w:rPr>
                <w:rFonts w:ascii="Garamond" w:hAnsi="Garamond"/>
                <w:sz w:val="22"/>
                <w:szCs w:val="22"/>
              </w:rPr>
              <w:t xml:space="preserve">В случае если на момент формирования схемы прикрепления по регулируемым договорам у потребителя </w:t>
            </w:r>
            <w:r w:rsidRPr="000A2AF4">
              <w:rPr>
                <w:rFonts w:ascii="Garamond" w:hAnsi="Garamond"/>
                <w:position w:val="-10"/>
                <w:sz w:val="22"/>
                <w:szCs w:val="22"/>
              </w:rPr>
              <w:object w:dxaOrig="240" w:dyaOrig="340" w14:anchorId="235DB3AA">
                <v:shape id="_x0000_i1085" type="#_x0000_t75" style="width:14.25pt;height:14.25pt" o:ole="">
                  <v:imagedata r:id="rId76" o:title=""/>
                </v:shape>
                <o:OLEObject Type="Embed" ProgID="Equation.3" ShapeID="_x0000_i1085" DrawAspect="Content" ObjectID="_1607153210" r:id="rId101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 отсутствует право на участие в торговле электрической энергией и мощностью на оптовом рынке в отношении всех ГТП </w:t>
            </w:r>
            <w:r w:rsidRPr="000A2AF4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5CC24338">
                <v:shape id="_x0000_i1086" type="#_x0000_t75" style="width:14.25pt;height:14.25pt" o:ole="">
                  <v:imagedata r:id="rId78" o:title=""/>
                </v:shape>
                <o:OLEObject Type="Embed" ProgID="Equation.3" ShapeID="_x0000_i1086" DrawAspect="Content" ObjectID="_1607153211" r:id="rId102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 и для указанного потребителя определены ненулевые объемы потребления электрической энергии и (или) мощности </w:t>
            </w:r>
            <w:proofErr w:type="spellStart"/>
            <w:r w:rsidRPr="000A2AF4">
              <w:rPr>
                <w:rFonts w:ascii="Garamond" w:hAnsi="Garamond"/>
                <w:sz w:val="22"/>
                <w:szCs w:val="22"/>
              </w:rPr>
              <w:t>ненаселением</w:t>
            </w:r>
            <w:proofErr w:type="spellEnd"/>
            <w:r w:rsidRPr="000A2AF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0A2AF4">
              <w:rPr>
                <w:rFonts w:ascii="Garamond" w:hAnsi="Garamond"/>
                <w:position w:val="-14"/>
                <w:sz w:val="22"/>
                <w:szCs w:val="22"/>
              </w:rPr>
              <w:object w:dxaOrig="740" w:dyaOrig="400" w14:anchorId="2399999B">
                <v:shape id="_x0000_i1087" type="#_x0000_t75" style="width:40.85pt;height:21.4pt" o:ole="">
                  <v:imagedata r:id="rId80" o:title=""/>
                </v:shape>
                <o:OLEObject Type="Embed" ProgID="Equation.3" ShapeID="_x0000_i1087" DrawAspect="Content" ObjectID="_1607153212" r:id="rId103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0A2AF4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56A6961D">
                <v:shape id="_x0000_i1088" type="#_x0000_t75" style="width:76.55pt;height:21.4pt" o:ole="">
                  <v:imagedata r:id="rId82" o:title=""/>
                </v:shape>
                <o:OLEObject Type="Embed" ProgID="Equation.3" ShapeID="_x0000_i1088" DrawAspect="Content" ObjectID="_1607153213" r:id="rId104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), КО увеличивает объемы потребления электрической энергии и мощности </w:t>
            </w:r>
            <w:proofErr w:type="spellStart"/>
            <w:r w:rsidRPr="000A2AF4">
              <w:rPr>
                <w:rFonts w:ascii="Garamond" w:hAnsi="Garamond"/>
                <w:sz w:val="22"/>
                <w:szCs w:val="22"/>
              </w:rPr>
              <w:t>ненаселением</w:t>
            </w:r>
            <w:proofErr w:type="spellEnd"/>
            <w:r w:rsidRPr="000A2AF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0A2AF4">
              <w:rPr>
                <w:rFonts w:ascii="Garamond" w:hAnsi="Garamond"/>
                <w:position w:val="-14"/>
                <w:sz w:val="22"/>
                <w:szCs w:val="22"/>
              </w:rPr>
              <w:object w:dxaOrig="740" w:dyaOrig="400" w14:anchorId="4FD9C953">
                <v:shape id="_x0000_i1089" type="#_x0000_t75" style="width:40.85pt;height:21.4pt" o:ole="">
                  <v:imagedata r:id="rId84" o:title=""/>
                </v:shape>
                <o:OLEObject Type="Embed" ProgID="Equation.3" ShapeID="_x0000_i1089" DrawAspect="Content" ObjectID="_1607153214" r:id="rId105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0A2AF4">
              <w:rPr>
                <w:rFonts w:ascii="Garamond" w:hAnsi="Garamond"/>
                <w:position w:val="-14"/>
                <w:sz w:val="22"/>
                <w:szCs w:val="22"/>
              </w:rPr>
              <w:object w:dxaOrig="1520" w:dyaOrig="400" w14:anchorId="710D597B">
                <v:shape id="_x0000_i1090" type="#_x0000_t75" style="width:76.55pt;height:21.4pt" o:ole="">
                  <v:imagedata r:id="rId86" o:title=""/>
                </v:shape>
                <o:OLEObject Type="Embed" ProgID="Equation.3" ShapeID="_x0000_i1090" DrawAspect="Content" ObjectID="_1607153215" r:id="rId106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>) гарантирующего поставщика (</w:t>
            </w:r>
            <w:proofErr w:type="spellStart"/>
            <w:r w:rsidRPr="000A2AF4">
              <w:rPr>
                <w:rFonts w:ascii="Garamond" w:hAnsi="Garamond"/>
                <w:sz w:val="22"/>
                <w:szCs w:val="22"/>
              </w:rPr>
              <w:t>энергосбытовой</w:t>
            </w:r>
            <w:proofErr w:type="spellEnd"/>
            <w:r w:rsidRPr="000A2AF4">
              <w:rPr>
                <w:rFonts w:ascii="Garamond" w:hAnsi="Garamond"/>
                <w:sz w:val="22"/>
                <w:szCs w:val="22"/>
              </w:rPr>
              <w:t xml:space="preserve"> организации) </w:t>
            </w:r>
            <w:r w:rsidRPr="000A2AF4">
              <w:rPr>
                <w:rFonts w:ascii="Garamond" w:hAnsi="Garamond"/>
                <w:sz w:val="22"/>
                <w:szCs w:val="22"/>
              </w:rPr>
              <w:object w:dxaOrig="260" w:dyaOrig="340" w14:anchorId="282EA5D7">
                <v:shape id="_x0000_i1091" type="#_x0000_t75" style="width:14.25pt;height:14.25pt" o:ole="">
                  <v:imagedata r:id="rId88" o:title=""/>
                </v:shape>
                <o:OLEObject Type="Embed" ProgID="Equation.3" ShapeID="_x0000_i1091" DrawAspect="Content" ObjectID="_1607153216" r:id="rId107"/>
              </w:object>
            </w:r>
            <w:r w:rsidRPr="000A2AF4">
              <w:rPr>
                <w:rFonts w:ascii="Garamond" w:hAnsi="Garamond"/>
                <w:sz w:val="22"/>
                <w:szCs w:val="22"/>
              </w:rPr>
              <w:t>, приобретающего</w:t>
            </w:r>
            <w:r w:rsidRPr="0079238E">
              <w:rPr>
                <w:rFonts w:ascii="Garamond" w:hAnsi="Garamond"/>
                <w:sz w:val="22"/>
                <w:szCs w:val="22"/>
              </w:rPr>
              <w:t xml:space="preserve"> электрическую энергию (мощность) на оптовом рынке для целей поставки на розничном рынке вышеуказанному потребителю, на величины, определенные для потребителя </w:t>
            </w:r>
            <w:r w:rsidRPr="0079238E">
              <w:rPr>
                <w:rFonts w:ascii="Garamond" w:hAnsi="Garamond"/>
                <w:position w:val="-10"/>
                <w:sz w:val="22"/>
                <w:szCs w:val="22"/>
              </w:rPr>
              <w:object w:dxaOrig="240" w:dyaOrig="340" w14:anchorId="209D0126">
                <v:shape id="_x0000_i1092" type="#_x0000_t75" style="width:14.25pt;height:14.25pt" o:ole="">
                  <v:imagedata r:id="rId76" o:title=""/>
                </v:shape>
                <o:OLEObject Type="Embed" ProgID="Equation.3" ShapeID="_x0000_i1092" DrawAspect="Content" ObjectID="_1607153217" r:id="rId108"/>
              </w:objec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997C1E" w:rsidRPr="00DA2E77" w:rsidRDefault="00997C1E" w:rsidP="00DA2E77">
            <w:pPr>
              <w:pStyle w:val="ae"/>
              <w:widowControl w:val="0"/>
              <w:spacing w:before="120" w:after="120"/>
              <w:ind w:left="0" w:firstLine="567"/>
              <w:jc w:val="both"/>
              <w:outlineLvl w:val="4"/>
              <w:rPr>
                <w:rFonts w:ascii="Garamond" w:hAnsi="Garamond"/>
                <w:sz w:val="22"/>
                <w:szCs w:val="22"/>
              </w:rPr>
            </w:pPr>
            <w:r w:rsidRPr="0079238E">
              <w:rPr>
                <w:rFonts w:ascii="Garamond" w:hAnsi="Garamond"/>
                <w:sz w:val="22"/>
                <w:szCs w:val="22"/>
              </w:rPr>
              <w:t>После получения указанной (-</w:t>
            </w:r>
            <w:proofErr w:type="spellStart"/>
            <w:r w:rsidRPr="0079238E">
              <w:rPr>
                <w:rFonts w:ascii="Garamond" w:hAnsi="Garamond"/>
                <w:sz w:val="22"/>
                <w:szCs w:val="22"/>
              </w:rPr>
              <w:t>ыми</w:t>
            </w:r>
            <w:proofErr w:type="spellEnd"/>
            <w:r w:rsidRPr="0079238E">
              <w:rPr>
                <w:rFonts w:ascii="Garamond" w:hAnsi="Garamond"/>
                <w:sz w:val="22"/>
                <w:szCs w:val="22"/>
              </w:rPr>
              <w:t xml:space="preserve">) </w:t>
            </w:r>
            <w:proofErr w:type="gramStart"/>
            <w:r w:rsidRPr="0079238E">
              <w:rPr>
                <w:rFonts w:ascii="Garamond" w:hAnsi="Garamond"/>
                <w:sz w:val="22"/>
                <w:szCs w:val="22"/>
              </w:rPr>
              <w:t xml:space="preserve">ГТП </w:t>
            </w:r>
            <w:r w:rsidRPr="0079238E">
              <w:rPr>
                <w:rFonts w:ascii="Garamond" w:hAnsi="Garamond"/>
                <w:position w:val="-10"/>
                <w:sz w:val="22"/>
                <w:szCs w:val="22"/>
              </w:rPr>
              <w:object w:dxaOrig="260" w:dyaOrig="340" w14:anchorId="4241D2B1">
                <v:shape id="_x0000_i1093" type="#_x0000_t75" style="width:14.25pt;height:14.25pt" o:ole="">
                  <v:imagedata r:id="rId61" o:title=""/>
                </v:shape>
                <o:OLEObject Type="Embed" ProgID="Equation.3" ShapeID="_x0000_i1093" DrawAspect="Content" ObjectID="_1607153218" r:id="rId109"/>
              </w:object>
            </w:r>
            <w:r w:rsidRPr="0079238E">
              <w:rPr>
                <w:rFonts w:ascii="Garamond" w:hAnsi="Garamond"/>
                <w:position w:val="-10"/>
                <w:sz w:val="22"/>
                <w:szCs w:val="22"/>
              </w:rPr>
              <w:t xml:space="preserve"> </w:t>
            </w:r>
            <w:r w:rsidRPr="0079238E">
              <w:rPr>
                <w:rFonts w:ascii="Garamond" w:hAnsi="Garamond"/>
                <w:sz w:val="22"/>
                <w:szCs w:val="22"/>
              </w:rPr>
              <w:t>права</w:t>
            </w:r>
            <w:proofErr w:type="gramEnd"/>
            <w:r w:rsidRPr="0079238E">
              <w:rPr>
                <w:rFonts w:ascii="Garamond" w:hAnsi="Garamond"/>
                <w:sz w:val="22"/>
                <w:szCs w:val="22"/>
              </w:rPr>
              <w:t xml:space="preserve"> на участие в торговле электрической энергией и мощностью на оптовом рынке КО производит изменения регулируемых договоров и перечня</w:t>
            </w:r>
            <w:r w:rsidRPr="000C139F">
              <w:rPr>
                <w:rFonts w:ascii="Garamond" w:hAnsi="Garamond"/>
                <w:sz w:val="22"/>
                <w:szCs w:val="22"/>
              </w:rPr>
              <w:t xml:space="preserve"> регулируемых договоров в соответствии с пунктом 5.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0C13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C139F">
              <w:rPr>
                <w:rFonts w:ascii="Garamond" w:hAnsi="Garamond"/>
                <w:i/>
                <w:sz w:val="22"/>
                <w:szCs w:val="22"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0C139F">
              <w:rPr>
                <w:rFonts w:ascii="Garamond" w:hAnsi="Garamond"/>
                <w:sz w:val="22"/>
                <w:szCs w:val="22"/>
              </w:rPr>
              <w:t xml:space="preserve">(Приложение № 6.2 к </w:t>
            </w:r>
            <w:r w:rsidRPr="000C139F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торговой системе оптового </w:t>
            </w:r>
            <w:r w:rsidRPr="0079238E">
              <w:rPr>
                <w:rFonts w:ascii="Garamond" w:hAnsi="Garamond"/>
                <w:i/>
                <w:sz w:val="22"/>
                <w:szCs w:val="22"/>
              </w:rPr>
              <w:t>рынка</w:t>
            </w:r>
            <w:r w:rsidRPr="0079238E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E776B8" w:rsidRPr="00EA2D0B" w:rsidTr="00C87EEB">
        <w:trPr>
          <w:trHeight w:val="416"/>
        </w:trPr>
        <w:tc>
          <w:tcPr>
            <w:tcW w:w="277" w:type="pct"/>
            <w:tcMar>
              <w:left w:w="57" w:type="dxa"/>
              <w:right w:w="57" w:type="dxa"/>
            </w:tcMar>
          </w:tcPr>
          <w:p w:rsidR="00E776B8" w:rsidRPr="001408E5" w:rsidRDefault="00DA2E77" w:rsidP="001408E5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1.3</w:t>
            </w:r>
          </w:p>
        </w:tc>
        <w:tc>
          <w:tcPr>
            <w:tcW w:w="2330" w:type="pct"/>
            <w:gridSpan w:val="3"/>
          </w:tcPr>
          <w:p w:rsidR="00E776B8" w:rsidRPr="00997C1E" w:rsidRDefault="00D2466B" w:rsidP="00E776B8">
            <w:pPr>
              <w:pStyle w:val="3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97C1E">
              <w:rPr>
                <w:rFonts w:ascii="Garamond" w:hAnsi="Garamond"/>
                <w:sz w:val="22"/>
                <w:szCs w:val="22"/>
                <w:highlight w:val="yellow"/>
              </w:rPr>
              <w:t>Учет обязательного снижения объемов покупки по регулируемым договорам для потребителей, не относящихся к категории населения</w:t>
            </w:r>
          </w:p>
          <w:p w:rsidR="00E776B8" w:rsidRPr="000A2AF4" w:rsidRDefault="00D2466B" w:rsidP="00E776B8">
            <w:pPr>
              <w:pStyle w:val="ae"/>
              <w:widowControl w:val="0"/>
              <w:spacing w:before="120" w:after="120"/>
              <w:ind w:left="0" w:firstLine="567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97C1E">
              <w:rPr>
                <w:rFonts w:ascii="Garamond" w:hAnsi="Garamond"/>
                <w:sz w:val="22"/>
                <w:szCs w:val="22"/>
                <w:highlight w:val="yellow"/>
              </w:rPr>
              <w:t>КО определяет объемы электрической энергии и мощности по регулируемым договорам для обеспечения потребителей, не относящихся к населению и (или) приравненным к нему категориям потребителей, для субъектов оптового рынка – покупателей электрической энергии (мощности), функционирующих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с учетом установленной законодательно доли.</w:t>
            </w:r>
          </w:p>
          <w:p w:rsidR="00E776B8" w:rsidRPr="00E776B8" w:rsidRDefault="00E776B8" w:rsidP="001408E5">
            <w:pPr>
              <w:pStyle w:val="4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93" w:type="pct"/>
            <w:gridSpan w:val="3"/>
          </w:tcPr>
          <w:p w:rsidR="00E776B8" w:rsidRDefault="00D2466B" w:rsidP="001408E5">
            <w:pPr>
              <w:pStyle w:val="4"/>
              <w:rPr>
                <w:rFonts w:ascii="Garamond" w:hAnsi="Garamond"/>
                <w:sz w:val="22"/>
                <w:szCs w:val="22"/>
              </w:rPr>
            </w:pPr>
            <w:r w:rsidRPr="00997C1E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Определение коэффициента </w:t>
            </w:r>
            <w:r w:rsidR="00E07572">
              <w:rPr>
                <w:rFonts w:ascii="Garamond" w:hAnsi="Garamond"/>
                <w:sz w:val="22"/>
                <w:szCs w:val="22"/>
                <w:highlight w:val="yellow"/>
              </w:rPr>
              <w:t>дополнительной</w:t>
            </w:r>
            <w:r w:rsidRPr="00997C1E">
              <w:rPr>
                <w:rFonts w:ascii="Garamond" w:hAnsi="Garamond"/>
                <w:sz w:val="22"/>
                <w:szCs w:val="22"/>
                <w:highlight w:val="yellow"/>
              </w:rPr>
              <w:t xml:space="preserve"> либерализации для участника</w:t>
            </w:r>
            <w:r w:rsidR="00C87EEB">
              <w:rPr>
                <w:rFonts w:ascii="Garamond" w:hAnsi="Garamond"/>
                <w:sz w:val="22"/>
                <w:szCs w:val="22"/>
                <w:highlight w:val="yellow"/>
              </w:rPr>
              <w:t xml:space="preserve"> оптового рынка</w:t>
            </w:r>
            <w:r w:rsidRPr="00997C1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DA2E77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997C1E">
              <w:rPr>
                <w:rFonts w:ascii="Garamond" w:hAnsi="Garamond"/>
                <w:sz w:val="22"/>
                <w:szCs w:val="22"/>
                <w:highlight w:val="yellow"/>
              </w:rPr>
              <w:t xml:space="preserve"> в </w:t>
            </w:r>
            <w:r w:rsidR="00E776B8">
              <w:rPr>
                <w:rFonts w:ascii="Garamond" w:hAnsi="Garamond"/>
                <w:sz w:val="22"/>
                <w:szCs w:val="22"/>
                <w:highlight w:val="yellow"/>
              </w:rPr>
              <w:t>случае не</w:t>
            </w:r>
            <w:r w:rsidRPr="00997C1E">
              <w:rPr>
                <w:rFonts w:ascii="Garamond" w:hAnsi="Garamond"/>
                <w:sz w:val="22"/>
                <w:szCs w:val="22"/>
                <w:highlight w:val="yellow"/>
              </w:rPr>
              <w:t xml:space="preserve">надлежащего </w:t>
            </w:r>
            <w:r w:rsidR="00E07572">
              <w:rPr>
                <w:rFonts w:ascii="Garamond" w:hAnsi="Garamond"/>
                <w:sz w:val="22"/>
                <w:szCs w:val="22"/>
                <w:highlight w:val="yellow"/>
              </w:rPr>
              <w:t>соблюдения критериев</w:t>
            </w:r>
            <w:r w:rsidRPr="00997C1E">
              <w:rPr>
                <w:rFonts w:ascii="Garamond" w:hAnsi="Garamond"/>
                <w:sz w:val="22"/>
                <w:szCs w:val="22"/>
                <w:highlight w:val="yellow"/>
              </w:rPr>
              <w:t>, предусмотренных законодательством</w:t>
            </w:r>
          </w:p>
          <w:p w:rsidR="00D933B6" w:rsidRDefault="00E776B8" w:rsidP="00997C1E">
            <w:pPr>
              <w:spacing w:before="120" w:after="120" w:line="240" w:lineRule="auto"/>
              <w:jc w:val="both"/>
              <w:rPr>
                <w:rFonts w:ascii="Garamond" w:eastAsia="Times New Roman" w:hAnsi="Garamond"/>
                <w:highlight w:val="yellow"/>
              </w:rPr>
            </w:pPr>
            <w:r w:rsidRPr="00EA2D0B">
              <w:rPr>
                <w:rFonts w:ascii="Garamond" w:eastAsia="Times New Roman" w:hAnsi="Garamond"/>
                <w:highlight w:val="yellow"/>
              </w:rPr>
              <w:t xml:space="preserve">В случае получения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</w:t>
            </w:r>
            <w:r w:rsidR="00FB0C3A" w:rsidRPr="00EA2D0B">
              <w:rPr>
                <w:rFonts w:ascii="Garamond" w:eastAsia="Times New Roman" w:hAnsi="Garamond"/>
                <w:highlight w:val="yellow"/>
              </w:rPr>
              <w:t xml:space="preserve">информации </w:t>
            </w:r>
            <w:r w:rsidRPr="00EA2D0B">
              <w:rPr>
                <w:rFonts w:ascii="Garamond" w:eastAsia="Times New Roman" w:hAnsi="Garamond"/>
                <w:highlight w:val="yellow"/>
              </w:rPr>
              <w:t>о несоблюдении одного или нескольких критериев</w:t>
            </w:r>
            <w:r w:rsidR="00E07572">
              <w:rPr>
                <w:rFonts w:ascii="Garamond" w:eastAsia="Times New Roman" w:hAnsi="Garamond"/>
                <w:highlight w:val="yellow"/>
              </w:rPr>
              <w:t>,</w:t>
            </w:r>
            <w:r w:rsidRPr="00EA2D0B">
              <w:rPr>
                <w:rFonts w:ascii="Garamond" w:eastAsia="Times New Roman" w:hAnsi="Garamond"/>
                <w:highlight w:val="yellow"/>
              </w:rPr>
              <w:t xml:space="preserve"> предусмотренных законодательством, Коммерческий оператор определяет для </w:t>
            </w:r>
            <w:r w:rsidR="00FB0C3A">
              <w:rPr>
                <w:rFonts w:ascii="Garamond" w:eastAsia="Times New Roman" w:hAnsi="Garamond"/>
                <w:highlight w:val="yellow"/>
              </w:rPr>
              <w:t xml:space="preserve">каждого покупателя </w:t>
            </w:r>
            <w:r w:rsidR="00D2466B" w:rsidRPr="00997C1E">
              <w:rPr>
                <w:rFonts w:ascii="Garamond" w:eastAsia="Times New Roman" w:hAnsi="Garamond"/>
                <w:i/>
                <w:highlight w:val="yellow"/>
                <w:lang w:val="en-US"/>
              </w:rPr>
              <w:t>j</w:t>
            </w:r>
            <w:r w:rsidR="00D2466B">
              <w:rPr>
                <w:rFonts w:ascii="Garamond" w:eastAsia="Times New Roman" w:hAnsi="Garamond"/>
                <w:highlight w:val="yellow"/>
              </w:rPr>
              <w:t>,</w:t>
            </w:r>
            <w:r w:rsidR="00E07572" w:rsidRPr="00EA2D0B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6B43A7" w:rsidRPr="009B1119">
              <w:rPr>
                <w:rFonts w:ascii="Garamond" w:hAnsi="Garamond"/>
                <w:highlight w:val="yellow"/>
              </w:rPr>
              <w:t>функционирующ</w:t>
            </w:r>
            <w:r w:rsidR="006B43A7">
              <w:rPr>
                <w:rFonts w:ascii="Garamond" w:hAnsi="Garamond"/>
                <w:highlight w:val="yellow"/>
              </w:rPr>
              <w:t>его</w:t>
            </w:r>
            <w:r w:rsidR="006B43A7" w:rsidRPr="009B1119">
              <w:rPr>
                <w:rFonts w:ascii="Garamond" w:hAnsi="Garamond"/>
                <w:highlight w:val="yellow"/>
              </w:rPr>
              <w:t xml:space="preserve"> в отдельных частях ценовых зон</w:t>
            </w:r>
            <w:r w:rsidR="00032B76" w:rsidRPr="00997C1E">
              <w:rPr>
                <w:rFonts w:ascii="Garamond" w:hAnsi="Garamond"/>
                <w:highlight w:val="yellow"/>
              </w:rPr>
              <w:t xml:space="preserve"> </w:t>
            </w:r>
            <w:r w:rsidR="00032B76">
              <w:rPr>
                <w:rFonts w:ascii="Garamond" w:hAnsi="Garamond"/>
                <w:highlight w:val="yellow"/>
              </w:rPr>
              <w:t>оптового рынка</w:t>
            </w:r>
            <w:r w:rsidR="00E07572">
              <w:rPr>
                <w:rFonts w:ascii="Garamond" w:eastAsia="Times New Roman" w:hAnsi="Garamond"/>
                <w:highlight w:val="yellow"/>
              </w:rPr>
              <w:t xml:space="preserve">, </w:t>
            </w:r>
            <w:r w:rsidR="00435F24">
              <w:rPr>
                <w:rFonts w:ascii="Garamond" w:eastAsia="Times New Roman" w:hAnsi="Garamond"/>
                <w:highlight w:val="yellow"/>
              </w:rPr>
              <w:t xml:space="preserve">коэффициенты </w:t>
            </w:r>
            <w:r w:rsidR="00E07572">
              <w:rPr>
                <w:rFonts w:ascii="Garamond" w:eastAsia="Times New Roman" w:hAnsi="Garamond"/>
                <w:highlight w:val="yellow"/>
              </w:rPr>
              <w:t>дополнительной</w:t>
            </w:r>
            <w:r w:rsidR="00435F24">
              <w:rPr>
                <w:rFonts w:ascii="Garamond" w:eastAsia="Times New Roman" w:hAnsi="Garamond"/>
                <w:highlight w:val="yellow"/>
              </w:rPr>
              <w:t xml:space="preserve"> либерализации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либ_доп</m:t>
                  </m:r>
                </m:sup>
              </m:sSubSup>
            </m:oMath>
            <w:r w:rsidR="00812D7B" w:rsidRPr="009B1119">
              <w:rPr>
                <w:rFonts w:ascii="Garamond" w:hAnsi="Garamond"/>
                <w:highlight w:val="yellow"/>
              </w:rPr>
              <w:t xml:space="preserve">, </w:t>
            </w:r>
            <w:r w:rsidR="00812D7B">
              <w:rPr>
                <w:rFonts w:ascii="Garamond" w:hAnsi="Garamond"/>
                <w:highlight w:val="yellow"/>
              </w:rPr>
              <w:t>отражающие дополнительное</w:t>
            </w:r>
            <w:r w:rsidR="00812D7B" w:rsidRPr="009B1119">
              <w:rPr>
                <w:rFonts w:ascii="Garamond" w:hAnsi="Garamond"/>
                <w:highlight w:val="yellow"/>
              </w:rPr>
              <w:t xml:space="preserve"> снижение доли электроэнергии и мощности, приобретаемой по регулируемым договорам для обеспечения потребителей, не относящихся к населению и (или) приравненным к нему категориям потребителей</w:t>
            </w:r>
            <w:r w:rsidR="00812D7B">
              <w:rPr>
                <w:rFonts w:ascii="Garamond" w:hAnsi="Garamond"/>
                <w:highlight w:val="yellow"/>
              </w:rPr>
              <w:t xml:space="preserve">, </w:t>
            </w:r>
            <w:r w:rsidR="00435F24">
              <w:rPr>
                <w:rFonts w:ascii="Garamond" w:eastAsia="Times New Roman" w:hAnsi="Garamond"/>
                <w:highlight w:val="yellow"/>
              </w:rPr>
              <w:t xml:space="preserve">по следующей формуле: </w:t>
            </w:r>
          </w:p>
          <w:p w:rsidR="00D933B6" w:rsidRDefault="000025BF">
            <w:pPr>
              <w:rPr>
                <w:rFonts w:ascii="Garamond" w:eastAsia="Times New Roman" w:hAnsi="Garamond"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либ_доп</m:t>
                    </m:r>
                  </m:sup>
                </m:sSubSup>
                <m:r>
                  <w:rPr>
                    <w:rFonts w:ascii="Cambria Math" w:eastAsia="Times New Roman" w:hAnsi="Garamond"/>
                  </w:rPr>
                  <m:t>=</m:t>
                </m:r>
                <m:nary>
                  <m:naryPr>
                    <m:chr m:val="∏"/>
                    <m:limLoc m:val="undOvr"/>
                    <m:supHide m:val="1"/>
                    <m:ctrlPr>
                      <w:rPr>
                        <w:rFonts w:ascii="Cambria Math" w:eastAsia="Times New Roman" w:hAnsi="Garamond"/>
                        <w:i/>
                      </w:rPr>
                    </m:ctrlPr>
                  </m:naryPr>
                  <m:sub>
                    <m:r>
                      <w:rPr>
                        <w:rFonts w:ascii="Cambria Math" w:eastAsia="Times New Roman" w:hAnsi="Garamond"/>
                      </w:rPr>
                      <m:t>k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j,k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  <w:highlight w:val="yellow"/>
                          </w:rPr>
                          <m:t>критерий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Garamond"/>
                  </w:rPr>
                  <m:t>,</m:t>
                </m:r>
              </m:oMath>
            </m:oMathPara>
          </w:p>
          <w:p w:rsidR="00232A6A" w:rsidRDefault="00435F24" w:rsidP="00435F24">
            <w:pPr>
              <w:spacing w:before="120" w:after="120" w:line="240" w:lineRule="auto"/>
              <w:jc w:val="both"/>
              <w:rPr>
                <w:rFonts w:ascii="Garamond" w:eastAsia="Times New Roman" w:hAnsi="Garamond"/>
                <w:highlight w:val="yellow"/>
              </w:rPr>
            </w:pPr>
            <w:proofErr w:type="gramStart"/>
            <w:r>
              <w:rPr>
                <w:rFonts w:ascii="Garamond" w:eastAsia="Times New Roman" w:hAnsi="Garamond"/>
                <w:highlight w:val="yellow"/>
              </w:rPr>
              <w:t>г</w:t>
            </w:r>
            <w:r w:rsidRPr="00A003E7">
              <w:rPr>
                <w:rFonts w:ascii="Garamond" w:eastAsia="Times New Roman" w:hAnsi="Garamond"/>
                <w:highlight w:val="yellow"/>
              </w:rPr>
              <w:t xml:space="preserve">де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,k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критерий</m:t>
                  </m:r>
                </m:sup>
              </m:sSubSup>
            </m:oMath>
            <w:r w:rsidR="00C87EEB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Pr="00A003E7">
              <w:rPr>
                <w:rFonts w:ascii="Garamond" w:hAnsi="Garamond"/>
                <w:highlight w:val="yellow"/>
              </w:rPr>
              <w:t>−</w:t>
            </w:r>
            <w:proofErr w:type="gramEnd"/>
            <w:r w:rsidRPr="00A003E7">
              <w:rPr>
                <w:rFonts w:ascii="Garamond" w:hAnsi="Garamond"/>
                <w:highlight w:val="yellow"/>
              </w:rPr>
              <w:t xml:space="preserve"> </w:t>
            </w:r>
            <w:r w:rsidRPr="00A003E7">
              <w:rPr>
                <w:rFonts w:ascii="Garamond" w:eastAsia="Times New Roman" w:hAnsi="Garamond"/>
                <w:highlight w:val="yellow"/>
              </w:rPr>
              <w:t xml:space="preserve"> коэффициент</w:t>
            </w:r>
            <w:r w:rsidR="006F1D17">
              <w:rPr>
                <w:rFonts w:ascii="Garamond" w:eastAsia="Times New Roman" w:hAnsi="Garamond"/>
                <w:highlight w:val="yellow"/>
              </w:rPr>
              <w:t xml:space="preserve">, учитываемый при расчете коэффициента дополнительной либерализации для </w:t>
            </w:r>
            <w:r w:rsidR="006F1D17" w:rsidRPr="00EA2D0B">
              <w:rPr>
                <w:rFonts w:ascii="Garamond" w:eastAsia="Times New Roman" w:hAnsi="Garamond"/>
                <w:highlight w:val="yellow"/>
              </w:rPr>
              <w:t>покупател</w:t>
            </w:r>
            <w:r w:rsidR="006F1D17">
              <w:rPr>
                <w:rFonts w:ascii="Garamond" w:eastAsia="Times New Roman" w:hAnsi="Garamond"/>
                <w:highlight w:val="yellow"/>
              </w:rPr>
              <w:t>я</w:t>
            </w:r>
            <w:r w:rsidR="006B43A7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6B43A7" w:rsidRPr="009B1119">
              <w:rPr>
                <w:rFonts w:ascii="Garamond" w:eastAsia="Times New Roman" w:hAnsi="Garamond"/>
                <w:i/>
                <w:highlight w:val="yellow"/>
                <w:lang w:val="en-US"/>
              </w:rPr>
              <w:t>j</w:t>
            </w:r>
            <w:r w:rsidR="006B43A7">
              <w:rPr>
                <w:rFonts w:ascii="Garamond" w:eastAsia="Times New Roman" w:hAnsi="Garamond"/>
                <w:highlight w:val="yellow"/>
              </w:rPr>
              <w:t>,</w:t>
            </w:r>
            <w:r w:rsidR="006B43A7" w:rsidRPr="00EA2D0B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6B43A7" w:rsidRPr="009B1119">
              <w:rPr>
                <w:rFonts w:ascii="Garamond" w:hAnsi="Garamond"/>
                <w:highlight w:val="yellow"/>
              </w:rPr>
              <w:t>функционирующ</w:t>
            </w:r>
            <w:r w:rsidR="006B43A7">
              <w:rPr>
                <w:rFonts w:ascii="Garamond" w:hAnsi="Garamond"/>
                <w:highlight w:val="yellow"/>
              </w:rPr>
              <w:t>его</w:t>
            </w:r>
            <w:r w:rsidR="006B43A7" w:rsidRPr="009B1119">
              <w:rPr>
                <w:rFonts w:ascii="Garamond" w:hAnsi="Garamond"/>
                <w:highlight w:val="yellow"/>
              </w:rPr>
              <w:t xml:space="preserve"> в </w:t>
            </w:r>
            <w:r w:rsidR="006B43A7" w:rsidRPr="009B1119">
              <w:rPr>
                <w:rFonts w:ascii="Garamond" w:hAnsi="Garamond"/>
                <w:highlight w:val="yellow"/>
              </w:rPr>
              <w:lastRenderedPageBreak/>
              <w:t>отдельных частях ценовых зон</w:t>
            </w:r>
            <w:r w:rsidR="00D933B6">
              <w:rPr>
                <w:rFonts w:ascii="Garamond" w:hAnsi="Garamond"/>
                <w:highlight w:val="yellow"/>
              </w:rPr>
              <w:t xml:space="preserve"> оптового рынка</w:t>
            </w:r>
            <w:r w:rsidRPr="00A003E7">
              <w:rPr>
                <w:rFonts w:ascii="Garamond" w:eastAsia="Times New Roman" w:hAnsi="Garamond"/>
                <w:highlight w:val="yellow"/>
              </w:rPr>
              <w:t>, соответствующи</w:t>
            </w:r>
            <w:r w:rsidR="006F1D17">
              <w:rPr>
                <w:rFonts w:ascii="Garamond" w:eastAsia="Times New Roman" w:hAnsi="Garamond"/>
                <w:highlight w:val="yellow"/>
              </w:rPr>
              <w:t>й</w:t>
            </w:r>
            <w:r w:rsidRPr="00A003E7">
              <w:rPr>
                <w:rFonts w:ascii="Garamond" w:eastAsia="Times New Roman" w:hAnsi="Garamond"/>
                <w:highlight w:val="yellow"/>
              </w:rPr>
              <w:t xml:space="preserve"> критери</w:t>
            </w:r>
            <w:r w:rsidR="006F1D17">
              <w:rPr>
                <w:rFonts w:ascii="Garamond" w:eastAsia="Times New Roman" w:hAnsi="Garamond"/>
                <w:highlight w:val="yellow"/>
              </w:rPr>
              <w:t xml:space="preserve">ю </w:t>
            </w:r>
            <w:r w:rsidR="00D2466B" w:rsidRPr="00997C1E">
              <w:rPr>
                <w:rFonts w:ascii="Cambria Math" w:eastAsia="Times New Roman" w:hAnsi="Cambria Math"/>
                <w:i/>
                <w:highlight w:val="yellow"/>
                <w:lang w:val="en-US"/>
              </w:rPr>
              <w:t>k</w:t>
            </w:r>
            <w:r w:rsidRPr="00A003E7">
              <w:rPr>
                <w:rFonts w:ascii="Garamond" w:eastAsia="Times New Roman" w:hAnsi="Garamond"/>
                <w:highlight w:val="yellow"/>
              </w:rPr>
              <w:t>, по кото</w:t>
            </w:r>
            <w:r w:rsidR="006F1D17">
              <w:rPr>
                <w:rFonts w:ascii="Garamond" w:eastAsia="Times New Roman" w:hAnsi="Garamond"/>
                <w:highlight w:val="yellow"/>
              </w:rPr>
              <w:t>рому</w:t>
            </w:r>
            <w:r w:rsidRPr="00A003E7">
              <w:rPr>
                <w:rFonts w:ascii="Garamond" w:eastAsia="Times New Roman" w:hAnsi="Garamond"/>
                <w:highlight w:val="yellow"/>
              </w:rPr>
              <w:t xml:space="preserve">, согласно </w:t>
            </w:r>
            <w:r w:rsidR="00C87EEB">
              <w:rPr>
                <w:rFonts w:ascii="Garamond" w:eastAsia="Times New Roman" w:hAnsi="Garamond"/>
                <w:highlight w:val="yellow"/>
              </w:rPr>
              <w:t xml:space="preserve">информации, </w:t>
            </w:r>
            <w:r w:rsidRPr="00EA2D0B">
              <w:rPr>
                <w:rFonts w:ascii="Garamond" w:eastAsia="Times New Roman" w:hAnsi="Garamond"/>
                <w:highlight w:val="yellow"/>
              </w:rPr>
              <w:t>полученной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</w:t>
            </w:r>
            <w:r w:rsidR="006F1D17">
              <w:rPr>
                <w:rFonts w:ascii="Garamond" w:eastAsia="Times New Roman" w:hAnsi="Garamond"/>
                <w:highlight w:val="yellow"/>
              </w:rPr>
              <w:t>, установлен факт его несоблюдения</w:t>
            </w:r>
            <w:r w:rsidR="00D2466B" w:rsidRPr="00997C1E">
              <w:rPr>
                <w:rFonts w:ascii="Garamond" w:eastAsia="Times New Roman" w:hAnsi="Garamond"/>
                <w:highlight w:val="yellow"/>
              </w:rPr>
              <w:t>.</w:t>
            </w:r>
            <w:r w:rsidR="00232A6A">
              <w:rPr>
                <w:rFonts w:ascii="Garamond" w:eastAsia="Times New Roman" w:hAnsi="Garamond"/>
                <w:highlight w:val="yellow"/>
              </w:rPr>
              <w:t xml:space="preserve"> При этом количество перемножаемых коэффициентов для каждого из участников </w:t>
            </w:r>
            <w:r w:rsidR="00C87EEB">
              <w:rPr>
                <w:rFonts w:ascii="Garamond" w:eastAsia="Times New Roman" w:hAnsi="Garamond"/>
                <w:highlight w:val="yellow"/>
              </w:rPr>
              <w:t xml:space="preserve">оптового рынка </w:t>
            </w:r>
            <w:r w:rsidR="00232A6A">
              <w:rPr>
                <w:rFonts w:ascii="Garamond" w:eastAsia="Times New Roman" w:hAnsi="Garamond"/>
                <w:highlight w:val="yellow"/>
              </w:rPr>
              <w:t xml:space="preserve">соответствует количеству </w:t>
            </w:r>
            <w:proofErr w:type="spellStart"/>
            <w:r w:rsidR="00171526">
              <w:rPr>
                <w:rFonts w:ascii="Garamond" w:eastAsia="Times New Roman" w:hAnsi="Garamond"/>
                <w:highlight w:val="yellow"/>
              </w:rPr>
              <w:t>несоблюденных</w:t>
            </w:r>
            <w:proofErr w:type="spellEnd"/>
            <w:r w:rsidR="00171526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="00232A6A">
              <w:rPr>
                <w:rFonts w:ascii="Garamond" w:eastAsia="Times New Roman" w:hAnsi="Garamond"/>
                <w:highlight w:val="yellow"/>
              </w:rPr>
              <w:t>критериев.</w:t>
            </w:r>
          </w:p>
          <w:p w:rsidR="00901889" w:rsidRDefault="00AB2B80" w:rsidP="00435F24">
            <w:pPr>
              <w:spacing w:before="120" w:after="120" w:line="240" w:lineRule="auto"/>
              <w:jc w:val="both"/>
              <w:rPr>
                <w:rFonts w:ascii="Garamond" w:eastAsia="Times New Roman" w:hAnsi="Garamond"/>
                <w:highlight w:val="yellow"/>
              </w:rPr>
            </w:pPr>
            <w:r>
              <w:rPr>
                <w:rFonts w:ascii="Garamond" w:eastAsia="Times New Roman" w:hAnsi="Garamond"/>
                <w:highlight w:val="yellow"/>
              </w:rPr>
              <w:t>Соответствие коэффициентов</w:t>
            </w:r>
            <w:r w:rsidR="009C5205">
              <w:rPr>
                <w:rFonts w:ascii="Garamond" w:eastAsia="Times New Roman" w:hAnsi="Garamond"/>
                <w:highlight w:val="yellow"/>
              </w:rPr>
              <w:t>, учитываемы</w:t>
            </w:r>
            <w:r w:rsidR="00B56A6C">
              <w:rPr>
                <w:rFonts w:ascii="Garamond" w:eastAsia="Times New Roman" w:hAnsi="Garamond"/>
                <w:highlight w:val="yellow"/>
              </w:rPr>
              <w:t>х</w:t>
            </w:r>
            <w:r w:rsidR="009C5205">
              <w:rPr>
                <w:rFonts w:ascii="Garamond" w:eastAsia="Times New Roman" w:hAnsi="Garamond"/>
                <w:highlight w:val="yellow"/>
              </w:rPr>
              <w:t xml:space="preserve"> при расчете коэффициента дополнительной либерализации для </w:t>
            </w:r>
            <w:r w:rsidR="009C5205" w:rsidRPr="00EA2D0B">
              <w:rPr>
                <w:rFonts w:ascii="Garamond" w:eastAsia="Times New Roman" w:hAnsi="Garamond"/>
                <w:highlight w:val="yellow"/>
              </w:rPr>
              <w:t>покупател</w:t>
            </w:r>
            <w:r w:rsidR="009C5205">
              <w:rPr>
                <w:rFonts w:ascii="Garamond" w:eastAsia="Times New Roman" w:hAnsi="Garamond"/>
                <w:highlight w:val="yellow"/>
              </w:rPr>
              <w:t xml:space="preserve">я </w:t>
            </w:r>
            <w:r w:rsidR="009C5205" w:rsidRPr="009B1119">
              <w:rPr>
                <w:rFonts w:ascii="Garamond" w:eastAsia="Times New Roman" w:hAnsi="Garamond"/>
                <w:i/>
                <w:highlight w:val="yellow"/>
                <w:lang w:val="en-US"/>
              </w:rPr>
              <w:t>j</w:t>
            </w:r>
            <w:r w:rsidR="009C5205">
              <w:rPr>
                <w:rFonts w:ascii="Garamond" w:eastAsia="Times New Roman" w:hAnsi="Garamond"/>
                <w:i/>
                <w:highlight w:val="yellow"/>
              </w:rPr>
              <w:t>,</w:t>
            </w:r>
            <w:r>
              <w:rPr>
                <w:rFonts w:ascii="Garamond" w:eastAsia="Times New Roman" w:hAnsi="Garamond"/>
                <w:highlight w:val="yellow"/>
              </w:rPr>
              <w:t xml:space="preserve"> и установленных критериев приведены в </w:t>
            </w:r>
            <w:r w:rsidR="00C87EEB">
              <w:rPr>
                <w:rFonts w:ascii="Garamond" w:eastAsia="Times New Roman" w:hAnsi="Garamond"/>
                <w:highlight w:val="yellow"/>
              </w:rPr>
              <w:t xml:space="preserve">нижеследующей </w:t>
            </w:r>
            <w:r>
              <w:rPr>
                <w:rFonts w:ascii="Garamond" w:eastAsia="Times New Roman" w:hAnsi="Garamond"/>
                <w:highlight w:val="yellow"/>
              </w:rPr>
              <w:t>таблице</w:t>
            </w:r>
            <w:r w:rsidR="00C87EEB">
              <w:rPr>
                <w:rFonts w:ascii="Garamond" w:eastAsia="Times New Roman" w:hAnsi="Garamond"/>
                <w:highlight w:val="yellow"/>
              </w:rPr>
              <w:t>.</w:t>
            </w: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826"/>
              <w:gridCol w:w="1583"/>
            </w:tblGrid>
            <w:tr w:rsidR="00200AF5" w:rsidRPr="009C5205" w:rsidTr="00997C1E">
              <w:tc>
                <w:tcPr>
                  <w:tcW w:w="595" w:type="dxa"/>
                </w:tcPr>
                <w:p w:rsidR="00200AF5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№ п/п</w:t>
                  </w:r>
                </w:p>
              </w:tc>
              <w:tc>
                <w:tcPr>
                  <w:tcW w:w="4826" w:type="dxa"/>
                </w:tcPr>
                <w:p w:rsidR="00200AF5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Критерий</w:t>
                  </w:r>
                </w:p>
              </w:tc>
              <w:tc>
                <w:tcPr>
                  <w:tcW w:w="1583" w:type="dxa"/>
                </w:tcPr>
                <w:p w:rsidR="00200AF5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Коэффициент</w:t>
                  </w:r>
                </w:p>
              </w:tc>
            </w:tr>
            <w:tr w:rsidR="00200AF5" w:rsidRPr="009C5205" w:rsidTr="00997C1E">
              <w:tc>
                <w:tcPr>
                  <w:tcW w:w="595" w:type="dxa"/>
                </w:tcPr>
                <w:p w:rsidR="00200AF5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1</w:t>
                  </w:r>
                </w:p>
              </w:tc>
              <w:tc>
                <w:tcPr>
                  <w:tcW w:w="4826" w:type="dxa"/>
                </w:tcPr>
                <w:p w:rsidR="00200AF5" w:rsidRPr="009C5205" w:rsidRDefault="00D2466B" w:rsidP="00C87EEB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hAnsi="Garamond"/>
                      <w:highlight w:val="yellow"/>
                    </w:rPr>
                    <w:t xml:space="preserve">Заключение </w:t>
                  </w:r>
                  <w:r w:rsidR="00A34D61">
                    <w:rPr>
                      <w:rFonts w:ascii="Garamond" w:hAnsi="Garamond"/>
                      <w:highlight w:val="yellow"/>
                    </w:rPr>
                    <w:t>покупателем</w:t>
                  </w:r>
                  <w:r>
                    <w:rPr>
                      <w:rFonts w:ascii="Garamond" w:hAnsi="Garamond"/>
                      <w:highlight w:val="yellow"/>
                    </w:rPr>
                    <w:t xml:space="preserve"> </w:t>
                  </w:r>
                  <w:r w:rsidRPr="00C87EEB">
                    <w:rPr>
                      <w:rFonts w:ascii="Garamond" w:hAnsi="Garamond"/>
                      <w:i/>
                      <w:highlight w:val="yellow"/>
                      <w:lang w:val="en-US"/>
                    </w:rPr>
                    <w:t>j</w:t>
                  </w:r>
                  <w:r>
                    <w:rPr>
                      <w:rFonts w:ascii="Garamond" w:hAnsi="Garamond"/>
                      <w:highlight w:val="yellow"/>
                    </w:rPr>
                    <w:t>, функционирующ</w:t>
                  </w:r>
                  <w:r w:rsidR="00C87EEB">
                    <w:rPr>
                      <w:rFonts w:ascii="Garamond" w:hAnsi="Garamond"/>
                      <w:highlight w:val="yellow"/>
                    </w:rPr>
                    <w:t>им</w:t>
                  </w:r>
                  <w:r>
                    <w:rPr>
                      <w:rFonts w:ascii="Garamond" w:hAnsi="Garamond"/>
                      <w:highlight w:val="yellow"/>
                    </w:rPr>
                    <w:t xml:space="preserve"> в отдельных частях ценовых зон</w:t>
                  </w:r>
                  <w:r w:rsidR="00032B76">
                    <w:rPr>
                      <w:rFonts w:ascii="Garamond" w:hAnsi="Garamond"/>
                      <w:highlight w:val="yellow"/>
                    </w:rPr>
                    <w:t xml:space="preserve"> оптового рынка</w:t>
                  </w:r>
                  <w:r>
                    <w:rPr>
                      <w:rFonts w:ascii="Garamond" w:hAnsi="Garamond"/>
                      <w:highlight w:val="yellow"/>
                    </w:rPr>
                    <w:t>,</w:t>
                  </w:r>
                  <w:r>
                    <w:rPr>
                      <w:rFonts w:ascii="Garamond" w:eastAsia="Times New Roman" w:hAnsi="Garamond"/>
                      <w:highlight w:val="yellow"/>
                    </w:rPr>
                    <w:t xml:space="preserve"> соглашения о порядке реализации предусмотренных законодательством критериев (далее – соглашение) в сроки, на условиях и в порядке, </w:t>
                  </w:r>
                  <w:r>
                    <w:rPr>
                      <w:rFonts w:ascii="Garamond" w:hAnsi="Garamond"/>
                      <w:highlight w:val="yellow"/>
                    </w:rPr>
                    <w:t xml:space="preserve">которые </w:t>
                  </w:r>
                  <w:r>
                    <w:rPr>
                      <w:rFonts w:ascii="Garamond" w:eastAsia="Times New Roman" w:hAnsi="Garamond"/>
                      <w:highlight w:val="yellow"/>
                    </w:rPr>
                    <w:t xml:space="preserve">предусмотрены </w:t>
                  </w:r>
                  <w:r>
                    <w:rPr>
                      <w:rFonts w:ascii="Garamond" w:hAnsi="Garamond"/>
                      <w:highlight w:val="yellow"/>
                    </w:rPr>
                    <w:t>Правилами оптового рынка электрической энергии и мощности, утвержденными постановлением Правительства Российской Федерации от 27 декабря 2010 года № 1172</w:t>
                  </w:r>
                </w:p>
              </w:tc>
              <w:tc>
                <w:tcPr>
                  <w:tcW w:w="1583" w:type="dxa"/>
                </w:tcPr>
                <w:p w:rsidR="00200AF5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0</w:t>
                  </w:r>
                </w:p>
              </w:tc>
            </w:tr>
            <w:tr w:rsidR="00BD1E9A" w:rsidRPr="009C5205" w:rsidTr="00997C1E">
              <w:tc>
                <w:tcPr>
                  <w:tcW w:w="595" w:type="dxa"/>
                </w:tcPr>
                <w:p w:rsidR="00BD1E9A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2</w:t>
                  </w:r>
                </w:p>
              </w:tc>
              <w:tc>
                <w:tcPr>
                  <w:tcW w:w="4826" w:type="dxa"/>
                </w:tcPr>
                <w:p w:rsidR="00BD1E9A" w:rsidRPr="009C5205" w:rsidRDefault="00D2466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highlight w:val="yellow"/>
                    </w:rPr>
                  </w:pPr>
                  <w:r>
                    <w:rPr>
                      <w:rFonts w:ascii="Garamond" w:hAnsi="Garamond"/>
                      <w:highlight w:val="yellow"/>
                    </w:rPr>
                    <w:t>Соблюдение всеми сторонами условий соглашения</w:t>
                  </w:r>
                  <w:r w:rsidRPr="00997C1E">
                    <w:rPr>
                      <w:rFonts w:ascii="Garamond" w:hAnsi="Garamond"/>
                      <w:highlight w:val="yellow"/>
                    </w:rPr>
                    <w:t xml:space="preserve">, заключенного в отношении </w:t>
                  </w:r>
                  <w:r>
                    <w:rPr>
                      <w:rFonts w:ascii="Garamond" w:hAnsi="Garamond"/>
                      <w:highlight w:val="yellow"/>
                    </w:rPr>
                    <w:t xml:space="preserve">покупателя </w:t>
                  </w:r>
                  <w:r w:rsidRPr="00C87EEB">
                    <w:rPr>
                      <w:rFonts w:ascii="Garamond" w:hAnsi="Garamond"/>
                      <w:i/>
                      <w:highlight w:val="yellow"/>
                      <w:lang w:val="en-US"/>
                    </w:rPr>
                    <w:t>j</w:t>
                  </w:r>
                  <w:r>
                    <w:rPr>
                      <w:rFonts w:ascii="Garamond" w:hAnsi="Garamond"/>
                      <w:highlight w:val="yellow"/>
                    </w:rPr>
                    <w:t>,</w:t>
                  </w:r>
                  <w:r w:rsidRPr="00997C1E">
                    <w:rPr>
                      <w:rFonts w:ascii="Garamond" w:hAnsi="Garamond"/>
                      <w:highlight w:val="yellow"/>
                    </w:rPr>
                    <w:t xml:space="preserve"> функционирующего в отдельных частях ценовых зон</w:t>
                  </w:r>
                  <w:r w:rsidR="00032B76">
                    <w:rPr>
                      <w:rFonts w:ascii="Garamond" w:hAnsi="Garamond"/>
                      <w:highlight w:val="yellow"/>
                    </w:rPr>
                    <w:t xml:space="preserve"> оптового рынка</w:t>
                  </w:r>
                  <w:r w:rsidRPr="00997C1E">
                    <w:rPr>
                      <w:rFonts w:ascii="Garamond" w:hAnsi="Garamond"/>
                      <w:highlight w:val="yellow"/>
                    </w:rPr>
                    <w:t xml:space="preserve">, и соблюдение </w:t>
                  </w:r>
                  <w:r>
                    <w:rPr>
                      <w:rFonts w:ascii="Garamond" w:hAnsi="Garamond"/>
                      <w:highlight w:val="yellow"/>
                    </w:rPr>
                    <w:t xml:space="preserve">условий соглашений, заключенных в отношении других покупателей, </w:t>
                  </w:r>
                  <w:r w:rsidRPr="00997C1E">
                    <w:rPr>
                      <w:rFonts w:ascii="Garamond" w:hAnsi="Garamond"/>
                      <w:highlight w:val="yellow"/>
                    </w:rPr>
                    <w:t>функционирующих в аналогичном субъекте Российской Федерации, всеми сторо</w:t>
                  </w:r>
                  <w:r w:rsidR="009D0EAF">
                    <w:rPr>
                      <w:rFonts w:ascii="Garamond" w:hAnsi="Garamond"/>
                      <w:highlight w:val="yellow"/>
                    </w:rPr>
                    <w:t>нами, за исключением покупателей</w:t>
                  </w:r>
                </w:p>
              </w:tc>
              <w:tc>
                <w:tcPr>
                  <w:tcW w:w="1583" w:type="dxa"/>
                </w:tcPr>
                <w:p w:rsidR="00BD1E9A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0,5</w:t>
                  </w:r>
                </w:p>
              </w:tc>
            </w:tr>
            <w:tr w:rsidR="005516A7" w:rsidRPr="009C5205" w:rsidTr="00997C1E">
              <w:tc>
                <w:tcPr>
                  <w:tcW w:w="595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3</w:t>
                  </w:r>
                </w:p>
              </w:tc>
              <w:tc>
                <w:tcPr>
                  <w:tcW w:w="4826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highlight w:val="yellow"/>
                    </w:rPr>
                  </w:pPr>
                  <w:r>
                    <w:rPr>
                      <w:rFonts w:ascii="Garamond" w:hAnsi="Garamond"/>
                      <w:highlight w:val="yellow"/>
                    </w:rPr>
                    <w:t xml:space="preserve">Исполнение покупателем </w:t>
                  </w:r>
                  <w:r w:rsidRPr="00C87EEB">
                    <w:rPr>
                      <w:rFonts w:ascii="Garamond" w:hAnsi="Garamond"/>
                      <w:i/>
                      <w:highlight w:val="yellow"/>
                      <w:lang w:val="en-US"/>
                    </w:rPr>
                    <w:t>j</w:t>
                  </w:r>
                  <w:r>
                    <w:rPr>
                      <w:rFonts w:ascii="Garamond" w:hAnsi="Garamond"/>
                      <w:highlight w:val="yellow"/>
                    </w:rPr>
                    <w:t>, функционирующим в отдельных частях ценовых зон, обязательств по оплате электроэнергии и мощности</w:t>
                  </w:r>
                </w:p>
              </w:tc>
              <w:tc>
                <w:tcPr>
                  <w:tcW w:w="1583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0,8</w:t>
                  </w:r>
                </w:p>
              </w:tc>
            </w:tr>
            <w:tr w:rsidR="005516A7" w:rsidRPr="009C5205" w:rsidTr="00997C1E">
              <w:tc>
                <w:tcPr>
                  <w:tcW w:w="595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lastRenderedPageBreak/>
                    <w:t>4</w:t>
                  </w:r>
                </w:p>
              </w:tc>
              <w:tc>
                <w:tcPr>
                  <w:tcW w:w="4826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highlight w:val="yellow"/>
                    </w:rPr>
                  </w:pPr>
                  <w:r>
                    <w:rPr>
                      <w:rFonts w:ascii="Garamond" w:hAnsi="Garamond"/>
                      <w:highlight w:val="yellow"/>
                    </w:rPr>
                    <w:t>Исполнение покупателем, функционирующим в отдельных частях ценовых зон</w:t>
                  </w:r>
                  <w:r w:rsidR="00D933B6">
                    <w:rPr>
                      <w:rFonts w:ascii="Garamond" w:hAnsi="Garamond"/>
                      <w:highlight w:val="yellow"/>
                    </w:rPr>
                    <w:t xml:space="preserve"> оптового рынка</w:t>
                  </w:r>
                  <w:r>
                    <w:rPr>
                      <w:rFonts w:ascii="Garamond" w:hAnsi="Garamond"/>
                      <w:highlight w:val="yellow"/>
                    </w:rPr>
                    <w:t>, обязательств по оплате услуг по передаче электроэнергии</w:t>
                  </w:r>
                </w:p>
              </w:tc>
              <w:tc>
                <w:tcPr>
                  <w:tcW w:w="1583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0,8</w:t>
                  </w:r>
                </w:p>
              </w:tc>
            </w:tr>
            <w:tr w:rsidR="005516A7" w:rsidRPr="009C5205" w:rsidTr="00997C1E">
              <w:tc>
                <w:tcPr>
                  <w:tcW w:w="595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5</w:t>
                  </w:r>
                </w:p>
              </w:tc>
              <w:tc>
                <w:tcPr>
                  <w:tcW w:w="4826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highlight w:val="yellow"/>
                    </w:rPr>
                  </w:pPr>
                  <w:r>
                    <w:rPr>
                      <w:rFonts w:ascii="Garamond" w:hAnsi="Garamond"/>
                      <w:highlight w:val="yellow"/>
                    </w:rPr>
                    <w:t>Достижение территориальными сетевыми организациями, функционирующими на территории соответствующего субъекта Российской Федерации, установленных законодательством показателей снижения величины фактических потерь электрической энергии при ее передаче по электрическим сетям</w:t>
                  </w:r>
                </w:p>
              </w:tc>
              <w:tc>
                <w:tcPr>
                  <w:tcW w:w="1583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0,95</w:t>
                  </w:r>
                </w:p>
              </w:tc>
            </w:tr>
            <w:tr w:rsidR="005516A7" w:rsidRPr="009C5205" w:rsidTr="00997C1E">
              <w:tc>
                <w:tcPr>
                  <w:tcW w:w="595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6</w:t>
                  </w:r>
                </w:p>
              </w:tc>
              <w:tc>
                <w:tcPr>
                  <w:tcW w:w="4826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highlight w:val="yellow"/>
                    </w:rPr>
                  </w:pPr>
                  <w:r>
                    <w:rPr>
                      <w:rFonts w:ascii="Garamond" w:hAnsi="Garamond"/>
                      <w:highlight w:val="yellow"/>
                    </w:rPr>
                    <w:t>Соответствие установленных органами исполнительной власти соответствующего субъекта Российской Федерации в области государственного регулирования цен (тарифов) на услуги по передаче электроэнергии уровню, определенному федеральным органом исполнительной власти в области регулирования тарифов на соответствующий период регулирования</w:t>
                  </w:r>
                </w:p>
              </w:tc>
              <w:tc>
                <w:tcPr>
                  <w:tcW w:w="1583" w:type="dxa"/>
                </w:tcPr>
                <w:p w:rsidR="005516A7" w:rsidRPr="009C5205" w:rsidRDefault="00D2466B" w:rsidP="00435F24">
                  <w:pPr>
                    <w:spacing w:before="120" w:after="120" w:line="240" w:lineRule="auto"/>
                    <w:jc w:val="both"/>
                    <w:rPr>
                      <w:rFonts w:ascii="Garamond" w:eastAsia="Times New Roman" w:hAnsi="Garamond"/>
                      <w:highlight w:val="yellow"/>
                    </w:rPr>
                  </w:pPr>
                  <w:r>
                    <w:rPr>
                      <w:rFonts w:ascii="Garamond" w:eastAsia="Times New Roman" w:hAnsi="Garamond"/>
                      <w:highlight w:val="yellow"/>
                    </w:rPr>
                    <w:t>0,9</w:t>
                  </w:r>
                </w:p>
              </w:tc>
            </w:tr>
          </w:tbl>
          <w:p w:rsidR="00E776B8" w:rsidRDefault="00435F24" w:rsidP="00FB0C3A">
            <w:pPr>
              <w:spacing w:before="120" w:after="120" w:line="240" w:lineRule="auto"/>
              <w:jc w:val="both"/>
              <w:rPr>
                <w:rFonts w:ascii="Garamond" w:eastAsia="Times New Roman" w:hAnsi="Garamond"/>
                <w:highlight w:val="yellow"/>
              </w:rPr>
            </w:pPr>
            <w:r w:rsidRPr="00EA2D0B">
              <w:rPr>
                <w:rFonts w:ascii="Garamond" w:eastAsia="Times New Roman" w:hAnsi="Garamond"/>
                <w:highlight w:val="yellow"/>
              </w:rPr>
              <w:t>Указанные коэффициенты не применяются для организаций</w:t>
            </w:r>
            <w:r w:rsidR="00C87EEB">
              <w:rPr>
                <w:rFonts w:ascii="Garamond" w:eastAsia="Times New Roman" w:hAnsi="Garamond"/>
                <w:highlight w:val="yellow"/>
              </w:rPr>
              <w:t xml:space="preserve"> – </w:t>
            </w:r>
            <w:r w:rsidRPr="00EA2D0B">
              <w:rPr>
                <w:rFonts w:ascii="Garamond" w:eastAsia="Times New Roman" w:hAnsi="Garamond"/>
                <w:highlight w:val="yellow"/>
              </w:rPr>
              <w:t>участников оптового рынка, осуществляющих экспортно-импортные операции в части покупки электрической энергии и мощности на территории Республики Северная Осетия – Алания.</w:t>
            </w:r>
          </w:p>
          <w:p w:rsidR="00D933B6" w:rsidRPr="00997C1E" w:rsidRDefault="00D2466B" w:rsidP="00997C1E">
            <w:pPr>
              <w:spacing w:before="120" w:after="120" w:line="240" w:lineRule="auto"/>
              <w:jc w:val="both"/>
              <w:rPr>
                <w:rFonts w:ascii="Garamond" w:hAnsi="Garamond" w:cs="Garamond"/>
                <w:highlight w:val="yellow"/>
                <w:lang w:eastAsia="ru-RU"/>
              </w:rPr>
            </w:pPr>
            <w:r w:rsidRPr="00D2466B">
              <w:rPr>
                <w:rFonts w:ascii="Garamond" w:hAnsi="Garamond"/>
                <w:highlight w:val="yellow"/>
              </w:rPr>
              <w:t xml:space="preserve">Значения коэффициентов </w:t>
            </w:r>
            <w:r w:rsidR="009C5205">
              <w:rPr>
                <w:rFonts w:ascii="Garamond" w:eastAsia="Times New Roman" w:hAnsi="Garamond"/>
                <w:highlight w:val="yellow"/>
              </w:rPr>
              <w:t xml:space="preserve">дополнительной </w:t>
            </w:r>
            <w:r w:rsidRPr="00D2466B">
              <w:rPr>
                <w:rFonts w:ascii="Garamond" w:hAnsi="Garamond"/>
                <w:highlight w:val="yellow"/>
              </w:rPr>
              <w:t xml:space="preserve">либерализации, определенные </w:t>
            </w:r>
            <w:r w:rsidRPr="00997C1E">
              <w:rPr>
                <w:rFonts w:ascii="Garamond" w:eastAsia="Times New Roman" w:hAnsi="Garamond"/>
                <w:highlight w:val="yellow"/>
              </w:rPr>
              <w:t xml:space="preserve">Коммерческим оператором </w:t>
            </w:r>
            <w:r w:rsidRPr="00997C1E">
              <w:rPr>
                <w:rFonts w:ascii="Garamond" w:hAnsi="Garamond"/>
                <w:highlight w:val="yellow"/>
              </w:rPr>
              <w:t>для участников</w:t>
            </w:r>
            <w:r w:rsidR="00C87EEB">
              <w:rPr>
                <w:rFonts w:ascii="Garamond" w:hAnsi="Garamond"/>
                <w:highlight w:val="yellow"/>
              </w:rPr>
              <w:t xml:space="preserve"> оптового рынка</w:t>
            </w:r>
            <w:r w:rsidRPr="00997C1E">
              <w:rPr>
                <w:rFonts w:ascii="Garamond" w:hAnsi="Garamond"/>
                <w:highlight w:val="yellow"/>
              </w:rPr>
              <w:t xml:space="preserve"> </w:t>
            </w:r>
            <w:r w:rsidRPr="00DA2E77">
              <w:rPr>
                <w:rFonts w:ascii="Garamond" w:hAnsi="Garamond"/>
                <w:i/>
                <w:highlight w:val="yellow"/>
              </w:rPr>
              <w:t>j</w:t>
            </w:r>
            <w:r w:rsidRPr="00997C1E">
              <w:rPr>
                <w:rFonts w:ascii="Garamond" w:eastAsia="Times New Roman" w:hAnsi="Garamond"/>
                <w:highlight w:val="yellow"/>
              </w:rPr>
              <w:t>, функционирующих в отдельных частях ценовых зон</w:t>
            </w:r>
            <w:r w:rsidR="00032B76">
              <w:rPr>
                <w:rFonts w:ascii="Garamond" w:eastAsia="Times New Roman" w:hAnsi="Garamond"/>
                <w:highlight w:val="yellow"/>
              </w:rPr>
              <w:t xml:space="preserve"> оптового рынка</w:t>
            </w:r>
            <w:r w:rsidRPr="00997C1E">
              <w:rPr>
                <w:rFonts w:ascii="Garamond" w:eastAsia="Times New Roman" w:hAnsi="Garamond" w:cs="Garamond"/>
                <w:highlight w:val="yellow"/>
                <w:lang w:eastAsia="ru-RU"/>
              </w:rPr>
              <w:t>, ежеквартально публикуются Коммерческим оператором на официальном сайте в сети Интернет.</w: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2.2.1</w:t>
            </w:r>
          </w:p>
        </w:tc>
        <w:tc>
          <w:tcPr>
            <w:tcW w:w="2330" w:type="pct"/>
            <w:gridSpan w:val="3"/>
          </w:tcPr>
          <w:p w:rsidR="00327CC3" w:rsidRPr="00EA2D0B" w:rsidRDefault="00327CC3" w:rsidP="00327CC3">
            <w:pPr>
              <w:pStyle w:val="3"/>
              <w:keepNext w:val="0"/>
              <w:numPr>
                <w:ilvl w:val="2"/>
                <w:numId w:val="0"/>
              </w:numPr>
              <w:tabs>
                <w:tab w:val="num" w:pos="360"/>
              </w:tabs>
              <w:spacing w:before="120" w:after="120" w:line="240" w:lineRule="auto"/>
              <w:rPr>
                <w:rFonts w:ascii="Garamond" w:hAnsi="Garamond"/>
                <w:sz w:val="22"/>
                <w:szCs w:val="22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t>Расчет помесячных значений объемов поставки электрической энергии</w:t>
            </w:r>
          </w:p>
          <w:p w:rsidR="00327CC3" w:rsidRPr="00EA2D0B" w:rsidRDefault="00327CC3" w:rsidP="00EA2D0B">
            <w:pPr>
              <w:pStyle w:val="5"/>
              <w:ind w:left="567"/>
              <w:rPr>
                <w:rFonts w:ascii="Garamond" w:hAnsi="Garamond"/>
                <w:b/>
                <w:szCs w:val="22"/>
              </w:rPr>
            </w:pPr>
            <w:r w:rsidRPr="00EA2D0B">
              <w:rPr>
                <w:rFonts w:ascii="Garamond" w:hAnsi="Garamond"/>
                <w:szCs w:val="22"/>
                <w:highlight w:val="yellow"/>
              </w:rPr>
              <w:lastRenderedPageBreak/>
              <w:t>Д</w:t>
            </w:r>
            <w:r w:rsidRPr="00EA2D0B">
              <w:rPr>
                <w:rFonts w:ascii="Garamond" w:hAnsi="Garamond"/>
                <w:szCs w:val="22"/>
              </w:rPr>
              <w:t>ля каждого поставщика i формируется расчетная величина поставки электрической энергии по РД в месяце m первого полугодия расчетного периода:</w:t>
            </w:r>
          </w:p>
          <w:p w:rsidR="00327CC3" w:rsidRPr="00EA2D0B" w:rsidRDefault="00327CC3" w:rsidP="00327CC3">
            <w:pPr>
              <w:pStyle w:val="5"/>
              <w:ind w:left="567"/>
              <w:jc w:val="left"/>
              <w:rPr>
                <w:rFonts w:ascii="Garamond" w:hAnsi="Garamond"/>
                <w:b/>
                <w:szCs w:val="22"/>
              </w:rPr>
            </w:pPr>
            <w:r w:rsidRPr="00EA2D0B">
              <w:rPr>
                <w:rFonts w:ascii="Garamond" w:hAnsi="Garamond"/>
                <w:szCs w:val="22"/>
              </w:rPr>
              <w:object w:dxaOrig="2460" w:dyaOrig="960" w14:anchorId="723C9981">
                <v:shape id="_x0000_i1094" type="#_x0000_t75" style="width:137.5pt;height:51.9pt" o:ole="">
                  <v:imagedata r:id="rId110" o:title=""/>
                </v:shape>
                <o:OLEObject Type="Embed" ProgID="Equation.3" ShapeID="_x0000_i1094" DrawAspect="Content" ObjectID="_1607153219" r:id="rId111"/>
              </w:object>
            </w:r>
            <w:r w:rsidRPr="00EA2D0B">
              <w:rPr>
                <w:rFonts w:ascii="Garamond" w:hAnsi="Garamond"/>
                <w:szCs w:val="22"/>
              </w:rPr>
              <w:t>.</w:t>
            </w:r>
          </w:p>
          <w:p w:rsidR="007C3E3C" w:rsidRDefault="007C3E3C" w:rsidP="00EA2D0B">
            <w:pPr>
              <w:pStyle w:val="5"/>
              <w:rPr>
                <w:rFonts w:ascii="Garamond" w:hAnsi="Garamond"/>
                <w:szCs w:val="22"/>
              </w:rPr>
            </w:pPr>
          </w:p>
          <w:p w:rsidR="00D751E0" w:rsidRPr="002E0995" w:rsidRDefault="00D751E0" w:rsidP="00D751E0">
            <w:pPr>
              <w:pStyle w:val="3"/>
              <w:ind w:firstLine="567"/>
              <w:rPr>
                <w:rFonts w:ascii="Garamond" w:hAnsi="Garamond"/>
                <w:b w:val="0"/>
                <w:szCs w:val="22"/>
              </w:rPr>
            </w:pPr>
            <w:r w:rsidRPr="00D751E0">
              <w:rPr>
                <w:rFonts w:ascii="Garamond" w:hAnsi="Garamond"/>
                <w:b w:val="0"/>
                <w:bCs w:val="0"/>
                <w:sz w:val="22"/>
                <w:szCs w:val="22"/>
              </w:rPr>
              <w:t>Для каждого поставщика i формируется расчетная величина поставки электрической энергии по РД в месяце m второго полугодия расчетного периода:</w:t>
            </w:r>
          </w:p>
          <w:p w:rsidR="00D751E0" w:rsidRPr="002E0995" w:rsidRDefault="00D751E0" w:rsidP="00D751E0">
            <w:pPr>
              <w:pStyle w:val="3"/>
              <w:jc w:val="center"/>
              <w:rPr>
                <w:rFonts w:ascii="Garamond" w:hAnsi="Garamond"/>
                <w:b w:val="0"/>
                <w:szCs w:val="22"/>
              </w:rPr>
            </w:pPr>
            <w:r w:rsidRPr="002E0995">
              <w:rPr>
                <w:rFonts w:ascii="Garamond" w:hAnsi="Garamond"/>
                <w:b w:val="0"/>
                <w:position w:val="-50"/>
                <w:szCs w:val="22"/>
              </w:rPr>
              <w:object w:dxaOrig="2480" w:dyaOrig="960" w14:anchorId="19D9D577">
                <v:shape id="_x0000_i1095" type="#_x0000_t75" style="width:127.15pt;height:48pt" o:ole="">
                  <v:imagedata r:id="rId112" o:title=""/>
                </v:shape>
                <o:OLEObject Type="Embed" ProgID="Equation.3" ShapeID="_x0000_i1095" DrawAspect="Content" ObjectID="_1607153220" r:id="rId113"/>
              </w:object>
            </w:r>
            <w:r w:rsidRPr="002E0995">
              <w:rPr>
                <w:rFonts w:ascii="Garamond" w:hAnsi="Garamond"/>
                <w:b w:val="0"/>
                <w:szCs w:val="22"/>
              </w:rPr>
              <w:t>.</w:t>
            </w:r>
          </w:p>
          <w:p w:rsidR="007C3E3C" w:rsidRPr="00EA2D0B" w:rsidRDefault="007C3E3C" w:rsidP="00327CC3">
            <w:pPr>
              <w:rPr>
                <w:rFonts w:ascii="Garamond" w:hAnsi="Garamond"/>
              </w:rPr>
            </w:pPr>
          </w:p>
        </w:tc>
        <w:tc>
          <w:tcPr>
            <w:tcW w:w="2393" w:type="pct"/>
            <w:gridSpan w:val="3"/>
          </w:tcPr>
          <w:p w:rsidR="00327CC3" w:rsidRPr="00EA2D0B" w:rsidRDefault="00327CC3" w:rsidP="00327CC3">
            <w:pPr>
              <w:pStyle w:val="3"/>
              <w:keepNext w:val="0"/>
              <w:numPr>
                <w:ilvl w:val="2"/>
                <w:numId w:val="0"/>
              </w:numPr>
              <w:tabs>
                <w:tab w:val="num" w:pos="360"/>
              </w:tabs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lastRenderedPageBreak/>
              <w:t>Расчет помесячных значений объемов поставки электрической энергии</w:t>
            </w:r>
          </w:p>
          <w:p w:rsidR="00327CC3" w:rsidRPr="00EA2D0B" w:rsidRDefault="00327CC3" w:rsidP="00A003E7">
            <w:pPr>
              <w:pStyle w:val="5"/>
              <w:ind w:left="27" w:firstLine="709"/>
              <w:rPr>
                <w:rFonts w:ascii="Garamond" w:hAnsi="Garamond"/>
                <w:b/>
                <w:szCs w:val="22"/>
                <w:highlight w:val="yellow"/>
              </w:rPr>
            </w:pPr>
            <w:r w:rsidRPr="00EA2D0B">
              <w:rPr>
                <w:rFonts w:ascii="Garamond" w:hAnsi="Garamond"/>
                <w:szCs w:val="22"/>
                <w:highlight w:val="yellow"/>
              </w:rPr>
              <w:t xml:space="preserve">В случае если федеральным органом исполнительной власти в области государственного регулирования тарифов в Сводном прогнозном балансе были установлены значения объемов поставки электрической </w:t>
            </w:r>
            <w:r w:rsidRPr="00EA2D0B">
              <w:rPr>
                <w:rFonts w:ascii="Garamond" w:hAnsi="Garamond"/>
                <w:szCs w:val="22"/>
                <w:highlight w:val="yellow"/>
              </w:rPr>
              <w:lastRenderedPageBreak/>
              <w:t xml:space="preserve">энергии населению и </w:t>
            </w:r>
            <w:proofErr w:type="spellStart"/>
            <w:r w:rsidRPr="00EA2D0B">
              <w:rPr>
                <w:rFonts w:ascii="Garamond" w:hAnsi="Garamond"/>
                <w:szCs w:val="22"/>
                <w:highlight w:val="yellow"/>
              </w:rPr>
              <w:t>ненаселению</w:t>
            </w:r>
            <w:proofErr w:type="spellEnd"/>
            <w:r w:rsidRPr="00EA2D0B">
              <w:rPr>
                <w:rFonts w:ascii="Garamond" w:hAnsi="Garamond"/>
                <w:szCs w:val="22"/>
                <w:highlight w:val="yellow"/>
              </w:rPr>
              <w:t xml:space="preserve"> за каждый месяц расчетного периода, то для каждого поставщика </w:t>
            </w:r>
            <w:r w:rsidRPr="00C87EEB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EA2D0B">
              <w:rPr>
                <w:rFonts w:ascii="Garamond" w:hAnsi="Garamond"/>
                <w:szCs w:val="22"/>
                <w:highlight w:val="yellow"/>
              </w:rPr>
              <w:t xml:space="preserve"> формируется расчетная величина поставки электрической энергии по РД в месяце </w:t>
            </w:r>
            <w:r w:rsidRPr="00EA2D0B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EA2D0B">
              <w:rPr>
                <w:rFonts w:ascii="Garamond" w:hAnsi="Garamond"/>
                <w:szCs w:val="22"/>
                <w:highlight w:val="yellow"/>
              </w:rPr>
              <w:t xml:space="preserve">: </w:t>
            </w:r>
          </w:p>
          <w:p w:rsidR="00327CC3" w:rsidRPr="00EA2D0B" w:rsidRDefault="000025BF" w:rsidP="00C87EEB">
            <w:pPr>
              <w:pStyle w:val="5"/>
              <w:ind w:left="27" w:firstLine="709"/>
              <w:jc w:val="center"/>
              <w:rPr>
                <w:rFonts w:ascii="Garamond" w:hAnsi="Garamond"/>
                <w:b/>
                <w:szCs w:val="22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Garamond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Garamond"/>
                      <w:szCs w:val="22"/>
                      <w:highlight w:val="yellow"/>
                    </w:rPr>
                    <m:t>V</m:t>
                  </m:r>
                </m:e>
                <m:sub>
                  <m:r>
                    <w:rPr>
                      <w:rFonts w:ascii="Cambria Math" w:hAnsi="Garamond"/>
                      <w:szCs w:val="22"/>
                      <w:highlight w:val="yellow"/>
                    </w:rPr>
                    <m:t>i,m</m:t>
                  </m:r>
                </m:sub>
                <m:sup>
                  <m:r>
                    <w:rPr>
                      <w:rFonts w:ascii="Cambria Math" w:hAnsi="Garamond"/>
                      <w:szCs w:val="22"/>
                      <w:highlight w:val="yellow"/>
                    </w:rPr>
                    <m:t>пост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_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РД</m:t>
                  </m: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up>
              </m:sSubSup>
              <m:r>
                <w:rPr>
                  <w:rFonts w:ascii="Cambria Math" w:hAnsi="Garamond"/>
                  <w:szCs w:val="22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Garamond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Garamond"/>
                      <w:szCs w:val="22"/>
                      <w:highlight w:val="yellow"/>
                    </w:rPr>
                    <m:t>V</m:t>
                  </m:r>
                </m:e>
                <m:sub>
                  <m:r>
                    <w:rPr>
                      <w:rFonts w:ascii="Cambria Math" w:hAnsi="Garamond"/>
                      <w:szCs w:val="22"/>
                      <w:highlight w:val="yellow"/>
                    </w:rPr>
                    <m:t>i,m</m:t>
                  </m:r>
                </m:sub>
                <m:sup>
                  <m:r>
                    <w:rPr>
                      <w:rFonts w:ascii="Cambria Math" w:hAnsi="Garamond"/>
                      <w:szCs w:val="22"/>
                      <w:highlight w:val="yellow"/>
                    </w:rPr>
                    <m:t>пост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_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РД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_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бал</m:t>
                  </m: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up>
              </m:sSubSup>
            </m:oMath>
            <w:r w:rsidR="00327CC3" w:rsidRPr="00EA2D0B">
              <w:rPr>
                <w:rFonts w:ascii="Garamond" w:hAnsi="Garamond"/>
                <w:szCs w:val="22"/>
                <w:highlight w:val="yellow"/>
              </w:rPr>
              <w:t>.</w:t>
            </w:r>
            <w:r w:rsidR="00327CC3" w:rsidRPr="00EA2D0B">
              <w:rPr>
                <w:rFonts w:ascii="Garamond" w:hAnsi="Garamond"/>
                <w:szCs w:val="22"/>
                <w:highlight w:val="yellow"/>
              </w:rPr>
              <w:object w:dxaOrig="180" w:dyaOrig="340" w14:anchorId="54DEE369">
                <v:shape id="_x0000_i1096" type="#_x0000_t75" style="width:9.1pt;height:16.85pt" o:ole="">
                  <v:imagedata r:id="rId114" o:title=""/>
                </v:shape>
                <o:OLEObject Type="Embed" ProgID="Equation.3" ShapeID="_x0000_i1096" DrawAspect="Content" ObjectID="_1607153221" r:id="rId115"/>
              </w:object>
            </w:r>
          </w:p>
          <w:p w:rsidR="00327CC3" w:rsidRPr="00EA2D0B" w:rsidRDefault="00C87EEB" w:rsidP="00A003E7">
            <w:pPr>
              <w:pStyle w:val="5"/>
              <w:ind w:left="27" w:firstLine="709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szCs w:val="22"/>
                <w:highlight w:val="yellow"/>
              </w:rPr>
              <w:t>В и</w:t>
            </w:r>
            <w:r w:rsidR="00327CC3" w:rsidRPr="00EA2D0B">
              <w:rPr>
                <w:rFonts w:ascii="Garamond" w:hAnsi="Garamond"/>
                <w:szCs w:val="22"/>
                <w:highlight w:val="yellow"/>
              </w:rPr>
              <w:t>н</w:t>
            </w:r>
            <w:r>
              <w:rPr>
                <w:rFonts w:ascii="Garamond" w:hAnsi="Garamond"/>
                <w:szCs w:val="22"/>
                <w:highlight w:val="yellow"/>
              </w:rPr>
              <w:t>ых случаях</w:t>
            </w:r>
            <w:r w:rsidR="00327CC3" w:rsidRPr="00EA2D0B">
              <w:rPr>
                <w:rFonts w:ascii="Garamond" w:hAnsi="Garamond"/>
                <w:szCs w:val="22"/>
                <w:highlight w:val="yellow"/>
              </w:rPr>
              <w:t xml:space="preserve"> д</w:t>
            </w:r>
            <w:r w:rsidR="00327CC3" w:rsidRPr="00EA2D0B">
              <w:rPr>
                <w:rFonts w:ascii="Garamond" w:hAnsi="Garamond"/>
                <w:szCs w:val="22"/>
              </w:rPr>
              <w:t xml:space="preserve">ля каждого поставщика </w:t>
            </w:r>
            <w:r w:rsidR="00327CC3" w:rsidRPr="00C87EEB">
              <w:rPr>
                <w:rFonts w:ascii="Garamond" w:hAnsi="Garamond"/>
                <w:i/>
                <w:szCs w:val="22"/>
              </w:rPr>
              <w:t>i</w:t>
            </w:r>
            <w:r w:rsidR="00327CC3" w:rsidRPr="00EA2D0B">
              <w:rPr>
                <w:rFonts w:ascii="Garamond" w:hAnsi="Garamond"/>
                <w:szCs w:val="22"/>
              </w:rPr>
              <w:t xml:space="preserve"> формируется расчетная величина поставки электрической энергии по РД в месяце </w:t>
            </w:r>
            <w:r w:rsidR="00327CC3" w:rsidRPr="001D246F">
              <w:rPr>
                <w:rFonts w:ascii="Garamond" w:hAnsi="Garamond"/>
                <w:i/>
                <w:szCs w:val="22"/>
              </w:rPr>
              <w:t>m</w:t>
            </w:r>
            <w:r w:rsidR="00327CC3" w:rsidRPr="00EA2D0B">
              <w:rPr>
                <w:rFonts w:ascii="Garamond" w:hAnsi="Garamond"/>
                <w:szCs w:val="22"/>
              </w:rPr>
              <w:t xml:space="preserve"> первого полугодия расчетного периода</w:t>
            </w:r>
            <w:r w:rsidR="001D246F">
              <w:rPr>
                <w:rFonts w:ascii="Garamond" w:hAnsi="Garamond"/>
                <w:szCs w:val="22"/>
              </w:rPr>
              <w:t xml:space="preserve"> </w:t>
            </w:r>
            <w:r w:rsidR="001D246F" w:rsidRPr="001D246F">
              <w:rPr>
                <w:rFonts w:ascii="Garamond" w:hAnsi="Garamond"/>
                <w:szCs w:val="22"/>
                <w:highlight w:val="yellow"/>
              </w:rPr>
              <w:t>следующим образом</w:t>
            </w:r>
            <w:r w:rsidR="00327CC3" w:rsidRPr="00EA2D0B">
              <w:rPr>
                <w:rFonts w:ascii="Garamond" w:hAnsi="Garamond"/>
                <w:szCs w:val="22"/>
              </w:rPr>
              <w:t>:</w:t>
            </w:r>
          </w:p>
          <w:p w:rsidR="00D933B6" w:rsidRPr="00C87EEB" w:rsidRDefault="000025BF" w:rsidP="00997C1E">
            <w:pPr>
              <w:pStyle w:val="3"/>
              <w:ind w:firstLine="736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i,m</m:t>
                  </m:r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2"/>
                      <w:szCs w:val="22"/>
                    </w:rPr>
                    <m:t>∈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I_п/г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пост_РД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i,I_п/г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пост_РД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2"/>
                      <w:szCs w:val="22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m:rPr>
                          <m:nor/>
                        </m:rPr>
                        <w:rPr>
                          <w:rFonts w:ascii="Garamond" w:hAnsi="Garamond"/>
                          <w:sz w:val="22"/>
                          <w:szCs w:val="22"/>
                        </w:rPr>
                        <m:t>,m</m:t>
                      </m: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план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  <w:sz w:val="22"/>
                          <w:szCs w:val="22"/>
                        </w:rPr>
                        <m:t>∈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I_п/г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i,m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план</m:t>
                          </m:r>
                        </m:sup>
                      </m:sSubSup>
                    </m:e>
                  </m:nary>
                </m:den>
              </m:f>
            </m:oMath>
            <w:r w:rsidR="00EA2D0B" w:rsidRPr="00C87EE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9F68F9" w:rsidRPr="00C87EEB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D751E0" w:rsidRPr="002E0995" w:rsidRDefault="00D751E0" w:rsidP="001D246F">
            <w:pPr>
              <w:pStyle w:val="3"/>
              <w:ind w:firstLine="567"/>
              <w:jc w:val="both"/>
              <w:rPr>
                <w:rFonts w:ascii="Garamond" w:hAnsi="Garamond"/>
                <w:b w:val="0"/>
                <w:szCs w:val="22"/>
              </w:rPr>
            </w:pPr>
            <w:r w:rsidRPr="00D751E0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="009F68F9">
              <w:rPr>
                <w:rFonts w:ascii="Garamond" w:hAnsi="Garamond"/>
                <w:b w:val="0"/>
                <w:bCs w:val="0"/>
                <w:sz w:val="22"/>
                <w:szCs w:val="22"/>
              </w:rPr>
              <w:t>д</w:t>
            </w:r>
            <w:r w:rsidRPr="00D751E0">
              <w:rPr>
                <w:rFonts w:ascii="Garamond" w:hAnsi="Garamond"/>
                <w:b w:val="0"/>
                <w:bCs w:val="0"/>
                <w:sz w:val="22"/>
                <w:szCs w:val="22"/>
              </w:rPr>
              <w:t>ля каждого поставщика i формируется расчетная величина поставки электрической энергии по РД в месяце m второго полугодия расчетного периода:</w:t>
            </w:r>
          </w:p>
          <w:p w:rsidR="00327CC3" w:rsidRPr="001D246F" w:rsidRDefault="000025BF" w:rsidP="001D246F">
            <w:pPr>
              <w:pStyle w:val="3"/>
              <w:ind w:left="736"/>
              <w:rPr>
                <w:rFonts w:ascii="Garamond" w:hAnsi="Garamond"/>
                <w:b w:val="0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Garamond"/>
                      <w:b w:val="0"/>
                      <w:i/>
                      <w:szCs w:val="2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i,m</m:t>
                  </m:r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Cs w:val="22"/>
                    </w:rPr>
                    <m:t>∈</m:t>
                  </m:r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II_</m:t>
                  </m:r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п</m:t>
                  </m:r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/</m:t>
                  </m:r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г</m:t>
                  </m:r>
                  <m:ctrlPr>
                    <w:rPr>
                      <w:rFonts w:ascii="Cambria Math" w:hAnsi="Cambria Math"/>
                      <w:b w:val="0"/>
                      <w:i/>
                      <w:szCs w:val="22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пост</m:t>
                  </m:r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_</m:t>
                  </m:r>
                  <m:r>
                    <m:rPr>
                      <m:sty m:val="bi"/>
                    </m:rPr>
                    <w:rPr>
                      <w:rFonts w:ascii="Cambria Math" w:hAnsi="Garamond"/>
                      <w:szCs w:val="22"/>
                    </w:rPr>
                    <m:t>РД</m:t>
                  </m:r>
                  <m:ctrlPr>
                    <w:rPr>
                      <w:rFonts w:ascii="Cambria Math" w:hAnsi="Cambria Math"/>
                      <w:b w:val="0"/>
                      <w:i/>
                      <w:szCs w:val="22"/>
                    </w:rPr>
                  </m:ctrlPr>
                </m:sup>
              </m:sSubSup>
              <m:r>
                <m:rPr>
                  <m:sty m:val="bi"/>
                </m:rPr>
                <w:rPr>
                  <w:rFonts w:ascii="Cambria Math" w:hAnsi="Garamond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Garamond"/>
                      <w:b w:val="0"/>
                      <w:i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Garamond"/>
                          <w:b w:val="0"/>
                          <w:i/>
                          <w:szCs w:val="22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i,II_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п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/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г</m:t>
                      </m:r>
                      <m:ctrlPr>
                        <w:rPr>
                          <w:rFonts w:ascii="Cambria Math" w:hAnsi="Cambria Math"/>
                          <w:b w:val="0"/>
                          <w:i/>
                          <w:szCs w:val="22"/>
                        </w:rPr>
                      </m:ctrlP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пост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_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РД</m:t>
                      </m:r>
                      <m:ctrlPr>
                        <w:rPr>
                          <w:rFonts w:ascii="Cambria Math" w:hAnsi="Cambria Math"/>
                          <w:b w:val="0"/>
                          <w:i/>
                          <w:szCs w:val="22"/>
                        </w:rPr>
                      </m:ctrlP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Cs w:val="22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Garamond"/>
                          <w:b w:val="0"/>
                          <w:i/>
                          <w:szCs w:val="22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i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  <w:b w:val="0"/>
                          <w:szCs w:val="22"/>
                        </w:rPr>
                        <m:t>,m</m:t>
                      </m:r>
                      <m:ctrlPr>
                        <w:rPr>
                          <w:rFonts w:ascii="Cambria Math" w:hAnsi="Garamond"/>
                          <w:b w:val="0"/>
                          <w:szCs w:val="22"/>
                        </w:rPr>
                      </m:ctrlP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план</m:t>
                      </m:r>
                      <m:ctrlPr>
                        <w:rPr>
                          <w:rFonts w:ascii="Cambria Math" w:hAnsi="Cambria Math"/>
                          <w:b w:val="0"/>
                          <w:i/>
                          <w:szCs w:val="22"/>
                        </w:rPr>
                      </m:ctrlPr>
                    </m:sup>
                  </m:sSubSup>
                  <m:ctrlPr>
                    <w:rPr>
                      <w:rFonts w:ascii="Cambria Math" w:hAnsi="Cambria Math"/>
                      <w:b w:val="0"/>
                      <w:i/>
                      <w:szCs w:val="22"/>
                    </w:rPr>
                  </m:ctrlPr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Garamond"/>
                          <w:b w:val="0"/>
                          <w:i/>
                          <w:szCs w:val="22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m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  <w:szCs w:val="22"/>
                        </w:rPr>
                        <m:t>∈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II_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п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/</m:t>
                      </m:r>
                      <m:r>
                        <m:rPr>
                          <m:sty m:val="bi"/>
                        </m:rPr>
                        <w:rPr>
                          <w:rFonts w:ascii="Cambria Math" w:hAnsi="Garamond"/>
                          <w:szCs w:val="22"/>
                        </w:rPr>
                        <m:t>г</m:t>
                      </m:r>
                      <m:ctrlPr>
                        <w:rPr>
                          <w:rFonts w:ascii="Cambria Math" w:hAnsi="Cambria Math"/>
                          <w:b w:val="0"/>
                          <w:i/>
                          <w:szCs w:val="22"/>
                        </w:rPr>
                      </m:ctrlPr>
                    </m:sub>
                    <m:sup>
                      <m:ctrlPr>
                        <w:rPr>
                          <w:rFonts w:ascii="Cambria Math" w:hAnsi="Cambria Math"/>
                          <w:b w:val="0"/>
                          <w:i/>
                          <w:szCs w:val="22"/>
                        </w:rPr>
                      </m:ctrlPr>
                    </m:sup>
                    <m:e>
                      <m:sSubSup>
                        <m:sSubSupPr>
                          <m:ctrlPr>
                            <w:rPr>
                              <w:rFonts w:ascii="Cambria Math" w:hAnsi="Garamond"/>
                              <w:b w:val="0"/>
                              <w:i/>
                              <w:szCs w:val="22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Garamond"/>
                              <w:szCs w:val="22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Garamond"/>
                              <w:szCs w:val="22"/>
                            </w:rPr>
                            <m:t>i,m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Garamond"/>
                              <w:szCs w:val="22"/>
                            </w:rPr>
                            <m:t>план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i/>
                              <w:szCs w:val="22"/>
                            </w:rPr>
                          </m:ctrlPr>
                        </m:sup>
                      </m:sSubSup>
                      <m:ctrlPr>
                        <w:rPr>
                          <w:rFonts w:ascii="Cambria Math" w:hAnsi="Cambria Math"/>
                          <w:b w:val="0"/>
                          <w:i/>
                          <w:szCs w:val="22"/>
                        </w:rPr>
                      </m:ctrlPr>
                    </m:e>
                  </m:nary>
                  <m:ctrlPr>
                    <w:rPr>
                      <w:rFonts w:ascii="Cambria Math" w:hAnsi="Cambria Math"/>
                      <w:b w:val="0"/>
                      <w:i/>
                      <w:szCs w:val="22"/>
                    </w:rPr>
                  </m:ctrlPr>
                </m:den>
              </m:f>
            </m:oMath>
            <w:r w:rsidR="00D751E0" w:rsidRPr="002E0995">
              <w:rPr>
                <w:rFonts w:ascii="Garamond" w:hAnsi="Garamond"/>
                <w:b w:val="0"/>
                <w:szCs w:val="22"/>
              </w:rPr>
              <w:t>.</w:t>
            </w:r>
          </w:p>
        </w:tc>
      </w:tr>
      <w:tr w:rsidR="007C7B96" w:rsidRPr="0040697E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7C7B96" w:rsidRPr="007C7B96" w:rsidRDefault="007C7B96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2.2.2</w:t>
            </w:r>
          </w:p>
        </w:tc>
        <w:tc>
          <w:tcPr>
            <w:tcW w:w="2330" w:type="pct"/>
            <w:gridSpan w:val="3"/>
          </w:tcPr>
          <w:p w:rsidR="007C7B96" w:rsidRPr="007C7B96" w:rsidRDefault="007C7B96" w:rsidP="007C7B96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7C7B96">
              <w:rPr>
                <w:rFonts w:ascii="Garamond" w:hAnsi="Garamond"/>
                <w:sz w:val="22"/>
                <w:szCs w:val="22"/>
              </w:rPr>
              <w:t>Расчет предварительных месячных объемов поставки мощности для поставщиков</w:t>
            </w:r>
          </w:p>
          <w:p w:rsidR="007C7B96" w:rsidRPr="007C7B96" w:rsidRDefault="007C7B96" w:rsidP="007C7B96">
            <w:pPr>
              <w:pStyle w:val="3"/>
              <w:ind w:firstLine="567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D74C16">
              <w:rPr>
                <w:rFonts w:ascii="Garamond" w:hAnsi="Garamond"/>
                <w:b w:val="0"/>
                <w:bCs w:val="0"/>
                <w:sz w:val="22"/>
                <w:szCs w:val="22"/>
                <w:highlight w:val="yellow"/>
              </w:rPr>
              <w:t>На основании значений, указанных в Сводном прогнозном балансе</w:t>
            </w:r>
            <w:r w:rsidRPr="007C7B96">
              <w:rPr>
                <w:rFonts w:ascii="Garamond" w:hAnsi="Garamond"/>
                <w:b w:val="0"/>
                <w:bCs w:val="0"/>
                <w:sz w:val="22"/>
                <w:szCs w:val="22"/>
              </w:rPr>
              <w:t>, КО проводит расчет предварительных месячных объемов поставки мощности по РД для поставщиков в соответствующем месяце:</w:t>
            </w:r>
          </w:p>
          <w:p w:rsidR="007C7B96" w:rsidRPr="00EA2D0B" w:rsidRDefault="007C7B96" w:rsidP="007C7B96">
            <w:pPr>
              <w:pStyle w:val="3"/>
              <w:ind w:firstLine="567"/>
              <w:rPr>
                <w:rFonts w:ascii="Garamond" w:hAnsi="Garamond"/>
                <w:sz w:val="22"/>
                <w:szCs w:val="22"/>
              </w:rPr>
            </w:pPr>
            <w:r w:rsidRPr="00997C1E">
              <w:rPr>
                <w:rFonts w:ascii="Garamond" w:hAnsi="Garamond"/>
                <w:b w:val="0"/>
                <w:bCs w:val="0"/>
                <w:sz w:val="22"/>
                <w:szCs w:val="22"/>
              </w:rPr>
              <w:object w:dxaOrig="3920" w:dyaOrig="1920" w14:anchorId="05C7214B">
                <v:shape id="_x0000_i1097" type="#_x0000_t75" style="width:195.25pt;height:93.4pt" o:ole="">
                  <v:imagedata r:id="rId116" o:title=""/>
                </v:shape>
                <o:OLEObject Type="Embed" ProgID="Equation.DSMT4" ShapeID="_x0000_i1097" DrawAspect="Content" ObjectID="_1607153222" r:id="rId117"/>
              </w:object>
            </w:r>
            <w:r w:rsidRPr="007C7B96">
              <w:rPr>
                <w:rFonts w:ascii="Garamond" w:hAnsi="Garamond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393" w:type="pct"/>
            <w:gridSpan w:val="3"/>
          </w:tcPr>
          <w:p w:rsidR="007C7B96" w:rsidRDefault="007C7B96" w:rsidP="007C7B96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7C7B96">
              <w:rPr>
                <w:rFonts w:ascii="Garamond" w:hAnsi="Garamond"/>
                <w:sz w:val="22"/>
                <w:szCs w:val="22"/>
              </w:rPr>
              <w:t>Расчет предварительных месячных объемов поставки мощности для поставщиков</w:t>
            </w:r>
          </w:p>
          <w:p w:rsidR="00F1795F" w:rsidRPr="00EA2D0B" w:rsidRDefault="00F1795F" w:rsidP="00F1795F">
            <w:pPr>
              <w:pStyle w:val="5"/>
              <w:ind w:left="27" w:firstLine="709"/>
              <w:rPr>
                <w:rFonts w:ascii="Garamond" w:hAnsi="Garamond"/>
                <w:b/>
                <w:szCs w:val="22"/>
                <w:highlight w:val="yellow"/>
              </w:rPr>
            </w:pPr>
            <w:r w:rsidRPr="00EA2D0B">
              <w:rPr>
                <w:rFonts w:ascii="Garamond" w:hAnsi="Garamond"/>
                <w:szCs w:val="22"/>
                <w:highlight w:val="yellow"/>
              </w:rPr>
              <w:t xml:space="preserve">В случае если федеральным органом исполнительной власти в области государственного регулирования тарифов в Сводном прогнозном балансе были установлены значения объемов поставки </w:t>
            </w:r>
            <w:r w:rsidR="006F5962">
              <w:rPr>
                <w:rFonts w:ascii="Garamond" w:hAnsi="Garamond"/>
                <w:szCs w:val="22"/>
                <w:highlight w:val="yellow"/>
              </w:rPr>
              <w:t>мощности</w:t>
            </w:r>
            <w:r w:rsidRPr="00EA2D0B">
              <w:rPr>
                <w:rFonts w:ascii="Garamond" w:hAnsi="Garamond"/>
                <w:szCs w:val="22"/>
                <w:highlight w:val="yellow"/>
              </w:rPr>
              <w:t xml:space="preserve"> населению и </w:t>
            </w:r>
            <w:proofErr w:type="spellStart"/>
            <w:r w:rsidRPr="00EA2D0B">
              <w:rPr>
                <w:rFonts w:ascii="Garamond" w:hAnsi="Garamond"/>
                <w:szCs w:val="22"/>
                <w:highlight w:val="yellow"/>
              </w:rPr>
              <w:t>ненаселению</w:t>
            </w:r>
            <w:proofErr w:type="spellEnd"/>
            <w:r w:rsidRPr="00EA2D0B">
              <w:rPr>
                <w:rFonts w:ascii="Garamond" w:hAnsi="Garamond"/>
                <w:szCs w:val="22"/>
                <w:highlight w:val="yellow"/>
              </w:rPr>
              <w:t xml:space="preserve"> за каждый месяц расчетного периода, то для каждого поставщика </w:t>
            </w:r>
            <w:r w:rsidRPr="00D01840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EA2D0B">
              <w:rPr>
                <w:rFonts w:ascii="Garamond" w:hAnsi="Garamond"/>
                <w:szCs w:val="22"/>
                <w:highlight w:val="yellow"/>
              </w:rPr>
              <w:t xml:space="preserve"> формируется расчетная величина поставки </w:t>
            </w:r>
            <w:r w:rsidR="009F68F9">
              <w:rPr>
                <w:rFonts w:ascii="Garamond" w:hAnsi="Garamond"/>
                <w:szCs w:val="22"/>
                <w:highlight w:val="yellow"/>
              </w:rPr>
              <w:t>мощности</w:t>
            </w:r>
            <w:r w:rsidRPr="00EA2D0B">
              <w:rPr>
                <w:rFonts w:ascii="Garamond" w:hAnsi="Garamond"/>
                <w:szCs w:val="22"/>
                <w:highlight w:val="yellow"/>
              </w:rPr>
              <w:t xml:space="preserve"> по РД в месяце </w:t>
            </w:r>
            <w:r w:rsidRPr="00EA2D0B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EA2D0B">
              <w:rPr>
                <w:rFonts w:ascii="Garamond" w:hAnsi="Garamond"/>
                <w:szCs w:val="22"/>
                <w:highlight w:val="yellow"/>
              </w:rPr>
              <w:t xml:space="preserve">: </w:t>
            </w:r>
          </w:p>
          <w:p w:rsidR="00F1795F" w:rsidRPr="00EA2D0B" w:rsidRDefault="000025BF" w:rsidP="00D01840">
            <w:pPr>
              <w:pStyle w:val="5"/>
              <w:ind w:left="27" w:firstLine="709"/>
              <w:jc w:val="center"/>
              <w:rPr>
                <w:rFonts w:ascii="Garamond" w:hAnsi="Garamond"/>
                <w:b/>
                <w:szCs w:val="22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Garamond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Garamond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Garamond"/>
                      <w:szCs w:val="22"/>
                      <w:highlight w:val="yellow"/>
                    </w:rPr>
                    <m:t>i,m</m:t>
                  </m:r>
                </m:sub>
                <m:sup>
                  <m:r>
                    <w:rPr>
                      <w:rFonts w:ascii="Cambria Math" w:hAnsi="Garamond"/>
                      <w:szCs w:val="22"/>
                      <w:highlight w:val="yellow"/>
                    </w:rPr>
                    <m:t>пост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_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РД</m:t>
                  </m: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up>
              </m:sSubSup>
              <m:r>
                <w:rPr>
                  <w:rFonts w:ascii="Cambria Math" w:hAnsi="Garamond"/>
                  <w:szCs w:val="22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Garamond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Garamond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Garamond"/>
                      <w:szCs w:val="22"/>
                      <w:highlight w:val="yellow"/>
                    </w:rPr>
                    <m:t>i,m</m:t>
                  </m:r>
                </m:sub>
                <m:sup>
                  <m:r>
                    <w:rPr>
                      <w:rFonts w:ascii="Cambria Math" w:hAnsi="Garamond"/>
                      <w:szCs w:val="22"/>
                      <w:highlight w:val="yellow"/>
                    </w:rPr>
                    <m:t>пост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_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РД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_</m:t>
                  </m:r>
                  <m:r>
                    <w:rPr>
                      <w:rFonts w:ascii="Cambria Math" w:hAnsi="Garamond"/>
                      <w:szCs w:val="22"/>
                      <w:highlight w:val="yellow"/>
                    </w:rPr>
                    <m:t>бал</m:t>
                  </m: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up>
              </m:sSubSup>
            </m:oMath>
            <w:r w:rsidR="00F1795F" w:rsidRPr="00997C1E">
              <w:rPr>
                <w:rFonts w:ascii="Garamond" w:hAnsi="Garamond"/>
                <w:szCs w:val="22"/>
                <w:highlight w:val="yellow"/>
              </w:rPr>
              <w:t>.</w:t>
            </w:r>
            <w:r w:rsidR="00F1795F" w:rsidRPr="00EA2D0B">
              <w:rPr>
                <w:rFonts w:ascii="Garamond" w:hAnsi="Garamond"/>
                <w:szCs w:val="22"/>
                <w:highlight w:val="yellow"/>
              </w:rPr>
              <w:object w:dxaOrig="180" w:dyaOrig="340" w14:anchorId="4354EE2C">
                <v:shape id="_x0000_i1098" type="#_x0000_t75" style="width:9.1pt;height:16.85pt" o:ole="">
                  <v:imagedata r:id="rId114" o:title=""/>
                </v:shape>
                <o:OLEObject Type="Embed" ProgID="Equation.3" ShapeID="_x0000_i1098" DrawAspect="Content" ObjectID="_1607153223" r:id="rId118"/>
              </w:object>
            </w:r>
          </w:p>
          <w:p w:rsidR="007C7B96" w:rsidRDefault="00D01840" w:rsidP="00D01840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  <w:highlight w:val="yellow"/>
              </w:rPr>
              <w:lastRenderedPageBreak/>
              <w:t>В иных случаях</w:t>
            </w:r>
            <w:r w:rsidR="00F1795F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="007C7B96" w:rsidRPr="007C7B96">
              <w:rPr>
                <w:rFonts w:ascii="Garamond" w:hAnsi="Garamond"/>
                <w:b w:val="0"/>
                <w:bCs w:val="0"/>
                <w:sz w:val="22"/>
                <w:szCs w:val="22"/>
              </w:rPr>
              <w:t>КО проводит расчет предварительных месячных объемов поставки мощности по РД для поставщиков в соответствующем месяце</w:t>
            </w:r>
            <w:r w:rsidR="00D74C16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="00D74C16" w:rsidRPr="00D74C16">
              <w:rPr>
                <w:rFonts w:ascii="Garamond" w:hAnsi="Garamond"/>
                <w:b w:val="0"/>
                <w:bCs w:val="0"/>
                <w:sz w:val="22"/>
                <w:szCs w:val="22"/>
                <w:highlight w:val="yellow"/>
              </w:rPr>
              <w:t>на основании значений, указанных в Сводном прогно</w:t>
            </w:r>
            <w:r w:rsidR="00D74C16">
              <w:rPr>
                <w:rFonts w:ascii="Garamond" w:hAnsi="Garamond"/>
                <w:b w:val="0"/>
                <w:bCs w:val="0"/>
                <w:sz w:val="22"/>
                <w:szCs w:val="22"/>
                <w:highlight w:val="yellow"/>
              </w:rPr>
              <w:t>зном балансе</w:t>
            </w:r>
            <w:r w:rsidR="007C7B96" w:rsidRPr="007C7B96">
              <w:rPr>
                <w:rFonts w:ascii="Garamond" w:hAnsi="Garamond"/>
                <w:b w:val="0"/>
                <w:bCs w:val="0"/>
                <w:sz w:val="22"/>
                <w:szCs w:val="22"/>
              </w:rPr>
              <w:t>:</w:t>
            </w:r>
          </w:p>
          <w:p w:rsidR="007C7B96" w:rsidRPr="00997C1E" w:rsidRDefault="000025BF" w:rsidP="001D246F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Р</m:t>
                  </m:r>
                </m:e>
                <m:sub>
                  <m:r>
                    <w:rPr>
                      <w:rFonts w:ascii="Cambria Math"/>
                    </w:rPr>
                    <m:t>i,m</m:t>
                  </m:r>
                </m:sub>
                <m:sup>
                  <m:r>
                    <w:rPr>
                      <w:rFonts w:ascii="Cambria Math"/>
                    </w:rPr>
                    <m:t>пост</m:t>
                  </m:r>
                  <m:r>
                    <w:rPr>
                      <w:rFonts w:ascii="Cambria Math"/>
                    </w:rPr>
                    <m:t>_</m:t>
                  </m:r>
                  <m:r>
                    <w:rPr>
                      <w:rFonts w:ascii="Cambria Math"/>
                    </w:rPr>
                    <m:t>РД</m:t>
                  </m:r>
                </m:sup>
              </m:sSubSup>
              <m:r>
                <w:rPr>
                  <w:rFonts w:asci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/>
                        </w:rPr>
                        <m:t>&amp;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/>
                                </w:rPr>
                                <m:t>Р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i,I_</m:t>
                              </m:r>
                              <m:r>
                                <w:rPr>
                                  <w:rFonts w:ascii="Cambria Math"/>
                                </w:rPr>
                                <m:t>п</m:t>
                              </m:r>
                              <m:r>
                                <w:rPr>
                                  <w:rFonts w:ascii="Cambria Math"/>
                                </w:rPr>
                                <m:t>/</m:t>
                              </m:r>
                              <m:r>
                                <w:rPr>
                                  <w:rFonts w:ascii="Cambria Math"/>
                                </w:rPr>
                                <m:t>г</m:t>
                              </m:r>
                            </m:sub>
                            <m:sup>
                              <m:r>
                                <w:rPr>
                                  <w:rFonts w:ascii="Cambria Math"/>
                                </w:rPr>
                                <m:t>пост</m:t>
                              </m:r>
                              <m:r>
                                <w:rPr>
                                  <w:rFonts w:ascii="Cambria Math"/>
                                </w:rPr>
                                <m:t>_</m:t>
                              </m:r>
                              <m:r>
                                <w:rPr>
                                  <w:rFonts w:ascii="Cambria Math"/>
                                </w:rPr>
                                <m:t>РД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Cambria Math"/>
                            </w:rPr>
                            <m:t>⋅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/>
                                </w:rPr>
                                <m:t>Р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i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,m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b>
                            <m:sup>
                              <m:r>
                                <w:rPr>
                                  <w:rFonts w:ascii="Cambria Math"/>
                                </w:rPr>
                                <m:t>раб</m:t>
                              </m:r>
                            </m:sup>
                          </m:sSubSup>
                        </m:num>
                        <m:den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/>
                                </w:rPr>
                                <m:t>m</m:t>
                              </m:r>
                              <m:r>
                                <w:rPr>
                                  <w:rFonts w:ascii="Cambria Math" w:hAnsi="Cambria Math" w:cs="Cambria Math"/>
                                </w:rPr>
                                <m:t>∈</m:t>
                              </m:r>
                              <m:r>
                                <w:rPr>
                                  <w:rFonts w:ascii="Cambria Math"/>
                                </w:rPr>
                                <m:t>I_</m:t>
                              </m:r>
                              <m:r>
                                <w:rPr>
                                  <w:rFonts w:ascii="Cambria Math"/>
                                </w:rPr>
                                <m:t>п</m:t>
                              </m:r>
                              <m:r>
                                <w:rPr>
                                  <w:rFonts w:ascii="Cambria Math"/>
                                </w:rPr>
                                <m:t>/</m:t>
                              </m:r>
                              <m:r>
                                <w:rPr>
                                  <w:rFonts w:ascii="Cambria Math"/>
                                </w:rPr>
                                <m:t>г</m:t>
                              </m: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/>
                                    </w:rPr>
                                    <m:t>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i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/>
                                    </w:rPr>
                                    <m:t>,m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b>
                                <m:sup>
                                  <m:r>
                                    <w:rPr>
                                      <w:rFonts w:ascii="Cambria Math"/>
                                    </w:rPr>
                                    <m:t>раб</m:t>
                                  </m:r>
                                </m:sup>
                              </m:sSubSup>
                            </m:e>
                          </m:nary>
                        </m:den>
                      </m:f>
                      <m:r>
                        <w:rPr>
                          <w:rFonts w:ascii="Cambria Math"/>
                        </w:rPr>
                        <m:t>,</m:t>
                      </m:r>
                      <m:r>
                        <w:rPr>
                          <w:rFonts w:ascii="Cambria Math"/>
                        </w:rPr>
                        <m:t>если</m:t>
                      </m:r>
                      <m:r>
                        <w:rPr>
                          <w:rFonts w:ascii="Cambria Math"/>
                        </w:rPr>
                        <m:t>_m</m:t>
                      </m:r>
                      <m:r>
                        <w:rPr>
                          <w:rFonts w:ascii="Cambria Math"/>
                        </w:rPr>
                        <m:t>≤</m:t>
                      </m:r>
                      <m:r>
                        <w:rPr>
                          <w:rFonts w:ascii="Cambria Math"/>
                        </w:rPr>
                        <m:t>6</m:t>
                      </m:r>
                    </m:e>
                    <m:e>
                      <m:r>
                        <w:rPr>
                          <w:rFonts w:ascii="Cambria Math"/>
                        </w:rPr>
                        <m:t>&amp;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/>
                                </w:rPr>
                                <m:t>Р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i,II_</m:t>
                              </m:r>
                              <m:r>
                                <w:rPr>
                                  <w:rFonts w:ascii="Cambria Math"/>
                                </w:rPr>
                                <m:t>п</m:t>
                              </m:r>
                              <m:r>
                                <w:rPr>
                                  <w:rFonts w:ascii="Cambria Math"/>
                                </w:rPr>
                                <m:t>/</m:t>
                              </m:r>
                              <m:r>
                                <w:rPr>
                                  <w:rFonts w:ascii="Cambria Math"/>
                                </w:rPr>
                                <m:t>г</m:t>
                              </m:r>
                            </m:sub>
                            <m:sup>
                              <m:r>
                                <w:rPr>
                                  <w:rFonts w:ascii="Cambria Math"/>
                                </w:rPr>
                                <m:t>пост</m:t>
                              </m:r>
                              <m:r>
                                <w:rPr>
                                  <w:rFonts w:ascii="Cambria Math"/>
                                </w:rPr>
                                <m:t>_</m:t>
                              </m:r>
                              <m:r>
                                <w:rPr>
                                  <w:rFonts w:ascii="Cambria Math"/>
                                </w:rPr>
                                <m:t>РД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Cambria Math"/>
                            </w:rPr>
                            <m:t>⋅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/>
                                </w:rPr>
                                <m:t>Р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i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/>
                                </w:rPr>
                                <m:t>,m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b>
                            <m:sup>
                              <m:r>
                                <w:rPr>
                                  <w:rFonts w:ascii="Cambria Math"/>
                                </w:rPr>
                                <m:t>раб</m:t>
                              </m:r>
                            </m:sup>
                          </m:sSubSup>
                        </m:num>
                        <m:den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/>
                                </w:rPr>
                                <m:t>m</m:t>
                              </m:r>
                              <m:r>
                                <w:rPr>
                                  <w:rFonts w:ascii="Cambria Math" w:hAnsi="Cambria Math" w:cs="Cambria Math"/>
                                </w:rPr>
                                <m:t>∈</m:t>
                              </m:r>
                              <m:r>
                                <w:rPr>
                                  <w:rFonts w:ascii="Cambria Math"/>
                                </w:rPr>
                                <m:t>II_</m:t>
                              </m:r>
                              <m:r>
                                <w:rPr>
                                  <w:rFonts w:ascii="Cambria Math"/>
                                </w:rPr>
                                <m:t>п</m:t>
                              </m:r>
                              <m:r>
                                <w:rPr>
                                  <w:rFonts w:ascii="Cambria Math"/>
                                </w:rPr>
                                <m:t>/</m:t>
                              </m:r>
                              <m:r>
                                <w:rPr>
                                  <w:rFonts w:ascii="Cambria Math"/>
                                </w:rPr>
                                <m:t>г</m:t>
                              </m: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/>
                                    </w:rPr>
                                    <m:t>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i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/>
                                    </w:rPr>
                                    <m:t>,m</m:t>
                                  </m: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ub>
                                <m:sup>
                                  <m:r>
                                    <w:rPr>
                                      <w:rFonts w:ascii="Cambria Math"/>
                                    </w:rPr>
                                    <m:t>раб</m:t>
                                  </m:r>
                                </m:sup>
                              </m:sSubSup>
                            </m:e>
                          </m:nary>
                        </m:den>
                      </m:f>
                      <m:r>
                        <w:rPr>
                          <w:rFonts w:ascii="Cambria Math"/>
                        </w:rPr>
                        <m:t>,</m:t>
                      </m:r>
                      <m:r>
                        <w:rPr>
                          <w:rFonts w:ascii="Cambria Math"/>
                        </w:rPr>
                        <m:t>если</m:t>
                      </m:r>
                      <m:r>
                        <w:rPr>
                          <w:rFonts w:ascii="Cambria Math"/>
                        </w:rPr>
                        <m:t>_m&gt;6</m:t>
                      </m:r>
                    </m:e>
                  </m:eqArr>
                </m:e>
              </m:d>
            </m:oMath>
            <w:r w:rsidR="001D246F">
              <w:t>.</w:t>
            </w:r>
          </w:p>
        </w:tc>
      </w:tr>
      <w:tr w:rsidR="00AE040B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AE040B" w:rsidRPr="00EA2D0B" w:rsidRDefault="00AE040B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lastRenderedPageBreak/>
              <w:t>2.3</w:t>
            </w:r>
          </w:p>
        </w:tc>
        <w:tc>
          <w:tcPr>
            <w:tcW w:w="2330" w:type="pct"/>
            <w:gridSpan w:val="3"/>
          </w:tcPr>
          <w:p w:rsidR="00AE040B" w:rsidRPr="00EA2D0B" w:rsidRDefault="00AE040B" w:rsidP="00AE040B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t xml:space="preserve">Коэффициенты, задающие допустимые отклонения параметров модели формирования схемы прикрепления по регулируемым договорам   </w:t>
            </w:r>
          </w:p>
          <w:p w:rsidR="00C601F2" w:rsidRPr="00EA2D0B" w:rsidRDefault="00A003E7" w:rsidP="00C601F2">
            <w:pPr>
              <w:pStyle w:val="subclauseindent"/>
              <w:widowControl w:val="0"/>
              <w:ind w:left="709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…</w:t>
            </w:r>
          </w:p>
          <w:p w:rsidR="00AE040B" w:rsidRPr="00EA2D0B" w:rsidRDefault="00AE040B" w:rsidP="005A5FEE">
            <w:pPr>
              <w:pStyle w:val="subclauseindent"/>
              <w:widowControl w:val="0"/>
              <w:numPr>
                <w:ilvl w:val="0"/>
                <w:numId w:val="1"/>
              </w:numPr>
              <w:tabs>
                <w:tab w:val="clear" w:pos="1146"/>
                <w:tab w:val="num" w:pos="709"/>
              </w:tabs>
              <w:ind w:left="709" w:hanging="425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position w:val="-12"/>
                <w:szCs w:val="22"/>
              </w:rPr>
              <w:object w:dxaOrig="1579" w:dyaOrig="380" w14:anchorId="2C41E31B">
                <v:shape id="_x0000_i1099" type="#_x0000_t75" style="width:73.95pt;height:19.45pt" o:ole="">
                  <v:imagedata r:id="rId119" o:title=""/>
                </v:shape>
                <o:OLEObject Type="Embed" ProgID="Equation.3" ShapeID="_x0000_i1099" DrawAspect="Content" ObjectID="_1607153224" r:id="rId120"/>
              </w:object>
            </w:r>
            <w:proofErr w:type="gramStart"/>
            <w:r w:rsidRPr="00EA2D0B">
              <w:rPr>
                <w:rFonts w:ascii="Garamond" w:hAnsi="Garamond"/>
                <w:szCs w:val="22"/>
              </w:rPr>
              <w:t xml:space="preserve">, </w:t>
            </w:r>
            <w:r w:rsidRPr="00EA2D0B">
              <w:rPr>
                <w:rFonts w:ascii="Garamond" w:hAnsi="Garamond"/>
                <w:position w:val="-12"/>
                <w:szCs w:val="22"/>
              </w:rPr>
              <w:object w:dxaOrig="1579" w:dyaOrig="380" w14:anchorId="76B24378">
                <v:shape id="_x0000_i1100" type="#_x0000_t75" style="width:73.95pt;height:19.45pt" o:ole="">
                  <v:imagedata r:id="rId121" o:title=""/>
                </v:shape>
                <o:OLEObject Type="Embed" ProgID="Equation.3" ShapeID="_x0000_i1100" DrawAspect="Content" ObjectID="_1607153225" r:id="rId122"/>
              </w:object>
            </w:r>
            <w:r w:rsidRPr="00EA2D0B">
              <w:rPr>
                <w:rFonts w:ascii="Garamond" w:hAnsi="Garamond"/>
                <w:szCs w:val="22"/>
              </w:rPr>
              <w:t xml:space="preserve"> −</w:t>
            </w:r>
            <w:proofErr w:type="gramEnd"/>
            <w:r w:rsidRPr="00EA2D0B">
              <w:rPr>
                <w:rFonts w:ascii="Garamond" w:hAnsi="Garamond"/>
                <w:szCs w:val="22"/>
              </w:rPr>
              <w:t xml:space="preserve"> коэффициенты, задающие допустимый диапазон величины ограничения на объем поставки электрической энергии </w:t>
            </w:r>
            <w:proofErr w:type="spellStart"/>
            <w:r w:rsidRPr="00EA2D0B">
              <w:rPr>
                <w:rFonts w:ascii="Garamond" w:hAnsi="Garamond"/>
                <w:szCs w:val="22"/>
              </w:rPr>
              <w:t>ненаселению</w:t>
            </w:r>
            <w:proofErr w:type="spellEnd"/>
            <w:r w:rsidRPr="00EA2D0B">
              <w:rPr>
                <w:rFonts w:ascii="Garamond" w:hAnsi="Garamond"/>
                <w:szCs w:val="22"/>
              </w:rPr>
              <w:t xml:space="preserve"> в типовой час</w:t>
            </w:r>
            <w:r w:rsidRPr="00A003E7">
              <w:rPr>
                <w:rFonts w:ascii="Garamond" w:hAnsi="Garamond"/>
                <w:szCs w:val="22"/>
                <w:highlight w:val="yellow"/>
              </w:rPr>
              <w:t>.</w:t>
            </w:r>
          </w:p>
          <w:p w:rsidR="00AE040B" w:rsidRPr="00EA2D0B" w:rsidRDefault="00AE040B" w:rsidP="00AE040B">
            <w:pPr>
              <w:pStyle w:val="subclauseindent"/>
              <w:widowControl w:val="0"/>
              <w:ind w:left="0" w:firstLine="567"/>
              <w:rPr>
                <w:rFonts w:ascii="Garamond" w:hAnsi="Garamond"/>
                <w:bCs/>
                <w:iCs/>
                <w:szCs w:val="22"/>
              </w:rPr>
            </w:pPr>
            <w:r w:rsidRPr="00EA2D0B">
              <w:rPr>
                <w:rFonts w:ascii="Garamond" w:hAnsi="Garamond"/>
                <w:bCs/>
                <w:iCs/>
                <w:szCs w:val="22"/>
              </w:rPr>
              <w:t>Значения данных коэффициентов утверждаются Наблюдательным советом Совета рынка.</w:t>
            </w:r>
          </w:p>
          <w:p w:rsidR="00AE040B" w:rsidRPr="00EA2D0B" w:rsidRDefault="00AE040B" w:rsidP="00AE040B">
            <w:pPr>
              <w:rPr>
                <w:rFonts w:ascii="Garamond" w:hAnsi="Garamond"/>
              </w:rPr>
            </w:pPr>
          </w:p>
        </w:tc>
        <w:tc>
          <w:tcPr>
            <w:tcW w:w="2393" w:type="pct"/>
            <w:gridSpan w:val="3"/>
          </w:tcPr>
          <w:p w:rsidR="00AE040B" w:rsidRPr="00EA2D0B" w:rsidRDefault="00AE040B" w:rsidP="00AE040B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t xml:space="preserve">Коэффициенты, задающие допустимые отклонения параметров модели формирования схемы прикрепления по регулируемым договорам   </w:t>
            </w:r>
          </w:p>
          <w:p w:rsidR="00C601F2" w:rsidRPr="00EA2D0B" w:rsidRDefault="00A003E7" w:rsidP="00C601F2">
            <w:pPr>
              <w:pStyle w:val="subclauseindent"/>
              <w:widowControl w:val="0"/>
              <w:ind w:left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…</w:t>
            </w:r>
          </w:p>
          <w:p w:rsidR="00AE040B" w:rsidRPr="00EA2D0B" w:rsidRDefault="00AE040B" w:rsidP="005A5FEE">
            <w:pPr>
              <w:pStyle w:val="subclauseindent"/>
              <w:widowControl w:val="0"/>
              <w:numPr>
                <w:ilvl w:val="0"/>
                <w:numId w:val="1"/>
              </w:numPr>
              <w:tabs>
                <w:tab w:val="clear" w:pos="1146"/>
                <w:tab w:val="num" w:pos="709"/>
              </w:tabs>
              <w:ind w:left="709" w:hanging="425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position w:val="-12"/>
                <w:szCs w:val="22"/>
              </w:rPr>
              <w:object w:dxaOrig="1579" w:dyaOrig="380" w14:anchorId="2FD3496E">
                <v:shape id="_x0000_i1101" type="#_x0000_t75" style="width:73.95pt;height:19.45pt" o:ole="">
                  <v:imagedata r:id="rId119" o:title=""/>
                </v:shape>
                <o:OLEObject Type="Embed" ProgID="Equation.3" ShapeID="_x0000_i1101" DrawAspect="Content" ObjectID="_1607153226" r:id="rId123"/>
              </w:object>
            </w:r>
            <w:proofErr w:type="gramStart"/>
            <w:r w:rsidRPr="00EA2D0B">
              <w:rPr>
                <w:rFonts w:ascii="Garamond" w:hAnsi="Garamond"/>
                <w:szCs w:val="22"/>
              </w:rPr>
              <w:t xml:space="preserve">, </w:t>
            </w:r>
            <w:r w:rsidRPr="00EA2D0B">
              <w:rPr>
                <w:rFonts w:ascii="Garamond" w:hAnsi="Garamond"/>
                <w:position w:val="-12"/>
                <w:szCs w:val="22"/>
              </w:rPr>
              <w:object w:dxaOrig="1579" w:dyaOrig="380" w14:anchorId="57B4DE18">
                <v:shape id="_x0000_i1102" type="#_x0000_t75" style="width:73.95pt;height:19.45pt" o:ole="">
                  <v:imagedata r:id="rId121" o:title=""/>
                </v:shape>
                <o:OLEObject Type="Embed" ProgID="Equation.3" ShapeID="_x0000_i1102" DrawAspect="Content" ObjectID="_1607153227" r:id="rId124"/>
              </w:object>
            </w:r>
            <w:r w:rsidRPr="00EA2D0B">
              <w:rPr>
                <w:rFonts w:ascii="Garamond" w:hAnsi="Garamond"/>
                <w:szCs w:val="22"/>
              </w:rPr>
              <w:t xml:space="preserve"> −</w:t>
            </w:r>
            <w:proofErr w:type="gramEnd"/>
            <w:r w:rsidRPr="00EA2D0B">
              <w:rPr>
                <w:rFonts w:ascii="Garamond" w:hAnsi="Garamond"/>
                <w:szCs w:val="22"/>
              </w:rPr>
              <w:t xml:space="preserve"> коэффициенты, задающие допустимый диапазон величины ограничения на объем поставки электрической энергии </w:t>
            </w:r>
            <w:proofErr w:type="spellStart"/>
            <w:r w:rsidRPr="00EA2D0B">
              <w:rPr>
                <w:rFonts w:ascii="Garamond" w:hAnsi="Garamond"/>
                <w:szCs w:val="22"/>
              </w:rPr>
              <w:t>ненаселению</w:t>
            </w:r>
            <w:proofErr w:type="spellEnd"/>
            <w:r w:rsidRPr="00EA2D0B">
              <w:rPr>
                <w:rFonts w:ascii="Garamond" w:hAnsi="Garamond"/>
                <w:szCs w:val="22"/>
              </w:rPr>
              <w:t xml:space="preserve"> в типовой час</w:t>
            </w:r>
            <w:r w:rsidR="00A003E7" w:rsidRPr="00A003E7">
              <w:rPr>
                <w:rFonts w:ascii="Garamond" w:hAnsi="Garamond"/>
                <w:szCs w:val="22"/>
                <w:highlight w:val="yellow"/>
              </w:rPr>
              <w:t>;</w:t>
            </w:r>
          </w:p>
          <w:p w:rsidR="00C601F2" w:rsidRPr="00A003E7" w:rsidRDefault="00C601F2" w:rsidP="005A5FEE">
            <w:pPr>
              <w:pStyle w:val="subclauseindent"/>
              <w:widowControl w:val="0"/>
              <w:numPr>
                <w:ilvl w:val="0"/>
                <w:numId w:val="1"/>
              </w:numPr>
              <w:tabs>
                <w:tab w:val="clear" w:pos="1146"/>
                <w:tab w:val="num" w:pos="709"/>
              </w:tabs>
              <w:ind w:left="709" w:hanging="425"/>
              <w:rPr>
                <w:rFonts w:ascii="Garamond" w:hAnsi="Garamond"/>
                <w:szCs w:val="22"/>
                <w:highlight w:val="yellow"/>
              </w:rPr>
            </w:pPr>
            <w:r w:rsidRPr="00EA2D0B">
              <w:rPr>
                <w:rFonts w:ascii="Garamond" w:hAnsi="Garamond"/>
                <w:position w:val="-12"/>
                <w:szCs w:val="22"/>
                <w:highlight w:val="yellow"/>
              </w:rPr>
              <w:object w:dxaOrig="1480" w:dyaOrig="380" w14:anchorId="50B93674">
                <v:shape id="_x0000_i1103" type="#_x0000_t75" style="width:73.3pt;height:19.45pt" o:ole="">
                  <v:imagedata r:id="rId125" o:title=""/>
                </v:shape>
                <o:OLEObject Type="Embed" ProgID="Equation.3" ShapeID="_x0000_i1103" DrawAspect="Content" ObjectID="_1607153228" r:id="rId126"/>
              </w:object>
            </w:r>
            <w:r w:rsidRPr="00EA2D0B">
              <w:rPr>
                <w:rFonts w:ascii="Garamond" w:hAnsi="Garamond"/>
                <w:szCs w:val="22"/>
                <w:highlight w:val="yellow"/>
              </w:rPr>
              <w:t xml:space="preserve">, </w:t>
            </w:r>
            <w:r w:rsidRPr="00EA2D0B">
              <w:rPr>
                <w:rFonts w:ascii="Garamond" w:hAnsi="Garamond"/>
                <w:position w:val="-12"/>
                <w:szCs w:val="22"/>
                <w:highlight w:val="yellow"/>
              </w:rPr>
              <w:object w:dxaOrig="1480" w:dyaOrig="380" w14:anchorId="6C6AE405">
                <v:shape id="_x0000_i1104" type="#_x0000_t75" style="width:73.3pt;height:19.45pt" o:ole="">
                  <v:imagedata r:id="rId127" o:title=""/>
                </v:shape>
                <o:OLEObject Type="Embed" ProgID="Equation.3" ShapeID="_x0000_i1104" DrawAspect="Content" ObjectID="_1607153229" r:id="rId128"/>
              </w:object>
            </w:r>
            <w:r w:rsidRPr="00EA2D0B">
              <w:rPr>
                <w:rFonts w:ascii="Garamond" w:hAnsi="Garamond"/>
                <w:szCs w:val="22"/>
                <w:highlight w:val="yellow"/>
              </w:rPr>
              <w:t xml:space="preserve">− коэффициенты, задающие допустимое отклонение стоимости по РД для </w:t>
            </w:r>
            <w:proofErr w:type="spellStart"/>
            <w:r w:rsidRPr="00EA2D0B">
              <w:rPr>
                <w:rFonts w:ascii="Garamond" w:hAnsi="Garamond"/>
                <w:szCs w:val="22"/>
                <w:highlight w:val="yellow"/>
              </w:rPr>
              <w:t>ненаселения</w:t>
            </w:r>
            <w:proofErr w:type="spellEnd"/>
            <w:r w:rsidRPr="00EA2D0B">
              <w:rPr>
                <w:rFonts w:ascii="Garamond" w:hAnsi="Garamond"/>
                <w:szCs w:val="22"/>
                <w:highlight w:val="yellow"/>
              </w:rPr>
              <w:t xml:space="preserve"> от стоимости электрической </w:t>
            </w:r>
            <w:r w:rsidRPr="00A003E7">
              <w:rPr>
                <w:rFonts w:ascii="Garamond" w:hAnsi="Garamond"/>
                <w:szCs w:val="22"/>
                <w:highlight w:val="yellow"/>
              </w:rPr>
              <w:t>энергии и мощности, определенной исходя из индикативных цен;</w:t>
            </w:r>
          </w:p>
          <w:p w:rsidR="00AE040B" w:rsidRPr="00A003E7" w:rsidRDefault="00AE040B" w:rsidP="005A5FEE">
            <w:pPr>
              <w:pStyle w:val="subclauseindent"/>
              <w:widowControl w:val="0"/>
              <w:numPr>
                <w:ilvl w:val="0"/>
                <w:numId w:val="1"/>
              </w:numPr>
              <w:tabs>
                <w:tab w:val="clear" w:pos="1146"/>
                <w:tab w:val="num" w:pos="709"/>
              </w:tabs>
              <w:ind w:left="709" w:hanging="425"/>
              <w:rPr>
                <w:rFonts w:ascii="Garamond" w:hAnsi="Garamond"/>
                <w:szCs w:val="22"/>
                <w:highlight w:val="yellow"/>
              </w:rPr>
            </w:pPr>
            <w:r w:rsidRPr="00A003E7">
              <w:rPr>
                <w:rFonts w:ascii="Garamond" w:hAnsi="Garamond"/>
                <w:position w:val="-12"/>
                <w:szCs w:val="22"/>
                <w:highlight w:val="yellow"/>
              </w:rPr>
              <w:object w:dxaOrig="859" w:dyaOrig="380" w14:anchorId="5BBA7286">
                <v:shape id="_x0000_i1105" type="#_x0000_t75" style="width:43.45pt;height:19.45pt" o:ole="">
                  <v:imagedata r:id="rId129" o:title=""/>
                </v:shape>
                <o:OLEObject Type="Embed" ProgID="Equation.3" ShapeID="_x0000_i1105" DrawAspect="Content" ObjectID="_1607153230" r:id="rId130"/>
              </w:object>
            </w:r>
            <w:r w:rsidRPr="00A003E7">
              <w:rPr>
                <w:rFonts w:ascii="Garamond" w:hAnsi="Garamond"/>
                <w:szCs w:val="22"/>
                <w:highlight w:val="yellow"/>
              </w:rPr>
              <w:t>,</w:t>
            </w:r>
            <w:r w:rsidR="00D85C8D" w:rsidRPr="00A003E7">
              <w:rPr>
                <w:rFonts w:ascii="Garamond" w:hAnsi="Garamond"/>
                <w:position w:val="-12"/>
                <w:szCs w:val="22"/>
                <w:highlight w:val="yellow"/>
              </w:rPr>
              <w:object w:dxaOrig="859" w:dyaOrig="380" w14:anchorId="1AC86F4D">
                <v:shape id="_x0000_i1106" type="#_x0000_t75" style="width:43.45pt;height:19.45pt" o:ole="">
                  <v:imagedata r:id="rId131" o:title=""/>
                </v:shape>
                <o:OLEObject Type="Embed" ProgID="Equation.3" ShapeID="_x0000_i1106" DrawAspect="Content" ObjectID="_1607153231" r:id="rId132"/>
              </w:object>
            </w:r>
            <w:r w:rsidR="00D85C8D" w:rsidRPr="00A003E7">
              <w:rPr>
                <w:rFonts w:ascii="Garamond" w:hAnsi="Garamond"/>
                <w:szCs w:val="22"/>
                <w:highlight w:val="yellow"/>
              </w:rPr>
              <w:t xml:space="preserve">− коэффициенты, </w:t>
            </w:r>
            <w:r w:rsidR="00171526">
              <w:rPr>
                <w:rFonts w:ascii="Garamond" w:hAnsi="Garamond"/>
                <w:szCs w:val="22"/>
                <w:highlight w:val="yellow"/>
              </w:rPr>
              <w:t>допускающие неравномерное распределение между генерирующими компаниями объемов РД с потребителями, не относящимися к категории населени</w:t>
            </w:r>
            <w:r w:rsidR="00D01840">
              <w:rPr>
                <w:rFonts w:ascii="Garamond" w:hAnsi="Garamond"/>
                <w:szCs w:val="22"/>
                <w:highlight w:val="yellow"/>
              </w:rPr>
              <w:t>я</w:t>
            </w:r>
            <w:r w:rsidR="00A003E7">
              <w:rPr>
                <w:rFonts w:ascii="Garamond" w:hAnsi="Garamond"/>
                <w:szCs w:val="22"/>
                <w:highlight w:val="yellow"/>
              </w:rPr>
              <w:t>.</w:t>
            </w:r>
          </w:p>
          <w:p w:rsidR="00AE040B" w:rsidRPr="00A003E7" w:rsidRDefault="00AE040B" w:rsidP="00A003E7">
            <w:pPr>
              <w:pStyle w:val="subclauseindent"/>
              <w:widowControl w:val="0"/>
              <w:ind w:left="0" w:firstLine="567"/>
              <w:rPr>
                <w:rFonts w:ascii="Garamond" w:hAnsi="Garamond"/>
                <w:bCs/>
                <w:iCs/>
                <w:szCs w:val="22"/>
              </w:rPr>
            </w:pPr>
            <w:r w:rsidRPr="00EA2D0B">
              <w:rPr>
                <w:rFonts w:ascii="Garamond" w:hAnsi="Garamond"/>
                <w:bCs/>
                <w:iCs/>
                <w:szCs w:val="22"/>
              </w:rPr>
              <w:t xml:space="preserve">Значения данных коэффициентов утверждаются Наблюдательным советом Совета </w:t>
            </w:r>
            <w:r w:rsidR="00A003E7">
              <w:rPr>
                <w:rFonts w:ascii="Garamond" w:hAnsi="Garamond"/>
                <w:bCs/>
                <w:iCs/>
                <w:szCs w:val="22"/>
              </w:rPr>
              <w:t>рынка.</w: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t>2.4</w:t>
            </w:r>
          </w:p>
        </w:tc>
        <w:tc>
          <w:tcPr>
            <w:tcW w:w="2330" w:type="pct"/>
            <w:gridSpan w:val="3"/>
            <w:vAlign w:val="center"/>
          </w:tcPr>
          <w:p w:rsidR="00327CC3" w:rsidRPr="00EA2D0B" w:rsidRDefault="00327CC3" w:rsidP="00327CC3">
            <w:pPr>
              <w:pStyle w:val="3"/>
              <w:keepNext w:val="0"/>
              <w:numPr>
                <w:ilvl w:val="2"/>
                <w:numId w:val="0"/>
              </w:numPr>
              <w:tabs>
                <w:tab w:val="num" w:pos="360"/>
              </w:tabs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bookmarkStart w:id="2" w:name="_Toc274732076"/>
            <w:r w:rsidRPr="00EA2D0B">
              <w:rPr>
                <w:rFonts w:ascii="Garamond" w:hAnsi="Garamond"/>
                <w:sz w:val="22"/>
                <w:szCs w:val="22"/>
              </w:rPr>
              <w:t>Прочие параметры модели</w:t>
            </w:r>
            <w:bookmarkEnd w:id="2"/>
          </w:p>
          <w:p w:rsidR="00327CC3" w:rsidRDefault="00327CC3" w:rsidP="005A5FEE">
            <w:pPr>
              <w:pStyle w:val="subclauseindent"/>
              <w:widowControl w:val="0"/>
              <w:numPr>
                <w:ilvl w:val="0"/>
                <w:numId w:val="1"/>
              </w:numPr>
              <w:tabs>
                <w:tab w:val="clear" w:pos="1146"/>
                <w:tab w:val="num" w:pos="709"/>
              </w:tabs>
              <w:ind w:left="709" w:hanging="425"/>
              <w:rPr>
                <w:rFonts w:ascii="Garamond" w:hAnsi="Garamond"/>
                <w:szCs w:val="22"/>
              </w:rPr>
            </w:pPr>
            <w:r w:rsidRPr="00EA2D0B">
              <w:rPr>
                <w:rFonts w:ascii="Garamond" w:hAnsi="Garamond"/>
                <w:position w:val="-12"/>
                <w:szCs w:val="22"/>
              </w:rPr>
              <w:object w:dxaOrig="440" w:dyaOrig="380" w14:anchorId="166290AD">
                <v:shape id="_x0000_i1107" type="#_x0000_t75" style="width:21.4pt;height:21.4pt" o:ole="">
                  <v:imagedata r:id="rId133" o:title=""/>
                </v:shape>
                <o:OLEObject Type="Embed" ProgID="Equation.3" ShapeID="_x0000_i1107" DrawAspect="Content" ObjectID="_1607153232" r:id="rId134"/>
              </w:object>
            </w:r>
            <w:r w:rsidRPr="00EA2D0B">
              <w:rPr>
                <w:rFonts w:ascii="Garamond" w:hAnsi="Garamond"/>
                <w:szCs w:val="22"/>
              </w:rPr>
              <w:tab/>
              <w:t xml:space="preserve">− коэффициент резервирования мощности для расчета объемов поставки мощности по регулируемым договорам. Рассчитывается как отношение суммы предварительных месячных объемов поставки мощности для поставщиков за месяц </w:t>
            </w:r>
            <w:r w:rsidRPr="00EA2D0B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EA2D0B">
              <w:rPr>
                <w:rFonts w:ascii="Garamond" w:hAnsi="Garamond"/>
                <w:szCs w:val="22"/>
              </w:rPr>
              <w:t xml:space="preserve"> к </w:t>
            </w:r>
            <w:r w:rsidRPr="00EA2D0B">
              <w:rPr>
                <w:rFonts w:ascii="Garamond" w:hAnsi="Garamond"/>
                <w:szCs w:val="22"/>
              </w:rPr>
              <w:lastRenderedPageBreak/>
              <w:t xml:space="preserve">суммарному объему потребления мощности населением и </w:t>
            </w:r>
            <w:proofErr w:type="spellStart"/>
            <w:r w:rsidRPr="00EA2D0B">
              <w:rPr>
                <w:rFonts w:ascii="Garamond" w:hAnsi="Garamond"/>
                <w:szCs w:val="22"/>
              </w:rPr>
              <w:t>ненаселением</w:t>
            </w:r>
            <w:proofErr w:type="spellEnd"/>
            <w:r w:rsidRPr="00EA2D0B">
              <w:rPr>
                <w:rFonts w:ascii="Garamond" w:hAnsi="Garamond"/>
                <w:szCs w:val="22"/>
              </w:rPr>
              <w:t xml:space="preserve"> в месяце </w:t>
            </w:r>
            <w:r w:rsidRPr="00EA2D0B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EA2D0B">
              <w:rPr>
                <w:rFonts w:ascii="Garamond" w:hAnsi="Garamond"/>
                <w:szCs w:val="22"/>
              </w:rPr>
              <w:t>, определенному на основании Сводного прогнозного баланса, по соответствующей ценовой зоне оптового рынка</w:t>
            </w:r>
            <w:r w:rsidRPr="001D246F">
              <w:rPr>
                <w:rFonts w:ascii="Garamond" w:hAnsi="Garamond"/>
                <w:szCs w:val="22"/>
                <w:highlight w:val="yellow"/>
              </w:rPr>
              <w:t>;</w:t>
            </w:r>
          </w:p>
          <w:p w:rsidR="00327CC3" w:rsidRPr="00D01840" w:rsidRDefault="00D01840" w:rsidP="00D01840">
            <w:pPr>
              <w:pStyle w:val="subclauseindent"/>
              <w:widowControl w:val="0"/>
              <w:numPr>
                <w:ilvl w:val="0"/>
                <w:numId w:val="1"/>
              </w:numPr>
              <w:tabs>
                <w:tab w:val="clear" w:pos="1146"/>
                <w:tab w:val="num" w:pos="709"/>
              </w:tabs>
              <w:ind w:left="709" w:hanging="425"/>
              <w:rPr>
                <w:rFonts w:ascii="Garamond" w:hAnsi="Garamond"/>
                <w:szCs w:val="22"/>
              </w:rPr>
            </w:pPr>
            <w:r w:rsidRPr="00A003E7">
              <w:rPr>
                <w:rFonts w:ascii="Garamond" w:hAnsi="Garamond"/>
                <w:position w:val="-12"/>
                <w:szCs w:val="22"/>
                <w:highlight w:val="yellow"/>
              </w:rPr>
              <w:object w:dxaOrig="360" w:dyaOrig="360">
                <v:shape id="_x0000_i1108" type="#_x0000_t75" style="width:21.4pt;height:21.4pt" o:ole="">
                  <v:imagedata r:id="rId135" o:title=""/>
                </v:shape>
                <o:OLEObject Type="Embed" ProgID="Equation.3" ShapeID="_x0000_i1108" DrawAspect="Content" ObjectID="_1607153233" r:id="rId136"/>
              </w:object>
            </w:r>
            <w:r w:rsidRPr="00A003E7">
              <w:rPr>
                <w:rFonts w:ascii="Garamond" w:hAnsi="Garamond"/>
                <w:szCs w:val="22"/>
                <w:highlight w:val="yellow"/>
              </w:rPr>
              <w:t xml:space="preserve"> − коэффициент компенсации потерь электрической энергии в электрических сетях. Данный коэффициент принимается равным 1,03 для месяцев 2017 года, предшествующих дате вступления в силу изменений в Правила оптового рынка электрической энергии и мощности, утвержденных постановлением Правительства Российской Федерации от 27 декабря 2010 года № 1172, которые предусматривают исключение увеличения объемов поставки электрической энергии по регулир</w:t>
            </w:r>
            <w:r>
              <w:rPr>
                <w:rFonts w:ascii="Garamond" w:hAnsi="Garamond"/>
                <w:szCs w:val="22"/>
                <w:highlight w:val="yellow"/>
              </w:rPr>
              <w:t>у</w:t>
            </w:r>
            <w:r w:rsidRPr="00A003E7">
              <w:rPr>
                <w:rFonts w:ascii="Garamond" w:hAnsi="Garamond"/>
                <w:szCs w:val="22"/>
                <w:highlight w:val="yellow"/>
              </w:rPr>
              <w:t>емым договорам на 3 процента для целей компенсации потерь. Для прочих месяцев 2017 года указанный коэффициент принимается равным 1.</w:t>
            </w:r>
          </w:p>
        </w:tc>
        <w:tc>
          <w:tcPr>
            <w:tcW w:w="2393" w:type="pct"/>
            <w:gridSpan w:val="3"/>
          </w:tcPr>
          <w:p w:rsidR="00327CC3" w:rsidRPr="00EA2D0B" w:rsidRDefault="00327CC3" w:rsidP="00327CC3">
            <w:pPr>
              <w:pStyle w:val="3"/>
              <w:keepNext w:val="0"/>
              <w:numPr>
                <w:ilvl w:val="2"/>
                <w:numId w:val="0"/>
              </w:numPr>
              <w:tabs>
                <w:tab w:val="num" w:pos="360"/>
              </w:tabs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lastRenderedPageBreak/>
              <w:t>Прочие параметры модели</w:t>
            </w:r>
          </w:p>
          <w:p w:rsidR="00D933B6" w:rsidRDefault="00327CC3" w:rsidP="001D246F">
            <w:pPr>
              <w:pStyle w:val="subclauseindent"/>
              <w:widowControl w:val="0"/>
              <w:ind w:left="0"/>
              <w:rPr>
                <w:rFonts w:ascii="Garamond" w:hAnsi="Garamond"/>
                <w:szCs w:val="22"/>
                <w:highlight w:val="yellow"/>
              </w:rPr>
            </w:pPr>
            <w:r w:rsidRPr="00EA2D0B">
              <w:rPr>
                <w:rFonts w:ascii="Garamond" w:hAnsi="Garamond"/>
                <w:position w:val="-12"/>
                <w:szCs w:val="22"/>
              </w:rPr>
              <w:object w:dxaOrig="440" w:dyaOrig="380" w14:anchorId="7D7D1BD6">
                <v:shape id="_x0000_i1109" type="#_x0000_t75" style="width:21.4pt;height:21.4pt" o:ole="">
                  <v:imagedata r:id="rId133" o:title=""/>
                </v:shape>
                <o:OLEObject Type="Embed" ProgID="Equation.3" ShapeID="_x0000_i1109" DrawAspect="Content" ObjectID="_1607153234" r:id="rId137"/>
              </w:object>
            </w:r>
            <w:r w:rsidR="00D2466B">
              <w:rPr>
                <w:rFonts w:ascii="Garamond" w:hAnsi="Garamond"/>
              </w:rPr>
              <w:tab/>
              <w:t xml:space="preserve">− коэффициент резервирования мощности для расчета объемов поставки мощности по регулируемым договорам. Рассчитывается как отношение суммы предварительных месячных объемов поставки мощности для поставщиков за месяц </w:t>
            </w:r>
            <w:r w:rsidR="00D2466B">
              <w:rPr>
                <w:rFonts w:ascii="Garamond" w:hAnsi="Garamond"/>
                <w:i/>
                <w:lang w:val="en-US"/>
              </w:rPr>
              <w:t>m</w:t>
            </w:r>
            <w:r w:rsidR="00D2466B">
              <w:rPr>
                <w:rFonts w:ascii="Garamond" w:hAnsi="Garamond"/>
              </w:rPr>
              <w:t xml:space="preserve"> к суммарному объему потребления мощности </w:t>
            </w:r>
            <w:r w:rsidR="00D2466B">
              <w:rPr>
                <w:rFonts w:ascii="Garamond" w:hAnsi="Garamond"/>
              </w:rPr>
              <w:lastRenderedPageBreak/>
              <w:t xml:space="preserve">населением и </w:t>
            </w:r>
            <w:proofErr w:type="spellStart"/>
            <w:r w:rsidR="00D2466B">
              <w:rPr>
                <w:rFonts w:ascii="Garamond" w:hAnsi="Garamond"/>
              </w:rPr>
              <w:t>ненаселением</w:t>
            </w:r>
            <w:proofErr w:type="spellEnd"/>
            <w:r w:rsidR="00D2466B">
              <w:rPr>
                <w:rFonts w:ascii="Garamond" w:hAnsi="Garamond"/>
              </w:rPr>
              <w:t xml:space="preserve"> в месяце </w:t>
            </w:r>
            <w:r w:rsidR="00D2466B">
              <w:rPr>
                <w:rFonts w:ascii="Garamond" w:hAnsi="Garamond"/>
                <w:i/>
                <w:lang w:val="en-US"/>
              </w:rPr>
              <w:t>m</w:t>
            </w:r>
            <w:r w:rsidR="00D2466B">
              <w:rPr>
                <w:rFonts w:ascii="Garamond" w:hAnsi="Garamond"/>
              </w:rPr>
              <w:t>, определенному на основании Сводного прогнозного баланса, по соответствующей ценовой зоне оптового рынка</w:t>
            </w:r>
            <w:r w:rsidR="001D246F" w:rsidRPr="001D246F">
              <w:rPr>
                <w:rFonts w:ascii="Garamond" w:hAnsi="Garamond"/>
                <w:highlight w:val="yellow"/>
              </w:rPr>
              <w:t>.</w:t>
            </w:r>
          </w:p>
        </w:tc>
      </w:tr>
      <w:tr w:rsidR="00A003E7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lastRenderedPageBreak/>
              <w:t>3</w:t>
            </w: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t>.1</w:t>
            </w:r>
          </w:p>
        </w:tc>
        <w:tc>
          <w:tcPr>
            <w:tcW w:w="1063" w:type="pct"/>
          </w:tcPr>
          <w:p w:rsidR="00327CC3" w:rsidRPr="00EA2D0B" w:rsidRDefault="00327CC3" w:rsidP="00327CC3">
            <w:pPr>
              <w:pStyle w:val="3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EA2D0B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Ограничение почасового объема РД для потребителей:</w:t>
            </w:r>
          </w:p>
          <w:p w:rsidR="00327CC3" w:rsidRPr="00EA2D0B" w:rsidRDefault="001D246F" w:rsidP="00327CC3">
            <w:pPr>
              <w:rPr>
                <w:rFonts w:ascii="Garamond" w:hAnsi="Garamond"/>
              </w:rPr>
            </w:pPr>
            <w:r w:rsidRPr="00A003E7">
              <w:rPr>
                <w:rFonts w:ascii="Garamond" w:hAnsi="Garamond"/>
                <w:position w:val="-42"/>
                <w:highlight w:val="yellow"/>
              </w:rPr>
              <w:object w:dxaOrig="3879" w:dyaOrig="960" w14:anchorId="43A1D674">
                <v:shape id="_x0000_i1110" type="#_x0000_t75" style="width:154.4pt;height:51.9pt" o:ole="">
                  <v:imagedata r:id="rId138" o:title=""/>
                </v:shape>
                <o:OLEObject Type="Embed" ProgID="Equation.3" ShapeID="_x0000_i1110" DrawAspect="Content" ObjectID="_1607153235" r:id="rId139"/>
              </w:object>
            </w:r>
            <w:r w:rsidR="00327CC3" w:rsidRPr="00EA2D0B">
              <w:rPr>
                <w:rFonts w:ascii="Garamond" w:hAnsi="Garamond"/>
              </w:rPr>
              <w:t xml:space="preserve"> </w:t>
            </w:r>
          </w:p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покупки ЭЭ:</w:t>
            </w:r>
          </w:p>
          <w:p w:rsidR="00327CC3" w:rsidRPr="00EA2D0B" w:rsidRDefault="003D6DBB" w:rsidP="00327CC3">
            <w:pPr>
              <w:rPr>
                <w:rFonts w:ascii="Garamond" w:hAnsi="Garamond"/>
              </w:rPr>
            </w:pPr>
            <w:r w:rsidRPr="00A003E7">
              <w:rPr>
                <w:rFonts w:ascii="Garamond" w:hAnsi="Garamond"/>
                <w:position w:val="-84"/>
                <w:highlight w:val="yellow"/>
              </w:rPr>
              <w:object w:dxaOrig="4200" w:dyaOrig="1660" w14:anchorId="32AD07C5">
                <v:shape id="_x0000_i1111" type="#_x0000_t75" style="width:160.2pt;height:84.95pt" o:ole="">
                  <v:imagedata r:id="rId140" o:title=""/>
                </v:shape>
                <o:OLEObject Type="Embed" ProgID="Equation.3" ShapeID="_x0000_i1111" DrawAspect="Content" ObjectID="_1607153236" r:id="rId141"/>
              </w:object>
            </w: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</w:p>
          <w:p w:rsidR="00CA72BF" w:rsidRDefault="00CA72B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CA72BF" w:rsidRDefault="00CA72B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CA72BF" w:rsidRDefault="00CA72B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покупки мощности: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EA2D0B">
              <w:rPr>
                <w:rFonts w:ascii="Garamond" w:hAnsi="Garamond"/>
                <w:position w:val="-84"/>
              </w:rPr>
              <w:object w:dxaOrig="4660" w:dyaOrig="1660" w14:anchorId="330FCC10">
                <v:shape id="_x0000_i1112" type="#_x0000_t75" style="width:160.85pt;height:84.95pt" o:ole="">
                  <v:imagedata r:id="rId142" o:title=""/>
                </v:shape>
                <o:OLEObject Type="Embed" ProgID="Equation.3" ShapeID="_x0000_i1112" DrawAspect="Content" ObjectID="_1607153237" r:id="rId143"/>
              </w:object>
            </w:r>
            <w:r w:rsidRPr="00EA2D0B">
              <w:rPr>
                <w:rFonts w:ascii="Garamond" w:hAnsi="Garamond"/>
              </w:rPr>
              <w:t xml:space="preserve"> 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РД:</w:t>
            </w:r>
          </w:p>
          <w:p w:rsidR="00CA72BF" w:rsidRDefault="00327CC3" w:rsidP="00327CC3">
            <w:pPr>
              <w:jc w:val="both"/>
              <w:rPr>
                <w:rFonts w:ascii="Garamond" w:hAnsi="Garamond"/>
              </w:rPr>
            </w:pPr>
            <w:r w:rsidRPr="00A003E7">
              <w:rPr>
                <w:rFonts w:ascii="Garamond" w:hAnsi="Garamond"/>
                <w:position w:val="-174"/>
                <w:highlight w:val="yellow"/>
              </w:rPr>
              <w:object w:dxaOrig="3860" w:dyaOrig="3300" w14:anchorId="00143DD6">
                <v:shape id="_x0000_i1113" type="#_x0000_t75" style="width:157.6pt;height:164.75pt" o:ole="">
                  <v:imagedata r:id="rId144" o:title=""/>
                </v:shape>
                <o:OLEObject Type="Embed" ProgID="Equation.3" ShapeID="_x0000_i1113" DrawAspect="Content" ObjectID="_1607153238" r:id="rId145"/>
              </w:object>
            </w:r>
          </w:p>
          <w:p w:rsidR="00C508DF" w:rsidRDefault="00C508D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на коэффициент резервирования: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  <w:position w:val="-42"/>
              </w:rPr>
            </w:pPr>
            <w:r w:rsidRPr="00EA2D0B">
              <w:rPr>
                <w:rFonts w:ascii="Garamond" w:hAnsi="Garamond"/>
                <w:position w:val="-42"/>
              </w:rPr>
              <w:object w:dxaOrig="4420" w:dyaOrig="960" w14:anchorId="2394DAD0">
                <v:shape id="_x0000_i1114" type="#_x0000_t75" style="width:161.5pt;height:51.25pt" o:ole="">
                  <v:imagedata r:id="rId146" o:title=""/>
                </v:shape>
                <o:OLEObject Type="Embed" ProgID="Equation.3" ShapeID="_x0000_i1114" DrawAspect="Content" ObjectID="_1607153239" r:id="rId147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помесячной стоимости РД: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A003E7">
              <w:rPr>
                <w:rFonts w:ascii="Garamond" w:hAnsi="Garamond"/>
                <w:position w:val="-148"/>
                <w:highlight w:val="yellow"/>
              </w:rPr>
              <w:object w:dxaOrig="5560" w:dyaOrig="3060" w14:anchorId="209B2D84">
                <v:shape id="_x0000_i1115" type="#_x0000_t75" style="width:162.15pt;height:110.9pt" o:ole="">
                  <v:imagedata r:id="rId148" o:title=""/>
                </v:shape>
                <o:OLEObject Type="Embed" ProgID="Equation.3" ShapeID="_x0000_i1115" DrawAspect="Content" ObjectID="_1607153240" r:id="rId149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Условие максимального значения верхней границы ограничения помесячной стоимости РД:</w:t>
            </w:r>
          </w:p>
          <w:p w:rsidR="00327CC3" w:rsidRDefault="00327CC3" w:rsidP="00327CC3">
            <w:pPr>
              <w:jc w:val="both"/>
              <w:rPr>
                <w:rFonts w:ascii="Garamond" w:hAnsi="Garamond"/>
              </w:rPr>
            </w:pPr>
            <w:r w:rsidRPr="00EA2D0B">
              <w:rPr>
                <w:rFonts w:ascii="Garamond" w:hAnsi="Garamond"/>
                <w:position w:val="-14"/>
              </w:rPr>
              <w:object w:dxaOrig="2380" w:dyaOrig="400" w14:anchorId="7C2DDACB">
                <v:shape id="_x0000_i1116" type="#_x0000_t75" style="width:119.35pt;height:20.75pt" o:ole="">
                  <v:imagedata r:id="rId150" o:title=""/>
                </v:shape>
                <o:OLEObject Type="Embed" ProgID="Equation.3" ShapeID="_x0000_i1116" DrawAspect="Content" ObjectID="_1607153241" r:id="rId151"/>
              </w:object>
            </w:r>
            <w:r w:rsidRPr="00EA2D0B">
              <w:rPr>
                <w:rFonts w:ascii="Garamond" w:hAnsi="Garamond"/>
              </w:rPr>
              <w:t>, где</w:t>
            </w:r>
          </w:p>
          <w:p w:rsidR="00327CC3" w:rsidRPr="00EA2D0B" w:rsidRDefault="00327CC3" w:rsidP="00CA72BF">
            <w:pPr>
              <w:jc w:val="both"/>
              <w:rPr>
                <w:rFonts w:ascii="Garamond" w:hAnsi="Garamond"/>
                <w:lang w:eastAsia="ru-RU"/>
              </w:rPr>
            </w:pPr>
          </w:p>
        </w:tc>
        <w:tc>
          <w:tcPr>
            <w:tcW w:w="1267" w:type="pct"/>
            <w:gridSpan w:val="2"/>
          </w:tcPr>
          <w:p w:rsidR="00327CC3" w:rsidRPr="00EA2D0B" w:rsidRDefault="00327CC3" w:rsidP="00327CC3">
            <w:pPr>
              <w:pStyle w:val="3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EA2D0B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lastRenderedPageBreak/>
              <w:t>Объем электрической энергии по совокупности всех определенных для потребителя j регулируемых договоров в период h должен лежать в допустимых пределах от типового планового объема потребления электрической энергии в типовом периоде h.</w:t>
            </w:r>
          </w:p>
          <w:p w:rsidR="00CA72BF" w:rsidRDefault="00CA72B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 xml:space="preserve">Стоимость электрической энергии по совокупности всех определенных для потребителя j регулируемых договоров за период регулирования должна лежать в допустимых пределах от стоимости электрической энергии, определенной в соответствии с тарифно-балансовыми решениями, принятыми федеральным органом исполнительной власти в области </w:t>
            </w: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Стоимость мощности по совокупности всех определенных для потребителя j регулируемых договоров за период регулирования должна лежать в допустимых пределах от стоимости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C508DF" w:rsidRDefault="00C508D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Стоимость электрической энергии и мощности по совокупности всех определенных для потребителя j регулируемых договоров за период регулирования должна лежать в допустимых пределах от совокупной стоимости электрической энергии 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C508DF" w:rsidRDefault="00C508D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C508DF" w:rsidRDefault="00C508D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Объем мощности по совокупности всех определенных для потребителя j регулируемых договоров в месяце m должен лежать в допустимых пределах от значения оплачиваемого максимума потребления, умноженного на коэффициент резервирования.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Разница между стоимостью электрической энергии и мощности по совокупности всех определенных для потребителя j регулируемых договоров и совокупной стоимостью электрической энергии и мощности, определенной в соответствии с тарифно-балансовыми решениями, за период с начала периода регулирования до месяца m’ включительно для любого месяца m’, кроме декабря, должна лежать в допустимых пределах от среднемесячной за период регулирования совокупной стоимости электрической энергии и мощности, определенной в соответствии с тарифно-балансовыми решениями.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 xml:space="preserve">При этом для каждого месяца m’ коэффициент, ограничивающий верхнюю границу допустимого диапазона, не должен превышать половину отношения разности </w:t>
            </w: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совокупной по ценовой зоне стоимости электрической энергии и мощности для продавцов, определенной в соответствии с принятыми тарифными и балансовыми решениями, и совокупной по ценовой зоне стоимости электрической энергии и мощности для потребителей, определенной в соответствии с принятыми тарифными и балансовыми решениями, к среднемесячной за период регулирования по ценовой зоне совокупной стоимости электрической энергии и мощности для потребителей, определенной в соответствии с принятыми тарифными и балансовыми решениями.</w:t>
            </w:r>
          </w:p>
        </w:tc>
        <w:tc>
          <w:tcPr>
            <w:tcW w:w="904" w:type="pct"/>
            <w:gridSpan w:val="2"/>
          </w:tcPr>
          <w:p w:rsidR="00327CC3" w:rsidRPr="00EA2D0B" w:rsidRDefault="00327CC3" w:rsidP="00327CC3">
            <w:pPr>
              <w:pStyle w:val="3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EA2D0B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lastRenderedPageBreak/>
              <w:t>Ограничение почасового объема РД для потребителей:</w:t>
            </w:r>
          </w:p>
          <w:p w:rsidR="00327CC3" w:rsidRPr="00EA2D0B" w:rsidRDefault="003D6DBB" w:rsidP="00327CC3">
            <w:pPr>
              <w:rPr>
                <w:rFonts w:ascii="Garamond" w:hAnsi="Garamond"/>
              </w:rPr>
            </w:pPr>
            <w:r w:rsidRPr="00A003E7">
              <w:rPr>
                <w:rFonts w:ascii="Garamond" w:hAnsi="Garamond"/>
                <w:position w:val="-42"/>
                <w:highlight w:val="yellow"/>
              </w:rPr>
              <w:object w:dxaOrig="3420" w:dyaOrig="960" w14:anchorId="062FA6A5">
                <v:shape id="_x0000_i1117" type="#_x0000_t75" style="width:162.8pt;height:55.8pt" o:ole="">
                  <v:imagedata r:id="rId152" o:title=""/>
                </v:shape>
                <o:OLEObject Type="Embed" ProgID="Equation.3" ShapeID="_x0000_i1117" DrawAspect="Content" ObjectID="_1607153242" r:id="rId153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покупки ЭЭ:</w:t>
            </w: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  <w:r w:rsidRPr="00A003E7">
              <w:rPr>
                <w:rFonts w:ascii="Garamond" w:hAnsi="Garamond"/>
                <w:position w:val="-84"/>
                <w:highlight w:val="yellow"/>
              </w:rPr>
              <w:object w:dxaOrig="3820" w:dyaOrig="1660" w14:anchorId="6D18B605">
                <v:shape id="_x0000_i1118" type="#_x0000_t75" style="width:159.55pt;height:84.95pt" o:ole="">
                  <v:imagedata r:id="rId154" o:title=""/>
                </v:shape>
                <o:OLEObject Type="Embed" ProgID="Equation.3" ShapeID="_x0000_i1118" DrawAspect="Content" ObjectID="_1607153243" r:id="rId155"/>
              </w:object>
            </w: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покупки мощности:</w:t>
            </w:r>
          </w:p>
          <w:p w:rsidR="00327CC3" w:rsidRPr="00EA2D0B" w:rsidRDefault="00327CC3" w:rsidP="00327CC3">
            <w:pPr>
              <w:rPr>
                <w:rFonts w:ascii="Garamond" w:hAnsi="Garamond"/>
                <w:position w:val="-84"/>
              </w:rPr>
            </w:pPr>
            <w:r w:rsidRPr="00EA2D0B">
              <w:rPr>
                <w:rFonts w:ascii="Garamond" w:hAnsi="Garamond"/>
                <w:position w:val="-84"/>
              </w:rPr>
              <w:object w:dxaOrig="4660" w:dyaOrig="1660" w14:anchorId="680BD2DA">
                <v:shape id="_x0000_i1119" type="#_x0000_t75" style="width:160.85pt;height:84.95pt" o:ole="">
                  <v:imagedata r:id="rId142" o:title=""/>
                </v:shape>
                <o:OLEObject Type="Embed" ProgID="Equation.3" ShapeID="_x0000_i1119" DrawAspect="Content" ObjectID="_1607153244" r:id="rId156"/>
              </w:object>
            </w:r>
          </w:p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РД:</w:t>
            </w: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  <w:r w:rsidRPr="00A003E7">
              <w:rPr>
                <w:rFonts w:ascii="Garamond" w:hAnsi="Garamond"/>
                <w:position w:val="-174"/>
                <w:highlight w:val="yellow"/>
              </w:rPr>
              <w:object w:dxaOrig="3900" w:dyaOrig="3300" w14:anchorId="28A4EAE9">
                <v:shape id="_x0000_i1120" type="#_x0000_t75" style="width:160.2pt;height:164.75pt" o:ole="">
                  <v:imagedata r:id="rId157" o:title=""/>
                </v:shape>
                <o:OLEObject Type="Embed" ProgID="Equation.3" ShapeID="_x0000_i1120" DrawAspect="Content" ObjectID="_1607153245" r:id="rId158"/>
              </w:object>
            </w:r>
            <w:r w:rsidRPr="00EA2D0B">
              <w:rPr>
                <w:rFonts w:ascii="Garamond" w:hAnsi="Garamond"/>
              </w:rPr>
              <w:t xml:space="preserve"> 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на коэффициент резервирования: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  <w:position w:val="-42"/>
              </w:rPr>
            </w:pPr>
            <w:r w:rsidRPr="00EA2D0B">
              <w:rPr>
                <w:rFonts w:ascii="Garamond" w:hAnsi="Garamond"/>
                <w:position w:val="-42"/>
              </w:rPr>
              <w:object w:dxaOrig="4420" w:dyaOrig="960" w14:anchorId="59D4ADD5">
                <v:shape id="_x0000_i1121" type="#_x0000_t75" style="width:165.4pt;height:51.25pt" o:ole="">
                  <v:imagedata r:id="rId146" o:title=""/>
                </v:shape>
                <o:OLEObject Type="Embed" ProgID="Equation.3" ShapeID="_x0000_i1121" DrawAspect="Content" ObjectID="_1607153246" r:id="rId159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помесячной стоимости РД:</w:t>
            </w: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  <w:r w:rsidRPr="00A003E7">
              <w:rPr>
                <w:rFonts w:ascii="Garamond" w:hAnsi="Garamond"/>
                <w:position w:val="-148"/>
                <w:highlight w:val="yellow"/>
              </w:rPr>
              <w:object w:dxaOrig="5200" w:dyaOrig="3060" w14:anchorId="4F1D9F44">
                <v:shape id="_x0000_i1122" type="#_x0000_t75" style="width:164.1pt;height:110.9pt" o:ole="">
                  <v:imagedata r:id="rId160" o:title=""/>
                </v:shape>
                <o:OLEObject Type="Embed" ProgID="Equation.3" ShapeID="_x0000_i1122" DrawAspect="Content" ObjectID="_1607153247" r:id="rId161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Условие максимального значения верхней границы ограничения помесячной стоимости РД:</w:t>
            </w:r>
          </w:p>
          <w:p w:rsidR="00327CC3" w:rsidRDefault="00327CC3" w:rsidP="00327CC3">
            <w:pPr>
              <w:jc w:val="both"/>
              <w:rPr>
                <w:rFonts w:ascii="Garamond" w:hAnsi="Garamond"/>
              </w:rPr>
            </w:pPr>
            <w:r w:rsidRPr="00EA2D0B">
              <w:rPr>
                <w:rFonts w:ascii="Garamond" w:hAnsi="Garamond"/>
                <w:position w:val="-14"/>
              </w:rPr>
              <w:object w:dxaOrig="2380" w:dyaOrig="400" w14:anchorId="3E73DA35">
                <v:shape id="_x0000_i1123" type="#_x0000_t75" style="width:119.35pt;height:20.75pt" o:ole="">
                  <v:imagedata r:id="rId150" o:title=""/>
                </v:shape>
                <o:OLEObject Type="Embed" ProgID="Equation.3" ShapeID="_x0000_i1123" DrawAspect="Content" ObjectID="_1607153248" r:id="rId162"/>
              </w:object>
            </w:r>
            <w:r w:rsidRPr="00EA2D0B">
              <w:rPr>
                <w:rFonts w:ascii="Garamond" w:hAnsi="Garamond"/>
              </w:rPr>
              <w:t>, где</w:t>
            </w:r>
          </w:p>
          <w:p w:rsidR="00327CC3" w:rsidRPr="00EA2D0B" w:rsidRDefault="00327CC3" w:rsidP="00CA72BF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89" w:type="pct"/>
          </w:tcPr>
          <w:p w:rsidR="00327CC3" w:rsidRPr="00EA2D0B" w:rsidRDefault="00327CC3" w:rsidP="00327CC3">
            <w:pPr>
              <w:spacing w:after="0" w:line="240" w:lineRule="auto"/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Объем электрической энергии по совокупности всех определенных для потребителя j регулируемых договоров в период h должен лежать в допустимых пределах от типового планового объема потребления электрической энергии в типовом периоде h.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 xml:space="preserve">Стоимость электрической энергии по совокупности всех определенных для потребителя j регулируемых договоров за период регулирования должна лежать в допустимых пределах от стоимости электрической энергии, определенной в соответствии с тарифно-балансовыми решениями, принятыми федеральным органом исполнительной власти в области </w:t>
            </w: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Стоимость мощности по совокупности всех определенных для потребителя j регулируемых договоров за период регулирования должна лежать в допустимых пределах от стоимости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C508DF" w:rsidRDefault="00C508D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C508DF" w:rsidRDefault="00C508DF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Стоимость электрической энергии и мощности по совокупности всех определенных для потребителя j регулируемых договоров за период регулирования должна лежать в допустимых пределах от совокупной стоимости электрической энергии 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Объем мощности по совокупности всех определенных для потребителя j регулируемых договоров в месяце m должен лежать в допустимых пределах от значения оплачиваемого максимума потребления, умноженного на коэффициент резервирования.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Разница между стоимостью электрической энергии и мощности по совокупности всех определенных для потребителя j регулируемых договоров и совокупной стоимостью электрической энергии и мощности, определенной в соответствии с тарифно-балансовыми решениями, за период с начала периода регулирования до месяца m’ включительно для любого месяца m’, кроме декабря, должна лежать в допустимых пределах от среднемесячной за период регулирования совокупной стоимости электрической энергии и мощности, определенной в соответствии с тарифно-балансовыми решениями.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 xml:space="preserve">При этом для каждого месяца m’ коэффициент, ограничивающий верхнюю границу допустимого диапазона, не должен превышать половину отношения разности совокупной по ценовой зоне стоимости электрической энергии и мощности для продавцов, определенной в соответствии с принятыми тарифными и балансовыми решениями, и совокупной по ценовой зоне стоимости электрической энергии и мощности для </w:t>
            </w: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потребителей, определенной в соответствии с принятыми тарифными и балансовыми решениями, к среднемесячной за период регулирования по ценовой зоне совокупной стоимости электрической энергии и мощности для потребителей, определенной в соответствии с принятыми тарифными и балансовыми решениями.</w: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30" w:type="pct"/>
            <w:gridSpan w:val="3"/>
            <w:vAlign w:val="center"/>
          </w:tcPr>
          <w:p w:rsidR="00327CC3" w:rsidRPr="00EA2D0B" w:rsidRDefault="003D6DBB" w:rsidP="00327CC3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CA72BF">
              <w:rPr>
                <w:rFonts w:ascii="Garamond" w:hAnsi="Garamond"/>
                <w:position w:val="-142"/>
                <w:sz w:val="22"/>
                <w:szCs w:val="22"/>
                <w:highlight w:val="yellow"/>
              </w:rPr>
              <w:object w:dxaOrig="10223" w:dyaOrig="3247" w14:anchorId="7D86E94F">
                <v:shape id="_x0000_i1124" type="#_x0000_t75" style="width:332.1pt;height:129.1pt" o:ole="">
                  <v:imagedata r:id="rId163" o:title=""/>
                </v:shape>
                <o:OLEObject Type="Embed" ProgID="Equation.3" ShapeID="_x0000_i1124" DrawAspect="Content" ObjectID="_1607153249" r:id="rId164"/>
              </w:object>
            </w:r>
            <w:r w:rsidR="00327CC3" w:rsidRPr="00EA2D0B">
              <w:rPr>
                <w:rFonts w:ascii="Garamond" w:hAnsi="Garamond"/>
                <w:sz w:val="22"/>
                <w:szCs w:val="22"/>
              </w:rPr>
              <w:t>;</w:t>
            </w: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  <w:r w:rsidRPr="00EA2D0B">
              <w:rPr>
                <w:rFonts w:ascii="Garamond" w:hAnsi="Garamond"/>
                <w:position w:val="-64"/>
              </w:rPr>
              <w:object w:dxaOrig="2340" w:dyaOrig="1240" w14:anchorId="3BB17589">
                <v:shape id="_x0000_i1125" type="#_x0000_t75" style="width:114.8pt;height:62.25pt" o:ole="">
                  <v:imagedata r:id="rId165" o:title=""/>
                </v:shape>
                <o:OLEObject Type="Embed" ProgID="Equation.3" ShapeID="_x0000_i1125" DrawAspect="Content" ObjectID="_1607153250" r:id="rId166"/>
              </w:object>
            </w:r>
            <w:r w:rsidRPr="00EA2D0B">
              <w:rPr>
                <w:rFonts w:ascii="Garamond" w:hAnsi="Garamond"/>
              </w:rPr>
              <w:t>;</w:t>
            </w:r>
          </w:p>
          <w:p w:rsidR="00327CC3" w:rsidRPr="00CA72BF" w:rsidRDefault="00327CC3" w:rsidP="00327CC3">
            <w:pPr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70"/>
                <w:highlight w:val="yellow"/>
              </w:rPr>
              <w:object w:dxaOrig="7640" w:dyaOrig="1660" w14:anchorId="21F6C9BC">
                <v:shape id="_x0000_i1126" type="#_x0000_t75" style="width:352.2pt;height:78.5pt" o:ole="">
                  <v:imagedata r:id="rId167" o:title=""/>
                </v:shape>
                <o:OLEObject Type="Embed" ProgID="Equation.3" ShapeID="_x0000_i1126" DrawAspect="Content" ObjectID="_1607153251" r:id="rId168"/>
              </w:object>
            </w:r>
          </w:p>
        </w:tc>
        <w:tc>
          <w:tcPr>
            <w:tcW w:w="2393" w:type="pct"/>
            <w:gridSpan w:val="3"/>
          </w:tcPr>
          <w:p w:rsidR="00327CC3" w:rsidRPr="00EA2D0B" w:rsidRDefault="00327CC3" w:rsidP="00327CC3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CA72BF">
              <w:rPr>
                <w:rFonts w:ascii="Garamond" w:hAnsi="Garamond"/>
                <w:position w:val="-142"/>
                <w:sz w:val="22"/>
                <w:szCs w:val="22"/>
                <w:highlight w:val="yellow"/>
              </w:rPr>
              <w:object w:dxaOrig="9240" w:dyaOrig="2960" w14:anchorId="13A5F748">
                <v:shape id="_x0000_i1127" type="#_x0000_t75" style="width:333.4pt;height:134.9pt" o:ole="">
                  <v:imagedata r:id="rId169" o:title=""/>
                </v:shape>
                <o:OLEObject Type="Embed" ProgID="Equation.3" ShapeID="_x0000_i1127" DrawAspect="Content" ObjectID="_1607153252" r:id="rId170"/>
              </w:object>
            </w:r>
            <w:r w:rsidRPr="00EA2D0B">
              <w:rPr>
                <w:rFonts w:ascii="Garamond" w:hAnsi="Garamond"/>
                <w:sz w:val="22"/>
                <w:szCs w:val="22"/>
              </w:rPr>
              <w:t>;</w:t>
            </w: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  <w:r w:rsidRPr="00EA2D0B">
              <w:rPr>
                <w:rFonts w:ascii="Garamond" w:hAnsi="Garamond"/>
                <w:position w:val="-64"/>
              </w:rPr>
              <w:object w:dxaOrig="2340" w:dyaOrig="1240" w14:anchorId="610C51A8">
                <v:shape id="_x0000_i1128" type="#_x0000_t75" style="width:114.8pt;height:62.25pt" o:ole="">
                  <v:imagedata r:id="rId165" o:title=""/>
                </v:shape>
                <o:OLEObject Type="Embed" ProgID="Equation.3" ShapeID="_x0000_i1128" DrawAspect="Content" ObjectID="_1607153253" r:id="rId171"/>
              </w:object>
            </w:r>
            <w:r w:rsidRPr="00EA2D0B">
              <w:rPr>
                <w:rFonts w:ascii="Garamond" w:hAnsi="Garamond"/>
              </w:rPr>
              <w:t>;</w:t>
            </w:r>
          </w:p>
          <w:p w:rsidR="00327CC3" w:rsidRPr="00EA2D0B" w:rsidRDefault="00327CC3" w:rsidP="00327CC3">
            <w:pPr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70"/>
                <w:highlight w:val="yellow"/>
              </w:rPr>
              <w:object w:dxaOrig="7260" w:dyaOrig="1660" w14:anchorId="30A58554">
                <v:shape id="_x0000_i1129" type="#_x0000_t75" style="width:324.3pt;height:78.5pt" o:ole="">
                  <v:imagedata r:id="rId172" o:title=""/>
                </v:shape>
                <o:OLEObject Type="Embed" ProgID="Equation.3" ShapeID="_x0000_i1129" DrawAspect="Content" ObjectID="_1607153254" r:id="rId173"/>
              </w:objec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t>3.2</w:t>
            </w:r>
          </w:p>
        </w:tc>
        <w:tc>
          <w:tcPr>
            <w:tcW w:w="2330" w:type="pct"/>
            <w:gridSpan w:val="3"/>
            <w:vAlign w:val="center"/>
          </w:tcPr>
          <w:p w:rsidR="00327CC3" w:rsidRPr="00EA2D0B" w:rsidRDefault="00327CC3" w:rsidP="00327CC3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t xml:space="preserve">Формирование схемы прикрепления для </w:t>
            </w:r>
            <w:proofErr w:type="spellStart"/>
            <w:r w:rsidRPr="00EA2D0B">
              <w:rPr>
                <w:rFonts w:ascii="Garamond" w:hAnsi="Garamond"/>
                <w:sz w:val="22"/>
                <w:szCs w:val="22"/>
              </w:rPr>
              <w:t>ненаселения</w:t>
            </w:r>
            <w:proofErr w:type="spellEnd"/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 xml:space="preserve">Ограничения, учитываемые математической моделью при расчете схемы прикрепления по РД для </w:t>
            </w:r>
            <w:proofErr w:type="spellStart"/>
            <w:r w:rsidRPr="00EA2D0B">
              <w:rPr>
                <w:rFonts w:ascii="Garamond" w:eastAsia="Times New Roman" w:hAnsi="Garamond" w:cs="Garamond"/>
                <w:lang w:eastAsia="ru-RU"/>
              </w:rPr>
              <w:t>ненаселения</w:t>
            </w:r>
            <w:proofErr w:type="spellEnd"/>
            <w:r w:rsidRPr="00EA2D0B">
              <w:rPr>
                <w:rFonts w:ascii="Garamond" w:eastAsia="Times New Roman" w:hAnsi="Garamond" w:cs="Garamond"/>
                <w:lang w:eastAsia="ru-RU"/>
              </w:rPr>
              <w:t>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…</w:t>
            </w:r>
          </w:p>
        </w:tc>
        <w:tc>
          <w:tcPr>
            <w:tcW w:w="2393" w:type="pct"/>
            <w:gridSpan w:val="3"/>
          </w:tcPr>
          <w:p w:rsidR="00327CC3" w:rsidRPr="00EA2D0B" w:rsidRDefault="00327CC3" w:rsidP="00327CC3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t xml:space="preserve">Формирование схемы прикрепления для </w:t>
            </w:r>
            <w:proofErr w:type="spellStart"/>
            <w:r w:rsidRPr="00EA2D0B">
              <w:rPr>
                <w:rFonts w:ascii="Garamond" w:hAnsi="Garamond"/>
                <w:sz w:val="22"/>
                <w:szCs w:val="22"/>
              </w:rPr>
              <w:t>ненаселения</w:t>
            </w:r>
            <w:proofErr w:type="spellEnd"/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 xml:space="preserve">Ограничения, учитываемые математической моделью при расчете схемы прикрепления по РД для </w:t>
            </w:r>
            <w:proofErr w:type="spellStart"/>
            <w:r w:rsidRPr="00EA2D0B">
              <w:rPr>
                <w:rFonts w:ascii="Garamond" w:eastAsia="Times New Roman" w:hAnsi="Garamond" w:cs="Garamond"/>
                <w:lang w:eastAsia="ru-RU"/>
              </w:rPr>
              <w:t>ненаселения</w:t>
            </w:r>
            <w:proofErr w:type="spellEnd"/>
            <w:r w:rsidRPr="00EA2D0B">
              <w:rPr>
                <w:rFonts w:ascii="Garamond" w:eastAsia="Times New Roman" w:hAnsi="Garamond" w:cs="Garamond"/>
                <w:lang w:eastAsia="ru-RU"/>
              </w:rPr>
              <w:t>: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…</w: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почасового объема РД для потребителей: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42"/>
                <w:highlight w:val="yellow"/>
              </w:rPr>
              <w:object w:dxaOrig="4200" w:dyaOrig="960" w14:anchorId="58F8C58D">
                <v:shape id="_x0000_i1130" type="#_x0000_t75" style="width:169.3pt;height:50.6pt" o:ole="">
                  <v:imagedata r:id="rId174" o:title=""/>
                </v:shape>
                <o:OLEObject Type="Embed" ProgID="Equation.3" ShapeID="_x0000_i1130" DrawAspect="Content" ObjectID="_1607153255" r:id="rId175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покупки ЭЭ: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84"/>
                <w:highlight w:val="yellow"/>
              </w:rPr>
              <w:object w:dxaOrig="4640" w:dyaOrig="1660" w14:anchorId="5ABF8A7D">
                <v:shape id="_x0000_i1131" type="#_x0000_t75" style="width:169.95pt;height:74.6pt" o:ole="">
                  <v:imagedata r:id="rId176" o:title=""/>
                </v:shape>
                <o:OLEObject Type="Embed" ProgID="Equation.3" ShapeID="_x0000_i1131" DrawAspect="Content" ObjectID="_1607153256" r:id="rId177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покупки мощности: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  <w:position w:val="-84"/>
              </w:rPr>
            </w:pPr>
            <w:r w:rsidRPr="00EA2D0B">
              <w:rPr>
                <w:rFonts w:ascii="Garamond" w:hAnsi="Garamond"/>
                <w:position w:val="-84"/>
              </w:rPr>
              <w:object w:dxaOrig="4880" w:dyaOrig="1660" w14:anchorId="0130B634">
                <v:shape id="_x0000_i1132" type="#_x0000_t75" style="width:169.95pt;height:1in" o:ole="">
                  <v:imagedata r:id="rId178" o:title=""/>
                </v:shape>
                <o:OLEObject Type="Embed" ProgID="Equation.3" ShapeID="_x0000_i1132" DrawAspect="Content" ObjectID="_1607153257" r:id="rId179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РД: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174"/>
                <w:highlight w:val="yellow"/>
              </w:rPr>
              <w:object w:dxaOrig="4260" w:dyaOrig="3300" w14:anchorId="44CAA5BC">
                <v:shape id="_x0000_i1133" type="#_x0000_t75" style="width:168pt;height:164.75pt" o:ole="">
                  <v:imagedata r:id="rId180" o:title=""/>
                </v:shape>
                <o:OLEObject Type="Embed" ProgID="Equation.3" ShapeID="_x0000_i1133" DrawAspect="Content" ObjectID="_1607153258" r:id="rId181"/>
              </w:object>
            </w:r>
            <w:r w:rsidRPr="00EA2D0B">
              <w:rPr>
                <w:rFonts w:ascii="Garamond" w:hAnsi="Garamond"/>
              </w:rPr>
              <w:t xml:space="preserve"> 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на коэффициент резервирования: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EA2D0B">
              <w:rPr>
                <w:rFonts w:ascii="Garamond" w:hAnsi="Garamond"/>
                <w:position w:val="-42"/>
              </w:rPr>
              <w:object w:dxaOrig="4819" w:dyaOrig="960" w14:anchorId="2D44E3A8">
                <v:shape id="_x0000_i1134" type="#_x0000_t75" style="width:168.65pt;height:42.15pt" o:ole="">
                  <v:imagedata r:id="rId182" o:title=""/>
                </v:shape>
                <o:OLEObject Type="Embed" ProgID="Equation.3" ShapeID="_x0000_i1134" DrawAspect="Content" ObjectID="_1607153259" r:id="rId183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помесячной стоимости РД:</w:t>
            </w:r>
          </w:p>
          <w:p w:rsidR="00327CC3" w:rsidRPr="00EA2D0B" w:rsidRDefault="00327CC3" w:rsidP="00CA72BF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CA72BF">
              <w:rPr>
                <w:rFonts w:ascii="Garamond" w:hAnsi="Garamond"/>
                <w:position w:val="-148"/>
                <w:highlight w:val="yellow"/>
              </w:rPr>
              <w:object w:dxaOrig="6000" w:dyaOrig="3080" w14:anchorId="46DE787A">
                <v:shape id="_x0000_i1135" type="#_x0000_t75" style="width:166.05pt;height:125.2pt" o:ole="">
                  <v:imagedata r:id="rId184" o:title=""/>
                </v:shape>
                <o:OLEObject Type="Embed" ProgID="Equation.3" ShapeID="_x0000_i1135" DrawAspect="Content" ObjectID="_1607153260" r:id="rId185"/>
              </w:object>
            </w:r>
            <w:r w:rsidRPr="00EA2D0B">
              <w:rPr>
                <w:rFonts w:ascii="Garamond" w:hAnsi="Garamond"/>
              </w:rPr>
              <w:t>…</w:t>
            </w:r>
          </w:p>
        </w:tc>
        <w:tc>
          <w:tcPr>
            <w:tcW w:w="1221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 xml:space="preserve">Объем электрической энергии по совокупности всех определенных для потребителя j регулируемых договоров в период h должен лежать в допустимых пределах от типового </w:t>
            </w: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планового объема потребления электрической энергии в типовом периоде h.</w:t>
            </w:r>
          </w:p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Стоимость электрической энергии по совокупности всех определенных для потребителя j регулируемых договоров за период регулирования должна лежать в допустимых пределах от стоимости электрической энергии,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Стоимость мощности по совокупности всех определенных для потребителя j регулируемых договоров за период регулирования должна лежать в допустимых пределах от стоимости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Стоимость электрической энергии и мощности по совокупности всех определенных для потребителя j регулируемых договоров за период регулирования должна лежать в допустимых пределах от совокупной стоимости электрической энергии 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Объем мощности по совокупности всех определенных для потребителя j регулируемых договоров в месяце m должен лежать в допустимых пределах от значения оплачиваемого максимума потребления, умноженного на коэффициент резервирования.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Разница между стоимостью электрической энергии и мощности по совокупности всех определенных для потребителя j регулируемых договоров и совокупной стоимостью электрической энергии и мощности, определенной в соответствии с тарифно-балансовыми решениями, за период с начала периода регулирования до месяца m’ включительно для любого месяца m’, кроме декабря, должна лежать в допустимых пределах от среднемесячной за период регулирования совокупной стоимости электрической энергии и мощности, определенной в соответствии с тарифно-балансовыми решениями.</w:t>
            </w:r>
          </w:p>
        </w:tc>
        <w:tc>
          <w:tcPr>
            <w:tcW w:w="891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Ограничение почасового объема РД для потребителей: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64"/>
                <w:highlight w:val="yellow"/>
              </w:rPr>
              <w:object w:dxaOrig="3840" w:dyaOrig="1320" w14:anchorId="5FC0AEFE">
                <v:shape id="_x0000_i1136" type="#_x0000_t75" style="width:163.45pt;height:70.05pt" o:ole="">
                  <v:imagedata r:id="rId186" o:title=""/>
                </v:shape>
                <o:OLEObject Type="Embed" ProgID="Equation.3" ShapeID="_x0000_i1136" DrawAspect="Content" ObjectID="_1607153261" r:id="rId187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покупки ЭЭ: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84"/>
                <w:highlight w:val="yellow"/>
              </w:rPr>
              <w:object w:dxaOrig="4239" w:dyaOrig="1660" w14:anchorId="7E063BD5">
                <v:shape id="_x0000_i1137" type="#_x0000_t75" style="width:149.85pt;height:74.6pt" o:ole="">
                  <v:imagedata r:id="rId188" o:title=""/>
                </v:shape>
                <o:OLEObject Type="Embed" ProgID="Equation.3" ShapeID="_x0000_i1137" DrawAspect="Content" ObjectID="_1607153262" r:id="rId189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покупки мощности: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  <w:position w:val="-84"/>
              </w:rPr>
            </w:pPr>
            <w:r w:rsidRPr="00EA2D0B">
              <w:rPr>
                <w:rFonts w:ascii="Garamond" w:hAnsi="Garamond"/>
                <w:position w:val="-84"/>
              </w:rPr>
              <w:object w:dxaOrig="4880" w:dyaOrig="1660" w14:anchorId="50325A5B">
                <v:shape id="_x0000_i1138" type="#_x0000_t75" style="width:158.25pt;height:1in" o:ole="">
                  <v:imagedata r:id="rId178" o:title=""/>
                </v:shape>
                <o:OLEObject Type="Embed" ProgID="Equation.3" ShapeID="_x0000_i1138" DrawAspect="Content" ObjectID="_1607153263" r:id="rId190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годовой стоимости РД: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174"/>
                <w:highlight w:val="yellow"/>
              </w:rPr>
              <w:object w:dxaOrig="4320" w:dyaOrig="3300" w14:anchorId="36C13831">
                <v:shape id="_x0000_i1139" type="#_x0000_t75" style="width:170.6pt;height:164.75pt" o:ole="">
                  <v:imagedata r:id="rId191" o:title=""/>
                </v:shape>
                <o:OLEObject Type="Embed" ProgID="Equation.3" ShapeID="_x0000_i1139" DrawAspect="Content" ObjectID="_1607153264" r:id="rId192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на коэффициент резервирования: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  <w:position w:val="-42"/>
              </w:rPr>
            </w:pPr>
            <w:r w:rsidRPr="00EA2D0B">
              <w:rPr>
                <w:rFonts w:ascii="Garamond" w:hAnsi="Garamond"/>
                <w:position w:val="-42"/>
              </w:rPr>
              <w:object w:dxaOrig="4840" w:dyaOrig="960" w14:anchorId="2D956F31">
                <v:shape id="_x0000_i1140" type="#_x0000_t75" style="width:158.25pt;height:42.15pt" o:ole="">
                  <v:imagedata r:id="rId193" o:title=""/>
                </v:shape>
                <o:OLEObject Type="Embed" ProgID="Equation.3" ShapeID="_x0000_i1140" DrawAspect="Content" ObjectID="_1607153265" r:id="rId194"/>
              </w:objec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Ограничение помесячной стоимости РД:</w:t>
            </w:r>
          </w:p>
          <w:p w:rsidR="00327CC3" w:rsidRPr="00EA2D0B" w:rsidRDefault="00327CC3" w:rsidP="00327CC3">
            <w:pPr>
              <w:jc w:val="both"/>
              <w:rPr>
                <w:rFonts w:ascii="Garamond" w:hAnsi="Garamond"/>
              </w:rPr>
            </w:pPr>
            <w:r w:rsidRPr="00CA72BF">
              <w:rPr>
                <w:rFonts w:ascii="Garamond" w:hAnsi="Garamond"/>
                <w:position w:val="-148"/>
                <w:highlight w:val="yellow"/>
              </w:rPr>
              <w:object w:dxaOrig="5440" w:dyaOrig="3080" w14:anchorId="58D777E7">
                <v:shape id="_x0000_i1141" type="#_x0000_t75" style="width:160.85pt;height:117.4pt" o:ole="">
                  <v:imagedata r:id="rId195" o:title=""/>
                </v:shape>
                <o:OLEObject Type="Embed" ProgID="Equation.3" ShapeID="_x0000_i1141" DrawAspect="Content" ObjectID="_1607153266" r:id="rId196"/>
              </w:object>
            </w:r>
            <w:r w:rsidRPr="00EA2D0B">
              <w:rPr>
                <w:rFonts w:ascii="Garamond" w:hAnsi="Garamond"/>
              </w:rPr>
              <w:t>…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</w:tc>
        <w:tc>
          <w:tcPr>
            <w:tcW w:w="1502" w:type="pct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 xml:space="preserve">Объем электрической энергии по совокупности всех определенных для потребителя j регулируемых договоров в период h должен лежать в допустимых пределах </w:t>
            </w: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от типового планового объема потребления электрической энергии в типовом периоде h.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Стоимость электрической энергии по совокупности всех определенных для потребителя j регулируемых договоров за период регулирования должна лежать в допустимых пределах от стоимости электрической энергии,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Стоимость мощности по совокупности всех определенных для потребителя j регулируемых договоров за период регулирования должна лежать в допустимых пределах от стоимости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 xml:space="preserve">Стоимость электрической энергии и мощности по совокупности всех определенных для потребителя j регулируемых договоров за период регулирования должна лежать в допустимых пределах от совокупной стоимости </w:t>
            </w: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электрической энергии 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>Объем мощности по совокупности всех определенных для потребителя j регулируемых договоров в месяце m должен лежать в допустимых пределах от значения оплачиваемого максимума потребления, умноженного на коэффициент резервирования.</w:t>
            </w: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lang w:eastAsia="ru-RU"/>
              </w:rPr>
              <w:t xml:space="preserve">Разница между стоимостью электрической энергии и мощности по совокупности всех определенных для потребителя j регулируемых договоров и совокупной стоимостью электрической энергии и мощности, определенной в соответствии с тарифно-балансовыми решениями, за период с начала периода регулирования до месяца m’ </w:t>
            </w:r>
            <w:r w:rsidRPr="00EA2D0B">
              <w:rPr>
                <w:rFonts w:ascii="Garamond" w:eastAsia="Times New Roman" w:hAnsi="Garamond" w:cs="Garamond"/>
                <w:lang w:eastAsia="ru-RU"/>
              </w:rPr>
              <w:lastRenderedPageBreak/>
              <w:t>включительно для любого месяца m’, кроме декабря, должна лежать в допустимых пределах от среднемесячной за период регулирования совокупной стоимости электрической энергии и мощности, определенной в соответствии с тарифно-балансовыми решениями.</w: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27CC3" w:rsidRPr="00997C1E" w:rsidRDefault="00327CC3" w:rsidP="00CF535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21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27CC3" w:rsidRPr="00EA2D0B" w:rsidRDefault="00327CC3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</w:tc>
        <w:tc>
          <w:tcPr>
            <w:tcW w:w="891" w:type="pct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A82CD6" w:rsidRPr="00CA72BF" w:rsidRDefault="00A82CD6" w:rsidP="00327CC3">
            <w:pPr>
              <w:jc w:val="both"/>
              <w:rPr>
                <w:rFonts w:ascii="Garamond" w:hAnsi="Garamond"/>
                <w:highlight w:val="yellow"/>
              </w:rPr>
            </w:pP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Ограничение квартальной стоимости РД: </w:t>
            </w:r>
            <w:r w:rsidR="00E725C6" w:rsidRPr="00EA2D0B">
              <w:rPr>
                <w:rFonts w:ascii="Garamond" w:hAnsi="Garamond"/>
                <w:position w:val="-180"/>
                <w:highlight w:val="yellow"/>
              </w:rPr>
              <w:object w:dxaOrig="4920" w:dyaOrig="3360" w14:anchorId="5D1FAF3C">
                <v:shape id="_x0000_i1142" type="#_x0000_t75" style="width:160.85pt;height:166.05pt" o:ole="">
                  <v:imagedata r:id="rId197" o:title=""/>
                </v:shape>
                <o:OLEObject Type="Embed" ProgID="Equation.3" ShapeID="_x0000_i1142" DrawAspect="Content" ObjectID="_1607153267" r:id="rId198"/>
              </w:object>
            </w:r>
          </w:p>
        </w:tc>
        <w:tc>
          <w:tcPr>
            <w:tcW w:w="1502" w:type="pct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</w:tcBorders>
          </w:tcPr>
          <w:p w:rsidR="00A82CD6" w:rsidRPr="00EA2D0B" w:rsidRDefault="00A82CD6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EC7D49" w:rsidRPr="00EA2D0B" w:rsidRDefault="00EC7D49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EC7D49" w:rsidRPr="00EA2D0B" w:rsidRDefault="00EC7D49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EC7D49" w:rsidRPr="00EA2D0B" w:rsidRDefault="00EC7D49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EC7D49" w:rsidRPr="00EA2D0B" w:rsidRDefault="00EC7D49" w:rsidP="00327CC3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A82CD6" w:rsidRPr="00EA2D0B" w:rsidRDefault="00A82CD6" w:rsidP="00093F61">
            <w:pPr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lastRenderedPageBreak/>
              <w:t xml:space="preserve">Стоимость электрической энергии и мощности по совокупности всех определенных для </w:t>
            </w:r>
            <w:r w:rsidR="00093F61">
              <w:rPr>
                <w:rFonts w:ascii="Garamond" w:eastAsia="Times New Roman" w:hAnsi="Garamond" w:cs="Garamond"/>
                <w:highlight w:val="yellow"/>
                <w:lang w:eastAsia="ru-RU"/>
              </w:rPr>
              <w:t>потребителя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</w:t>
            </w:r>
            <w:r w:rsidRPr="00DA2E77">
              <w:rPr>
                <w:rFonts w:ascii="Garamond" w:eastAsia="Times New Roman" w:hAnsi="Garamond" w:cs="Garamond"/>
                <w:i/>
                <w:highlight w:val="yellow"/>
                <w:lang w:eastAsia="ru-RU"/>
              </w:rPr>
              <w:t>j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регулируемых договоров за квартал </w:t>
            </w:r>
            <w:r w:rsidRPr="00DA2E77">
              <w:rPr>
                <w:rFonts w:ascii="Garamond" w:eastAsia="Times New Roman" w:hAnsi="Garamond" w:cs="Garamond"/>
                <w:i/>
                <w:highlight w:val="yellow"/>
                <w:lang w:val="en-US" w:eastAsia="ru-RU"/>
              </w:rPr>
              <w:t>q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должна лежать в допустимых пределах от совокупной стоимости электрической энергии и мощности, определенной в соответствии с тарифно-балансовыми решениями, принятыми федеральным органом исполнительной власти в области государственного регулирования тарифов на период регулирования.</w: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3.3</w:t>
            </w:r>
          </w:p>
        </w:tc>
        <w:tc>
          <w:tcPr>
            <w:tcW w:w="2330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pStyle w:val="3"/>
              <w:rPr>
                <w:rFonts w:ascii="Garamond" w:hAnsi="Garamond" w:cs="Garamond"/>
                <w:sz w:val="22"/>
                <w:szCs w:val="22"/>
                <w:lang w:eastAsia="ru-RU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t>Общие ограничения, учитываемые математической моделью при расчете схемы прикрепления по регулируемым договорам</w:t>
            </w:r>
          </w:p>
        </w:tc>
        <w:tc>
          <w:tcPr>
            <w:tcW w:w="2393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pStyle w:val="3"/>
              <w:rPr>
                <w:rFonts w:ascii="Garamond" w:hAnsi="Garamond" w:cs="Garamond"/>
                <w:sz w:val="22"/>
                <w:szCs w:val="22"/>
                <w:highlight w:val="yellow"/>
                <w:lang w:eastAsia="ru-RU"/>
              </w:rPr>
            </w:pPr>
            <w:r w:rsidRPr="00EA2D0B">
              <w:rPr>
                <w:rFonts w:ascii="Garamond" w:hAnsi="Garamond"/>
                <w:sz w:val="22"/>
                <w:szCs w:val="22"/>
              </w:rPr>
              <w:t>Общие ограничения, учитываемые математической моделью при расчете схемы прикрепления по регулируемым договорам</w:t>
            </w:r>
          </w:p>
        </w:tc>
      </w:tr>
      <w:tr w:rsidR="00327CC3" w:rsidRPr="00EA2D0B" w:rsidTr="00997C1E">
        <w:trPr>
          <w:trHeight w:val="615"/>
        </w:trPr>
        <w:tc>
          <w:tcPr>
            <w:tcW w:w="277" w:type="pct"/>
            <w:vMerge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30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b/>
                <w:lang w:eastAsia="ru-RU"/>
              </w:rPr>
            </w:pPr>
            <w:r w:rsidRPr="00CA72BF">
              <w:rPr>
                <w:rFonts w:ascii="Garamond" w:eastAsia="Times New Roman" w:hAnsi="Garamond" w:cs="Garamond"/>
                <w:b/>
                <w:lang w:eastAsia="ru-RU"/>
              </w:rPr>
              <w:t>Добавить абзац</w:t>
            </w:r>
          </w:p>
          <w:p w:rsidR="00327CC3" w:rsidRPr="00EA2D0B" w:rsidRDefault="00327CC3" w:rsidP="00327CC3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highlight w:val="yellow"/>
                <w:lang w:eastAsia="ru-RU"/>
              </w:rPr>
            </w:pPr>
          </w:p>
        </w:tc>
        <w:tc>
          <w:tcPr>
            <w:tcW w:w="2393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widowControl w:val="0"/>
              <w:jc w:val="both"/>
              <w:rPr>
                <w:rFonts w:ascii="Garamond" w:hAnsi="Garamond"/>
                <w:highlight w:val="yellow"/>
              </w:rPr>
            </w:pPr>
            <w:r w:rsidRPr="00EA2D0B">
              <w:rPr>
                <w:rFonts w:ascii="Garamond" w:hAnsi="Garamond"/>
                <w:highlight w:val="yellow"/>
              </w:rPr>
              <w:t xml:space="preserve">Ограничение на распределение по генерирующим компаниям </w:t>
            </w:r>
            <w:r w:rsidR="0057262E">
              <w:rPr>
                <w:rFonts w:ascii="Garamond" w:hAnsi="Garamond"/>
                <w:highlight w:val="yellow"/>
              </w:rPr>
              <w:t xml:space="preserve">объемов </w:t>
            </w:r>
            <w:r w:rsidRPr="00EA2D0B">
              <w:rPr>
                <w:rFonts w:ascii="Garamond" w:hAnsi="Garamond"/>
                <w:highlight w:val="yellow"/>
              </w:rPr>
              <w:t>РД с потребителями, не относящимися к категории населени</w:t>
            </w:r>
            <w:r w:rsidR="00DA2CA1">
              <w:rPr>
                <w:rFonts w:ascii="Garamond" w:hAnsi="Garamond"/>
                <w:highlight w:val="yellow"/>
              </w:rPr>
              <w:t>я</w:t>
            </w:r>
            <w:r w:rsidRPr="00EA2D0B">
              <w:rPr>
                <w:rFonts w:ascii="Garamond" w:hAnsi="Garamond"/>
                <w:highlight w:val="yellow"/>
              </w:rPr>
              <w:t>:</w:t>
            </w:r>
          </w:p>
          <w:p w:rsidR="00327CC3" w:rsidRPr="00EA2D0B" w:rsidRDefault="00327CC3" w:rsidP="00327CC3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highlight w:val="yellow"/>
                <w:lang w:eastAsia="ru-RU"/>
              </w:rPr>
            </w:pPr>
          </w:p>
        </w:tc>
      </w:tr>
      <w:tr w:rsidR="00327CC3" w:rsidRPr="00EA2D0B" w:rsidTr="00997C1E">
        <w:trPr>
          <w:trHeight w:val="615"/>
        </w:trPr>
        <w:tc>
          <w:tcPr>
            <w:tcW w:w="277" w:type="pct"/>
            <w:vMerge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30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widowControl w:val="0"/>
              <w:jc w:val="both"/>
              <w:rPr>
                <w:rFonts w:ascii="Garamond" w:hAnsi="Garamond"/>
                <w:highlight w:val="yellow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AE040B" w:rsidP="00327CC3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highlight w:val="yellow"/>
                <w:lang w:eastAsia="ru-RU"/>
              </w:rPr>
            </w:pPr>
            <w:r w:rsidRPr="00EA2D0B">
              <w:rPr>
                <w:rFonts w:ascii="Garamond" w:hAnsi="Garamond"/>
                <w:position w:val="-252"/>
                <w:highlight w:val="yellow"/>
              </w:rPr>
              <w:object w:dxaOrig="3760" w:dyaOrig="5160" w14:anchorId="2392743B">
                <v:shape id="_x0000_i1143" type="#_x0000_t75" style="width:165.4pt;height:232.2pt" o:ole="">
                  <v:imagedata r:id="rId199" o:title=""/>
                </v:shape>
                <o:OLEObject Type="Embed" ProgID="Equation.3" ShapeID="_x0000_i1143" DrawAspect="Content" ObjectID="_1607153268" r:id="rId200"/>
              </w:object>
            </w:r>
          </w:p>
        </w:tc>
        <w:tc>
          <w:tcPr>
            <w:tcW w:w="1489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486410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highlight w:val="yellow"/>
                <w:lang w:eastAsia="ru-RU"/>
              </w:rPr>
            </w:pPr>
            <w:r w:rsidRPr="00EA2D0B">
              <w:rPr>
                <w:rFonts w:ascii="Garamond" w:hAnsi="Garamond"/>
                <w:highlight w:val="yellow"/>
              </w:rPr>
              <w:t xml:space="preserve">Стоимость электрической энергии и мощности по совокупности всех регулируемых договоров, заключенных потребителем </w:t>
            </w:r>
            <w:r w:rsidRPr="00EA2D0B">
              <w:rPr>
                <w:rFonts w:ascii="Garamond" w:hAnsi="Garamond"/>
                <w:i/>
                <w:highlight w:val="yellow"/>
                <w:lang w:val="en-US"/>
              </w:rPr>
              <w:t>j</w:t>
            </w:r>
            <w:r w:rsidRPr="00EA2D0B">
              <w:rPr>
                <w:rFonts w:ascii="Garamond" w:hAnsi="Garamond"/>
                <w:highlight w:val="yellow"/>
              </w:rPr>
              <w:t xml:space="preserve"> в целях обеспечения  электроэнергией и мощностью потребителей, не относящихся к  населению и приравненным к нему категориям, со всеми станциями генерирующей компании </w:t>
            </w:r>
            <w:r w:rsidRPr="00EA2D0B">
              <w:rPr>
                <w:rFonts w:ascii="Garamond" w:hAnsi="Garamond"/>
                <w:i/>
                <w:highlight w:val="yellow"/>
                <w:lang w:val="en-US"/>
              </w:rPr>
              <w:t>G</w:t>
            </w:r>
            <w:r w:rsidRPr="00EA2D0B">
              <w:rPr>
                <w:rFonts w:ascii="Garamond" w:hAnsi="Garamond"/>
                <w:highlight w:val="yellow"/>
              </w:rPr>
              <w:t xml:space="preserve"> за квартал </w:t>
            </w:r>
            <w:r w:rsidRPr="001D246F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EA2D0B">
              <w:rPr>
                <w:rFonts w:ascii="Garamond" w:hAnsi="Garamond"/>
                <w:highlight w:val="yellow"/>
              </w:rPr>
              <w:t xml:space="preserve"> должна лежать в допустимых пределах от величины совокупной стоимости объема потребления электрической энергии, определенной в Сводном прогнозном балансе по индикативной цене на электрическую энергию, и объема оплачиваемого сальдо-</w:t>
            </w:r>
            <w:proofErr w:type="spellStart"/>
            <w:r w:rsidRPr="00EA2D0B">
              <w:rPr>
                <w:rFonts w:ascii="Garamond" w:hAnsi="Garamond"/>
                <w:highlight w:val="yellow"/>
              </w:rPr>
              <w:t>перетока</w:t>
            </w:r>
            <w:proofErr w:type="spellEnd"/>
            <w:r w:rsidRPr="00EA2D0B">
              <w:rPr>
                <w:rFonts w:ascii="Garamond" w:hAnsi="Garamond"/>
                <w:highlight w:val="yellow"/>
              </w:rPr>
              <w:t xml:space="preserve"> мощности, определенного в Сводном прогнозном балансе по индикативной цене на мощность, умноженной на долю стоимости поставляемой генерирующей компанией </w:t>
            </w:r>
            <w:r w:rsidRPr="00EA2D0B">
              <w:rPr>
                <w:rFonts w:ascii="Garamond" w:hAnsi="Garamond"/>
                <w:i/>
                <w:highlight w:val="yellow"/>
                <w:lang w:val="en-US"/>
              </w:rPr>
              <w:t>G</w:t>
            </w:r>
            <w:r w:rsidRPr="00EA2D0B">
              <w:rPr>
                <w:rFonts w:ascii="Garamond" w:hAnsi="Garamond"/>
                <w:highlight w:val="yellow"/>
              </w:rPr>
              <w:t xml:space="preserve"> по РД электрической энергии и мощности, в стоимост</w:t>
            </w:r>
            <w:r w:rsidR="00171526">
              <w:rPr>
                <w:rFonts w:ascii="Garamond" w:hAnsi="Garamond"/>
                <w:highlight w:val="yellow"/>
              </w:rPr>
              <w:t>и</w:t>
            </w:r>
            <w:r w:rsidRPr="00EA2D0B">
              <w:rPr>
                <w:rFonts w:ascii="Garamond" w:hAnsi="Garamond"/>
                <w:highlight w:val="yellow"/>
              </w:rPr>
              <w:t xml:space="preserve"> поставляемой по ценовой зоне по РД электрической энергии и мощности.</w: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30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  <w:p w:rsidR="00327CC3" w:rsidRPr="00EA2D0B" w:rsidRDefault="00327CC3" w:rsidP="00327CC3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</w:tc>
        <w:tc>
          <w:tcPr>
            <w:tcW w:w="2393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widowControl w:val="0"/>
              <w:rPr>
                <w:rFonts w:ascii="Garamond" w:hAnsi="Garamond"/>
                <w:highlight w:val="yellow"/>
              </w:rPr>
            </w:pPr>
            <w:r w:rsidRPr="00EA2D0B">
              <w:rPr>
                <w:rFonts w:ascii="Garamond" w:hAnsi="Garamond"/>
                <w:highlight w:val="yellow"/>
              </w:rPr>
              <w:t xml:space="preserve">где </w:t>
            </w:r>
            <w:r w:rsidRPr="00EA2D0B">
              <w:rPr>
                <w:rFonts w:ascii="Garamond" w:hAnsi="Garamond"/>
                <w:i/>
                <w:highlight w:val="yellow"/>
                <w:lang w:val="en-US"/>
              </w:rPr>
              <w:t>G</w:t>
            </w:r>
            <w:r w:rsidRPr="00EA2D0B">
              <w:rPr>
                <w:rFonts w:ascii="Garamond" w:hAnsi="Garamond"/>
                <w:highlight w:val="yellow"/>
              </w:rPr>
              <w:t xml:space="preserve"> – генерирующая компания;</w:t>
            </w:r>
          </w:p>
          <w:p w:rsidR="00327CC3" w:rsidRPr="00EA2D0B" w:rsidRDefault="00327CC3" w:rsidP="00DA2CA1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highlight w:val="yellow"/>
                <w:lang w:eastAsia="ru-RU"/>
              </w:rPr>
            </w:pPr>
            <w:r w:rsidRPr="00EA2D0B">
              <w:rPr>
                <w:rFonts w:ascii="Garamond" w:hAnsi="Garamond"/>
                <w:position w:val="-10"/>
                <w:highlight w:val="yellow"/>
              </w:rPr>
              <w:object w:dxaOrig="540" w:dyaOrig="360" w14:anchorId="4481B055">
                <v:shape id="_x0000_i1144" type="#_x0000_t75" style="width:34.4pt;height:21.4pt" o:ole="">
                  <v:imagedata r:id="rId201" o:title=""/>
                </v:shape>
                <o:OLEObject Type="Embed" ProgID="Equation.3" ShapeID="_x0000_i1144" DrawAspect="Content" ObjectID="_1607153269" r:id="rId202"/>
              </w:object>
            </w:r>
            <w:r w:rsidRPr="00EA2D0B">
              <w:rPr>
                <w:rFonts w:ascii="Garamond" w:hAnsi="Garamond"/>
                <w:highlight w:val="yellow"/>
              </w:rPr>
              <w:t xml:space="preserve">– 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>покупатели электрической энергии (мощности), функционирующ</w:t>
            </w:r>
            <w:r w:rsidR="00DA2CA1">
              <w:rPr>
                <w:rFonts w:ascii="Garamond" w:eastAsia="Times New Roman" w:hAnsi="Garamond" w:cs="Garamond"/>
                <w:highlight w:val="yellow"/>
                <w:lang w:eastAsia="ru-RU"/>
              </w:rPr>
              <w:t>и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>е в отдельных частях оптового рынка, для которых Правительством Российской Федерации установлены особенности функционирования оптового и розничного рынков;</w:t>
            </w:r>
            <w:r w:rsidRPr="00EA2D0B">
              <w:rPr>
                <w:rFonts w:ascii="Garamond" w:hAnsi="Garamond"/>
                <w:position w:val="-86"/>
                <w:highlight w:val="yellow"/>
              </w:rPr>
              <w:object w:dxaOrig="3260" w:dyaOrig="1840" w14:anchorId="3E568FDC">
                <v:shape id="_x0000_i1145" type="#_x0000_t75" style="width:136.85pt;height:79.15pt" o:ole="">
                  <v:imagedata r:id="rId203" o:title=""/>
                </v:shape>
                <o:OLEObject Type="Embed" ProgID="Equation.3" ShapeID="_x0000_i1145" DrawAspect="Content" ObjectID="_1607153270" r:id="rId204"/>
              </w:objec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30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b/>
                <w:lang w:eastAsia="ru-RU"/>
              </w:rPr>
            </w:pPr>
            <w:r w:rsidRPr="00CA72BF">
              <w:rPr>
                <w:rFonts w:ascii="Garamond" w:eastAsia="Times New Roman" w:hAnsi="Garamond" w:cs="Garamond"/>
                <w:b/>
                <w:lang w:eastAsia="ru-RU"/>
              </w:rPr>
              <w:t>Добавить пункт</w:t>
            </w:r>
          </w:p>
        </w:tc>
        <w:tc>
          <w:tcPr>
            <w:tcW w:w="2393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pStyle w:val="2"/>
              <w:spacing w:before="120" w:after="120"/>
              <w:rPr>
                <w:rFonts w:ascii="Garamond" w:hAnsi="Garamond" w:cs="Garamond"/>
                <w:sz w:val="22"/>
                <w:szCs w:val="22"/>
                <w:highlight w:val="yellow"/>
                <w:lang w:eastAsia="ru-RU"/>
              </w:rPr>
            </w:pPr>
            <w:r w:rsidRPr="00EA2D0B">
              <w:rPr>
                <w:rFonts w:ascii="Garamond" w:hAnsi="Garamond"/>
                <w:sz w:val="22"/>
                <w:szCs w:val="22"/>
                <w:highlight w:val="yellow"/>
              </w:rPr>
              <w:t>Особенности внесения изменений в схему прикрепления по регулируемым договорам в течение периода регулирования</w:t>
            </w:r>
          </w:p>
        </w:tc>
      </w:tr>
      <w:tr w:rsidR="00327CC3" w:rsidRPr="00EA2D0B" w:rsidTr="00997C1E">
        <w:trPr>
          <w:trHeight w:val="435"/>
        </w:trPr>
        <w:tc>
          <w:tcPr>
            <w:tcW w:w="277" w:type="pct"/>
            <w:tcMar>
              <w:left w:w="57" w:type="dxa"/>
              <w:right w:w="57" w:type="dxa"/>
            </w:tcMar>
            <w:vAlign w:val="center"/>
          </w:tcPr>
          <w:p w:rsidR="00327CC3" w:rsidRPr="00EA2D0B" w:rsidRDefault="00327CC3" w:rsidP="00327CC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7.8</w:t>
            </w:r>
          </w:p>
        </w:tc>
        <w:tc>
          <w:tcPr>
            <w:tcW w:w="2330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327CC3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</w:tc>
        <w:tc>
          <w:tcPr>
            <w:tcW w:w="2393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27CC3" w:rsidRPr="00EA2D0B" w:rsidRDefault="00327CC3" w:rsidP="001D246F">
            <w:pPr>
              <w:spacing w:before="120" w:after="120" w:line="240" w:lineRule="auto"/>
              <w:ind w:firstLine="601"/>
              <w:jc w:val="both"/>
              <w:rPr>
                <w:rFonts w:ascii="Garamond" w:eastAsia="Times New Roman" w:hAnsi="Garamond" w:cs="Garamond"/>
                <w:highlight w:val="yellow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>В случае получения Коммерческим оператором информации о несоблюдении любого из критериев, описанн</w:t>
            </w:r>
            <w:r w:rsidR="00C508DF">
              <w:rPr>
                <w:rFonts w:ascii="Garamond" w:eastAsia="Times New Roman" w:hAnsi="Garamond" w:cs="Garamond"/>
                <w:highlight w:val="yellow"/>
                <w:lang w:eastAsia="ru-RU"/>
              </w:rPr>
              <w:t>ых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в пункте 1.</w:t>
            </w:r>
            <w:r w:rsidR="00C508DF">
              <w:rPr>
                <w:rFonts w:ascii="Garamond" w:eastAsia="Times New Roman" w:hAnsi="Garamond" w:cs="Garamond"/>
                <w:highlight w:val="yellow"/>
                <w:lang w:eastAsia="ru-RU"/>
              </w:rPr>
              <w:t>3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настоящего </w:t>
            </w:r>
            <w:r w:rsidR="00D74C16">
              <w:rPr>
                <w:rFonts w:ascii="Garamond" w:eastAsia="Times New Roman" w:hAnsi="Garamond" w:cs="Garamond"/>
                <w:highlight w:val="yellow"/>
                <w:lang w:eastAsia="ru-RU"/>
              </w:rPr>
              <w:t>приложения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>,</w:t>
            </w:r>
            <w:r w:rsidR="00C508DF"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>производится изменение схемы прикрепления</w:t>
            </w:r>
            <w:r w:rsidR="00C508D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для период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а </w:t>
            </w:r>
            <w:r w:rsidR="009C43FE" w:rsidRPr="00DA2E77">
              <w:rPr>
                <w:rFonts w:ascii="Garamond" w:eastAsia="Times New Roman" w:hAnsi="Garamond" w:cs="Garamond"/>
                <w:i/>
                <w:highlight w:val="yellow"/>
                <w:lang w:val="en-US" w:eastAsia="ru-RU"/>
              </w:rPr>
              <w:t>T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>,</w:t>
            </w:r>
            <w:r w:rsidR="00C508D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начина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>ющегося</w:t>
            </w:r>
            <w:r w:rsidR="00C508D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с 1</w:t>
            </w:r>
            <w:r w:rsidR="00DA2E77">
              <w:rPr>
                <w:rFonts w:ascii="Garamond" w:eastAsia="Times New Roman" w:hAnsi="Garamond" w:cs="Garamond"/>
                <w:highlight w:val="yellow"/>
                <w:lang w:eastAsia="ru-RU"/>
              </w:rPr>
              <w:t>-го</w:t>
            </w:r>
            <w:r w:rsidR="00C508D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числа 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следующего </w:t>
            </w:r>
            <w:r w:rsidR="00C508DF">
              <w:rPr>
                <w:rFonts w:ascii="Garamond" w:eastAsia="Times New Roman" w:hAnsi="Garamond" w:cs="Garamond"/>
                <w:highlight w:val="yellow"/>
                <w:lang w:eastAsia="ru-RU"/>
              </w:rPr>
              <w:t>квартала</w:t>
            </w:r>
            <w:r w:rsidR="00DE5DF6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и до окончания указанного квартала.</w:t>
            </w:r>
          </w:p>
          <w:p w:rsidR="00327CC3" w:rsidRPr="00CA72BF" w:rsidRDefault="00327CC3" w:rsidP="001D246F">
            <w:pPr>
              <w:spacing w:before="120" w:after="120" w:line="240" w:lineRule="auto"/>
              <w:ind w:firstLine="601"/>
              <w:jc w:val="both"/>
              <w:rPr>
                <w:rFonts w:ascii="Garamond" w:eastAsia="Times New Roman" w:hAnsi="Garamond" w:cs="Garamond"/>
                <w:highlight w:val="yellow"/>
                <w:lang w:eastAsia="ru-RU"/>
              </w:rPr>
            </w:pP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Объем электрической энергии, поставляемый генератором </w:t>
            </w:r>
            <w:r w:rsidRPr="00DA2E77">
              <w:rPr>
                <w:rFonts w:ascii="Garamond" w:eastAsia="Times New Roman" w:hAnsi="Garamond" w:cs="Garamond"/>
                <w:i/>
                <w:highlight w:val="yellow"/>
                <w:lang w:eastAsia="ru-RU"/>
              </w:rPr>
              <w:t>i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>покупателю</w:t>
            </w:r>
            <w:r w:rsidR="009C43FE"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</w:t>
            </w:r>
            <w:r w:rsidRPr="00DA2E77">
              <w:rPr>
                <w:rFonts w:ascii="Garamond" w:eastAsia="Times New Roman" w:hAnsi="Garamond" w:cs="Garamond"/>
                <w:i/>
                <w:highlight w:val="yellow"/>
                <w:lang w:eastAsia="ru-RU"/>
              </w:rPr>
              <w:t>j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>, функционирующему в отдельных частях ценовых зон,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в 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каждый 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типовой час </w:t>
            </w:r>
            <w:r w:rsidRPr="00DA2E77">
              <w:rPr>
                <w:rFonts w:ascii="Garamond" w:eastAsia="Times New Roman" w:hAnsi="Garamond" w:cs="Garamond"/>
                <w:i/>
                <w:highlight w:val="yellow"/>
                <w:lang w:eastAsia="ru-RU"/>
              </w:rPr>
              <w:t>h</w:t>
            </w:r>
            <w:r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, 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относящийся к 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периоду </w:t>
            </w:r>
            <w:r w:rsidR="009C43FE" w:rsidRPr="00DA2E77">
              <w:rPr>
                <w:rFonts w:ascii="Garamond" w:eastAsia="Times New Roman" w:hAnsi="Garamond" w:cs="Garamond"/>
                <w:i/>
                <w:highlight w:val="yellow"/>
                <w:lang w:val="en-US" w:eastAsia="ru-RU"/>
              </w:rPr>
              <w:t>T</w:t>
            </w:r>
            <w:r w:rsidR="00D74C16">
              <w:rPr>
                <w:rFonts w:ascii="Garamond" w:eastAsia="Times New Roman" w:hAnsi="Garamond" w:cs="Garamond"/>
                <w:highlight w:val="yellow"/>
                <w:lang w:eastAsia="ru-RU"/>
              </w:rPr>
              <w:t>,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по регулируемым договорам изменяется по формуле:</w:t>
            </w:r>
          </w:p>
          <w:p w:rsidR="00327CC3" w:rsidRPr="00CA72BF" w:rsidRDefault="000025BF" w:rsidP="001D246F">
            <w:pPr>
              <w:spacing w:before="120" w:after="120" w:line="240" w:lineRule="auto"/>
              <w:ind w:firstLine="601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ij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,h∈q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highlight w:val="yellow"/>
                        </w:rPr>
                        <m:t>ненас</m:t>
                      </m:r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ij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,h∈T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highlight w:val="yellow"/>
                        </w:rPr>
                        <m:t>ненас</m:t>
                      </m:r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*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либ_доп</m:t>
                  </m:r>
                </m:sup>
              </m:sSubSup>
            </m:oMath>
            <w:r w:rsidR="00DA2E77">
              <w:rPr>
                <w:rFonts w:ascii="Garamond" w:hAnsi="Garamond"/>
                <w:highlight w:val="yellow"/>
              </w:rPr>
              <w:t>.</w:t>
            </w:r>
          </w:p>
          <w:p w:rsidR="00327CC3" w:rsidRDefault="00327CC3" w:rsidP="001D246F">
            <w:pPr>
              <w:spacing w:before="120" w:after="120" w:line="240" w:lineRule="auto"/>
              <w:ind w:firstLine="601"/>
              <w:jc w:val="both"/>
              <w:rPr>
                <w:rFonts w:ascii="Garamond" w:eastAsia="Times New Roman" w:hAnsi="Garamond" w:cs="Garamond"/>
                <w:highlight w:val="yellow"/>
                <w:lang w:eastAsia="ru-RU"/>
              </w:rPr>
            </w:pP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>Объем мощности, поставляем</w:t>
            </w:r>
            <w:r w:rsidR="00D74C16">
              <w:rPr>
                <w:rFonts w:ascii="Garamond" w:eastAsia="Times New Roman" w:hAnsi="Garamond" w:cs="Garamond"/>
                <w:highlight w:val="yellow"/>
                <w:lang w:eastAsia="ru-RU"/>
              </w:rPr>
              <w:t>ы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й генератором </w:t>
            </w:r>
            <w:r w:rsidRPr="00DA2E77">
              <w:rPr>
                <w:rFonts w:ascii="Garamond" w:eastAsia="Times New Roman" w:hAnsi="Garamond" w:cs="Garamond"/>
                <w:i/>
                <w:highlight w:val="yellow"/>
                <w:lang w:eastAsia="ru-RU"/>
              </w:rPr>
              <w:t>i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>покупателю</w:t>
            </w:r>
            <w:r w:rsidR="009C43FE" w:rsidRPr="00EA2D0B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</w:t>
            </w:r>
            <w:r w:rsidR="009C43FE" w:rsidRPr="00DA2E77">
              <w:rPr>
                <w:rFonts w:ascii="Garamond" w:eastAsia="Times New Roman" w:hAnsi="Garamond" w:cs="Garamond"/>
                <w:i/>
                <w:highlight w:val="yellow"/>
                <w:lang w:eastAsia="ru-RU"/>
              </w:rPr>
              <w:t>j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>, функционирующему в отдельных частях ценовых зон,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в 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каждом 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месяце </w:t>
            </w:r>
            <w:r w:rsidRPr="00DA2E77">
              <w:rPr>
                <w:rFonts w:ascii="Garamond" w:eastAsia="Times New Roman" w:hAnsi="Garamond" w:cs="Garamond"/>
                <w:i/>
                <w:highlight w:val="yellow"/>
                <w:lang w:eastAsia="ru-RU"/>
              </w:rPr>
              <w:t>m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>, относящ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>е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мся к </w:t>
            </w:r>
            <w:r w:rsidR="009C43FE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периоду </w:t>
            </w:r>
            <w:r w:rsidR="009C43FE" w:rsidRPr="00DA2E77">
              <w:rPr>
                <w:rFonts w:ascii="Garamond" w:eastAsia="Times New Roman" w:hAnsi="Garamond" w:cs="Garamond"/>
                <w:i/>
                <w:highlight w:val="yellow"/>
                <w:lang w:val="en-US" w:eastAsia="ru-RU"/>
              </w:rPr>
              <w:t>T</w:t>
            </w:r>
            <w:r w:rsidR="00D74C16">
              <w:rPr>
                <w:rFonts w:ascii="Garamond" w:eastAsia="Times New Roman" w:hAnsi="Garamond" w:cs="Garamond"/>
                <w:highlight w:val="yellow"/>
                <w:lang w:eastAsia="ru-RU"/>
              </w:rPr>
              <w:t>,</w:t>
            </w:r>
            <w:r w:rsidR="009C43FE"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>по регулируемым договорам</w:t>
            </w:r>
            <w:r w:rsidR="00FD2757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изменяется по формуле:</w:t>
            </w:r>
          </w:p>
          <w:p w:rsidR="00FD2757" w:rsidRPr="00FD2757" w:rsidRDefault="000025BF" w:rsidP="001D246F">
            <w:pPr>
              <w:spacing w:before="120" w:after="120" w:line="240" w:lineRule="auto"/>
              <w:ind w:firstLine="601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highlight w:val="yellow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ij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,h∈q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highlight w:val="yellow"/>
                        </w:rPr>
                        <m:t>ненас</m:t>
                      </m:r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ij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,m∈T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highlight w:val="yellow"/>
                        </w:rPr>
                        <m:t>ненас</m:t>
                      </m:r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*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либ_доп</m:t>
                  </m:r>
                </m:sup>
              </m:sSubSup>
            </m:oMath>
            <w:r w:rsidR="00DA2E77">
              <w:rPr>
                <w:rFonts w:ascii="Garamond" w:hAnsi="Garamond"/>
                <w:highlight w:val="yellow"/>
              </w:rPr>
              <w:t>.</w:t>
            </w:r>
          </w:p>
          <w:p w:rsidR="00FD2757" w:rsidRPr="00FD2757" w:rsidRDefault="00FD2757" w:rsidP="001D246F">
            <w:pPr>
              <w:spacing w:before="120" w:after="120" w:line="240" w:lineRule="auto"/>
              <w:ind w:firstLine="601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Составляющая </w:t>
            </w:r>
            <w:r w:rsidRPr="009B1119">
              <w:rPr>
                <w:rFonts w:ascii="Garamond" w:hAnsi="Garamond"/>
                <w:highlight w:val="yellow"/>
              </w:rPr>
              <w:t>максимум</w:t>
            </w:r>
            <w:r>
              <w:rPr>
                <w:rFonts w:ascii="Garamond" w:hAnsi="Garamond"/>
                <w:highlight w:val="yellow"/>
              </w:rPr>
              <w:t>а</w:t>
            </w:r>
            <w:r w:rsidRPr="009B1119">
              <w:rPr>
                <w:rFonts w:ascii="Garamond" w:hAnsi="Garamond"/>
                <w:highlight w:val="yellow"/>
              </w:rPr>
              <w:t xml:space="preserve"> потребления мощности</w:t>
            </w:r>
            <w:r w:rsidRPr="00053AA7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 xml:space="preserve">в отношении которой </w:t>
            </w:r>
            <w:r w:rsidRPr="00053AA7">
              <w:rPr>
                <w:rFonts w:ascii="Garamond" w:hAnsi="Garamond"/>
                <w:highlight w:val="yellow"/>
              </w:rPr>
              <w:t xml:space="preserve">покупателем </w:t>
            </w:r>
            <w:r w:rsidRPr="00053AA7">
              <w:rPr>
                <w:rFonts w:ascii="Garamond" w:hAnsi="Garamond"/>
                <w:i/>
                <w:highlight w:val="yellow"/>
                <w:lang w:val="en-US"/>
              </w:rPr>
              <w:t>j</w:t>
            </w:r>
            <w:r w:rsidRPr="00053AA7">
              <w:rPr>
                <w:rFonts w:ascii="Garamond" w:hAnsi="Garamond"/>
                <w:highlight w:val="yellow"/>
              </w:rPr>
              <w:t xml:space="preserve"> в отношении ГТПП </w:t>
            </w:r>
            <w:r w:rsidRPr="00053AA7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053AA7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053AA7">
              <w:rPr>
                <w:rFonts w:ascii="Garamond" w:hAnsi="Garamond"/>
                <w:highlight w:val="yellow"/>
              </w:rPr>
              <w:t xml:space="preserve">в месяце </w:t>
            </w:r>
            <w:r w:rsidRPr="00053AA7">
              <w:rPr>
                <w:rFonts w:ascii="Garamond" w:hAnsi="Garamond"/>
                <w:i/>
                <w:highlight w:val="yellow"/>
              </w:rPr>
              <w:t>m</w:t>
            </w:r>
            <w:r>
              <w:rPr>
                <w:rFonts w:ascii="Garamond" w:hAnsi="Garamond"/>
                <w:i/>
                <w:highlight w:val="yellow"/>
              </w:rPr>
              <w:t xml:space="preserve">, 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>относящ</w:t>
            </w:r>
            <w:r>
              <w:rPr>
                <w:rFonts w:ascii="Garamond" w:eastAsia="Times New Roman" w:hAnsi="Garamond" w:cs="Garamond"/>
                <w:highlight w:val="yellow"/>
                <w:lang w:eastAsia="ru-RU"/>
              </w:rPr>
              <w:t>е</w:t>
            </w:r>
            <w:r w:rsidRPr="00CA72BF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мся к </w:t>
            </w:r>
            <w:r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периоду </w:t>
            </w:r>
            <w:r w:rsidRPr="00DA2E77">
              <w:rPr>
                <w:rFonts w:ascii="Garamond" w:eastAsia="Times New Roman" w:hAnsi="Garamond" w:cs="Garamond"/>
                <w:i/>
                <w:highlight w:val="yellow"/>
                <w:lang w:val="en-US" w:eastAsia="ru-RU"/>
              </w:rPr>
              <w:t>T</w:t>
            </w:r>
            <w:r>
              <w:rPr>
                <w:rFonts w:ascii="Garamond" w:eastAsia="Times New Roman" w:hAnsi="Garamond" w:cs="Garamond"/>
                <w:highlight w:val="yellow"/>
                <w:lang w:eastAsia="ru-RU"/>
              </w:rPr>
              <w:t>,</w:t>
            </w:r>
            <w:r w:rsidRPr="00053AA7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053AA7">
              <w:rPr>
                <w:rFonts w:ascii="Garamond" w:hAnsi="Garamond"/>
                <w:highlight w:val="yellow"/>
              </w:rPr>
              <w:t>на оптовом рынке приобретае</w:t>
            </w:r>
            <w:r>
              <w:rPr>
                <w:rFonts w:ascii="Garamond" w:hAnsi="Garamond"/>
                <w:highlight w:val="yellow"/>
              </w:rPr>
              <w:t>тся мощность</w:t>
            </w:r>
            <w:r w:rsidRPr="00053AA7">
              <w:rPr>
                <w:rFonts w:ascii="Garamond" w:hAnsi="Garamond"/>
                <w:highlight w:val="yellow"/>
              </w:rPr>
              <w:t xml:space="preserve"> по регулируемым </w:t>
            </w:r>
            <w:r w:rsidRPr="009B1119">
              <w:rPr>
                <w:rFonts w:ascii="Garamond" w:hAnsi="Garamond"/>
                <w:highlight w:val="yellow"/>
              </w:rPr>
              <w:t>договорам в целях поставки потребителям, не относящимся к населению и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="001D246F">
              <w:rPr>
                <w:rFonts w:ascii="Garamond" w:hAnsi="Garamond"/>
                <w:highlight w:val="yellow"/>
              </w:rPr>
              <w:t>(или)</w:t>
            </w:r>
            <w:r w:rsidRPr="009B1119">
              <w:rPr>
                <w:rFonts w:ascii="Garamond" w:hAnsi="Garamond"/>
                <w:highlight w:val="yellow"/>
              </w:rPr>
              <w:t xml:space="preserve"> приравненны</w:t>
            </w:r>
            <w:r w:rsidR="00D74C16">
              <w:rPr>
                <w:rFonts w:ascii="Garamond" w:hAnsi="Garamond"/>
                <w:highlight w:val="yellow"/>
              </w:rPr>
              <w:t>м</w:t>
            </w:r>
            <w:r w:rsidRPr="009B1119">
              <w:rPr>
                <w:rFonts w:ascii="Garamond" w:hAnsi="Garamond"/>
                <w:highlight w:val="yellow"/>
              </w:rPr>
              <w:t xml:space="preserve"> к нему категориям потребителей</w:t>
            </w:r>
            <w:r w:rsidR="00D74C16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определяе</w:t>
            </w:r>
            <w:r w:rsidR="00C92EE7">
              <w:rPr>
                <w:rFonts w:ascii="Garamond" w:hAnsi="Garamond"/>
                <w:highlight w:val="yellow"/>
              </w:rPr>
              <w:t>тся</w:t>
            </w:r>
            <w:r>
              <w:rPr>
                <w:rFonts w:ascii="Garamond" w:hAnsi="Garamond"/>
                <w:highlight w:val="yellow"/>
              </w:rPr>
              <w:t xml:space="preserve"> по формуле</w:t>
            </w:r>
            <w:r w:rsidR="00D74C16">
              <w:rPr>
                <w:rFonts w:ascii="Garamond" w:hAnsi="Garamond"/>
                <w:highlight w:val="yellow"/>
              </w:rPr>
              <w:t>:</w:t>
            </w:r>
          </w:p>
          <w:p w:rsidR="00327CC3" w:rsidRPr="00DA2E77" w:rsidRDefault="000025BF" w:rsidP="00DA2E77">
            <w:pPr>
              <w:spacing w:before="120" w:after="120" w:line="240" w:lineRule="auto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 xml:space="preserve"> оплач_пик_ненас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 xml:space="preserve"> пик_ненас_бал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либ_баз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либ_доп</m:t>
                  </m:r>
                </m:sup>
              </m:sSubSup>
            </m:oMath>
            <w:r w:rsidR="00DA2E77">
              <w:rPr>
                <w:rFonts w:ascii="Garamond" w:hAnsi="Garamond"/>
                <w:highlight w:val="yellow"/>
              </w:rPr>
              <w:t>.</w:t>
            </w:r>
          </w:p>
        </w:tc>
      </w:tr>
    </w:tbl>
    <w:p w:rsidR="00415DCB" w:rsidRPr="001B3235" w:rsidRDefault="00415DCB" w:rsidP="008564A4">
      <w:pPr>
        <w:spacing w:after="0"/>
        <w:outlineLvl w:val="0"/>
        <w:rPr>
          <w:rFonts w:ascii="Garamond" w:hAnsi="Garamond"/>
          <w:bCs/>
          <w:iCs/>
        </w:rPr>
      </w:pPr>
    </w:p>
    <w:p w:rsidR="00D778B4" w:rsidRPr="003A0468" w:rsidRDefault="00D778B4" w:rsidP="00D778B4">
      <w:pPr>
        <w:pStyle w:val="ac"/>
        <w:spacing w:before="0"/>
        <w:jc w:val="left"/>
        <w:rPr>
          <w:rFonts w:cs="Arial"/>
          <w:b w:val="0"/>
          <w:sz w:val="26"/>
          <w:szCs w:val="26"/>
        </w:rPr>
      </w:pPr>
      <w:r w:rsidRPr="003A0468">
        <w:rPr>
          <w:sz w:val="26"/>
          <w:szCs w:val="26"/>
        </w:rPr>
        <w:t>Предложения по изменениям и дополнениям в</w:t>
      </w:r>
      <w:r>
        <w:rPr>
          <w:sz w:val="26"/>
          <w:szCs w:val="26"/>
        </w:rPr>
        <w:t xml:space="preserve"> РЕГЛАМЕНТ РЕГИСТРАЦИИ РЕГУЛИРУЕМЫХ ДОГОВОРОВ КУПЛИ-ПРОДАЖИ ЭЛЕКТРОЭНЕРГИИ И МОЩНОСТИ (Приложение № 6.2 к Договору о присоединении к торговой системе оптового рынка) </w:t>
      </w:r>
    </w:p>
    <w:p w:rsidR="00D778B4" w:rsidRDefault="00D778B4" w:rsidP="00D778B4">
      <w:pPr>
        <w:pStyle w:val="ac"/>
        <w:spacing w:before="0"/>
        <w:jc w:val="left"/>
        <w:rPr>
          <w:rFonts w:cs="Arial"/>
          <w:b w:val="0"/>
          <w:sz w:val="28"/>
          <w:szCs w:val="28"/>
        </w:rPr>
      </w:pPr>
    </w:p>
    <w:tbl>
      <w:tblPr>
        <w:tblW w:w="514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145"/>
        <w:gridCol w:w="7007"/>
      </w:tblGrid>
      <w:tr w:rsidR="00D778B4" w:rsidRPr="003A0468" w:rsidTr="00D778B4">
        <w:trPr>
          <w:trHeight w:val="435"/>
        </w:trPr>
        <w:tc>
          <w:tcPr>
            <w:tcW w:w="280" w:type="pct"/>
            <w:tcMar>
              <w:left w:w="57" w:type="dxa"/>
              <w:right w:w="57" w:type="dxa"/>
            </w:tcMar>
            <w:vAlign w:val="center"/>
          </w:tcPr>
          <w:p w:rsidR="00D778B4" w:rsidRPr="003A0468" w:rsidRDefault="00D778B4" w:rsidP="00D778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3A0468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D778B4" w:rsidRPr="003A0468" w:rsidRDefault="00D778B4" w:rsidP="00D778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3A0468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83" w:type="pct"/>
            <w:vAlign w:val="center"/>
          </w:tcPr>
          <w:p w:rsidR="00D778B4" w:rsidRPr="003A0468" w:rsidRDefault="00D778B4" w:rsidP="00D778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3A0468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D778B4" w:rsidRPr="003A0468" w:rsidRDefault="00D778B4" w:rsidP="00D778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3A0468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37" w:type="pct"/>
            <w:vAlign w:val="center"/>
          </w:tcPr>
          <w:p w:rsidR="00D778B4" w:rsidRPr="003A0468" w:rsidRDefault="00D778B4" w:rsidP="00D778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3A0468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D778B4" w:rsidRPr="003A0468" w:rsidRDefault="00D778B4" w:rsidP="00D778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3A0468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D778B4" w:rsidRPr="003A0468" w:rsidTr="00D778B4">
        <w:trPr>
          <w:trHeight w:val="435"/>
        </w:trPr>
        <w:tc>
          <w:tcPr>
            <w:tcW w:w="280" w:type="pct"/>
            <w:tcMar>
              <w:left w:w="57" w:type="dxa"/>
              <w:right w:w="57" w:type="dxa"/>
            </w:tcMar>
            <w:vAlign w:val="center"/>
          </w:tcPr>
          <w:p w:rsidR="00D778B4" w:rsidRDefault="00D778B4" w:rsidP="00D778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2383" w:type="pct"/>
          </w:tcPr>
          <w:p w:rsidR="00D778B4" w:rsidRPr="00D778B4" w:rsidRDefault="00D778B4" w:rsidP="00DA2E77">
            <w:pPr>
              <w:pStyle w:val="3"/>
              <w:ind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bookmarkStart w:id="3" w:name="_Toc351976898"/>
            <w:bookmarkStart w:id="4" w:name="_Toc355022098"/>
            <w:bookmarkStart w:id="5" w:name="_Toc357607900"/>
            <w:bookmarkStart w:id="6" w:name="_Toc372717117"/>
            <w:bookmarkStart w:id="7" w:name="_Toc382922356"/>
            <w:bookmarkStart w:id="8" w:name="_Toc467675976"/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КО вносит изменения в сформированную схему прикрепления по регулируемым договорам, в том числе в следующих случаях:</w:t>
            </w:r>
            <w:bookmarkEnd w:id="3"/>
            <w:bookmarkEnd w:id="4"/>
            <w:bookmarkEnd w:id="5"/>
            <w:bookmarkEnd w:id="6"/>
            <w:bookmarkEnd w:id="7"/>
            <w:bookmarkEnd w:id="8"/>
          </w:p>
          <w:p w:rsidR="00D778B4" w:rsidRPr="00D778B4" w:rsidRDefault="00D778B4" w:rsidP="00DA2E77">
            <w:pPr>
              <w:pStyle w:val="3"/>
              <w:tabs>
                <w:tab w:val="num" w:pos="0"/>
              </w:tabs>
              <w:ind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bookmarkStart w:id="9" w:name="_Toc351976899"/>
            <w:bookmarkStart w:id="10" w:name="_Toc355022099"/>
            <w:bookmarkStart w:id="11" w:name="_Toc357607901"/>
            <w:bookmarkStart w:id="12" w:name="_Toc372717118"/>
            <w:bookmarkStart w:id="13" w:name="_Toc382922357"/>
            <w:bookmarkStart w:id="14" w:name="_Toc467675977"/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получение (лишение) статуса субъекта оптового рынка, равно как и получение (лишение) права торговли электрической энергией и мощностью на оптовом рынке по соответствующим ГТП организациями, указанными в пункте 3.2 настоящего Регламента;</w:t>
            </w:r>
            <w:bookmarkEnd w:id="9"/>
            <w:bookmarkEnd w:id="10"/>
            <w:bookmarkEnd w:id="11"/>
            <w:bookmarkEnd w:id="12"/>
            <w:bookmarkEnd w:id="13"/>
            <w:bookmarkEnd w:id="14"/>
          </w:p>
          <w:p w:rsidR="00D778B4" w:rsidRPr="00D778B4" w:rsidRDefault="00D778B4" w:rsidP="00DA2E77">
            <w:pPr>
              <w:pStyle w:val="3"/>
              <w:tabs>
                <w:tab w:val="num" w:pos="0"/>
              </w:tabs>
              <w:ind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bookmarkStart w:id="15" w:name="_Toc351976900"/>
            <w:bookmarkStart w:id="16" w:name="_Toc355022100"/>
            <w:bookmarkStart w:id="17" w:name="_Toc357607902"/>
            <w:bookmarkStart w:id="18" w:name="_Toc372717119"/>
            <w:bookmarkStart w:id="19" w:name="_Toc382922358"/>
            <w:bookmarkStart w:id="20" w:name="_Toc467675978"/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внесение федеральным органом исполнительной власти в области государственного регулирования тарифов изменений в тарифно-балансовые решения на соответствующий период регулирования</w:t>
            </w:r>
            <w:bookmarkEnd w:id="15"/>
            <w:bookmarkEnd w:id="16"/>
            <w:bookmarkEnd w:id="17"/>
            <w:bookmarkEnd w:id="18"/>
            <w:bookmarkEnd w:id="19"/>
            <w:bookmarkEnd w:id="20"/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;</w:t>
            </w:r>
          </w:p>
          <w:p w:rsidR="00D778B4" w:rsidRPr="00D778B4" w:rsidRDefault="00D778B4" w:rsidP="00DA2E77">
            <w:pPr>
              <w:pStyle w:val="3"/>
              <w:tabs>
                <w:tab w:val="num" w:pos="0"/>
              </w:tabs>
              <w:ind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вступления в силу постановления Правительства Российской Федерации, предусматривающего изменение порядка учета потерь электрической энергии на оптовом и розничных рынках</w:t>
            </w:r>
            <w:r w:rsidRPr="00F60A51">
              <w:rPr>
                <w:rFonts w:ascii="Garamond" w:hAnsi="Garamond" w:cs="Garamond"/>
                <w:b w:val="0"/>
                <w:bCs w:val="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D778B4" w:rsidRDefault="00D778B4" w:rsidP="00DA2E77">
            <w:pPr>
              <w:pStyle w:val="3"/>
              <w:ind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bookmarkStart w:id="21" w:name="_Toc351976901"/>
            <w:bookmarkStart w:id="22" w:name="_Toc355022101"/>
            <w:bookmarkStart w:id="23" w:name="_Toc357607903"/>
            <w:bookmarkStart w:id="24" w:name="_Toc372717120"/>
            <w:bookmarkStart w:id="25" w:name="_Toc382922359"/>
            <w:bookmarkStart w:id="26" w:name="_Toc467675979"/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Изменение схемы прикрепления по регулируемым договорам осуществляется в порядке, установленном для формирования схемы прикрепления по регулируемым договорам, с учетом особенностей, предусмотренных пунктом 7 приложения 3 к настоящему Регламенту.</w:t>
            </w:r>
            <w:bookmarkEnd w:id="21"/>
            <w:bookmarkEnd w:id="22"/>
            <w:bookmarkEnd w:id="23"/>
            <w:bookmarkEnd w:id="24"/>
            <w:bookmarkEnd w:id="25"/>
            <w:bookmarkEnd w:id="26"/>
          </w:p>
          <w:p w:rsidR="00D778B4" w:rsidRPr="00D778B4" w:rsidRDefault="00D778B4" w:rsidP="00DA2E7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  <w:p w:rsidR="00D778B4" w:rsidRPr="00D778B4" w:rsidRDefault="00D778B4" w:rsidP="00DA2E77">
            <w:pPr>
              <w:spacing w:before="120" w:after="120" w:line="240" w:lineRule="auto"/>
              <w:ind w:left="480"/>
              <w:jc w:val="both"/>
              <w:rPr>
                <w:rFonts w:ascii="Garamond" w:eastAsia="Times New Roman" w:hAnsi="Garamond" w:cs="Garamond"/>
                <w:b/>
                <w:bCs/>
              </w:rPr>
            </w:pPr>
          </w:p>
        </w:tc>
        <w:tc>
          <w:tcPr>
            <w:tcW w:w="2337" w:type="pct"/>
            <w:vAlign w:val="center"/>
          </w:tcPr>
          <w:p w:rsidR="00D778B4" w:rsidRPr="00D778B4" w:rsidRDefault="00D778B4" w:rsidP="00DA2E77">
            <w:pPr>
              <w:pStyle w:val="3"/>
              <w:ind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КО вносит изменения в сформированную схему прикрепления по регулируемым договорам, в том числе в следующих случаях:</w:t>
            </w:r>
          </w:p>
          <w:p w:rsidR="00D778B4" w:rsidRPr="00D778B4" w:rsidRDefault="00D778B4" w:rsidP="00DA2E77">
            <w:pPr>
              <w:pStyle w:val="3"/>
              <w:keepNext w:val="0"/>
              <w:numPr>
                <w:ilvl w:val="3"/>
                <w:numId w:val="5"/>
              </w:numPr>
              <w:tabs>
                <w:tab w:val="clear" w:pos="1110"/>
                <w:tab w:val="num" w:pos="0"/>
              </w:tabs>
              <w:spacing w:before="120" w:after="120" w:line="240" w:lineRule="auto"/>
              <w:ind w:left="0"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получение (лишение) статуса субъекта оптового рынка, равно как и получение (лишение) права торговли электрической энергией и мощностью на оптовом рынке по соответствующим ГТП организациями, указанными в пункте 3.2 настоящего Регламента;</w:t>
            </w:r>
          </w:p>
          <w:p w:rsidR="00D778B4" w:rsidRPr="00D778B4" w:rsidRDefault="00D778B4" w:rsidP="00DA2E77">
            <w:pPr>
              <w:pStyle w:val="3"/>
              <w:keepNext w:val="0"/>
              <w:numPr>
                <w:ilvl w:val="3"/>
                <w:numId w:val="5"/>
              </w:numPr>
              <w:tabs>
                <w:tab w:val="clear" w:pos="1110"/>
                <w:tab w:val="num" w:pos="0"/>
              </w:tabs>
              <w:spacing w:before="120" w:after="120" w:line="240" w:lineRule="auto"/>
              <w:ind w:left="0"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внесение федеральным органом исполнительной власти в области государственного регулирования тарифов изменений в тарифно-балансовые решения на соответствующий период регулирования;</w:t>
            </w:r>
          </w:p>
          <w:p w:rsidR="00D778B4" w:rsidRDefault="00D778B4" w:rsidP="00DA2E77">
            <w:pPr>
              <w:pStyle w:val="3"/>
              <w:keepNext w:val="0"/>
              <w:numPr>
                <w:ilvl w:val="3"/>
                <w:numId w:val="5"/>
              </w:numPr>
              <w:tabs>
                <w:tab w:val="clear" w:pos="1110"/>
                <w:tab w:val="num" w:pos="0"/>
              </w:tabs>
              <w:spacing w:before="120" w:after="120" w:line="240" w:lineRule="auto"/>
              <w:ind w:left="0"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вступления в силу постановления Правительства Российской Федерации, предусматривающего изменение порядка учета потерь электрической энергии на оптовом и розничных рынках</w:t>
            </w:r>
            <w:r w:rsidRPr="00DA2E77">
              <w:rPr>
                <w:rFonts w:ascii="Garamond" w:hAnsi="Garamond" w:cs="Garamond"/>
                <w:b w:val="0"/>
                <w:bCs w:val="0"/>
                <w:sz w:val="22"/>
                <w:szCs w:val="22"/>
                <w:highlight w:val="yellow"/>
                <w:lang w:eastAsia="ru-RU"/>
              </w:rPr>
              <w:t>;</w:t>
            </w:r>
          </w:p>
          <w:p w:rsidR="00D778B4" w:rsidRPr="00F60A51" w:rsidRDefault="00D778B4" w:rsidP="00DA2E77">
            <w:pPr>
              <w:pStyle w:val="3"/>
              <w:keepNext w:val="0"/>
              <w:numPr>
                <w:ilvl w:val="3"/>
                <w:numId w:val="5"/>
              </w:numPr>
              <w:tabs>
                <w:tab w:val="clear" w:pos="1110"/>
                <w:tab w:val="num" w:pos="0"/>
              </w:tabs>
              <w:spacing w:before="120" w:after="120" w:line="240" w:lineRule="auto"/>
              <w:ind w:left="0"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highlight w:val="yellow"/>
                <w:lang w:eastAsia="ru-RU"/>
              </w:rPr>
            </w:pPr>
            <w:r w:rsidRPr="00F60A51">
              <w:rPr>
                <w:rFonts w:ascii="Garamond" w:hAnsi="Garamond" w:cs="Garamond"/>
                <w:b w:val="0"/>
                <w:bCs w:val="0"/>
                <w:sz w:val="22"/>
                <w:szCs w:val="22"/>
                <w:highlight w:val="yellow"/>
                <w:lang w:eastAsia="ru-RU"/>
              </w:rPr>
              <w:t>снижения долей покупки электроэнергии и мощности субъектами оптового рынка – покупателями электрической энергии и мощности, функционирующими в отдельных частях ценовых зон оптового рынка, в случае получения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</w:t>
            </w:r>
            <w:r w:rsidR="0020098E" w:rsidRPr="00F60A51">
              <w:rPr>
                <w:rFonts w:ascii="Garamond" w:hAnsi="Garamond" w:cs="Garamond"/>
                <w:b w:val="0"/>
                <w:bCs w:val="0"/>
                <w:sz w:val="22"/>
                <w:szCs w:val="22"/>
                <w:highlight w:val="yellow"/>
                <w:lang w:eastAsia="ru-RU"/>
              </w:rPr>
              <w:t xml:space="preserve"> информации</w:t>
            </w:r>
            <w:r w:rsidRPr="00F60A51">
              <w:rPr>
                <w:rFonts w:ascii="Garamond" w:hAnsi="Garamond" w:cs="Garamond"/>
                <w:b w:val="0"/>
                <w:bCs w:val="0"/>
                <w:sz w:val="22"/>
                <w:szCs w:val="22"/>
                <w:highlight w:val="yellow"/>
                <w:lang w:eastAsia="ru-RU"/>
              </w:rPr>
              <w:t xml:space="preserve"> о несоблюдении одного или нескольких критериев надлежащего исполнения перед субъектами электроэнергетики своих обязательств, предусмотренных законодательством</w:t>
            </w:r>
            <w:r w:rsidR="0020098E" w:rsidRPr="00F60A51">
              <w:rPr>
                <w:rFonts w:ascii="Garamond" w:hAnsi="Garamond" w:cs="Garamond"/>
                <w:b w:val="0"/>
                <w:bCs w:val="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D778B4" w:rsidRDefault="00D778B4" w:rsidP="00DA2E77">
            <w:pPr>
              <w:pStyle w:val="3"/>
              <w:ind w:firstLine="567"/>
              <w:jc w:val="both"/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</w:pPr>
            <w:r w:rsidRPr="00D778B4">
              <w:rPr>
                <w:rFonts w:ascii="Garamond" w:hAnsi="Garamond" w:cs="Garamond"/>
                <w:b w:val="0"/>
                <w:bCs w:val="0"/>
                <w:sz w:val="22"/>
                <w:szCs w:val="22"/>
                <w:lang w:eastAsia="ru-RU"/>
              </w:rPr>
              <w:t>Изменение схемы прикрепления по регулируемым договорам осуществляется в порядке, установленном для формирования схемы прикрепления по регулируемым договорам, с учетом особенностей, предусмотренных пунктом 7 приложения 3 к настоящему Регламенту.</w:t>
            </w:r>
          </w:p>
          <w:p w:rsidR="00D778B4" w:rsidRPr="00D74C16" w:rsidRDefault="00D778B4" w:rsidP="00D74C1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</w:tr>
    </w:tbl>
    <w:p w:rsidR="00DA2E77" w:rsidRDefault="00DA2E77" w:rsidP="00AE0A8F">
      <w:pPr>
        <w:jc w:val="both"/>
        <w:rPr>
          <w:rFonts w:ascii="Garamond" w:hAnsi="Garamond"/>
          <w:b/>
          <w:sz w:val="26"/>
          <w:szCs w:val="26"/>
        </w:rPr>
      </w:pPr>
    </w:p>
    <w:p w:rsidR="003C1407" w:rsidRDefault="003C1407" w:rsidP="003C1407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  <w:sectPr w:rsidR="003C1407" w:rsidSect="00DA2E77">
          <w:footerReference w:type="default" r:id="rId205"/>
          <w:pgSz w:w="16838" w:h="11906" w:orient="landscape"/>
          <w:pgMar w:top="1135" w:right="1134" w:bottom="426" w:left="1134" w:header="709" w:footer="431" w:gutter="0"/>
          <w:cols w:space="708"/>
          <w:docGrid w:linePitch="360"/>
        </w:sectPr>
      </w:pPr>
    </w:p>
    <w:p w:rsidR="00AE0A8F" w:rsidRDefault="00AE0A8F" w:rsidP="003C1407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891C99">
        <w:rPr>
          <w:rFonts w:ascii="Garamond" w:hAnsi="Garamond"/>
          <w:b/>
          <w:sz w:val="26"/>
          <w:szCs w:val="26"/>
        </w:rPr>
        <w:t>РЕГЛАМЕНТ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891C99">
        <w:rPr>
          <w:rFonts w:ascii="Garamond" w:hAnsi="Garamond"/>
          <w:b/>
          <w:sz w:val="26"/>
          <w:szCs w:val="26"/>
        </w:rPr>
        <w:t>КОНТРОЛЯ ЗА СОБЛЮДЕНИЕМ УЧАСТНИКАМИ ОПТОВОГО РЫНКА ПРАВИЛ ОПТОВОГО РЫНКА И 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(Приложение № 23 к Договору о присоединении к торговой системе оптового рынка)</w:t>
      </w:r>
    </w:p>
    <w:p w:rsidR="00AE0A8F" w:rsidRDefault="00AE0A8F" w:rsidP="003C1407">
      <w:pPr>
        <w:spacing w:after="0" w:line="240" w:lineRule="auto"/>
        <w:rPr>
          <w:b/>
        </w:rPr>
      </w:pPr>
    </w:p>
    <w:tbl>
      <w:tblPr>
        <w:tblW w:w="14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973"/>
        <w:gridCol w:w="6973"/>
      </w:tblGrid>
      <w:tr w:rsidR="00AE0A8F" w:rsidRPr="00A962FA" w:rsidTr="00DA2E77">
        <w:tc>
          <w:tcPr>
            <w:tcW w:w="918" w:type="dxa"/>
            <w:vAlign w:val="center"/>
          </w:tcPr>
          <w:p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962FA">
              <w:rPr>
                <w:rFonts w:ascii="Garamond" w:hAnsi="Garamond"/>
                <w:b/>
              </w:rPr>
              <w:t>№</w:t>
            </w:r>
          </w:p>
          <w:p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962FA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73" w:type="dxa"/>
          </w:tcPr>
          <w:p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962FA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AE0A8F" w:rsidRPr="00A962FA" w:rsidRDefault="00AE0A8F" w:rsidP="003C1407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962FA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6973" w:type="dxa"/>
          </w:tcPr>
          <w:p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962FA">
              <w:rPr>
                <w:rFonts w:ascii="Garamond" w:hAnsi="Garamond"/>
                <w:b/>
              </w:rPr>
              <w:t>Предлагаемая редакция</w:t>
            </w:r>
          </w:p>
          <w:p w:rsidR="00AE0A8F" w:rsidRPr="00A962FA" w:rsidRDefault="00AE0A8F" w:rsidP="003C1407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A962FA">
              <w:rPr>
                <w:rFonts w:ascii="Garamond" w:hAnsi="Garamond"/>
              </w:rPr>
              <w:t>(изменения выделены цветом)</w:t>
            </w:r>
          </w:p>
        </w:tc>
      </w:tr>
      <w:tr w:rsidR="003C1407" w:rsidRPr="00A962FA" w:rsidTr="00DA2E77">
        <w:tc>
          <w:tcPr>
            <w:tcW w:w="918" w:type="dxa"/>
            <w:vAlign w:val="center"/>
          </w:tcPr>
          <w:p w:rsidR="003C1407" w:rsidRPr="00A962FA" w:rsidRDefault="003C1407" w:rsidP="00DA2E77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2.3.2</w:t>
            </w:r>
          </w:p>
        </w:tc>
        <w:tc>
          <w:tcPr>
            <w:tcW w:w="6973" w:type="dxa"/>
          </w:tcPr>
          <w:p w:rsidR="003C1407" w:rsidRPr="00F6043D" w:rsidRDefault="003C1407" w:rsidP="003C1407">
            <w:pPr>
              <w:pStyle w:val="ae"/>
              <w:numPr>
                <w:ilvl w:val="0"/>
                <w:numId w:val="7"/>
              </w:numPr>
              <w:tabs>
                <w:tab w:val="left" w:pos="0"/>
                <w:tab w:val="left" w:pos="1620"/>
              </w:tabs>
              <w:autoSpaceDE/>
              <w:autoSpaceDN/>
              <w:spacing w:before="120" w:after="120"/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sz w:val="22"/>
                <w:szCs w:val="22"/>
                <w:highlight w:val="yellow"/>
              </w:rPr>
              <w:t>Договоры на оптовом рынке, по которым осуществляется мониторинг и контроль исполнения обязательств по оплате (далее – договоры):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регулируемые договоры купли-продажи электрической энергии и мощности, за исключением договоров, к которым заключены дополнительные соглашения по переходу на оплату вне УКО;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мощности, производимой на генерирующем оборудовании атомных электростанций и гидроэлектростанций, за исключением договоров, к которым заключены дополнительные соглашения по переходу на оплату вне УКО;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о предоставлении мощности;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о предоставлении мощности введенных в эксплуатацию генерирующих объектов;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 по результатам конкурентного отбора мощности;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lastRenderedPageBreak/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новых атомных станций;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электрической энергии по результатам конкурентного отбора ценовых заявок на сутки вперед;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электрической энергии на территориях субъектов Российской Федерации, не объединенных в ценовые зоны оптового рынка;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 на территориях субъектов Российской Федерации, не объединенных в ценовые зоны оптового рынка;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двусторонние договоры купли-продажи электрической энергии на территориях Российской Федерации не объединенных в ценовые зоны оптового рынка;</w:t>
            </w:r>
          </w:p>
          <w:p w:rsidR="003C1407" w:rsidRPr="00A962FA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  <w:r w:rsidRPr="00F6043D">
              <w:rPr>
                <w:rFonts w:ascii="Garamond" w:hAnsi="Garamond" w:cs="Garamond"/>
                <w:sz w:val="22"/>
                <w:szCs w:val="22"/>
                <w:highlight w:val="yellow"/>
              </w:rPr>
              <w:t>договоры возмездного оказания услуг по ОДУ в части обеспечения надежности функционирования электроэнергетики.</w:t>
            </w:r>
          </w:p>
        </w:tc>
        <w:tc>
          <w:tcPr>
            <w:tcW w:w="6973" w:type="dxa"/>
          </w:tcPr>
          <w:p w:rsidR="003C1407" w:rsidRPr="00F6043D" w:rsidRDefault="003C1407" w:rsidP="003C1407">
            <w:pPr>
              <w:pStyle w:val="ae"/>
              <w:numPr>
                <w:ilvl w:val="0"/>
                <w:numId w:val="8"/>
              </w:numPr>
              <w:tabs>
                <w:tab w:val="left" w:pos="0"/>
                <w:tab w:val="left" w:pos="1620"/>
              </w:tabs>
              <w:autoSpaceDE/>
              <w:autoSpaceDN/>
              <w:spacing w:before="120" w:after="120"/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Договоры на оптовом рынке, по которым осуществляется мониторинг и контроль исполнения обязательств по оплате (далее – договоры):</w:t>
            </w:r>
          </w:p>
          <w:p w:rsidR="003C1407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регулируемые договоры купли-продажи электрической энергии и мощности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: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2"/>
              </w:numPr>
              <w:autoSpaceDE/>
              <w:autoSpaceDN/>
              <w:spacing w:before="120" w:after="120"/>
              <w:ind w:left="1604" w:hanging="357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регулируемые договоры купли-продажи электрической энергии и мощности для </w:t>
            </w:r>
            <w:proofErr w:type="spellStart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энергосбытовых</w:t>
            </w:r>
            <w:proofErr w:type="spellEnd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компаний, гарантирующих поставщиков (</w:t>
            </w:r>
            <w:proofErr w:type="spellStart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энергоснабжающих</w:t>
            </w:r>
            <w:proofErr w:type="spellEnd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организаций) для поставки населению;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2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регулируемые договоры купли-продажи электрической энергии и мощности для гарантирующих поставщиков, </w:t>
            </w:r>
            <w:proofErr w:type="spellStart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энергосбытовых</w:t>
            </w:r>
            <w:proofErr w:type="spellEnd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и </w:t>
            </w:r>
            <w:proofErr w:type="spellStart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энергоснабжающих</w:t>
            </w:r>
            <w:proofErr w:type="spellEnd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организаций – участников оптового рынка для поставки в отдельных частях ценовых зон, для которых установлены особенности функционирования оптового и розничных рынков, и организаций, осуществляющих экспортно-импортные операции в части покупки электрической энергии и мощности на территории Республики Северная Осетия – Алания;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мощности, производимой на генерирующем оборудовании атомных электростанций и гидроэлектростанций;</w:t>
            </w:r>
          </w:p>
          <w:p w:rsidR="003C1407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электрической энергии по результатам конкурентного отбора заявок для балансирования системы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: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4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электрической энергии по результатам конкурентного отбора заявок для балансирования системы;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4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lastRenderedPageBreak/>
              <w:t>договоры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4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договоры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</w:t>
            </w:r>
            <w:proofErr w:type="spellStart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перетока</w:t>
            </w:r>
            <w:proofErr w:type="spellEnd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по границе с ценовыми зонами оптового рынка;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о предоставлении мощности;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о предоставлении мощности введенных в эксплуатацию генерирующих объектов;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ВИЭ);</w:t>
            </w:r>
          </w:p>
          <w:p w:rsidR="003C1407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 по результатам конкурентного отбора мощности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: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5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 по результатам конкурентного отбора мощности;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5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5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 по результатам конкурентного отбора мощности новых генерирующих объектов;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5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 по результатам конкурентного отбора мощности (для генерирующих объектов, указанных в абзаце 3 пункта 113(1) Правил оптового рынка);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15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договоры купли-продажи мощности по результатам конкурентного отбора мощности (для группы точек </w:t>
            </w: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lastRenderedPageBreak/>
              <w:t xml:space="preserve">поставки с признаком «условная ГТП генерации, в состав которой входит </w:t>
            </w:r>
            <w:proofErr w:type="spellStart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невведенное</w:t>
            </w:r>
            <w:proofErr w:type="spellEnd"/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генерирующее оборудование»)</w:t>
            </w: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генерирующего объекта, включенного в перечень, утвержденный Правительством Российской Федерации на</w:t>
            </w: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основании результатов отбора проектов реализации мероприятий по модернизации генерирующих объектов тепловых электростанций</w:t>
            </w: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новых атомных станций;</w:t>
            </w:r>
          </w:p>
          <w:p w:rsidR="003C1407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ind w:left="884" w:hanging="357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электрической энергии по результатам конкурентного отбора ценовых заявок на сутки вперед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: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13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электрической энергии по результатам конкурентного отбора ценовых заявок на сутки вперед;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13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договоры купли-продажи электрической энергии по результатам конкурентного отбора ценовых заявок </w:t>
            </w:r>
            <w:r w:rsidR="004D5D57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на сутки вперед (для участников</w:t>
            </w: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оптового рынка, признанных банкротами);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13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договоры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</w:t>
            </w:r>
            <w:proofErr w:type="spellStart"/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перетока</w:t>
            </w:r>
            <w:proofErr w:type="spellEnd"/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по границе с ценовыми зонами оптового рынка</w:t>
            </w: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lastRenderedPageBreak/>
              <w:t>договоры купли-продажи электрической энергии на территориях субъектов Российской Федерации, не объединенных в ценовые зоны оптового рынка;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мощности на территориях субъектов Российской Федерации, не объединенных в ценовые зоны оптового рынка;</w:t>
            </w:r>
          </w:p>
          <w:p w:rsidR="003C1407" w:rsidRPr="00EA25C6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двусторонние договоры купли-продажи электрической энергии на территориях Российской Федерации</w:t>
            </w:r>
            <w:r w:rsidR="004D5D57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,</w:t>
            </w: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не объединенных в ценовые зоны оптового рынка;</w:t>
            </w:r>
          </w:p>
          <w:p w:rsidR="003C1407" w:rsidRPr="00055C51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A25C6">
              <w:rPr>
                <w:rFonts w:ascii="Garamond" w:hAnsi="Garamond" w:cs="Garamond"/>
                <w:sz w:val="22"/>
                <w:szCs w:val="22"/>
                <w:highlight w:val="yellow"/>
              </w:rPr>
              <w:t>договоры возмездного оказания услуг по ОДУ в части обеспечения надежности функционирования электроэнергетики</w:t>
            </w:r>
            <w:r w:rsidRPr="00F6043D">
              <w:rPr>
                <w:rFonts w:ascii="Garamond" w:hAnsi="Garamond" w:cs="Garamond"/>
                <w:sz w:val="22"/>
                <w:szCs w:val="22"/>
                <w:highlight w:val="yellow"/>
              </w:rPr>
              <w:t>;</w:t>
            </w:r>
          </w:p>
          <w:p w:rsidR="003C1407" w:rsidRPr="00F6043D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F6043D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топлива;</w:t>
            </w:r>
          </w:p>
          <w:p w:rsidR="003C1407" w:rsidRPr="00A962FA" w:rsidRDefault="003C1407" w:rsidP="003C1407">
            <w:pPr>
              <w:pStyle w:val="ae"/>
              <w:numPr>
                <w:ilvl w:val="0"/>
                <w:numId w:val="6"/>
              </w:numPr>
              <w:autoSpaceDE/>
              <w:autoSpaceDN/>
              <w:spacing w:before="120" w:after="120"/>
              <w:jc w:val="both"/>
              <w:rPr>
                <w:rFonts w:ascii="Garamond" w:hAnsi="Garamond"/>
                <w:b/>
              </w:rPr>
            </w:pPr>
            <w:r w:rsidRPr="00EA25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электрической энергии на территориях субъектов Российской Федерации, объединенных в неценовые зоны оптового рынка.</w:t>
            </w:r>
          </w:p>
        </w:tc>
      </w:tr>
      <w:tr w:rsidR="00AE0A8F" w:rsidRPr="00A962FA" w:rsidTr="00DA2E77">
        <w:tc>
          <w:tcPr>
            <w:tcW w:w="918" w:type="dxa"/>
            <w:vAlign w:val="center"/>
          </w:tcPr>
          <w:p w:rsidR="00AE0A8F" w:rsidRPr="00A962FA" w:rsidRDefault="003C1407" w:rsidP="003C1407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2.6</w:t>
            </w:r>
          </w:p>
        </w:tc>
        <w:tc>
          <w:tcPr>
            <w:tcW w:w="6973" w:type="dxa"/>
          </w:tcPr>
          <w:p w:rsidR="00AE0A8F" w:rsidRPr="003C1407" w:rsidRDefault="00AE0A8F" w:rsidP="00DA2E77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b/>
              </w:rPr>
            </w:pPr>
            <w:r w:rsidRPr="003C1407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6973" w:type="dxa"/>
            <w:shd w:val="clear" w:color="auto" w:fill="auto"/>
          </w:tcPr>
          <w:p w:rsidR="00AE0A8F" w:rsidRPr="009E1EE2" w:rsidRDefault="00AE0A8F" w:rsidP="00DA2E77">
            <w:pPr>
              <w:tabs>
                <w:tab w:val="left" w:pos="0"/>
                <w:tab w:val="num" w:pos="567"/>
                <w:tab w:val="left" w:pos="1620"/>
              </w:tabs>
              <w:spacing w:before="120" w:after="120"/>
              <w:ind w:left="788" w:hanging="431"/>
              <w:jc w:val="both"/>
              <w:rPr>
                <w:rFonts w:ascii="Garamond" w:hAnsi="Garamond" w:cs="Garamond"/>
                <w:b/>
                <w:highlight w:val="yellow"/>
              </w:rPr>
            </w:pPr>
            <w:r w:rsidRPr="009E1EE2">
              <w:rPr>
                <w:rFonts w:ascii="Garamond" w:hAnsi="Garamond" w:cs="Garamond"/>
                <w:b/>
                <w:highlight w:val="yellow"/>
              </w:rPr>
              <w:t>2.6.</w:t>
            </w:r>
            <w:r>
              <w:rPr>
                <w:rFonts w:ascii="Garamond" w:hAnsi="Garamond" w:cs="Garamond"/>
                <w:b/>
                <w:highlight w:val="yellow"/>
              </w:rPr>
              <w:t> </w:t>
            </w:r>
            <w:r w:rsidRPr="00AE0A8F">
              <w:rPr>
                <w:rFonts w:ascii="Garamond" w:eastAsia="Times New Roman" w:hAnsi="Garamond" w:cs="Garamond"/>
                <w:b/>
                <w:highlight w:val="yellow"/>
                <w:lang w:eastAsia="ru-RU"/>
              </w:rPr>
              <w:t xml:space="preserve">ПОРЯДОК ВЗАИМОДЕЙСТВИЯ МЕЖДУ СР, КО, ЦФР В ЧАСТИ ПРЕДОСТАВЛЕНИЯ ИНФОРМАЦИИ В ЦЕЛЯХ ОСУЩЕСТВЛЕНИЯ КОНТРОЛЯ ЗА СОБЛЮДЕНИЕМ КРИТЕРИЯ, УКАЗАННОГО В ПОДПУНКТЕ </w:t>
            </w:r>
            <w:r w:rsidR="00744E19">
              <w:rPr>
                <w:rFonts w:ascii="Garamond" w:eastAsia="Times New Roman" w:hAnsi="Garamond" w:cs="Garamond"/>
                <w:b/>
                <w:highlight w:val="yellow"/>
                <w:lang w:eastAsia="ru-RU"/>
              </w:rPr>
              <w:t>«В»</w:t>
            </w:r>
            <w:r w:rsidRPr="00AE0A8F">
              <w:rPr>
                <w:rFonts w:ascii="Garamond" w:eastAsia="Times New Roman" w:hAnsi="Garamond" w:cs="Garamond"/>
                <w:b/>
                <w:highlight w:val="yellow"/>
                <w:lang w:eastAsia="ru-RU"/>
              </w:rPr>
              <w:t xml:space="preserve"> ПУНКТА 72(1) ПРАВИЛ ОПТОВОГО РЫНКА</w:t>
            </w:r>
            <w:r w:rsidRPr="00117697">
              <w:rPr>
                <w:rFonts w:ascii="Garamond" w:hAnsi="Garamond" w:cs="Garamond"/>
                <w:b/>
                <w:highlight w:val="yellow"/>
              </w:rPr>
              <w:t xml:space="preserve"> </w:t>
            </w:r>
          </w:p>
          <w:p w:rsidR="00AE0A8F" w:rsidRPr="00AE0A8F" w:rsidRDefault="00AE0A8F" w:rsidP="003C1407">
            <w:pPr>
              <w:pStyle w:val="3"/>
              <w:tabs>
                <w:tab w:val="num" w:pos="0"/>
              </w:tabs>
              <w:jc w:val="both"/>
              <w:rPr>
                <w:rFonts w:ascii="Garamond" w:hAnsi="Garamond"/>
                <w:bCs w:val="0"/>
                <w:sz w:val="22"/>
                <w:szCs w:val="22"/>
                <w:highlight w:val="yellow"/>
                <w:lang w:eastAsia="ru-RU"/>
              </w:rPr>
            </w:pPr>
            <w:bookmarkStart w:id="27" w:name="_Toc359942107"/>
            <w:bookmarkStart w:id="28" w:name="_Toc525831348"/>
            <w:r w:rsidRPr="00AE0A8F">
              <w:rPr>
                <w:rFonts w:ascii="Garamond" w:hAnsi="Garamond"/>
                <w:bCs w:val="0"/>
                <w:sz w:val="22"/>
                <w:szCs w:val="22"/>
                <w:highlight w:val="yellow"/>
                <w:lang w:eastAsia="ru-RU"/>
              </w:rPr>
              <w:t>2.6.1</w:t>
            </w:r>
            <w:r w:rsidR="00744E19">
              <w:rPr>
                <w:rFonts w:ascii="Garamond" w:hAnsi="Garamond"/>
                <w:bCs w:val="0"/>
                <w:sz w:val="22"/>
                <w:szCs w:val="22"/>
                <w:highlight w:val="yellow"/>
                <w:lang w:eastAsia="ru-RU"/>
              </w:rPr>
              <w:t>.</w:t>
            </w:r>
            <w:r w:rsidRPr="00AE0A8F">
              <w:rPr>
                <w:rFonts w:ascii="Garamond" w:hAnsi="Garamond"/>
                <w:bCs w:val="0"/>
                <w:sz w:val="22"/>
                <w:szCs w:val="22"/>
                <w:highlight w:val="yellow"/>
                <w:lang w:eastAsia="ru-RU"/>
              </w:rPr>
              <w:t xml:space="preserve"> Порядок формирования и обмена информацией о величине неисполненных обязательств по оплате электрической энергии и мощности по договорам, заключенным на оптовом рынке, и о стоимости электрической энергии и мощности</w:t>
            </w:r>
            <w:bookmarkEnd w:id="27"/>
            <w:bookmarkEnd w:id="28"/>
            <w:r w:rsidRPr="00AE0A8F">
              <w:rPr>
                <w:rFonts w:ascii="Garamond" w:hAnsi="Garamond"/>
                <w:bCs w:val="0"/>
                <w:sz w:val="22"/>
                <w:szCs w:val="22"/>
                <w:highlight w:val="yellow"/>
                <w:lang w:eastAsia="ru-RU"/>
              </w:rPr>
              <w:t xml:space="preserve"> в отношении </w:t>
            </w:r>
            <w:r w:rsidRPr="00AE0A8F">
              <w:rPr>
                <w:rFonts w:ascii="Garamond" w:hAnsi="Garamond"/>
                <w:bCs w:val="0"/>
                <w:sz w:val="22"/>
                <w:szCs w:val="22"/>
                <w:highlight w:val="yellow"/>
                <w:lang w:eastAsia="ru-RU"/>
              </w:rPr>
              <w:lastRenderedPageBreak/>
              <w:t>покупателя, функционирующего в отдельных частях ценовых зон оптового рынка</w:t>
            </w:r>
          </w:p>
          <w:p w:rsidR="00AE0A8F" w:rsidRDefault="00046931" w:rsidP="00DA2E77">
            <w:pPr>
              <w:tabs>
                <w:tab w:val="left" w:pos="0"/>
                <w:tab w:val="num" w:pos="567"/>
                <w:tab w:val="left" w:pos="1620"/>
              </w:tabs>
              <w:spacing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 w:cs="Garamond"/>
                <w:highlight w:val="yellow"/>
              </w:rPr>
              <w:t xml:space="preserve">2.6.1.1. </w:t>
            </w:r>
            <w:r w:rsidR="00AE0A8F">
              <w:rPr>
                <w:rFonts w:ascii="Garamond" w:hAnsi="Garamond" w:cs="Garamond"/>
                <w:highlight w:val="yellow"/>
              </w:rPr>
              <w:t xml:space="preserve">КО </w:t>
            </w:r>
            <w:r w:rsidR="00AE0A8F" w:rsidRPr="00A8796C">
              <w:rPr>
                <w:rFonts w:ascii="Garamond" w:hAnsi="Garamond" w:cs="Garamond"/>
                <w:highlight w:val="yellow"/>
              </w:rPr>
              <w:t>не позднее 5 рабочих дней месяца, следующего за отчетн</w:t>
            </w:r>
            <w:r w:rsidR="00AE0A8F">
              <w:rPr>
                <w:rFonts w:ascii="Garamond" w:hAnsi="Garamond" w:cs="Garamond"/>
                <w:highlight w:val="yellow"/>
              </w:rPr>
              <w:t>ым</w:t>
            </w:r>
            <w:r w:rsidR="00AE0A8F" w:rsidRPr="00A8796C">
              <w:rPr>
                <w:rFonts w:ascii="Garamond" w:hAnsi="Garamond" w:cs="Garamond"/>
                <w:highlight w:val="yellow"/>
              </w:rPr>
              <w:t xml:space="preserve"> квартал</w:t>
            </w:r>
            <w:r w:rsidR="00AE0A8F">
              <w:rPr>
                <w:rFonts w:ascii="Garamond" w:hAnsi="Garamond" w:cs="Garamond"/>
                <w:highlight w:val="yellow"/>
              </w:rPr>
              <w:t>ом</w:t>
            </w:r>
            <w:r w:rsidR="00AE0A8F" w:rsidRPr="00A8796C">
              <w:rPr>
                <w:rFonts w:ascii="Garamond" w:hAnsi="Garamond" w:cs="Garamond"/>
                <w:highlight w:val="yellow"/>
              </w:rPr>
              <w:t xml:space="preserve"> (для целей применения настоящего порядка первым отчетным кварталом является 4 квартал 2018 года)</w:t>
            </w:r>
            <w:r w:rsidR="00721B23">
              <w:rPr>
                <w:rFonts w:ascii="Garamond" w:hAnsi="Garamond" w:cs="Garamond"/>
                <w:highlight w:val="yellow"/>
              </w:rPr>
              <w:t>,</w:t>
            </w:r>
            <w:r w:rsidR="00AE0A8F">
              <w:rPr>
                <w:rFonts w:ascii="Garamond" w:hAnsi="Garamond" w:cs="Garamond"/>
                <w:highlight w:val="yellow"/>
              </w:rPr>
              <w:t xml:space="preserve"> </w:t>
            </w:r>
            <w:r w:rsidR="00AE0A8F" w:rsidRPr="00A8796C">
              <w:rPr>
                <w:rFonts w:ascii="Garamond" w:hAnsi="Garamond"/>
                <w:highlight w:val="yellow"/>
              </w:rPr>
              <w:t>направляет</w:t>
            </w:r>
            <w:r w:rsidR="00AE0A8F">
              <w:rPr>
                <w:rFonts w:ascii="Garamond" w:hAnsi="Garamond"/>
                <w:highlight w:val="yellow"/>
              </w:rPr>
              <w:t xml:space="preserve"> в ЦФР и в </w:t>
            </w:r>
            <w:r w:rsidR="00AE0A8F" w:rsidRPr="00A8796C">
              <w:rPr>
                <w:rFonts w:ascii="Garamond" w:hAnsi="Garamond"/>
                <w:highlight w:val="yellow"/>
              </w:rPr>
              <w:t>Совет рынка</w:t>
            </w:r>
            <w:r w:rsidR="00AE0A8F">
              <w:rPr>
                <w:rFonts w:ascii="Garamond" w:hAnsi="Garamond"/>
                <w:highlight w:val="yellow"/>
              </w:rPr>
              <w:t xml:space="preserve"> перечень </w:t>
            </w:r>
            <w:r w:rsidR="00AE0A8F" w:rsidRPr="00A8796C">
              <w:rPr>
                <w:rFonts w:ascii="Garamond" w:hAnsi="Garamond"/>
                <w:highlight w:val="yellow"/>
              </w:rPr>
              <w:t>покупателей, функционирующих в отдельных частях ценовых зон оптового рынка</w:t>
            </w:r>
            <w:r w:rsidR="00AE0A8F">
              <w:rPr>
                <w:rFonts w:ascii="Garamond" w:hAnsi="Garamond"/>
                <w:highlight w:val="yellow"/>
              </w:rPr>
              <w:t xml:space="preserve"> </w:t>
            </w:r>
            <w:r w:rsidR="00AE0A8F" w:rsidRPr="00A73B5F">
              <w:rPr>
                <w:rFonts w:ascii="Garamond" w:hAnsi="Garamond"/>
                <w:highlight w:val="yellow"/>
              </w:rPr>
              <w:t xml:space="preserve">(по состоянию на </w:t>
            </w:r>
            <w:r w:rsidR="00AE0A8F">
              <w:rPr>
                <w:rFonts w:ascii="Garamond" w:hAnsi="Garamond"/>
                <w:highlight w:val="yellow"/>
              </w:rPr>
              <w:t>первый</w:t>
            </w:r>
            <w:r w:rsidR="00AE0A8F" w:rsidRPr="00A73B5F">
              <w:rPr>
                <w:rFonts w:ascii="Garamond" w:hAnsi="Garamond"/>
                <w:highlight w:val="yellow"/>
              </w:rPr>
              <w:t xml:space="preserve"> день отчетного квартала), </w:t>
            </w:r>
            <w:r w:rsidR="00AE0A8F">
              <w:rPr>
                <w:rFonts w:ascii="Garamond" w:hAnsi="Garamond"/>
                <w:highlight w:val="yellow"/>
              </w:rPr>
              <w:t xml:space="preserve">определенных </w:t>
            </w:r>
            <w:r w:rsidR="00AE0A8F" w:rsidRPr="00E365A3">
              <w:rPr>
                <w:rFonts w:ascii="Garamond" w:hAnsi="Garamond" w:cs="Garamond"/>
                <w:highlight w:val="yellow"/>
              </w:rPr>
              <w:t>в приложении № 3 к Правилам оптового рынка</w:t>
            </w:r>
            <w:r w:rsidR="00AE0A8F">
              <w:rPr>
                <w:rFonts w:ascii="Garamond" w:hAnsi="Garamond" w:cs="Garamond"/>
                <w:highlight w:val="yellow"/>
              </w:rPr>
              <w:t xml:space="preserve"> </w:t>
            </w:r>
            <w:r w:rsidR="00721B23">
              <w:rPr>
                <w:rFonts w:ascii="Garamond" w:hAnsi="Garamond" w:cs="Garamond"/>
                <w:highlight w:val="yellow"/>
              </w:rPr>
              <w:t>(кроме организаций –</w:t>
            </w:r>
            <w:r w:rsidR="00AE0A8F" w:rsidRPr="000565BB">
              <w:rPr>
                <w:rFonts w:ascii="Garamond" w:hAnsi="Garamond" w:cs="Garamond"/>
                <w:highlight w:val="yellow"/>
              </w:rPr>
              <w:t xml:space="preserve"> участников оптового рынка, осуществляющих экспортно-импортные операции в части покупки электрической энергии и мощности на территории Республики Северная Осетия – Алания).</w:t>
            </w:r>
          </w:p>
          <w:p w:rsidR="00AE0A8F" w:rsidRDefault="00AE0A8F" w:rsidP="00DA2E77">
            <w:pPr>
              <w:tabs>
                <w:tab w:val="left" w:pos="0"/>
                <w:tab w:val="num" w:pos="567"/>
                <w:tab w:val="left" w:pos="1620"/>
              </w:tabs>
              <w:spacing w:after="120"/>
              <w:jc w:val="both"/>
              <w:rPr>
                <w:rFonts w:ascii="Garamond" w:hAnsi="Garamond"/>
                <w:highlight w:val="yellow"/>
              </w:rPr>
            </w:pPr>
            <w:r w:rsidRPr="008456F2">
              <w:rPr>
                <w:rFonts w:ascii="Garamond" w:hAnsi="Garamond"/>
                <w:highlight w:val="yellow"/>
              </w:rPr>
              <w:t xml:space="preserve">Перечень покупателей предоставляется </w:t>
            </w:r>
            <w:r>
              <w:rPr>
                <w:rFonts w:ascii="Garamond" w:hAnsi="Garamond"/>
                <w:highlight w:val="yellow"/>
              </w:rPr>
              <w:t xml:space="preserve">по форме приложения 3 к настоящему Регламенту </w:t>
            </w:r>
            <w:r w:rsidRPr="006718D8">
              <w:rPr>
                <w:rFonts w:ascii="Garamond" w:hAnsi="Garamond"/>
                <w:highlight w:val="yellow"/>
              </w:rPr>
              <w:t xml:space="preserve">в документарном виде с подписью уполномоченного лица </w:t>
            </w:r>
            <w:r>
              <w:rPr>
                <w:rFonts w:ascii="Garamond" w:hAnsi="Garamond"/>
                <w:highlight w:val="yellow"/>
              </w:rPr>
              <w:t>КО</w:t>
            </w:r>
            <w:r w:rsidRPr="006718D8">
              <w:rPr>
                <w:rFonts w:ascii="Garamond" w:hAnsi="Garamond"/>
                <w:highlight w:val="yellow"/>
              </w:rPr>
              <w:t xml:space="preserve"> и в электронном виде без применения ЭП.</w:t>
            </w:r>
          </w:p>
          <w:p w:rsidR="00AE0A8F" w:rsidRPr="0001678E" w:rsidRDefault="00AE0A8F" w:rsidP="00DA2E77">
            <w:pPr>
              <w:tabs>
                <w:tab w:val="left" w:pos="0"/>
                <w:tab w:val="num" w:pos="567"/>
                <w:tab w:val="left" w:pos="1620"/>
              </w:tabs>
              <w:spacing w:after="120"/>
              <w:jc w:val="both"/>
              <w:rPr>
                <w:rFonts w:ascii="Garamond" w:hAnsi="Garamond"/>
                <w:highlight w:val="yellow"/>
              </w:rPr>
            </w:pPr>
            <w:r w:rsidRPr="00A8796C">
              <w:rPr>
                <w:rFonts w:ascii="Garamond" w:hAnsi="Garamond" w:cs="Garamond"/>
                <w:highlight w:val="yellow"/>
              </w:rPr>
              <w:t>2.6.1.</w:t>
            </w:r>
            <w:r>
              <w:rPr>
                <w:rFonts w:ascii="Garamond" w:hAnsi="Garamond" w:cs="Garamond"/>
                <w:highlight w:val="yellow"/>
              </w:rPr>
              <w:t xml:space="preserve">2. ЦФР </w:t>
            </w:r>
            <w:r>
              <w:rPr>
                <w:rFonts w:ascii="Garamond" w:hAnsi="Garamond"/>
                <w:highlight w:val="yellow"/>
              </w:rPr>
              <w:t xml:space="preserve">не позднее 25-го числа </w:t>
            </w:r>
            <w:r w:rsidRPr="00A8796C">
              <w:rPr>
                <w:rFonts w:ascii="Garamond" w:hAnsi="Garamond"/>
                <w:highlight w:val="yellow"/>
              </w:rPr>
              <w:t>месяца</w:t>
            </w:r>
            <w:r>
              <w:rPr>
                <w:rFonts w:ascii="Garamond" w:hAnsi="Garamond"/>
                <w:highlight w:val="yellow"/>
              </w:rPr>
              <w:t xml:space="preserve">, следующего за отчетным </w:t>
            </w:r>
            <w:r w:rsidRPr="00A8796C">
              <w:rPr>
                <w:rFonts w:ascii="Garamond" w:hAnsi="Garamond"/>
                <w:highlight w:val="yellow"/>
              </w:rPr>
              <w:t>квартал</w:t>
            </w:r>
            <w:r>
              <w:rPr>
                <w:rFonts w:ascii="Garamond" w:hAnsi="Garamond"/>
                <w:highlight w:val="yellow"/>
              </w:rPr>
              <w:t xml:space="preserve">ом, </w:t>
            </w:r>
            <w:r w:rsidRPr="00A8796C">
              <w:rPr>
                <w:rFonts w:ascii="Garamond" w:hAnsi="Garamond"/>
                <w:highlight w:val="yellow"/>
              </w:rPr>
              <w:t>направляет</w:t>
            </w:r>
            <w:r>
              <w:rPr>
                <w:rFonts w:ascii="Garamond" w:hAnsi="Garamond"/>
                <w:highlight w:val="yellow"/>
              </w:rPr>
              <w:t xml:space="preserve"> в </w:t>
            </w:r>
            <w:r w:rsidRPr="00A8796C">
              <w:rPr>
                <w:rFonts w:ascii="Garamond" w:hAnsi="Garamond"/>
                <w:highlight w:val="yellow"/>
              </w:rPr>
              <w:t xml:space="preserve">Совет рынка </w:t>
            </w:r>
            <w:r>
              <w:rPr>
                <w:rFonts w:ascii="Garamond" w:hAnsi="Garamond"/>
                <w:highlight w:val="yellow"/>
              </w:rPr>
              <w:t xml:space="preserve">в отношении каждого </w:t>
            </w:r>
            <w:r w:rsidRPr="00A8796C">
              <w:rPr>
                <w:rFonts w:ascii="Garamond" w:hAnsi="Garamond"/>
                <w:highlight w:val="yellow"/>
              </w:rPr>
              <w:t>покупател</w:t>
            </w:r>
            <w:r>
              <w:rPr>
                <w:rFonts w:ascii="Garamond" w:hAnsi="Garamond"/>
                <w:highlight w:val="yellow"/>
              </w:rPr>
              <w:t>я</w:t>
            </w:r>
            <w:r w:rsidRPr="00A8796C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входящего в перечень </w:t>
            </w:r>
            <w:r w:rsidRPr="00A8796C">
              <w:rPr>
                <w:rFonts w:ascii="Garamond" w:hAnsi="Garamond"/>
                <w:highlight w:val="yellow"/>
              </w:rPr>
              <w:t>субъект</w:t>
            </w:r>
            <w:r>
              <w:rPr>
                <w:rFonts w:ascii="Garamond" w:hAnsi="Garamond"/>
                <w:highlight w:val="yellow"/>
              </w:rPr>
              <w:t>ов</w:t>
            </w:r>
            <w:r w:rsidR="00721B23">
              <w:rPr>
                <w:rFonts w:ascii="Garamond" w:hAnsi="Garamond"/>
                <w:highlight w:val="yellow"/>
              </w:rPr>
              <w:t xml:space="preserve"> оптового рынка –</w:t>
            </w:r>
            <w:r w:rsidRPr="00A8796C">
              <w:rPr>
                <w:rFonts w:ascii="Garamond" w:hAnsi="Garamond"/>
                <w:highlight w:val="yellow"/>
              </w:rPr>
              <w:t xml:space="preserve"> покупател</w:t>
            </w:r>
            <w:r>
              <w:rPr>
                <w:rFonts w:ascii="Garamond" w:hAnsi="Garamond"/>
                <w:highlight w:val="yellow"/>
              </w:rPr>
              <w:t>ей</w:t>
            </w:r>
            <w:r w:rsidRPr="00A8796C">
              <w:rPr>
                <w:rFonts w:ascii="Garamond" w:hAnsi="Garamond"/>
                <w:highlight w:val="yellow"/>
              </w:rPr>
              <w:t>, функционирующи</w:t>
            </w:r>
            <w:r>
              <w:rPr>
                <w:rFonts w:ascii="Garamond" w:hAnsi="Garamond"/>
                <w:highlight w:val="yellow"/>
              </w:rPr>
              <w:t>х</w:t>
            </w:r>
            <w:r w:rsidRPr="00A8796C">
              <w:rPr>
                <w:rFonts w:ascii="Garamond" w:hAnsi="Garamond"/>
                <w:highlight w:val="yellow"/>
              </w:rPr>
              <w:t xml:space="preserve"> в отдельных частях ценовых зон оптового рынка</w:t>
            </w:r>
            <w:r>
              <w:rPr>
                <w:rFonts w:ascii="Garamond" w:hAnsi="Garamond"/>
                <w:highlight w:val="yellow"/>
              </w:rPr>
              <w:t>, сформированный в</w:t>
            </w:r>
            <w:r w:rsidR="00721B23">
              <w:rPr>
                <w:rFonts w:ascii="Garamond" w:hAnsi="Garamond"/>
                <w:highlight w:val="yellow"/>
              </w:rPr>
              <w:t xml:space="preserve"> соответствии с пунктом 2.6.1.1</w:t>
            </w:r>
            <w:r>
              <w:rPr>
                <w:rFonts w:ascii="Garamond" w:hAnsi="Garamond"/>
                <w:highlight w:val="yellow"/>
              </w:rPr>
              <w:t xml:space="preserve"> настоящего Регламента</w:t>
            </w:r>
            <w:r w:rsidRPr="0001678E">
              <w:rPr>
                <w:rFonts w:ascii="Garamond" w:hAnsi="Garamond"/>
                <w:highlight w:val="yellow"/>
              </w:rPr>
              <w:t xml:space="preserve">, </w:t>
            </w:r>
            <w:r w:rsidRPr="005D29B7">
              <w:rPr>
                <w:rFonts w:ascii="Garamond" w:hAnsi="Garamond"/>
                <w:highlight w:val="yellow"/>
              </w:rPr>
              <w:t>следующую информацию по договорам, по которым расчет денежных обязательств сторон производится организациями коммерческой инфраструктуры оптового рынка и перечисленным в п</w:t>
            </w:r>
            <w:r>
              <w:rPr>
                <w:rFonts w:ascii="Garamond" w:hAnsi="Garamond"/>
                <w:highlight w:val="yellow"/>
              </w:rPr>
              <w:t>ункте </w:t>
            </w:r>
            <w:r w:rsidRPr="005D29B7">
              <w:rPr>
                <w:rFonts w:ascii="Garamond" w:hAnsi="Garamond"/>
                <w:highlight w:val="yellow"/>
              </w:rPr>
              <w:t xml:space="preserve">2.3.2 настоящего Регламента, по </w:t>
            </w:r>
            <w:r w:rsidR="0082498D">
              <w:rPr>
                <w:rFonts w:ascii="Garamond" w:hAnsi="Garamond"/>
                <w:highlight w:val="yellow"/>
              </w:rPr>
              <w:t>которым субъект оптового рынка –</w:t>
            </w:r>
            <w:r w:rsidRPr="005D29B7">
              <w:rPr>
                <w:rFonts w:ascii="Garamond" w:hAnsi="Garamond"/>
                <w:highlight w:val="yellow"/>
              </w:rPr>
              <w:t xml:space="preserve"> покупатель, функционирующий в отдельных частях ценовых зон оптового рынка</w:t>
            </w:r>
            <w:r w:rsidR="00721B23">
              <w:rPr>
                <w:rFonts w:ascii="Garamond" w:hAnsi="Garamond"/>
                <w:highlight w:val="yellow"/>
              </w:rPr>
              <w:t>,</w:t>
            </w:r>
            <w:r w:rsidRPr="005D29B7">
              <w:rPr>
                <w:rFonts w:ascii="Garamond" w:hAnsi="Garamond"/>
                <w:highlight w:val="yellow"/>
              </w:rPr>
              <w:t xml:space="preserve"> п</w:t>
            </w:r>
            <w:r w:rsidR="00721B23">
              <w:rPr>
                <w:rFonts w:ascii="Garamond" w:hAnsi="Garamond"/>
                <w:highlight w:val="yellow"/>
              </w:rPr>
              <w:t>окупает электрическую энергию и (</w:t>
            </w:r>
            <w:r w:rsidRPr="005D29B7">
              <w:rPr>
                <w:rFonts w:ascii="Garamond" w:hAnsi="Garamond"/>
                <w:highlight w:val="yellow"/>
              </w:rPr>
              <w:t>или</w:t>
            </w:r>
            <w:r w:rsidR="00721B23">
              <w:rPr>
                <w:rFonts w:ascii="Garamond" w:hAnsi="Garamond"/>
                <w:highlight w:val="yellow"/>
              </w:rPr>
              <w:t>)</w:t>
            </w:r>
            <w:r w:rsidRPr="005D29B7">
              <w:rPr>
                <w:rFonts w:ascii="Garamond" w:hAnsi="Garamond"/>
                <w:highlight w:val="yellow"/>
              </w:rPr>
              <w:t xml:space="preserve"> мощность</w:t>
            </w:r>
            <w:r w:rsidRPr="0001678E">
              <w:rPr>
                <w:rFonts w:ascii="Garamond" w:hAnsi="Garamond"/>
                <w:highlight w:val="yellow"/>
              </w:rPr>
              <w:t>:</w:t>
            </w:r>
          </w:p>
          <w:p w:rsidR="00AE0A8F" w:rsidRDefault="00AE0A8F" w:rsidP="00DA2E77">
            <w:pPr>
              <w:pStyle w:val="ae"/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- </w:t>
            </w:r>
            <w:r w:rsidRPr="00740D2A">
              <w:rPr>
                <w:rFonts w:ascii="Garamond" w:hAnsi="Garamond"/>
                <w:sz w:val="22"/>
                <w:szCs w:val="22"/>
                <w:highlight w:val="yellow"/>
              </w:rPr>
              <w:t>о суммарном размере неисполненных обязательств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40D2A">
              <w:rPr>
                <w:rFonts w:ascii="Garamond" w:hAnsi="Garamond"/>
                <w:sz w:val="22"/>
                <w:szCs w:val="22"/>
                <w:highlight w:val="yellow"/>
              </w:rPr>
              <w:t>такого покупателя по оплате электрической энергии и мощности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Pr="00740D2A">
              <w:rPr>
                <w:rFonts w:ascii="Garamond" w:hAnsi="Garamond"/>
                <w:sz w:val="22"/>
                <w:szCs w:val="22"/>
                <w:highlight w:val="yellow"/>
              </w:rPr>
              <w:t>на последний день отчетного квартала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740D2A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AE0A8F" w:rsidRPr="00740D2A" w:rsidRDefault="00AE0A8F" w:rsidP="00DA2E77">
            <w:pPr>
              <w:pStyle w:val="ae"/>
              <w:spacing w:after="120"/>
              <w:jc w:val="both"/>
              <w:rPr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- </w:t>
            </w:r>
            <w:r w:rsidRPr="00864023">
              <w:rPr>
                <w:rFonts w:ascii="Garamond" w:hAnsi="Garamond"/>
                <w:sz w:val="22"/>
                <w:szCs w:val="22"/>
                <w:highlight w:val="yellow"/>
              </w:rPr>
              <w:t>о стоимости электрической энергии и мощности, поставленных за</w:t>
            </w:r>
            <w:r w:rsidRPr="00740D2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864023">
              <w:rPr>
                <w:rFonts w:ascii="Garamond" w:hAnsi="Garamond"/>
                <w:sz w:val="22"/>
                <w:szCs w:val="22"/>
                <w:highlight w:val="yellow"/>
              </w:rPr>
              <w:t>отчетный квартал такому покупателю.</w:t>
            </w:r>
          </w:p>
          <w:p w:rsidR="00AE0A8F" w:rsidRPr="00F6043D" w:rsidRDefault="00AE0A8F" w:rsidP="00DA2E77">
            <w:pPr>
              <w:tabs>
                <w:tab w:val="left" w:pos="0"/>
                <w:tab w:val="num" w:pos="567"/>
                <w:tab w:val="left" w:pos="1620"/>
              </w:tabs>
              <w:spacing w:after="120"/>
              <w:jc w:val="both"/>
              <w:rPr>
                <w:rFonts w:ascii="Garamond" w:hAnsi="Garamond"/>
                <w:highlight w:val="yellow"/>
              </w:rPr>
            </w:pPr>
            <w:r w:rsidRPr="00D57B89">
              <w:rPr>
                <w:rFonts w:ascii="Garamond" w:hAnsi="Garamond"/>
                <w:highlight w:val="yellow"/>
              </w:rPr>
              <w:t>Информация</w:t>
            </w:r>
            <w:r>
              <w:rPr>
                <w:rFonts w:ascii="Garamond" w:hAnsi="Garamond"/>
                <w:highlight w:val="yellow"/>
              </w:rPr>
              <w:t xml:space="preserve">, указанная в настоящем пункте, </w:t>
            </w:r>
            <w:r w:rsidRPr="00D57B89">
              <w:rPr>
                <w:rFonts w:ascii="Garamond" w:hAnsi="Garamond"/>
                <w:highlight w:val="yellow"/>
              </w:rPr>
              <w:t xml:space="preserve">предоставляется </w:t>
            </w:r>
            <w:r>
              <w:rPr>
                <w:rFonts w:ascii="Garamond" w:hAnsi="Garamond"/>
                <w:highlight w:val="yellow"/>
              </w:rPr>
              <w:t xml:space="preserve">по форме приложений 4 и 5 к настоящему Регламенту </w:t>
            </w:r>
            <w:r w:rsidRPr="006718D8">
              <w:rPr>
                <w:rFonts w:ascii="Garamond" w:hAnsi="Garamond"/>
                <w:highlight w:val="yellow"/>
              </w:rPr>
              <w:t xml:space="preserve">в документарном виде с </w:t>
            </w:r>
            <w:r w:rsidRPr="006718D8">
              <w:rPr>
                <w:rFonts w:ascii="Garamond" w:hAnsi="Garamond"/>
                <w:highlight w:val="yellow"/>
              </w:rPr>
              <w:lastRenderedPageBreak/>
              <w:t>подписью уполномоченного лица ЦФР и в электронном виде без применения ЭП.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F6043D">
              <w:rPr>
                <w:rFonts w:ascii="Garamond" w:hAnsi="Garamond"/>
                <w:highlight w:val="yellow"/>
              </w:rPr>
              <w:t>Дата направления информации ЦФР в Совет рынка по форме приложения 5 может быть изменена по согласованию между ними на более позднюю дату в случае изменения сроков предоставления КО в ЦФР информации о стоимости электрической энергии и мощности, поставленных за последний месяц отчетного квартала.</w:t>
            </w:r>
          </w:p>
          <w:p w:rsidR="00AE0A8F" w:rsidRDefault="00AE0A8F" w:rsidP="00DA2E77">
            <w:pPr>
              <w:tabs>
                <w:tab w:val="left" w:pos="0"/>
                <w:tab w:val="num" w:pos="567"/>
                <w:tab w:val="left" w:pos="1620"/>
              </w:tabs>
              <w:spacing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Информацию, указанную в настоящем пункте, Совет рынка направляет </w:t>
            </w:r>
            <w:r w:rsidRPr="00B37765">
              <w:rPr>
                <w:rFonts w:ascii="Garamond" w:hAnsi="Garamond"/>
                <w:highlight w:val="yellow"/>
              </w:rPr>
              <w:t>федеральному органу исполнительной власти, осуществляющему функции по выработке и реализации государственной политики и но</w:t>
            </w:r>
            <w:r>
              <w:rPr>
                <w:rFonts w:ascii="Garamond" w:hAnsi="Garamond"/>
                <w:highlight w:val="yellow"/>
              </w:rPr>
              <w:t>р</w:t>
            </w:r>
            <w:r w:rsidRPr="00B37765">
              <w:rPr>
                <w:rFonts w:ascii="Garamond" w:hAnsi="Garamond"/>
                <w:highlight w:val="yellow"/>
              </w:rPr>
              <w:t>мативно-правовому регулированию в сфере топливно-энергетического комплекса, в соответствии с подпунктом «</w:t>
            </w:r>
            <w:r>
              <w:rPr>
                <w:rFonts w:ascii="Garamond" w:hAnsi="Garamond"/>
                <w:highlight w:val="yellow"/>
              </w:rPr>
              <w:t>б</w:t>
            </w:r>
            <w:r w:rsidRPr="00B37765">
              <w:rPr>
                <w:rFonts w:ascii="Garamond" w:hAnsi="Garamond"/>
                <w:highlight w:val="yellow"/>
              </w:rPr>
              <w:t>» пункта 72(10) Правил оптового рынка.</w:t>
            </w:r>
          </w:p>
          <w:p w:rsidR="00AE0A8F" w:rsidRDefault="00AE0A8F" w:rsidP="00DA2E77">
            <w:pPr>
              <w:tabs>
                <w:tab w:val="left" w:pos="0"/>
                <w:tab w:val="num" w:pos="567"/>
                <w:tab w:val="left" w:pos="1620"/>
              </w:tabs>
              <w:spacing w:after="120"/>
              <w:jc w:val="both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2.6.1.3. Суммарный размер неисполненных </w:t>
            </w:r>
            <w:r w:rsidRPr="00A8796C">
              <w:rPr>
                <w:rFonts w:ascii="Garamond" w:hAnsi="Garamond"/>
                <w:highlight w:val="yellow"/>
              </w:rPr>
              <w:t>обязательств</w:t>
            </w:r>
            <w:r>
              <w:rPr>
                <w:rFonts w:ascii="Garamond" w:hAnsi="Garamond"/>
                <w:highlight w:val="yellow"/>
              </w:rPr>
              <w:t xml:space="preserve">, информация о котором </w:t>
            </w:r>
            <w:r>
              <w:rPr>
                <w:rFonts w:ascii="Garamond" w:hAnsi="Garamond" w:cs="Garamond"/>
                <w:highlight w:val="yellow"/>
              </w:rPr>
              <w:t xml:space="preserve">предоставляется ЦФР в Совет рынка согласно пункту </w:t>
            </w:r>
            <w:r w:rsidRPr="00A8796C">
              <w:rPr>
                <w:rFonts w:ascii="Garamond" w:hAnsi="Garamond" w:cs="Garamond"/>
                <w:highlight w:val="yellow"/>
              </w:rPr>
              <w:t>2.6.1.</w:t>
            </w:r>
            <w:r w:rsidR="00D551E2">
              <w:rPr>
                <w:rFonts w:ascii="Garamond" w:hAnsi="Garamond" w:cs="Garamond"/>
                <w:highlight w:val="yellow"/>
              </w:rPr>
              <w:t>2</w:t>
            </w:r>
            <w:r>
              <w:rPr>
                <w:rFonts w:ascii="Garamond" w:hAnsi="Garamond" w:cs="Garamond"/>
                <w:highlight w:val="yellow"/>
              </w:rPr>
              <w:t xml:space="preserve"> настоящего Регламента, определяется в соответствии со следующим порядком:</w:t>
            </w:r>
          </w:p>
          <w:p w:rsidR="00AE0A8F" w:rsidRPr="00B34C8F" w:rsidRDefault="00AE0A8F" w:rsidP="00DA2E77">
            <w:pPr>
              <w:pStyle w:val="2"/>
              <w:spacing w:after="120"/>
              <w:jc w:val="both"/>
              <w:rPr>
                <w:rFonts w:ascii="Garamond" w:hAnsi="Garamond"/>
                <w:b w:val="0"/>
                <w:i/>
                <w:sz w:val="22"/>
                <w:szCs w:val="22"/>
                <w:highlight w:val="yellow"/>
              </w:rPr>
            </w:pPr>
            <w:r w:rsidRPr="00B34C8F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Расчет суммарного размера неисполненных обязательств по оплате электрической энергии и мо</w:t>
            </w:r>
            <w:r w:rsidR="00D551E2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щности субъекта оптового рынка –</w:t>
            </w:r>
            <w:r w:rsidRPr="00B34C8F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покупателя, функционирующего в отдельных частях ценовых зон оптового рынка, осуществляется ЦФР по состоянию на последний день со</w:t>
            </w:r>
            <w:r w:rsidR="00D551E2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ответствующего квартала (далее –</w:t>
            </w:r>
            <w:r w:rsidRPr="00B34C8F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отчетная дата</w:t>
            </w:r>
            <w:r w:rsidRPr="00633B99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)</w:t>
            </w:r>
            <w:r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.</w:t>
            </w:r>
            <w:r w:rsidRPr="00B34C8F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Для каждого договора определяется величина суммарного размера неисполненных обязательств исходя из следующего:</w:t>
            </w:r>
          </w:p>
          <w:p w:rsidR="00AE0A8F" w:rsidRPr="00AE0A8F" w:rsidRDefault="00D551E2" w:rsidP="00AE0A8F">
            <w:pPr>
              <w:pStyle w:val="3"/>
              <w:spacing w:before="0"/>
              <w:jc w:val="both"/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- 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учитываются обязательства/треб</w:t>
            </w: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ования субъекта оптового рынка –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покупателя, функционирующего в отдельных частях ценовых зон оптового рынка,</w:t>
            </w:r>
            <w:r w:rsidR="00AE0A8F" w:rsidRPr="00AE0A8F" w:rsidDel="00063E10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по оплате электрической энергии и мощности, дата платежа по которым предшествует либо совпадает с отчетной датой, в том числе обязательства, права требования по которым по состоянию на отчетную дату переданы по договорам уступки прав (цесси</w:t>
            </w: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и), заключенным с ЦФР. При этом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при определении суммы обязательств/треб</w:t>
            </w: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ований субъекта оптового рынка –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покупателя, функционирующего в отдельных частях ценовых зон оптового рынка, 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lastRenderedPageBreak/>
              <w:t>сумма обязательств учитывается как положительная величина, сумма требований – как отрицательная;</w:t>
            </w:r>
          </w:p>
          <w:p w:rsidR="00AE0A8F" w:rsidRPr="00AE0A8F" w:rsidRDefault="00D551E2" w:rsidP="00AE0A8F">
            <w:pPr>
              <w:pStyle w:val="3"/>
              <w:spacing w:before="0"/>
              <w:jc w:val="both"/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- 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учитывается исполнение/прекращение обязательств/требований, определенных в соответствии с настоящим пунктом, дата учета которых предшествует либо совпадает с отчетной датой (</w:t>
            </w: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далее – сумма оплаты). При этом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сумма оплаты по обязательству (о</w:t>
            </w: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плата субъектом оптового рынка –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покупат</w:t>
            </w: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елем, функционирующим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в отдельных частях ценовых зон оптового рынка) учитывается как положительная величина, сумма оплаты требований (</w:t>
            </w: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оплата субъекту оптового рынка –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покупателю, функционирующему в отдельных частях ценовых зон оптового рынка) – как отрицательная;</w:t>
            </w:r>
          </w:p>
          <w:p w:rsidR="00AE0A8F" w:rsidRPr="00AE0A8F" w:rsidRDefault="00D551E2" w:rsidP="00AE0A8F">
            <w:pPr>
              <w:pStyle w:val="3"/>
              <w:spacing w:before="0"/>
              <w:jc w:val="both"/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- 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учитывается исполнение/прекращение обязательств, произведенное вне уполномоченной кредитной организации (в соответствии с </w:t>
            </w:r>
            <w:r w:rsidR="00AE0A8F" w:rsidRPr="00D629D7">
              <w:rPr>
                <w:rFonts w:ascii="Garamond" w:eastAsia="Calibri" w:hAnsi="Garamond"/>
                <w:b w:val="0"/>
                <w:bCs w:val="0"/>
                <w:i/>
                <w:sz w:val="22"/>
                <w:szCs w:val="22"/>
                <w:highlight w:val="yellow"/>
              </w:rPr>
              <w:t>Регламентом финансовых расчетов на оптовом рынке электроэнергии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(Приложение № 16 к </w:t>
            </w:r>
            <w:r w:rsidR="00AE0A8F" w:rsidRPr="00D629D7">
              <w:rPr>
                <w:rFonts w:ascii="Garamond" w:eastAsia="Calibri" w:hAnsi="Garamond"/>
                <w:b w:val="0"/>
                <w:bCs w:val="0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)) </w:t>
            </w:r>
            <w:r w:rsidR="00D629D7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до отчетной даты включительно,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сведения о котором  поступили и были приняты к учету в порядке, предусмотренном названным Регламентом, до даты формирования ЦФР суммарного размера неисполненных обязат</w:t>
            </w:r>
            <w:r w:rsidR="00D629D7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ельств субъекта оптового рынка –</w:t>
            </w:r>
            <w:r w:rsidR="00AE0A8F"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покупателя, функционирующего в отдельных ча</w:t>
            </w:r>
            <w:r w:rsidR="00D629D7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стях ценовых зон оптового рынка.</w:t>
            </w:r>
          </w:p>
          <w:p w:rsidR="00AE0A8F" w:rsidRPr="00AE0A8F" w:rsidRDefault="00AE0A8F" w:rsidP="00AE0A8F">
            <w:pPr>
              <w:pStyle w:val="3"/>
              <w:spacing w:before="0"/>
              <w:jc w:val="both"/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</w:pPr>
            <w:r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В сумму </w:t>
            </w:r>
            <w:r w:rsidR="00D629D7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оплаты субъекта оптового рынка –</w:t>
            </w:r>
            <w:r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покупателя, функционирующего в отдельных частях ценовых зон оптового рынка, включается сумма обязательств, учет исполнения которых прекращен ЦФР по основаниям, предусмотренным </w:t>
            </w:r>
            <w:r w:rsidRPr="00D629D7">
              <w:rPr>
                <w:rFonts w:ascii="Garamond" w:eastAsia="Calibri" w:hAnsi="Garamond"/>
                <w:b w:val="0"/>
                <w:bCs w:val="0"/>
                <w:i/>
                <w:sz w:val="22"/>
                <w:szCs w:val="22"/>
                <w:highlight w:val="yellow"/>
              </w:rPr>
              <w:t>Регламентом финансовых расчетов на оптовом рынке электроэнергии</w:t>
            </w:r>
            <w:r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(Приложение № 16 к </w:t>
            </w:r>
            <w:r w:rsidRPr="00D629D7">
              <w:rPr>
                <w:rFonts w:ascii="Garamond" w:eastAsia="Calibri" w:hAnsi="Garamond"/>
                <w:b w:val="0"/>
                <w:bCs w:val="0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). При этом прекращение учета исполнения обязательств, связанное с уступкой права требования, осуществляется на основании документов, полученных и принятых к учету ЦФР до отчетной даты включительно.</w:t>
            </w:r>
          </w:p>
          <w:p w:rsidR="00AE0A8F" w:rsidRPr="00AE0A8F" w:rsidRDefault="00AE0A8F" w:rsidP="00AE0A8F">
            <w:pPr>
              <w:pStyle w:val="3"/>
              <w:spacing w:before="0"/>
              <w:jc w:val="both"/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</w:pPr>
            <w:r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Суммарный размер неисполненных обязательств по каждому договору, указанному в настоящем пункте, определяется как разница между суммой обязательств/требован</w:t>
            </w:r>
            <w:r w:rsidR="009969D0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ий и суммой оплаты, определенными</w:t>
            </w:r>
            <w:r w:rsidRPr="00AE0A8F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 xml:space="preserve"> в соответствии с настоящим пунктом</w:t>
            </w:r>
            <w:r w:rsidR="005F53A6">
              <w:rPr>
                <w:rFonts w:ascii="Garamond" w:eastAsia="Calibri" w:hAnsi="Garamond"/>
                <w:b w:val="0"/>
                <w:bCs w:val="0"/>
                <w:sz w:val="22"/>
                <w:szCs w:val="22"/>
                <w:highlight w:val="yellow"/>
              </w:rPr>
              <w:t>:</w:t>
            </w:r>
          </w:p>
          <w:p w:rsidR="00AE0A8F" w:rsidRPr="00B34C8F" w:rsidRDefault="000025BF" w:rsidP="00DA2E77">
            <w:pPr>
              <w:tabs>
                <w:tab w:val="left" w:pos="0"/>
              </w:tabs>
              <w:spacing w:after="120"/>
              <w:ind w:left="720"/>
              <w:jc w:val="both"/>
              <w:rPr>
                <w:rFonts w:ascii="Garamond" w:eastAsiaTheme="minorEastAsia" w:hAnsi="Garamond" w:cs="Garamond"/>
                <w:spacing w:val="-3"/>
                <w:highlight w:val="yellow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Garamond"/>
                        <w:i/>
                        <w:spacing w:val="-3"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 w:cs="Garamond"/>
                        <w:spacing w:val="-3"/>
                        <w:highlight w:val="yellow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Garamond"/>
                        <w:spacing w:val="-3"/>
                        <w:highlight w:val="yellow"/>
                      </w:rPr>
                      <m:t>i,D,d_отчет</m:t>
                    </m:r>
                  </m:sub>
                </m:sSub>
                <m:r>
                  <w:rPr>
                    <w:rFonts w:ascii="Cambria Math" w:hAnsi="Cambria Math" w:cs="Garamond"/>
                    <w:spacing w:val="-3"/>
                    <w:highlight w:val="yellow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Garamond"/>
                        <w:i/>
                        <w:spacing w:val="-3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 w:cs="Garamond"/>
                        <w:spacing w:val="-3"/>
                        <w:highlight w:val="yellow"/>
                        <w:lang w:val="en-US"/>
                      </w:rPr>
                      <m:t>kdp</m:t>
                    </m:r>
                    <m:r>
                      <w:rPr>
                        <w:rFonts w:ascii="Cambria Math" w:hAnsi="Cambria Math" w:cs="Garamond"/>
                        <w:spacing w:val="-3"/>
                        <w:highlight w:val="yellow"/>
                      </w:rPr>
                      <m:t>≤</m:t>
                    </m:r>
                    <m:r>
                      <w:rPr>
                        <w:rFonts w:ascii="Cambria Math" w:hAnsi="Cambria Math" w:cs="Garamond"/>
                        <w:spacing w:val="-3"/>
                        <w:highlight w:val="yellow"/>
                        <w:lang w:val="en-US"/>
                      </w:rPr>
                      <m:t>d</m:t>
                    </m:r>
                    <m:r>
                      <w:rPr>
                        <w:rFonts w:ascii="Cambria Math" w:hAnsi="Cambria Math" w:cs="Garamond"/>
                        <w:spacing w:val="-3"/>
                        <w:highlight w:val="yellow"/>
                      </w:rPr>
                      <m:t>_отчет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Garamond"/>
                            <w:i/>
                            <w:spacing w:val="-3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Garamond"/>
                            <w:spacing w:val="-3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Garamond"/>
                            <w:spacing w:val="-3"/>
                            <w:highlight w:val="yellow"/>
                          </w:rPr>
                          <m:t>i,D,kdp</m:t>
                        </m:r>
                      </m:sub>
                    </m:sSub>
                    <m:r>
                      <w:rPr>
                        <w:rFonts w:ascii="Cambria Math" w:hAnsi="Cambria Math" w:cs="Garamond"/>
                        <w:spacing w:val="-3"/>
                        <w:highlight w:val="yellow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Garamond"/>
                            <w:i/>
                            <w:spacing w:val="-3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Garamond"/>
                            <w:spacing w:val="-3"/>
                            <w:highlight w:val="yellow"/>
                          </w:rPr>
                          <m:t>d≤</m:t>
                        </m:r>
                        <m:r>
                          <w:rPr>
                            <w:rFonts w:ascii="Cambria Math" w:hAnsi="Cambria Math" w:cs="Garamond"/>
                            <w:spacing w:val="-3"/>
                            <w:highlight w:val="yellow"/>
                            <w:lang w:val="en-US"/>
                          </w:rPr>
                          <m:t>d</m:t>
                        </m:r>
                        <m:r>
                          <w:rPr>
                            <w:rFonts w:ascii="Cambria Math" w:hAnsi="Cambria Math" w:cs="Garamond"/>
                            <w:spacing w:val="-3"/>
                            <w:highlight w:val="yellow"/>
                          </w:rPr>
                          <m:t>_отчет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Garamond"/>
                                <w:i/>
                                <w:spacing w:val="-3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Garamond"/>
                                <w:spacing w:val="-3"/>
                                <w:highlight w:val="yellow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 w:cs="Garamond"/>
                                <w:spacing w:val="-3"/>
                                <w:highlight w:val="yellow"/>
                              </w:rPr>
                              <m:t>i,D,d</m:t>
                            </m:r>
                          </m:sub>
                        </m:sSub>
                      </m:e>
                    </m:nary>
                  </m:e>
                </m:nary>
              </m:oMath>
            </m:oMathPara>
          </w:p>
          <w:p w:rsidR="00AE0A8F" w:rsidRPr="00B34C8F" w:rsidRDefault="00AE0A8F" w:rsidP="009969D0">
            <w:pPr>
              <w:pStyle w:val="25"/>
              <w:spacing w:after="120"/>
              <w:ind w:left="506" w:hanging="425"/>
              <w:jc w:val="both"/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</w:pPr>
            <w:proofErr w:type="gramStart"/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 xml:space="preserve">где </w:t>
            </w:r>
            <w:r w:rsidRPr="00B34C8F">
              <w:rPr>
                <w:rFonts w:ascii="Garamond" w:hAnsi="Garamond" w:cs="Garamond"/>
                <w:position w:val="-14"/>
                <w:sz w:val="22"/>
                <w:szCs w:val="22"/>
                <w:highlight w:val="yellow"/>
              </w:rPr>
              <w:object w:dxaOrig="660" w:dyaOrig="400">
                <v:shape id="_x0000_i1146" type="#_x0000_t75" style="width:33.75pt;height:20.1pt" o:ole="">
                  <v:imagedata r:id="rId206" o:title=""/>
                </v:shape>
                <o:OLEObject Type="Embed" ProgID="Equation.3" ShapeID="_x0000_i1146" DrawAspect="Content" ObjectID="_1607153271" r:id="rId207"/>
              </w:object>
            </w:r>
            <w:r w:rsidRPr="00B34C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="005F53A6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>–</w:t>
            </w:r>
            <w:proofErr w:type="gramEnd"/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 xml:space="preserve"> сумма обязательств/требований </w:t>
            </w:r>
            <w:r w:rsidR="000115F6">
              <w:rPr>
                <w:rFonts w:ascii="Garamond" w:hAnsi="Garamond"/>
                <w:sz w:val="22"/>
                <w:szCs w:val="22"/>
                <w:highlight w:val="yellow"/>
              </w:rPr>
              <w:t>субъекта оптового рынка –</w:t>
            </w:r>
            <w:r w:rsidRPr="00B34C8F">
              <w:rPr>
                <w:rFonts w:ascii="Garamond" w:hAnsi="Garamond"/>
                <w:sz w:val="22"/>
                <w:szCs w:val="22"/>
                <w:highlight w:val="yellow"/>
              </w:rPr>
              <w:t xml:space="preserve"> покупателя</w:t>
            </w:r>
            <w:r w:rsidR="00851138" w:rsidRPr="000115F6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i</w:t>
            </w:r>
            <w:r w:rsidRPr="00B34C8F">
              <w:rPr>
                <w:rFonts w:ascii="Garamond" w:hAnsi="Garamond"/>
                <w:sz w:val="22"/>
                <w:szCs w:val="22"/>
                <w:highlight w:val="yellow"/>
              </w:rPr>
              <w:t xml:space="preserve">, функционирующего в отдельных частях ценовых зон оптового рынка, </w:t>
            </w:r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 xml:space="preserve">по договору </w:t>
            </w:r>
            <w:r w:rsidRPr="000115F6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>D</w:t>
            </w:r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 xml:space="preserve">, выставленная к оплате в дату платежа </w:t>
            </w:r>
            <w:proofErr w:type="spellStart"/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>kdp</w:t>
            </w:r>
            <w:proofErr w:type="spellEnd"/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>;</w:t>
            </w:r>
          </w:p>
          <w:p w:rsidR="00AE0A8F" w:rsidRPr="00B34C8F" w:rsidRDefault="00AE0A8F" w:rsidP="009969D0">
            <w:pPr>
              <w:pStyle w:val="25"/>
              <w:spacing w:after="120"/>
              <w:ind w:left="506"/>
              <w:jc w:val="both"/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</w:pPr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object w:dxaOrig="580" w:dyaOrig="400">
                <v:shape id="_x0000_i1147" type="#_x0000_t75" style="width:29.2pt;height:20.1pt" o:ole="">
                  <v:imagedata r:id="rId208" o:title=""/>
                </v:shape>
                <o:OLEObject Type="Embed" ProgID="Equation.3" ShapeID="_x0000_i1147" DrawAspect="Content" ObjectID="_1607153272" r:id="rId209"/>
              </w:object>
            </w:r>
            <w:r w:rsidR="005F53A6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 xml:space="preserve"> –</w:t>
            </w:r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 xml:space="preserve"> сумма оплаты </w:t>
            </w:r>
            <w:r w:rsidR="000115F6">
              <w:rPr>
                <w:rFonts w:ascii="Garamond" w:hAnsi="Garamond"/>
                <w:sz w:val="22"/>
                <w:szCs w:val="22"/>
                <w:highlight w:val="yellow"/>
              </w:rPr>
              <w:t>субъекта оптового рынка –</w:t>
            </w:r>
            <w:r w:rsidRPr="00B34C8F">
              <w:rPr>
                <w:rFonts w:ascii="Garamond" w:hAnsi="Garamond"/>
                <w:sz w:val="22"/>
                <w:szCs w:val="22"/>
                <w:highlight w:val="yellow"/>
              </w:rPr>
              <w:t xml:space="preserve"> покупателя</w:t>
            </w:r>
            <w:r w:rsidR="00851138" w:rsidRPr="00851138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851138"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B34C8F">
              <w:rPr>
                <w:rFonts w:ascii="Garamond" w:hAnsi="Garamond"/>
                <w:sz w:val="22"/>
                <w:szCs w:val="22"/>
                <w:highlight w:val="yellow"/>
              </w:rPr>
              <w:t>, функционирующего в отдельных частях ценовых зон оптового рынка</w:t>
            </w:r>
            <w:r w:rsidRPr="00B34C8F">
              <w:rPr>
                <w:rFonts w:ascii="Garamond" w:hAnsi="Garamond" w:cs="Times New Roman"/>
                <w:sz w:val="22"/>
                <w:szCs w:val="22"/>
                <w:highlight w:val="yellow"/>
              </w:rPr>
              <w:t>,</w:t>
            </w:r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 xml:space="preserve"> по договору </w:t>
            </w: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Pr="00B34C8F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>с датой исполнения</w:t>
            </w: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>;</w:t>
            </w:r>
          </w:p>
          <w:p w:rsidR="00AE0A8F" w:rsidRPr="00B34C8F" w:rsidRDefault="00AE0A8F" w:rsidP="009969D0">
            <w:pPr>
              <w:pStyle w:val="25"/>
              <w:spacing w:after="120"/>
              <w:ind w:left="506"/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proofErr w:type="spellStart"/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Pr="00B34C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– </w:t>
            </w:r>
            <w:r w:rsidR="00455D15">
              <w:rPr>
                <w:rFonts w:ascii="Garamond" w:hAnsi="Garamond"/>
                <w:sz w:val="22"/>
                <w:szCs w:val="22"/>
                <w:highlight w:val="yellow"/>
              </w:rPr>
              <w:t>субъект оптового рынка –</w:t>
            </w:r>
            <w:r w:rsidRPr="00B34C8F">
              <w:rPr>
                <w:rFonts w:ascii="Garamond" w:hAnsi="Garamond"/>
                <w:sz w:val="22"/>
                <w:szCs w:val="22"/>
                <w:highlight w:val="yellow"/>
              </w:rPr>
              <w:t xml:space="preserve"> покупатель, функционирующий в отдельных частях ценовых зон оптового рынка</w:t>
            </w:r>
            <w:r w:rsidRPr="00B34C8F">
              <w:rPr>
                <w:rFonts w:ascii="Garamond" w:hAnsi="Garamond" w:cs="Garamond"/>
                <w:sz w:val="22"/>
                <w:szCs w:val="22"/>
                <w:highlight w:val="yellow"/>
              </w:rPr>
              <w:t>, для которого определяется сумма неисполненных обязательств;</w:t>
            </w:r>
          </w:p>
          <w:p w:rsidR="00AE0A8F" w:rsidRPr="00B34C8F" w:rsidRDefault="00AE0A8F" w:rsidP="009969D0">
            <w:pPr>
              <w:pStyle w:val="25"/>
              <w:spacing w:after="120"/>
              <w:ind w:left="506"/>
              <w:jc w:val="both"/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</w:pP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Pr="00B34C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– договор </w:t>
            </w:r>
            <w:r w:rsidRPr="00B34C8F">
              <w:rPr>
                <w:rFonts w:ascii="Garamond" w:hAnsi="Garamond"/>
                <w:sz w:val="22"/>
                <w:szCs w:val="22"/>
                <w:highlight w:val="yellow"/>
              </w:rPr>
              <w:t xml:space="preserve">субъекта </w:t>
            </w:r>
            <w:r w:rsidR="00455D15">
              <w:rPr>
                <w:rFonts w:ascii="Garamond" w:hAnsi="Garamond"/>
                <w:sz w:val="22"/>
                <w:szCs w:val="22"/>
                <w:highlight w:val="yellow"/>
              </w:rPr>
              <w:t>оптового рынка –</w:t>
            </w:r>
            <w:r w:rsidRPr="00B34C8F">
              <w:rPr>
                <w:rFonts w:ascii="Garamond" w:hAnsi="Garamond"/>
                <w:sz w:val="22"/>
                <w:szCs w:val="22"/>
                <w:highlight w:val="yellow"/>
              </w:rPr>
              <w:t xml:space="preserve"> покупателя</w:t>
            </w:r>
            <w:r w:rsidR="00851138" w:rsidRPr="00851138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851138"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B34C8F">
              <w:rPr>
                <w:rFonts w:ascii="Garamond" w:hAnsi="Garamond"/>
                <w:sz w:val="22"/>
                <w:szCs w:val="22"/>
                <w:highlight w:val="yellow"/>
              </w:rPr>
              <w:t>, функционирующего в отдельных ча</w:t>
            </w:r>
            <w:r w:rsidR="00851138">
              <w:rPr>
                <w:rFonts w:ascii="Garamond" w:hAnsi="Garamond"/>
                <w:sz w:val="22"/>
                <w:szCs w:val="22"/>
                <w:highlight w:val="yellow"/>
              </w:rPr>
              <w:t>стях ценовых зон оптового рынка</w:t>
            </w:r>
            <w:r w:rsidRPr="00B34C8F">
              <w:rPr>
                <w:rFonts w:ascii="Garamond" w:hAnsi="Garamond" w:cs="Garamond"/>
                <w:sz w:val="22"/>
                <w:szCs w:val="22"/>
                <w:highlight w:val="yellow"/>
              </w:rPr>
              <w:t>;</w:t>
            </w:r>
          </w:p>
          <w:p w:rsidR="00AE0A8F" w:rsidRPr="00B34C8F" w:rsidRDefault="00AE0A8F" w:rsidP="009969D0">
            <w:pPr>
              <w:pStyle w:val="25"/>
              <w:spacing w:after="120"/>
              <w:ind w:left="506"/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>_отчет</w:t>
            </w:r>
            <w:r w:rsidRPr="00B34C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– отчетная дата;</w:t>
            </w:r>
          </w:p>
          <w:p w:rsidR="00AE0A8F" w:rsidRPr="00B34C8F" w:rsidRDefault="00AE0A8F" w:rsidP="009969D0">
            <w:pPr>
              <w:pStyle w:val="25"/>
              <w:spacing w:after="120"/>
              <w:ind w:left="506"/>
              <w:jc w:val="both"/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</w:pP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  <w:lang w:val="en-US"/>
              </w:rPr>
              <w:t>d</w:t>
            </w:r>
            <w:r w:rsidRPr="00B34C8F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Pr="00B34C8F">
              <w:rPr>
                <w:rFonts w:ascii="Garamond" w:hAnsi="Garamond" w:cs="Garamond"/>
                <w:sz w:val="22"/>
                <w:szCs w:val="22"/>
                <w:highlight w:val="yellow"/>
              </w:rPr>
              <w:t>– календарная дата;</w:t>
            </w:r>
          </w:p>
          <w:p w:rsidR="00AE0A8F" w:rsidRPr="00B34C8F" w:rsidRDefault="00AE0A8F" w:rsidP="009969D0">
            <w:pPr>
              <w:pStyle w:val="25"/>
              <w:spacing w:after="120"/>
              <w:ind w:left="506"/>
              <w:jc w:val="both"/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</w:pPr>
            <w:r w:rsidRPr="00B34C8F">
              <w:rPr>
                <w:rFonts w:ascii="Garamond" w:hAnsi="Garamond" w:cs="Garamond"/>
                <w:position w:val="-8"/>
                <w:sz w:val="22"/>
                <w:szCs w:val="22"/>
                <w:highlight w:val="yellow"/>
              </w:rPr>
              <w:object w:dxaOrig="279" w:dyaOrig="220">
                <v:shape id="_x0000_i1148" type="#_x0000_t75" style="width:19.45pt;height:15.55pt" o:ole="">
                  <v:imagedata r:id="rId210" o:title=""/>
                </v:shape>
                <o:OLEObject Type="Embed" ProgID="Equation.3" ShapeID="_x0000_i1148" DrawAspect="Content" ObjectID="_1607153273" r:id="rId211"/>
              </w:object>
            </w:r>
            <w:r w:rsidRPr="00B34C8F">
              <w:rPr>
                <w:rFonts w:ascii="Garamond" w:hAnsi="Garamond" w:cs="Garamond"/>
                <w:sz w:val="22"/>
                <w:szCs w:val="22"/>
                <w:highlight w:val="yellow"/>
              </w:rPr>
              <w:t>− контрольная дата платежа по обязательству/требованию.</w:t>
            </w:r>
          </w:p>
          <w:p w:rsidR="00AE0A8F" w:rsidRPr="00B34C8F" w:rsidRDefault="00AE0A8F" w:rsidP="000115F6">
            <w:pPr>
              <w:spacing w:after="120"/>
              <w:jc w:val="both"/>
              <w:rPr>
                <w:rFonts w:ascii="Garamond" w:hAnsi="Garamond"/>
                <w:highlight w:val="yellow"/>
              </w:rPr>
            </w:pPr>
            <w:r w:rsidRPr="00B34C8F">
              <w:rPr>
                <w:rFonts w:ascii="Garamond" w:hAnsi="Garamond" w:cs="Garamond"/>
                <w:highlight w:val="yellow"/>
              </w:rPr>
              <w:t xml:space="preserve">Исходя из рассчитанных сумм неисполненных обязательств по оплате электрической энергии и мощности по каждому договору </w:t>
            </w:r>
            <w:r w:rsidR="00455D15">
              <w:rPr>
                <w:rFonts w:ascii="Garamond" w:hAnsi="Garamond"/>
                <w:highlight w:val="yellow"/>
              </w:rPr>
              <w:t>субъекта оптового рынка –</w:t>
            </w:r>
            <w:r w:rsidRPr="00B34C8F">
              <w:rPr>
                <w:rFonts w:ascii="Garamond" w:hAnsi="Garamond"/>
                <w:highlight w:val="yellow"/>
              </w:rPr>
              <w:t xml:space="preserve"> покупателя, функционирующего в отдельных частях ценовых зон оптового рынка, </w:t>
            </w:r>
            <w:r w:rsidRPr="00B34C8F">
              <w:rPr>
                <w:rFonts w:ascii="Garamond" w:hAnsi="Garamond" w:cs="Garamond"/>
                <w:highlight w:val="yellow"/>
              </w:rPr>
              <w:t xml:space="preserve">определяется суммарный размер неисполненных обязательств </w:t>
            </w:r>
            <w:r w:rsidRPr="00B34C8F">
              <w:rPr>
                <w:rFonts w:ascii="Garamond" w:hAnsi="Garamond"/>
                <w:highlight w:val="yellow"/>
              </w:rPr>
              <w:t>субъекта оптов</w:t>
            </w:r>
            <w:r w:rsidR="00455D15">
              <w:rPr>
                <w:rFonts w:ascii="Garamond" w:hAnsi="Garamond"/>
                <w:highlight w:val="yellow"/>
              </w:rPr>
              <w:t>ого рынка –</w:t>
            </w:r>
            <w:r w:rsidRPr="00B34C8F">
              <w:rPr>
                <w:rFonts w:ascii="Garamond" w:hAnsi="Garamond"/>
                <w:highlight w:val="yellow"/>
              </w:rPr>
              <w:t xml:space="preserve"> покупателя, функционирующего в отдельных частях ценовых зон оптового рынка</w:t>
            </w:r>
            <w:r w:rsidRPr="00B34C8F">
              <w:rPr>
                <w:rFonts w:ascii="Garamond" w:hAnsi="Garamond" w:cs="Garamond"/>
                <w:highlight w:val="yellow"/>
              </w:rPr>
              <w:t>.</w:t>
            </w:r>
          </w:p>
          <w:p w:rsidR="00AE0A8F" w:rsidRPr="0072753E" w:rsidRDefault="00AE0A8F" w:rsidP="000115F6">
            <w:pPr>
              <w:spacing w:before="120" w:after="120"/>
              <w:jc w:val="both"/>
              <w:rPr>
                <w:rFonts w:ascii="Garamond" w:hAnsi="Garamond"/>
              </w:rPr>
            </w:pPr>
            <w:r w:rsidRPr="0072753E">
              <w:rPr>
                <w:rFonts w:ascii="Garamond" w:hAnsi="Garamond"/>
                <w:highlight w:val="yellow"/>
              </w:rPr>
              <w:t xml:space="preserve">Если окончание срока предоставления информации, указанной в настоящем пункте и пунктах </w:t>
            </w:r>
            <w:r w:rsidR="00455D15">
              <w:rPr>
                <w:rFonts w:ascii="Garamond" w:hAnsi="Garamond"/>
                <w:highlight w:val="yellow"/>
              </w:rPr>
              <w:t>2.6.1.1–</w:t>
            </w:r>
            <w:r w:rsidRPr="0072753E">
              <w:rPr>
                <w:rFonts w:ascii="Garamond" w:hAnsi="Garamond"/>
                <w:highlight w:val="yellow"/>
              </w:rPr>
              <w:t>2.6.1.2 настоящего Регламента, приходитс</w:t>
            </w:r>
            <w:r>
              <w:rPr>
                <w:rFonts w:ascii="Garamond" w:hAnsi="Garamond"/>
                <w:highlight w:val="yellow"/>
              </w:rPr>
              <w:t>я на нерабочий день, то информация</w:t>
            </w:r>
            <w:r w:rsidRPr="0072753E">
              <w:rPr>
                <w:rFonts w:ascii="Garamond" w:hAnsi="Garamond"/>
                <w:highlight w:val="yellow"/>
              </w:rPr>
              <w:t xml:space="preserve"> направля</w:t>
            </w:r>
            <w:r>
              <w:rPr>
                <w:rFonts w:ascii="Garamond" w:hAnsi="Garamond"/>
                <w:highlight w:val="yellow"/>
              </w:rPr>
              <w:t>е</w:t>
            </w:r>
            <w:r w:rsidRPr="0072753E">
              <w:rPr>
                <w:rFonts w:ascii="Garamond" w:hAnsi="Garamond"/>
                <w:highlight w:val="yellow"/>
              </w:rPr>
              <w:t>тся в ближайший за ним рабочий день.</w:t>
            </w:r>
          </w:p>
        </w:tc>
      </w:tr>
    </w:tbl>
    <w:p w:rsidR="00AE0A8F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  <w:sectPr w:rsidR="00AE0A8F" w:rsidSect="00DA2E77">
          <w:pgSz w:w="16838" w:h="11906" w:orient="landscape"/>
          <w:pgMar w:top="1135" w:right="1134" w:bottom="426" w:left="1134" w:header="709" w:footer="431" w:gutter="0"/>
          <w:cols w:space="708"/>
          <w:docGrid w:linePitch="360"/>
        </w:sectPr>
      </w:pPr>
    </w:p>
    <w:p w:rsidR="00AE0A8F" w:rsidRDefault="007614D7" w:rsidP="00AE0A8F">
      <w:pPr>
        <w:jc w:val="both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>Добавить приложения</w:t>
      </w:r>
    </w:p>
    <w:p w:rsidR="00AE0A8F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right"/>
        <w:rPr>
          <w:rFonts w:ascii="Garamond" w:hAnsi="Garamond"/>
          <w:b/>
          <w:iCs/>
          <w:sz w:val="26"/>
          <w:szCs w:val="26"/>
        </w:rPr>
      </w:pPr>
      <w:r w:rsidRPr="007614D7">
        <w:rPr>
          <w:rFonts w:ascii="Garamond" w:hAnsi="Garamond"/>
          <w:b/>
          <w:iCs/>
        </w:rPr>
        <w:t>Приложение 3</w:t>
      </w:r>
    </w:p>
    <w:tbl>
      <w:tblPr>
        <w:tblW w:w="14621" w:type="dxa"/>
        <w:tblLook w:val="04A0" w:firstRow="1" w:lastRow="0" w:firstColumn="1" w:lastColumn="0" w:noHBand="0" w:noVBand="1"/>
      </w:tblPr>
      <w:tblGrid>
        <w:gridCol w:w="593"/>
        <w:gridCol w:w="1974"/>
        <w:gridCol w:w="2126"/>
        <w:gridCol w:w="1276"/>
        <w:gridCol w:w="2551"/>
        <w:gridCol w:w="2112"/>
        <w:gridCol w:w="2382"/>
        <w:gridCol w:w="1607"/>
      </w:tblGrid>
      <w:tr w:rsidR="00AE0A8F" w:rsidRPr="007614D7" w:rsidTr="00DA2E77">
        <w:trPr>
          <w:trHeight w:val="1680"/>
        </w:trPr>
        <w:tc>
          <w:tcPr>
            <w:tcW w:w="14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614D7">
              <w:rPr>
                <w:rFonts w:ascii="Garamond" w:hAnsi="Garamond"/>
                <w:b/>
                <w:bCs/>
                <w:color w:val="000000"/>
              </w:rPr>
              <w:t>Перечень субъектов оптового рынка - покупателей, функционирующих в отдельных частях ценовых зон оптового рынка</w:t>
            </w:r>
          </w:p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614D7">
              <w:rPr>
                <w:rFonts w:ascii="Garamond" w:hAnsi="Garamond"/>
                <w:b/>
                <w:bCs/>
                <w:color w:val="000000"/>
              </w:rPr>
              <w:t xml:space="preserve">по состоянию на ____________ </w:t>
            </w:r>
          </w:p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E0A8F" w:rsidRPr="007614D7" w:rsidTr="00DA2E77">
        <w:trPr>
          <w:trHeight w:val="1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</w:rPr>
            </w:pPr>
            <w:r w:rsidRPr="007614D7">
              <w:rPr>
                <w:rFonts w:ascii="Garamond" w:hAnsi="Garamond"/>
                <w:b/>
                <w:bCs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</w:rPr>
            </w:pPr>
            <w:r w:rsidRPr="007614D7">
              <w:rPr>
                <w:rFonts w:ascii="Garamond" w:hAnsi="Garamond"/>
                <w:b/>
                <w:bCs/>
              </w:rPr>
              <w:t>Субъект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</w:rPr>
            </w:pPr>
            <w:r w:rsidRPr="007614D7">
              <w:rPr>
                <w:rFonts w:ascii="Garamond" w:hAnsi="Garamond"/>
                <w:b/>
                <w:bCs/>
              </w:rPr>
              <w:t>Наименование субъекта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</w:rPr>
            </w:pPr>
            <w:r w:rsidRPr="007614D7">
              <w:rPr>
                <w:rFonts w:ascii="Garamond" w:hAnsi="Garamond"/>
                <w:b/>
                <w:bCs/>
              </w:rPr>
              <w:t>ИНН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</w:rPr>
            </w:pPr>
            <w:r w:rsidRPr="007614D7">
              <w:rPr>
                <w:rFonts w:ascii="Garamond" w:hAnsi="Garamond"/>
                <w:b/>
                <w:bCs/>
              </w:rPr>
              <w:t xml:space="preserve">ФИО ЕИО </w:t>
            </w:r>
            <w:r w:rsidRPr="007614D7">
              <w:rPr>
                <w:rFonts w:ascii="Garamond" w:hAnsi="Garamond"/>
                <w:b/>
                <w:bCs/>
              </w:rPr>
              <w:br/>
              <w:t>(согласно ЕГРЮЛ)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</w:rPr>
            </w:pPr>
            <w:r w:rsidRPr="007614D7">
              <w:rPr>
                <w:rFonts w:ascii="Garamond" w:hAnsi="Garamond"/>
                <w:b/>
                <w:bCs/>
              </w:rPr>
              <w:t>Почтовый адрес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</w:rPr>
            </w:pPr>
            <w:r w:rsidRPr="007614D7">
              <w:rPr>
                <w:rFonts w:ascii="Garamond" w:hAnsi="Garamond"/>
                <w:b/>
                <w:bCs/>
              </w:rPr>
              <w:t>Электронный адрес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b/>
                <w:bCs/>
              </w:rPr>
            </w:pPr>
            <w:r w:rsidRPr="007614D7">
              <w:rPr>
                <w:rFonts w:ascii="Garamond" w:hAnsi="Garamond"/>
                <w:b/>
                <w:bCs/>
              </w:rPr>
              <w:t>Контактный телефон</w:t>
            </w:r>
          </w:p>
        </w:tc>
      </w:tr>
      <w:tr w:rsidR="00AE0A8F" w:rsidRPr="007614D7" w:rsidTr="00DA2E77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A8F" w:rsidRPr="007614D7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14D7">
              <w:rPr>
                <w:rFonts w:ascii="Garamond" w:hAnsi="Garamon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A8F" w:rsidRPr="007614D7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14D7">
              <w:rPr>
                <w:rFonts w:ascii="Garamond" w:hAnsi="Garamon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A8F" w:rsidRPr="007614D7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14D7">
              <w:rPr>
                <w:rFonts w:ascii="Garamond" w:hAnsi="Garamon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A8F" w:rsidRPr="007614D7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14D7">
              <w:rPr>
                <w:rFonts w:ascii="Garamond" w:hAnsi="Garamon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A8F" w:rsidRPr="007614D7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14D7">
              <w:rPr>
                <w:rFonts w:ascii="Garamond" w:hAnsi="Garamon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A8F" w:rsidRPr="007614D7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14D7">
              <w:rPr>
                <w:rFonts w:ascii="Garamond" w:hAnsi="Garamon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A8F" w:rsidRPr="007614D7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14D7">
              <w:rPr>
                <w:rFonts w:ascii="Garamond" w:hAnsi="Garamond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A8F" w:rsidRPr="007614D7" w:rsidRDefault="00AE0A8F" w:rsidP="00DA2E77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14D7">
              <w:rPr>
                <w:rFonts w:ascii="Garamond" w:hAnsi="Garamond"/>
                <w:color w:val="000000"/>
                <w:sz w:val="28"/>
                <w:szCs w:val="28"/>
              </w:rPr>
              <w:t> </w:t>
            </w:r>
          </w:p>
        </w:tc>
      </w:tr>
    </w:tbl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  <w:sectPr w:rsidR="00AE0A8F" w:rsidRPr="007614D7">
          <w:pgSz w:w="16838" w:h="11906" w:orient="landscape"/>
          <w:pgMar w:top="993" w:right="1134" w:bottom="426" w:left="1134" w:header="709" w:footer="431" w:gutter="0"/>
          <w:cols w:space="708"/>
          <w:docGrid w:linePitch="360"/>
        </w:sectPr>
      </w:pPr>
    </w:p>
    <w:p w:rsidR="00AE0A8F" w:rsidRPr="007614D7" w:rsidRDefault="00AE0A8F" w:rsidP="00AE0A8F">
      <w:pPr>
        <w:jc w:val="right"/>
        <w:rPr>
          <w:rFonts w:ascii="Garamond" w:hAnsi="Garamond"/>
          <w:b/>
          <w:iCs/>
        </w:rPr>
      </w:pPr>
      <w:r w:rsidRPr="007614D7">
        <w:rPr>
          <w:rFonts w:ascii="Garamond" w:hAnsi="Garamond"/>
          <w:b/>
          <w:iCs/>
        </w:rPr>
        <w:lastRenderedPageBreak/>
        <w:t>Приложение 4</w:t>
      </w:r>
    </w:p>
    <w:p w:rsidR="00AE0A8F" w:rsidRPr="007614D7" w:rsidRDefault="00AE0A8F" w:rsidP="00AE0A8F">
      <w:pPr>
        <w:jc w:val="right"/>
        <w:rPr>
          <w:rFonts w:ascii="Garamond" w:hAnsi="Garamond"/>
          <w:b/>
          <w:iCs/>
        </w:rPr>
      </w:pPr>
    </w:p>
    <w:p w:rsidR="00AE0A8F" w:rsidRPr="007614D7" w:rsidRDefault="00AE0A8F" w:rsidP="00AE0A8F">
      <w:pPr>
        <w:jc w:val="center"/>
        <w:rPr>
          <w:rFonts w:ascii="Garamond" w:hAnsi="Garamond"/>
          <w:b/>
          <w:bCs/>
          <w:color w:val="000000"/>
        </w:rPr>
      </w:pPr>
      <w:r w:rsidRPr="007614D7">
        <w:rPr>
          <w:rFonts w:ascii="Garamond" w:hAnsi="Garamond"/>
          <w:b/>
          <w:bCs/>
          <w:iCs/>
        </w:rPr>
        <w:t>Информация о суммарном размере неисполненных обязат</w:t>
      </w:r>
      <w:r w:rsidR="0036266B">
        <w:rPr>
          <w:rFonts w:ascii="Garamond" w:hAnsi="Garamond"/>
          <w:b/>
          <w:bCs/>
          <w:iCs/>
        </w:rPr>
        <w:t>ельств субъекта оптового рынка –</w:t>
      </w:r>
      <w:r w:rsidRPr="007614D7">
        <w:rPr>
          <w:rFonts w:ascii="Garamond" w:hAnsi="Garamond"/>
          <w:b/>
          <w:bCs/>
          <w:iCs/>
        </w:rPr>
        <w:t xml:space="preserve"> покупателя, функционирующего в отдельных частях ценовых зон оптового рынка, по оплате электрической энергии и мощности по договорам, по которым расчет денежных обязательств сторон производится организациями коммерческой инфраструктуры оптового рынка, используемая в целях осуществления </w:t>
      </w:r>
      <w:r w:rsidRPr="007614D7">
        <w:rPr>
          <w:rFonts w:ascii="Garamond" w:hAnsi="Garamond"/>
          <w:b/>
          <w:bCs/>
          <w:color w:val="000000"/>
        </w:rPr>
        <w:t>контроля за соблюдением критерия, указанного в подпункте «в» пункта 72(1) Правил оптового рынка,</w:t>
      </w:r>
    </w:p>
    <w:p w:rsidR="00AE0A8F" w:rsidRPr="007614D7" w:rsidRDefault="00AE0A8F" w:rsidP="00AE0A8F">
      <w:pPr>
        <w:jc w:val="center"/>
        <w:rPr>
          <w:rFonts w:ascii="Garamond" w:hAnsi="Garamond"/>
          <w:b/>
          <w:bCs/>
          <w:color w:val="000000"/>
        </w:rPr>
      </w:pPr>
      <w:r w:rsidRPr="007614D7">
        <w:rPr>
          <w:rFonts w:ascii="Garamond" w:hAnsi="Garamond"/>
          <w:b/>
          <w:bCs/>
          <w:color w:val="000000"/>
        </w:rPr>
        <w:t>в ___ квартале ______ года</w:t>
      </w:r>
    </w:p>
    <w:p w:rsidR="00AE0A8F" w:rsidRPr="007614D7" w:rsidRDefault="00AE0A8F" w:rsidP="00AE0A8F">
      <w:pPr>
        <w:jc w:val="center"/>
        <w:rPr>
          <w:rFonts w:ascii="Garamond" w:hAnsi="Garamond"/>
          <w:b/>
          <w:bCs/>
          <w:color w:val="000000"/>
        </w:rPr>
      </w:pPr>
    </w:p>
    <w:p w:rsidR="00AE0A8F" w:rsidRPr="007614D7" w:rsidRDefault="00AE0A8F" w:rsidP="00AE0A8F">
      <w:pPr>
        <w:jc w:val="center"/>
        <w:rPr>
          <w:rFonts w:ascii="Garamond" w:hAnsi="Garamond"/>
          <w:b/>
          <w:bCs/>
          <w:i/>
          <w:iCs/>
          <w:u w:val="single"/>
        </w:rPr>
      </w:pPr>
      <w:r w:rsidRPr="007614D7">
        <w:rPr>
          <w:rFonts w:ascii="Garamond" w:hAnsi="Garamond"/>
          <w:b/>
          <w:bCs/>
          <w:i/>
          <w:iCs/>
          <w:u w:val="single"/>
        </w:rPr>
        <w:t>Наименование покупателя</w:t>
      </w:r>
    </w:p>
    <w:p w:rsidR="00AE0A8F" w:rsidRPr="007614D7" w:rsidRDefault="00AE0A8F" w:rsidP="00AE0A8F">
      <w:pPr>
        <w:jc w:val="center"/>
        <w:rPr>
          <w:rFonts w:ascii="Garamond" w:hAnsi="Garamond"/>
          <w:b/>
          <w:bCs/>
          <w:i/>
          <w:iCs/>
          <w:u w:val="single"/>
        </w:rPr>
      </w:pPr>
    </w:p>
    <w:p w:rsidR="00AE0A8F" w:rsidRPr="007614D7" w:rsidRDefault="00AE0A8F" w:rsidP="00AE0A8F">
      <w:pPr>
        <w:jc w:val="center"/>
        <w:rPr>
          <w:rFonts w:ascii="Garamond" w:hAnsi="Garamond"/>
          <w:b/>
          <w:bCs/>
          <w:iCs/>
        </w:rPr>
      </w:pPr>
      <w:r w:rsidRPr="007614D7">
        <w:rPr>
          <w:rFonts w:ascii="Garamond" w:hAnsi="Garamond"/>
          <w:b/>
          <w:bCs/>
          <w:iCs/>
        </w:rPr>
        <w:t>Код участника: ________</w:t>
      </w:r>
    </w:p>
    <w:p w:rsidR="00AE0A8F" w:rsidRPr="007614D7" w:rsidRDefault="00AE0A8F" w:rsidP="00AE0A8F">
      <w:pPr>
        <w:jc w:val="center"/>
        <w:rPr>
          <w:rFonts w:ascii="Garamond" w:hAnsi="Garamond"/>
          <w:b/>
          <w:bCs/>
          <w:iCs/>
        </w:rPr>
      </w:pPr>
    </w:p>
    <w:p w:rsidR="00AE0A8F" w:rsidRPr="007614D7" w:rsidRDefault="00AE0A8F" w:rsidP="00AE0A8F">
      <w:pPr>
        <w:jc w:val="center"/>
        <w:rPr>
          <w:rFonts w:ascii="Garamond" w:hAnsi="Garamond"/>
          <w:b/>
          <w:bCs/>
          <w:iCs/>
        </w:rPr>
      </w:pPr>
      <w:r w:rsidRPr="007614D7">
        <w:rPr>
          <w:rFonts w:ascii="Garamond" w:hAnsi="Garamond"/>
          <w:b/>
          <w:bCs/>
          <w:iCs/>
        </w:rPr>
        <w:t>Дата формирования отчета: _______</w:t>
      </w:r>
    </w:p>
    <w:p w:rsidR="00AE0A8F" w:rsidRPr="007614D7" w:rsidRDefault="00AE0A8F" w:rsidP="00AE0A8F">
      <w:pPr>
        <w:jc w:val="center"/>
        <w:rPr>
          <w:rFonts w:ascii="Garamond" w:hAnsi="Garamond"/>
          <w:b/>
          <w:bCs/>
          <w:iCs/>
        </w:rPr>
      </w:pPr>
    </w:p>
    <w:p w:rsidR="00AE0A8F" w:rsidRPr="007614D7" w:rsidRDefault="00AE0A8F" w:rsidP="00AE0A8F">
      <w:pPr>
        <w:jc w:val="right"/>
        <w:rPr>
          <w:rFonts w:ascii="Garamond" w:hAnsi="Garamond"/>
          <w:iCs/>
          <w:sz w:val="16"/>
          <w:szCs w:val="16"/>
        </w:rPr>
      </w:pPr>
      <w:r w:rsidRPr="007614D7">
        <w:rPr>
          <w:rFonts w:ascii="Garamond" w:hAnsi="Garamond"/>
          <w:iCs/>
          <w:sz w:val="16"/>
          <w:szCs w:val="16"/>
        </w:rPr>
        <w:t>руб., с НДС</w:t>
      </w:r>
    </w:p>
    <w:p w:rsidR="00AE0A8F" w:rsidRPr="007614D7" w:rsidRDefault="00AE0A8F" w:rsidP="00AE0A8F">
      <w:pPr>
        <w:jc w:val="right"/>
        <w:rPr>
          <w:rFonts w:ascii="Garamond" w:hAnsi="Garamond"/>
          <w:iCs/>
          <w:sz w:val="16"/>
          <w:szCs w:val="16"/>
        </w:rPr>
      </w:pPr>
    </w:p>
    <w:tbl>
      <w:tblPr>
        <w:tblStyle w:val="afd"/>
        <w:tblW w:w="14598" w:type="dxa"/>
        <w:tblLayout w:type="fixed"/>
        <w:tblLook w:val="04A0" w:firstRow="1" w:lastRow="0" w:firstColumn="1" w:lastColumn="0" w:noHBand="0" w:noVBand="1"/>
      </w:tblPr>
      <w:tblGrid>
        <w:gridCol w:w="1878"/>
        <w:gridCol w:w="1726"/>
        <w:gridCol w:w="2345"/>
        <w:gridCol w:w="1340"/>
        <w:gridCol w:w="1637"/>
        <w:gridCol w:w="1842"/>
        <w:gridCol w:w="2004"/>
        <w:gridCol w:w="1826"/>
      </w:tblGrid>
      <w:tr w:rsidR="00AE0A8F" w:rsidRPr="007614D7" w:rsidTr="00DA2E77">
        <w:trPr>
          <w:trHeight w:val="680"/>
        </w:trPr>
        <w:tc>
          <w:tcPr>
            <w:tcW w:w="1878" w:type="dxa"/>
            <w:vMerge w:val="restart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Наименование покупателя / контрагента / номер договора</w:t>
            </w:r>
          </w:p>
        </w:tc>
        <w:tc>
          <w:tcPr>
            <w:tcW w:w="1726" w:type="dxa"/>
            <w:vMerge w:val="restart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Сектор ОРЭМ</w:t>
            </w:r>
          </w:p>
        </w:tc>
        <w:tc>
          <w:tcPr>
            <w:tcW w:w="3685" w:type="dxa"/>
            <w:gridSpan w:val="2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Суммарный размер неисполненных обязательств по состоянию на</w:t>
            </w:r>
          </w:p>
        </w:tc>
        <w:tc>
          <w:tcPr>
            <w:tcW w:w="5483" w:type="dxa"/>
            <w:gridSpan w:val="3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Начисления и исполнение обязательств за отчетный квартал</w:t>
            </w:r>
          </w:p>
        </w:tc>
        <w:tc>
          <w:tcPr>
            <w:tcW w:w="1826" w:type="dxa"/>
            <w:vMerge w:val="restart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Суммарный размер неисполненных обязательств по состоянию на _</w:t>
            </w:r>
            <w:proofErr w:type="gramStart"/>
            <w:r w:rsidRPr="007614D7">
              <w:rPr>
                <w:rFonts w:ascii="Garamond" w:hAnsi="Garamond"/>
                <w:iCs/>
                <w:sz w:val="16"/>
                <w:szCs w:val="16"/>
              </w:rPr>
              <w:t>_._</w:t>
            </w:r>
            <w:proofErr w:type="gramEnd"/>
            <w:r w:rsidRPr="007614D7">
              <w:rPr>
                <w:rFonts w:ascii="Garamond" w:hAnsi="Garamond"/>
                <w:iCs/>
                <w:sz w:val="16"/>
                <w:szCs w:val="16"/>
              </w:rPr>
              <w:t xml:space="preserve">_.____ </w:t>
            </w:r>
          </w:p>
          <w:p w:rsidR="00AE0A8F" w:rsidRPr="007614D7" w:rsidRDefault="00AE0A8F" w:rsidP="00DA2E77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  <w:u w:val="single"/>
              </w:rPr>
            </w:pPr>
            <w:r w:rsidRPr="007614D7">
              <w:rPr>
                <w:rFonts w:ascii="Garamond" w:hAnsi="Garamond"/>
                <w:i/>
                <w:iCs/>
                <w:sz w:val="16"/>
                <w:szCs w:val="16"/>
                <w:u w:val="single"/>
              </w:rPr>
              <w:t>(последний день отчетного квартала)</w:t>
            </w:r>
          </w:p>
        </w:tc>
      </w:tr>
      <w:tr w:rsidR="00AE0A8F" w:rsidRPr="007614D7" w:rsidTr="00DA2E77">
        <w:trPr>
          <w:trHeight w:val="340"/>
        </w:trPr>
        <w:tc>
          <w:tcPr>
            <w:tcW w:w="1878" w:type="dxa"/>
            <w:vMerge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</w:p>
        </w:tc>
        <w:tc>
          <w:tcPr>
            <w:tcW w:w="1726" w:type="dxa"/>
            <w:vMerge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01.10.2018</w:t>
            </w:r>
          </w:p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(дата начала осуществления контроля за соблюдением критериев, указанных в пункте 72(1) Правил оптового рынка)</w:t>
            </w:r>
          </w:p>
        </w:tc>
        <w:tc>
          <w:tcPr>
            <w:tcW w:w="1340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_</w:t>
            </w:r>
            <w:proofErr w:type="gramStart"/>
            <w:r w:rsidRPr="007614D7">
              <w:rPr>
                <w:rFonts w:ascii="Garamond" w:hAnsi="Garamond"/>
                <w:iCs/>
                <w:sz w:val="16"/>
                <w:szCs w:val="16"/>
              </w:rPr>
              <w:t>_._</w:t>
            </w:r>
            <w:proofErr w:type="gramEnd"/>
            <w:r w:rsidRPr="007614D7">
              <w:rPr>
                <w:rFonts w:ascii="Garamond" w:hAnsi="Garamond"/>
                <w:iCs/>
                <w:sz w:val="16"/>
                <w:szCs w:val="16"/>
              </w:rPr>
              <w:t xml:space="preserve">_.____ </w:t>
            </w:r>
            <w:r w:rsidRPr="007614D7">
              <w:rPr>
                <w:rFonts w:ascii="Garamond" w:hAnsi="Garamond"/>
                <w:i/>
                <w:iCs/>
                <w:sz w:val="16"/>
                <w:szCs w:val="16"/>
                <w:u w:val="single"/>
              </w:rPr>
              <w:t>(последний день квартала, предшествующего отчетному)</w:t>
            </w:r>
          </w:p>
        </w:tc>
        <w:tc>
          <w:tcPr>
            <w:tcW w:w="1637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Обязательства/требования с датой оплаты в отчетном квартале</w:t>
            </w:r>
          </w:p>
        </w:tc>
        <w:tc>
          <w:tcPr>
            <w:tcW w:w="1842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Исполненные / прекращенные в отчетном квартале обязательства/ требования с любой датой платежа</w:t>
            </w:r>
          </w:p>
        </w:tc>
        <w:tc>
          <w:tcPr>
            <w:tcW w:w="2004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В том числе исполненные / прекращенные в отчетном квартале обязательства/ требования с датой оплаты в отчетном квартале</w:t>
            </w:r>
          </w:p>
        </w:tc>
        <w:tc>
          <w:tcPr>
            <w:tcW w:w="1826" w:type="dxa"/>
            <w:vMerge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</w:p>
        </w:tc>
      </w:tr>
      <w:tr w:rsidR="00AE0A8F" w:rsidRPr="007614D7" w:rsidTr="00DA2E77">
        <w:trPr>
          <w:trHeight w:val="340"/>
        </w:trPr>
        <w:tc>
          <w:tcPr>
            <w:tcW w:w="1878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lang w:val="en-US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1726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2</w:t>
            </w:r>
          </w:p>
        </w:tc>
        <w:tc>
          <w:tcPr>
            <w:tcW w:w="2345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lang w:val="en-US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340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lang w:val="en-US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637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lang w:val="en-US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lang w:val="en-US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  <w:lang w:val="en-US"/>
              </w:rPr>
              <w:t>6</w:t>
            </w:r>
          </w:p>
        </w:tc>
        <w:tc>
          <w:tcPr>
            <w:tcW w:w="2004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lang w:val="en-US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1826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16"/>
                <w:szCs w:val="16"/>
                <w:lang w:val="en-US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  <w:lang w:val="en-US"/>
              </w:rPr>
              <w:t>8</w:t>
            </w:r>
          </w:p>
        </w:tc>
      </w:tr>
      <w:tr w:rsidR="00AE0A8F" w:rsidRPr="007614D7" w:rsidTr="00DA2E77">
        <w:trPr>
          <w:trHeight w:val="246"/>
        </w:trPr>
        <w:tc>
          <w:tcPr>
            <w:tcW w:w="1878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lastRenderedPageBreak/>
              <w:t>Итого _____________</w:t>
            </w:r>
          </w:p>
        </w:tc>
        <w:tc>
          <w:tcPr>
            <w:tcW w:w="1726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</w:tr>
      <w:tr w:rsidR="00AE0A8F" w:rsidRPr="007614D7" w:rsidTr="00DA2E77">
        <w:trPr>
          <w:trHeight w:val="211"/>
        </w:trPr>
        <w:tc>
          <w:tcPr>
            <w:tcW w:w="1878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Контрагент 1</w:t>
            </w:r>
          </w:p>
        </w:tc>
        <w:tc>
          <w:tcPr>
            <w:tcW w:w="1726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b/>
                <w:bCs/>
                <w:iCs/>
                <w:sz w:val="16"/>
                <w:szCs w:val="16"/>
              </w:rPr>
              <w:t> </w:t>
            </w:r>
          </w:p>
        </w:tc>
      </w:tr>
      <w:tr w:rsidR="00AE0A8F" w:rsidRPr="007614D7" w:rsidTr="00DA2E77">
        <w:trPr>
          <w:trHeight w:val="211"/>
        </w:trPr>
        <w:tc>
          <w:tcPr>
            <w:tcW w:w="1878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№ договора 1</w:t>
            </w:r>
          </w:p>
        </w:tc>
        <w:tc>
          <w:tcPr>
            <w:tcW w:w="1726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</w:tr>
      <w:tr w:rsidR="00AE0A8F" w:rsidRPr="007614D7" w:rsidTr="00DA2E77">
        <w:trPr>
          <w:trHeight w:val="211"/>
        </w:trPr>
        <w:tc>
          <w:tcPr>
            <w:tcW w:w="1878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№ договора N</w:t>
            </w:r>
          </w:p>
        </w:tc>
        <w:tc>
          <w:tcPr>
            <w:tcW w:w="1726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</w:tr>
      <w:tr w:rsidR="00AE0A8F" w:rsidRPr="007614D7" w:rsidTr="00DA2E77">
        <w:trPr>
          <w:trHeight w:val="211"/>
        </w:trPr>
        <w:tc>
          <w:tcPr>
            <w:tcW w:w="1878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…</w:t>
            </w:r>
          </w:p>
        </w:tc>
        <w:tc>
          <w:tcPr>
            <w:tcW w:w="1726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637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2004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  <w:tc>
          <w:tcPr>
            <w:tcW w:w="1826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16"/>
                <w:szCs w:val="16"/>
              </w:rPr>
            </w:pPr>
            <w:r w:rsidRPr="007614D7">
              <w:rPr>
                <w:rFonts w:ascii="Garamond" w:hAnsi="Garamond"/>
                <w:iCs/>
                <w:sz w:val="16"/>
                <w:szCs w:val="16"/>
              </w:rPr>
              <w:t> </w:t>
            </w:r>
          </w:p>
        </w:tc>
      </w:tr>
    </w:tbl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AE0A8F" w:rsidRPr="007614D7" w:rsidRDefault="00AE0A8F" w:rsidP="00AE0A8F">
      <w:pPr>
        <w:rPr>
          <w:rFonts w:ascii="Garamond" w:hAnsi="Garamond"/>
          <w:color w:val="000000"/>
        </w:rPr>
      </w:pPr>
      <w:r w:rsidRPr="007614D7">
        <w:rPr>
          <w:rFonts w:ascii="Garamond" w:hAnsi="Garamond"/>
          <w:color w:val="000000"/>
        </w:rPr>
        <w:t>Примечание:</w:t>
      </w:r>
    </w:p>
    <w:p w:rsidR="00AE0A8F" w:rsidRPr="007614D7" w:rsidRDefault="00AE0A8F" w:rsidP="00AE0A8F">
      <w:pPr>
        <w:jc w:val="both"/>
        <w:rPr>
          <w:rFonts w:ascii="Garamond" w:hAnsi="Garamond"/>
          <w:b/>
          <w:iCs/>
          <w:sz w:val="26"/>
          <w:szCs w:val="26"/>
        </w:rPr>
        <w:sectPr w:rsidR="00AE0A8F" w:rsidRPr="007614D7">
          <w:pgSz w:w="16838" w:h="11906" w:orient="landscape"/>
          <w:pgMar w:top="993" w:right="1134" w:bottom="426" w:left="1134" w:header="709" w:footer="431" w:gutter="0"/>
          <w:cols w:space="708"/>
          <w:docGrid w:linePitch="360"/>
        </w:sectPr>
      </w:pPr>
      <w:r w:rsidRPr="007614D7">
        <w:rPr>
          <w:rFonts w:ascii="Garamond" w:hAnsi="Garamond"/>
          <w:color w:val="000000"/>
        </w:rPr>
        <w:t xml:space="preserve">В случае если в соответствии с </w:t>
      </w:r>
      <w:r w:rsidRPr="006E5D8E">
        <w:rPr>
          <w:rFonts w:ascii="Garamond" w:hAnsi="Garamond"/>
          <w:i/>
          <w:color w:val="000000"/>
        </w:rPr>
        <w:t>Регламентом финансовых расчетов н</w:t>
      </w:r>
      <w:r w:rsidR="00744E19" w:rsidRPr="006E5D8E">
        <w:rPr>
          <w:rFonts w:ascii="Garamond" w:hAnsi="Garamond"/>
          <w:i/>
          <w:color w:val="000000"/>
        </w:rPr>
        <w:t>а оптовом рынке электроэнергии</w:t>
      </w:r>
      <w:r w:rsidR="006E5D8E">
        <w:rPr>
          <w:rFonts w:ascii="Garamond" w:hAnsi="Garamond"/>
          <w:color w:val="000000"/>
        </w:rPr>
        <w:t xml:space="preserve"> (Приложение № 16 к </w:t>
      </w:r>
      <w:r w:rsidR="006E5D8E" w:rsidRPr="006E5D8E">
        <w:rPr>
          <w:rFonts w:ascii="Garamond" w:hAnsi="Garamond"/>
          <w:bCs/>
          <w:i/>
        </w:rPr>
        <w:t>Договору о присоединении к торговой системе оптового рынка</w:t>
      </w:r>
      <w:r w:rsidR="006E5D8E">
        <w:rPr>
          <w:rFonts w:ascii="Garamond" w:hAnsi="Garamond"/>
          <w:color w:val="000000"/>
        </w:rPr>
        <w:t xml:space="preserve">) </w:t>
      </w:r>
      <w:r w:rsidR="00744E19">
        <w:rPr>
          <w:rFonts w:ascii="Garamond" w:hAnsi="Garamond"/>
          <w:color w:val="000000"/>
        </w:rPr>
        <w:t>К</w:t>
      </w:r>
      <w:r w:rsidRPr="007614D7">
        <w:rPr>
          <w:rFonts w:ascii="Garamond" w:hAnsi="Garamond"/>
          <w:color w:val="000000"/>
        </w:rPr>
        <w:t>оммерческий оператор определяет стоимость электр</w:t>
      </w:r>
      <w:r w:rsidR="006E5D8E">
        <w:rPr>
          <w:rFonts w:ascii="Garamond" w:hAnsi="Garamond"/>
          <w:color w:val="000000"/>
        </w:rPr>
        <w:t>оэнергии/мощности без учета НДС,</w:t>
      </w:r>
      <w:r w:rsidRPr="007614D7">
        <w:rPr>
          <w:rFonts w:ascii="Garamond" w:hAnsi="Garamond"/>
          <w:color w:val="000000"/>
        </w:rPr>
        <w:t xml:space="preserve"> значения величин в столбц</w:t>
      </w:r>
      <w:r w:rsidR="006E5D8E">
        <w:rPr>
          <w:rFonts w:ascii="Garamond" w:hAnsi="Garamond"/>
          <w:color w:val="000000"/>
        </w:rPr>
        <w:t>ах 3–</w:t>
      </w:r>
      <w:r w:rsidRPr="007614D7">
        <w:rPr>
          <w:rFonts w:ascii="Garamond" w:hAnsi="Garamond"/>
          <w:color w:val="000000"/>
        </w:rPr>
        <w:t xml:space="preserve">8 </w:t>
      </w:r>
      <w:r w:rsidR="006E5D8E">
        <w:rPr>
          <w:rFonts w:ascii="Garamond" w:hAnsi="Garamond"/>
          <w:color w:val="000000"/>
        </w:rPr>
        <w:t>указываю</w:t>
      </w:r>
      <w:r w:rsidRPr="007614D7">
        <w:rPr>
          <w:rFonts w:ascii="Garamond" w:hAnsi="Garamond"/>
          <w:color w:val="000000"/>
        </w:rPr>
        <w:t>тся без учета НДС, в иных случаях значения величин в данных столбцах</w:t>
      </w:r>
      <w:r w:rsidR="006E5D8E">
        <w:rPr>
          <w:rFonts w:ascii="Garamond" w:hAnsi="Garamond"/>
          <w:color w:val="000000"/>
        </w:rPr>
        <w:t xml:space="preserve"> указываю</w:t>
      </w:r>
      <w:r w:rsidRPr="007614D7">
        <w:rPr>
          <w:rFonts w:ascii="Garamond" w:hAnsi="Garamond"/>
          <w:color w:val="000000"/>
        </w:rPr>
        <w:t>тся с учетом НДС.</w:t>
      </w:r>
    </w:p>
    <w:p w:rsidR="00AE0A8F" w:rsidRPr="007614D7" w:rsidRDefault="00AE0A8F" w:rsidP="00AE0A8F">
      <w:pPr>
        <w:spacing w:after="160" w:line="259" w:lineRule="auto"/>
        <w:jc w:val="right"/>
        <w:rPr>
          <w:rFonts w:ascii="Garamond" w:hAnsi="Garamond"/>
          <w:b/>
          <w:color w:val="000000"/>
        </w:rPr>
      </w:pPr>
      <w:bookmarkStart w:id="29" w:name="RANGE!A1:G19"/>
      <w:bookmarkEnd w:id="29"/>
      <w:r w:rsidRPr="007614D7">
        <w:rPr>
          <w:rFonts w:ascii="Garamond" w:hAnsi="Garamond"/>
          <w:b/>
          <w:color w:val="000000"/>
        </w:rPr>
        <w:lastRenderedPageBreak/>
        <w:t>Приложение 5</w:t>
      </w:r>
    </w:p>
    <w:p w:rsidR="00AE0A8F" w:rsidRPr="007614D7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color w:val="000000"/>
        </w:rPr>
      </w:pPr>
      <w:r w:rsidRPr="007614D7">
        <w:rPr>
          <w:rFonts w:ascii="Garamond" w:hAnsi="Garamond"/>
          <w:b/>
          <w:bCs/>
          <w:iCs/>
        </w:rPr>
        <w:t xml:space="preserve">Информация о </w:t>
      </w:r>
      <w:r w:rsidRPr="007614D7">
        <w:rPr>
          <w:rFonts w:ascii="Garamond" w:hAnsi="Garamond"/>
          <w:b/>
          <w:bCs/>
          <w:color w:val="000000"/>
        </w:rPr>
        <w:t>стоимости электрической энергии и мощности</w:t>
      </w:r>
      <w:r w:rsidRPr="007614D7">
        <w:rPr>
          <w:rFonts w:ascii="Garamond" w:hAnsi="Garamond"/>
          <w:b/>
          <w:bCs/>
          <w:iCs/>
        </w:rPr>
        <w:t>, поставленной за ___ квартал ___</w:t>
      </w:r>
      <w:r w:rsidR="0036266B">
        <w:rPr>
          <w:rFonts w:ascii="Garamond" w:hAnsi="Garamond"/>
          <w:b/>
          <w:bCs/>
          <w:iCs/>
        </w:rPr>
        <w:t>_ года субъекту оптового рынка –</w:t>
      </w:r>
      <w:r w:rsidRPr="007614D7">
        <w:rPr>
          <w:rFonts w:ascii="Garamond" w:hAnsi="Garamond"/>
          <w:b/>
          <w:bCs/>
          <w:iCs/>
        </w:rPr>
        <w:t xml:space="preserve"> покупателю, функционирующему в отдельных частях ценовых зон оптового рынка, по договорам, по которым расчет денежных обязательств сторон производится организациями коммерческой инфраструктуры оптового рынка, используемая в целях осуществления </w:t>
      </w:r>
      <w:r w:rsidRPr="007614D7">
        <w:rPr>
          <w:rFonts w:ascii="Garamond" w:hAnsi="Garamond"/>
          <w:b/>
          <w:bCs/>
          <w:color w:val="000000"/>
        </w:rPr>
        <w:t>контроля за соблюдением критерия, указанного в подпункте «в» пункта 72(1) Правил оптового рынка</w:t>
      </w:r>
    </w:p>
    <w:p w:rsidR="00AE0A8F" w:rsidRPr="007614D7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color w:val="000000"/>
        </w:rPr>
      </w:pPr>
    </w:p>
    <w:p w:rsidR="00AE0A8F" w:rsidRPr="007614D7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i/>
          <w:iCs/>
          <w:u w:val="single"/>
        </w:rPr>
      </w:pPr>
      <w:r w:rsidRPr="007614D7">
        <w:rPr>
          <w:rFonts w:ascii="Garamond" w:hAnsi="Garamond"/>
          <w:b/>
          <w:bCs/>
          <w:i/>
          <w:iCs/>
          <w:u w:val="single"/>
        </w:rPr>
        <w:t>Наименование покупателя</w:t>
      </w:r>
    </w:p>
    <w:p w:rsidR="00AE0A8F" w:rsidRPr="007614D7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iCs/>
        </w:rPr>
      </w:pPr>
      <w:r w:rsidRPr="007614D7">
        <w:rPr>
          <w:rFonts w:ascii="Garamond" w:hAnsi="Garamond"/>
          <w:b/>
          <w:bCs/>
          <w:iCs/>
        </w:rPr>
        <w:t>Код участника: ________</w:t>
      </w:r>
    </w:p>
    <w:p w:rsidR="00AE0A8F" w:rsidRPr="007614D7" w:rsidRDefault="00AE0A8F" w:rsidP="00AE0A8F">
      <w:pPr>
        <w:spacing w:after="160" w:line="259" w:lineRule="auto"/>
        <w:jc w:val="center"/>
        <w:rPr>
          <w:rFonts w:ascii="Garamond" w:hAnsi="Garamond"/>
          <w:b/>
          <w:bCs/>
          <w:iCs/>
        </w:rPr>
      </w:pPr>
      <w:r w:rsidRPr="007614D7">
        <w:rPr>
          <w:rFonts w:ascii="Garamond" w:hAnsi="Garamond"/>
          <w:b/>
          <w:bCs/>
          <w:iCs/>
        </w:rPr>
        <w:t>Дата формирования отчета: _______</w:t>
      </w:r>
    </w:p>
    <w:tbl>
      <w:tblPr>
        <w:tblStyle w:val="1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4111"/>
      </w:tblGrid>
      <w:tr w:rsidR="00AE0A8F" w:rsidRPr="007614D7" w:rsidTr="00DA2E77">
        <w:trPr>
          <w:trHeight w:val="402"/>
          <w:jc w:val="center"/>
        </w:trPr>
        <w:tc>
          <w:tcPr>
            <w:tcW w:w="3681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Наименование покупателя / контрагента / номер договора</w:t>
            </w:r>
          </w:p>
        </w:tc>
        <w:tc>
          <w:tcPr>
            <w:tcW w:w="1984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Сектор ОРЭМ</w:t>
            </w:r>
          </w:p>
        </w:tc>
        <w:tc>
          <w:tcPr>
            <w:tcW w:w="4111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7614D7">
              <w:rPr>
                <w:rFonts w:ascii="Garamond" w:hAnsi="Garamond"/>
                <w:color w:val="000000"/>
                <w:sz w:val="20"/>
                <w:szCs w:val="20"/>
              </w:rPr>
              <w:t>Стоимость электрической энергии/мощности, переданной по договору за отчетный период,</w:t>
            </w:r>
          </w:p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color w:val="000000"/>
                <w:sz w:val="20"/>
                <w:szCs w:val="20"/>
              </w:rPr>
              <w:t>руб. с НДС</w:t>
            </w:r>
          </w:p>
        </w:tc>
      </w:tr>
      <w:tr w:rsidR="00AE0A8F" w:rsidRPr="007614D7" w:rsidTr="00DA2E77">
        <w:trPr>
          <w:trHeight w:val="402"/>
          <w:jc w:val="center"/>
        </w:trPr>
        <w:tc>
          <w:tcPr>
            <w:tcW w:w="3681" w:type="dxa"/>
            <w:vAlign w:val="center"/>
          </w:tcPr>
          <w:p w:rsidR="00AE0A8F" w:rsidRPr="00AA62F2" w:rsidRDefault="00AE0A8F" w:rsidP="00DA2E77">
            <w:pPr>
              <w:jc w:val="center"/>
              <w:rPr>
                <w:rFonts w:ascii="Garamond" w:hAnsi="Garamond"/>
                <w:b/>
                <w:iCs/>
                <w:sz w:val="20"/>
                <w:szCs w:val="20"/>
                <w:lang w:val="en-US"/>
              </w:rPr>
            </w:pPr>
            <w:r w:rsidRPr="00AA62F2">
              <w:rPr>
                <w:rFonts w:ascii="Garamond" w:hAnsi="Garamond"/>
                <w:b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AE0A8F" w:rsidRPr="007614D7" w:rsidRDefault="00AE0A8F" w:rsidP="00DA2E77">
            <w:pPr>
              <w:jc w:val="center"/>
              <w:rPr>
                <w:rFonts w:ascii="Garamond" w:hAnsi="Garamond"/>
                <w:iCs/>
                <w:sz w:val="20"/>
                <w:szCs w:val="20"/>
                <w:lang w:val="en-US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  <w:lang w:val="en-US"/>
              </w:rPr>
              <w:t>3</w:t>
            </w:r>
          </w:p>
        </w:tc>
      </w:tr>
      <w:tr w:rsidR="00AE0A8F" w:rsidRPr="007614D7" w:rsidTr="00DA2E77">
        <w:trPr>
          <w:trHeight w:val="293"/>
          <w:jc w:val="center"/>
        </w:trPr>
        <w:tc>
          <w:tcPr>
            <w:tcW w:w="3681" w:type="dxa"/>
            <w:vAlign w:val="center"/>
            <w:hideMark/>
          </w:tcPr>
          <w:p w:rsidR="00AE0A8F" w:rsidRPr="00AA62F2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AA62F2">
              <w:rPr>
                <w:rFonts w:ascii="Garamond" w:hAnsi="Garamond"/>
                <w:b/>
                <w:bCs/>
                <w:iCs/>
                <w:sz w:val="20"/>
                <w:szCs w:val="20"/>
              </w:rPr>
              <w:t>Итого</w:t>
            </w:r>
            <w:r w:rsidRPr="00AA62F2">
              <w:rPr>
                <w:rFonts w:ascii="Garamond" w:hAnsi="Garamond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AA62F2">
              <w:rPr>
                <w:rFonts w:ascii="Garamond" w:hAnsi="Garamond"/>
                <w:b/>
                <w:bCs/>
                <w:iCs/>
                <w:sz w:val="20"/>
                <w:szCs w:val="20"/>
              </w:rPr>
              <w:t>_____________</w:t>
            </w:r>
          </w:p>
        </w:tc>
        <w:tc>
          <w:tcPr>
            <w:tcW w:w="1984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b/>
                <w:bCs/>
                <w:iCs/>
                <w:sz w:val="20"/>
                <w:szCs w:val="20"/>
              </w:rPr>
              <w:t> </w:t>
            </w:r>
          </w:p>
        </w:tc>
      </w:tr>
      <w:tr w:rsidR="00AE0A8F" w:rsidRPr="007614D7" w:rsidTr="00DA2E77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AE0A8F" w:rsidRPr="00AA62F2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AA62F2">
              <w:rPr>
                <w:rFonts w:ascii="Garamond" w:hAnsi="Garamond"/>
                <w:b/>
                <w:bCs/>
                <w:iCs/>
                <w:sz w:val="20"/>
                <w:szCs w:val="20"/>
              </w:rPr>
              <w:t>Контрагент 1</w:t>
            </w:r>
          </w:p>
        </w:tc>
        <w:tc>
          <w:tcPr>
            <w:tcW w:w="1984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b/>
                <w:bCs/>
                <w:iCs/>
                <w:sz w:val="20"/>
                <w:szCs w:val="20"/>
              </w:rPr>
              <w:t> </w:t>
            </w:r>
          </w:p>
        </w:tc>
      </w:tr>
      <w:tr w:rsidR="00AE0A8F" w:rsidRPr="007614D7" w:rsidTr="00DA2E77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№ договора 1</w:t>
            </w:r>
          </w:p>
        </w:tc>
        <w:tc>
          <w:tcPr>
            <w:tcW w:w="1984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 </w:t>
            </w:r>
          </w:p>
        </w:tc>
      </w:tr>
      <w:tr w:rsidR="00AE0A8F" w:rsidRPr="007614D7" w:rsidTr="00DA2E77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№ договора N</w:t>
            </w:r>
          </w:p>
        </w:tc>
        <w:tc>
          <w:tcPr>
            <w:tcW w:w="1984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 </w:t>
            </w:r>
          </w:p>
        </w:tc>
      </w:tr>
      <w:tr w:rsidR="00AE0A8F" w:rsidRPr="007614D7" w:rsidTr="00DA2E77">
        <w:trPr>
          <w:trHeight w:val="249"/>
          <w:jc w:val="center"/>
        </w:trPr>
        <w:tc>
          <w:tcPr>
            <w:tcW w:w="3681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…</w:t>
            </w:r>
          </w:p>
        </w:tc>
        <w:tc>
          <w:tcPr>
            <w:tcW w:w="1984" w:type="dxa"/>
            <w:vAlign w:val="center"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AE0A8F" w:rsidRPr="007614D7" w:rsidRDefault="00AE0A8F" w:rsidP="00DA2E77">
            <w:pPr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7614D7">
              <w:rPr>
                <w:rFonts w:ascii="Garamond" w:hAnsi="Garamond"/>
                <w:iCs/>
                <w:sz w:val="20"/>
                <w:szCs w:val="20"/>
              </w:rPr>
              <w:t> </w:t>
            </w:r>
          </w:p>
        </w:tc>
      </w:tr>
    </w:tbl>
    <w:p w:rsidR="00AE0A8F" w:rsidRPr="007614D7" w:rsidRDefault="00AE0A8F" w:rsidP="00AE0A8F">
      <w:pPr>
        <w:jc w:val="both"/>
        <w:rPr>
          <w:rFonts w:ascii="Garamond" w:hAnsi="Garamond"/>
          <w:iCs/>
          <w:sz w:val="16"/>
          <w:szCs w:val="16"/>
        </w:rPr>
      </w:pPr>
    </w:p>
    <w:p w:rsidR="00AE0A8F" w:rsidRPr="007614D7" w:rsidRDefault="00AE0A8F" w:rsidP="00AE0A8F">
      <w:pPr>
        <w:rPr>
          <w:rFonts w:ascii="Garamond" w:hAnsi="Garamond"/>
          <w:color w:val="000000"/>
        </w:rPr>
      </w:pPr>
      <w:r w:rsidRPr="007614D7">
        <w:rPr>
          <w:rFonts w:ascii="Garamond" w:hAnsi="Garamond"/>
          <w:color w:val="000000"/>
        </w:rPr>
        <w:t>Примечание:</w:t>
      </w:r>
    </w:p>
    <w:p w:rsidR="00616E9E" w:rsidRPr="00746D7B" w:rsidRDefault="00AE0A8F" w:rsidP="00AE0A8F">
      <w:pPr>
        <w:jc w:val="both"/>
        <w:rPr>
          <w:rFonts w:ascii="Garamond" w:hAnsi="Garamond"/>
          <w:bCs/>
          <w:iCs/>
        </w:rPr>
      </w:pPr>
      <w:r w:rsidRPr="007614D7">
        <w:rPr>
          <w:rFonts w:ascii="Garamond" w:hAnsi="Garamond"/>
          <w:color w:val="000000"/>
        </w:rPr>
        <w:t xml:space="preserve">В случае если в соответствии с </w:t>
      </w:r>
      <w:r w:rsidRPr="00AA62F2">
        <w:rPr>
          <w:rFonts w:ascii="Garamond" w:hAnsi="Garamond"/>
          <w:i/>
          <w:color w:val="000000"/>
        </w:rPr>
        <w:t>Регламентом финансовых расчетов на оптовом рынке электроэнергии</w:t>
      </w:r>
      <w:r w:rsidRPr="007614D7">
        <w:rPr>
          <w:rFonts w:ascii="Garamond" w:hAnsi="Garamond"/>
          <w:color w:val="000000"/>
        </w:rPr>
        <w:t xml:space="preserve"> </w:t>
      </w:r>
      <w:r w:rsidR="00AA62F2">
        <w:rPr>
          <w:rFonts w:ascii="Garamond" w:hAnsi="Garamond"/>
          <w:color w:val="000000"/>
        </w:rPr>
        <w:t xml:space="preserve">(Приложение № 16 к </w:t>
      </w:r>
      <w:r w:rsidR="00AA62F2" w:rsidRPr="006E5D8E">
        <w:rPr>
          <w:rFonts w:ascii="Garamond" w:hAnsi="Garamond"/>
          <w:bCs/>
          <w:i/>
        </w:rPr>
        <w:t>Договору о присоединении к торговой системе оптового рынка</w:t>
      </w:r>
      <w:r w:rsidR="00AA62F2">
        <w:rPr>
          <w:rFonts w:ascii="Garamond" w:hAnsi="Garamond"/>
          <w:color w:val="000000"/>
        </w:rPr>
        <w:t>) К</w:t>
      </w:r>
      <w:r w:rsidRPr="007614D7">
        <w:rPr>
          <w:rFonts w:ascii="Garamond" w:hAnsi="Garamond"/>
          <w:color w:val="000000"/>
        </w:rPr>
        <w:t>оммерческий оператор определяет стоимость электр</w:t>
      </w:r>
      <w:r w:rsidR="00AA62F2">
        <w:rPr>
          <w:rFonts w:ascii="Garamond" w:hAnsi="Garamond"/>
          <w:color w:val="000000"/>
        </w:rPr>
        <w:t>оэнергии/мощности без учета НДС,</w:t>
      </w:r>
      <w:r w:rsidRPr="007614D7">
        <w:rPr>
          <w:rFonts w:ascii="Garamond" w:hAnsi="Garamond"/>
          <w:color w:val="000000"/>
        </w:rPr>
        <w:t xml:space="preserve"> значение величины в столбце 3 указывается без учета НДС, в иных случаях значение величины в данном столбце указывается с учетом НДС.</w:t>
      </w:r>
      <w:bookmarkStart w:id="30" w:name="_GoBack"/>
      <w:bookmarkEnd w:id="30"/>
    </w:p>
    <w:sectPr w:rsidR="00616E9E" w:rsidRPr="00746D7B" w:rsidSect="009D0EAF">
      <w:footerReference w:type="default" r:id="rId212"/>
      <w:pgSz w:w="16838" w:h="11906" w:orient="landscape"/>
      <w:pgMar w:top="993" w:right="1134" w:bottom="426" w:left="1134" w:header="709" w:footer="43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3E6DBA" w16cid:durableId="1FC0C1D7"/>
  <w16cid:commentId w16cid:paraId="1104564F" w16cid:durableId="1FC0C269"/>
  <w16cid:commentId w16cid:paraId="6E6FD117" w16cid:durableId="1FC0C26D"/>
  <w16cid:commentId w16cid:paraId="52B548A1" w16cid:durableId="1FC0C2A4"/>
  <w16cid:commentId w16cid:paraId="0FB02A46" w16cid:durableId="1FC0C2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D0" w:rsidRDefault="009969D0" w:rsidP="00A305ED">
      <w:pPr>
        <w:spacing w:after="0" w:line="240" w:lineRule="auto"/>
      </w:pPr>
      <w:r>
        <w:separator/>
      </w:r>
    </w:p>
  </w:endnote>
  <w:endnote w:type="continuationSeparator" w:id="0">
    <w:p w:rsidR="009969D0" w:rsidRDefault="009969D0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D0" w:rsidRDefault="009969D0">
    <w:pPr>
      <w:pStyle w:val="af8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025BF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099427"/>
      <w:docPartObj>
        <w:docPartGallery w:val="Page Numbers (Bottom of Page)"/>
        <w:docPartUnique/>
      </w:docPartObj>
    </w:sdtPr>
    <w:sdtEndPr/>
    <w:sdtContent>
      <w:p w:rsidR="009969D0" w:rsidRDefault="009969D0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025BF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9969D0" w:rsidRDefault="009969D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D0" w:rsidRDefault="009969D0" w:rsidP="00A305ED">
      <w:pPr>
        <w:spacing w:after="0" w:line="240" w:lineRule="auto"/>
      </w:pPr>
      <w:r>
        <w:separator/>
      </w:r>
    </w:p>
  </w:footnote>
  <w:footnote w:type="continuationSeparator" w:id="0">
    <w:p w:rsidR="009969D0" w:rsidRDefault="009969D0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79F"/>
    <w:multiLevelType w:val="hybridMultilevel"/>
    <w:tmpl w:val="83E0A048"/>
    <w:lvl w:ilvl="0" w:tplc="6D025B54">
      <w:start w:val="1"/>
      <w:numFmt w:val="decimal"/>
      <w:lvlText w:val="%1)"/>
      <w:lvlJc w:val="left"/>
      <w:pPr>
        <w:ind w:left="98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1ECF2BAC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2" w15:restartNumberingAfterBreak="0">
    <w:nsid w:val="205C1584"/>
    <w:multiLevelType w:val="hybridMultilevel"/>
    <w:tmpl w:val="01D8F77E"/>
    <w:lvl w:ilvl="0" w:tplc="8FBA7C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926C71"/>
    <w:multiLevelType w:val="hybridMultilevel"/>
    <w:tmpl w:val="0FC8B4F0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F2853F0"/>
    <w:multiLevelType w:val="multilevel"/>
    <w:tmpl w:val="5AE20E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110"/>
        </w:tabs>
        <w:ind w:left="1920" w:hanging="360"/>
      </w:pPr>
      <w:rPr>
        <w:rFonts w:ascii="Garamond" w:hAnsi="Garamond" w:cs="Lucida Console" w:hint="default"/>
        <w:b w:val="0"/>
        <w:i w:val="0"/>
        <w:sz w:val="28"/>
        <w:szCs w:val="28"/>
        <w:u w:val="none"/>
      </w:rPr>
    </w:lvl>
    <w:lvl w:ilvl="4">
      <w:start w:val="1"/>
      <w:numFmt w:val="decimal"/>
      <w:lvlText w:val="%5)"/>
      <w:lvlJc w:val="left"/>
      <w:pPr>
        <w:tabs>
          <w:tab w:val="num" w:pos="1135"/>
        </w:tabs>
        <w:ind w:left="1135" w:hanging="568"/>
      </w:pPr>
      <w:rPr>
        <w:rFonts w:hint="default"/>
        <w:i w:val="0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BF55684"/>
    <w:multiLevelType w:val="hybridMultilevel"/>
    <w:tmpl w:val="9FD63EE8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454E0924"/>
    <w:multiLevelType w:val="hybridMultilevel"/>
    <w:tmpl w:val="D7C8A140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492D7E12"/>
    <w:multiLevelType w:val="hybridMultilevel"/>
    <w:tmpl w:val="6C5219A4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B75582"/>
    <w:multiLevelType w:val="hybridMultilevel"/>
    <w:tmpl w:val="01B848A4"/>
    <w:lvl w:ilvl="0" w:tplc="0C6E2022">
      <w:start w:val="13"/>
      <w:numFmt w:val="decimal"/>
      <w:lvlText w:val="%1)"/>
      <w:lvlJc w:val="left"/>
      <w:pPr>
        <w:ind w:left="81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9" w15:restartNumberingAfterBreak="0">
    <w:nsid w:val="5A717B7A"/>
    <w:multiLevelType w:val="hybridMultilevel"/>
    <w:tmpl w:val="89447C9E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5CF27516"/>
    <w:multiLevelType w:val="hybridMultilevel"/>
    <w:tmpl w:val="A48065E2"/>
    <w:lvl w:ilvl="0" w:tplc="0419000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6A517F"/>
    <w:multiLevelType w:val="multilevel"/>
    <w:tmpl w:val="EA62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2" w15:restartNumberingAfterBreak="0">
    <w:nsid w:val="6D0C2228"/>
    <w:multiLevelType w:val="hybridMultilevel"/>
    <w:tmpl w:val="33BE4B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84246D"/>
    <w:multiLevelType w:val="hybridMultilevel"/>
    <w:tmpl w:val="38A6993E"/>
    <w:lvl w:ilvl="0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4" w15:restartNumberingAfterBreak="0">
    <w:nsid w:val="76F67BEF"/>
    <w:multiLevelType w:val="hybridMultilevel"/>
    <w:tmpl w:val="9C4A4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AFF2679A">
      <w:numFmt w:val="decimal"/>
      <w:lvlText w:val="%2"/>
      <w:lvlJc w:val="left"/>
      <w:pPr>
        <w:ind w:left="202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14"/>
  </w:num>
  <w:num w:numId="10">
    <w:abstractNumId w:val="12"/>
  </w:num>
  <w:num w:numId="11">
    <w:abstractNumId w:val="13"/>
  </w:num>
  <w:num w:numId="12">
    <w:abstractNumId w:val="5"/>
  </w:num>
  <w:num w:numId="13">
    <w:abstractNumId w:val="3"/>
  </w:num>
  <w:num w:numId="14">
    <w:abstractNumId w:val="9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025BF"/>
    <w:rsid w:val="000115F6"/>
    <w:rsid w:val="00014732"/>
    <w:rsid w:val="00016C19"/>
    <w:rsid w:val="00017AC5"/>
    <w:rsid w:val="0002077E"/>
    <w:rsid w:val="00020784"/>
    <w:rsid w:val="00020810"/>
    <w:rsid w:val="00021244"/>
    <w:rsid w:val="000215EC"/>
    <w:rsid w:val="0002204C"/>
    <w:rsid w:val="00022320"/>
    <w:rsid w:val="00024DE8"/>
    <w:rsid w:val="0002677E"/>
    <w:rsid w:val="00027D11"/>
    <w:rsid w:val="00031182"/>
    <w:rsid w:val="0003269E"/>
    <w:rsid w:val="00032B76"/>
    <w:rsid w:val="000362FE"/>
    <w:rsid w:val="00040130"/>
    <w:rsid w:val="00041CF6"/>
    <w:rsid w:val="000458D0"/>
    <w:rsid w:val="00046931"/>
    <w:rsid w:val="00053007"/>
    <w:rsid w:val="00053031"/>
    <w:rsid w:val="00053AA7"/>
    <w:rsid w:val="00064008"/>
    <w:rsid w:val="0006449C"/>
    <w:rsid w:val="00064693"/>
    <w:rsid w:val="00065D7F"/>
    <w:rsid w:val="00071A4A"/>
    <w:rsid w:val="0007478B"/>
    <w:rsid w:val="00075480"/>
    <w:rsid w:val="00075CEA"/>
    <w:rsid w:val="000773B6"/>
    <w:rsid w:val="00077533"/>
    <w:rsid w:val="00077AD6"/>
    <w:rsid w:val="00080504"/>
    <w:rsid w:val="00082C9D"/>
    <w:rsid w:val="000900DB"/>
    <w:rsid w:val="00090448"/>
    <w:rsid w:val="00093F61"/>
    <w:rsid w:val="000A2FC7"/>
    <w:rsid w:val="000A3A6D"/>
    <w:rsid w:val="000A7208"/>
    <w:rsid w:val="000B2197"/>
    <w:rsid w:val="000B2AC4"/>
    <w:rsid w:val="000B38C7"/>
    <w:rsid w:val="000B4E25"/>
    <w:rsid w:val="000C43B4"/>
    <w:rsid w:val="000C5309"/>
    <w:rsid w:val="000D2C57"/>
    <w:rsid w:val="000D4AC1"/>
    <w:rsid w:val="000D7342"/>
    <w:rsid w:val="000E3DD1"/>
    <w:rsid w:val="000E4C3C"/>
    <w:rsid w:val="000E5A21"/>
    <w:rsid w:val="000F2537"/>
    <w:rsid w:val="000F594D"/>
    <w:rsid w:val="000F670E"/>
    <w:rsid w:val="00100ABF"/>
    <w:rsid w:val="00105C4F"/>
    <w:rsid w:val="00106818"/>
    <w:rsid w:val="001118E7"/>
    <w:rsid w:val="001133C3"/>
    <w:rsid w:val="001154E2"/>
    <w:rsid w:val="00135B9C"/>
    <w:rsid w:val="0013652F"/>
    <w:rsid w:val="001408E5"/>
    <w:rsid w:val="00142DE6"/>
    <w:rsid w:val="00153737"/>
    <w:rsid w:val="0015452F"/>
    <w:rsid w:val="001551B4"/>
    <w:rsid w:val="00165102"/>
    <w:rsid w:val="00166E7F"/>
    <w:rsid w:val="001677C6"/>
    <w:rsid w:val="00170AE6"/>
    <w:rsid w:val="00171526"/>
    <w:rsid w:val="00171C7D"/>
    <w:rsid w:val="00175FF5"/>
    <w:rsid w:val="00176543"/>
    <w:rsid w:val="00177B05"/>
    <w:rsid w:val="001814D9"/>
    <w:rsid w:val="00183B13"/>
    <w:rsid w:val="00185C40"/>
    <w:rsid w:val="0018675B"/>
    <w:rsid w:val="00187F5B"/>
    <w:rsid w:val="00190A9D"/>
    <w:rsid w:val="00192613"/>
    <w:rsid w:val="00197F0C"/>
    <w:rsid w:val="001A3069"/>
    <w:rsid w:val="001A310B"/>
    <w:rsid w:val="001B05C8"/>
    <w:rsid w:val="001B09FD"/>
    <w:rsid w:val="001B3235"/>
    <w:rsid w:val="001B38E4"/>
    <w:rsid w:val="001B5EA9"/>
    <w:rsid w:val="001B6CDC"/>
    <w:rsid w:val="001C4551"/>
    <w:rsid w:val="001D1D42"/>
    <w:rsid w:val="001D246F"/>
    <w:rsid w:val="001D2B48"/>
    <w:rsid w:val="001D38E4"/>
    <w:rsid w:val="001D476D"/>
    <w:rsid w:val="001D667A"/>
    <w:rsid w:val="001D79A4"/>
    <w:rsid w:val="001F21C2"/>
    <w:rsid w:val="001F3312"/>
    <w:rsid w:val="001F4485"/>
    <w:rsid w:val="001F56AA"/>
    <w:rsid w:val="001F7D21"/>
    <w:rsid w:val="0020098E"/>
    <w:rsid w:val="00200AF5"/>
    <w:rsid w:val="00211A18"/>
    <w:rsid w:val="00214463"/>
    <w:rsid w:val="002244DB"/>
    <w:rsid w:val="0022724C"/>
    <w:rsid w:val="00232A6A"/>
    <w:rsid w:val="0023460C"/>
    <w:rsid w:val="00240D42"/>
    <w:rsid w:val="00242A43"/>
    <w:rsid w:val="00243CE4"/>
    <w:rsid w:val="00246272"/>
    <w:rsid w:val="00252AF2"/>
    <w:rsid w:val="00253D27"/>
    <w:rsid w:val="002547DA"/>
    <w:rsid w:val="00255253"/>
    <w:rsid w:val="0025571C"/>
    <w:rsid w:val="00262C67"/>
    <w:rsid w:val="00263B18"/>
    <w:rsid w:val="00264A22"/>
    <w:rsid w:val="0026539A"/>
    <w:rsid w:val="00265690"/>
    <w:rsid w:val="00273F89"/>
    <w:rsid w:val="002743B1"/>
    <w:rsid w:val="00274C50"/>
    <w:rsid w:val="002752D4"/>
    <w:rsid w:val="00276DE2"/>
    <w:rsid w:val="002774A6"/>
    <w:rsid w:val="002940D9"/>
    <w:rsid w:val="0029473E"/>
    <w:rsid w:val="00297B20"/>
    <w:rsid w:val="002A16EA"/>
    <w:rsid w:val="002A1B9F"/>
    <w:rsid w:val="002A32D6"/>
    <w:rsid w:val="002B6797"/>
    <w:rsid w:val="002C3643"/>
    <w:rsid w:val="002C3B37"/>
    <w:rsid w:val="002C7565"/>
    <w:rsid w:val="002D041E"/>
    <w:rsid w:val="002D28D1"/>
    <w:rsid w:val="002D4DDC"/>
    <w:rsid w:val="002E07DC"/>
    <w:rsid w:val="002E110B"/>
    <w:rsid w:val="002E1584"/>
    <w:rsid w:val="002E507D"/>
    <w:rsid w:val="002E7414"/>
    <w:rsid w:val="002E7B85"/>
    <w:rsid w:val="002F04F7"/>
    <w:rsid w:val="002F06DF"/>
    <w:rsid w:val="002F1C01"/>
    <w:rsid w:val="002F31B0"/>
    <w:rsid w:val="002F4752"/>
    <w:rsid w:val="003022CF"/>
    <w:rsid w:val="0030291A"/>
    <w:rsid w:val="00303CC2"/>
    <w:rsid w:val="003055A5"/>
    <w:rsid w:val="00324E23"/>
    <w:rsid w:val="003255E5"/>
    <w:rsid w:val="00327A65"/>
    <w:rsid w:val="00327CC3"/>
    <w:rsid w:val="003319FC"/>
    <w:rsid w:val="00333047"/>
    <w:rsid w:val="00334974"/>
    <w:rsid w:val="0034177E"/>
    <w:rsid w:val="003423A8"/>
    <w:rsid w:val="00344964"/>
    <w:rsid w:val="00350B14"/>
    <w:rsid w:val="003576CA"/>
    <w:rsid w:val="0036266B"/>
    <w:rsid w:val="00362E53"/>
    <w:rsid w:val="00365336"/>
    <w:rsid w:val="00365C75"/>
    <w:rsid w:val="00377974"/>
    <w:rsid w:val="00377FB1"/>
    <w:rsid w:val="00380228"/>
    <w:rsid w:val="00380FD4"/>
    <w:rsid w:val="00383BD4"/>
    <w:rsid w:val="003842F6"/>
    <w:rsid w:val="003969BF"/>
    <w:rsid w:val="00397653"/>
    <w:rsid w:val="003A02A8"/>
    <w:rsid w:val="003A0468"/>
    <w:rsid w:val="003A09F8"/>
    <w:rsid w:val="003A1FB2"/>
    <w:rsid w:val="003A3F57"/>
    <w:rsid w:val="003B2E09"/>
    <w:rsid w:val="003B4F9B"/>
    <w:rsid w:val="003B6B2B"/>
    <w:rsid w:val="003C0105"/>
    <w:rsid w:val="003C1407"/>
    <w:rsid w:val="003C2A77"/>
    <w:rsid w:val="003C6BB2"/>
    <w:rsid w:val="003D11BA"/>
    <w:rsid w:val="003D194F"/>
    <w:rsid w:val="003D57E6"/>
    <w:rsid w:val="003D6917"/>
    <w:rsid w:val="003D6DBB"/>
    <w:rsid w:val="003E1D03"/>
    <w:rsid w:val="003F0709"/>
    <w:rsid w:val="003F3B04"/>
    <w:rsid w:val="00403348"/>
    <w:rsid w:val="00403EB1"/>
    <w:rsid w:val="0040697E"/>
    <w:rsid w:val="00411AF1"/>
    <w:rsid w:val="00412460"/>
    <w:rsid w:val="00412D08"/>
    <w:rsid w:val="00415DCB"/>
    <w:rsid w:val="004164F2"/>
    <w:rsid w:val="00421EDD"/>
    <w:rsid w:val="00423977"/>
    <w:rsid w:val="00426790"/>
    <w:rsid w:val="00426B60"/>
    <w:rsid w:val="00431047"/>
    <w:rsid w:val="004339B4"/>
    <w:rsid w:val="00435F24"/>
    <w:rsid w:val="004423F4"/>
    <w:rsid w:val="0044337E"/>
    <w:rsid w:val="00446F3C"/>
    <w:rsid w:val="004509B3"/>
    <w:rsid w:val="00454FBA"/>
    <w:rsid w:val="00455D15"/>
    <w:rsid w:val="00457399"/>
    <w:rsid w:val="00461575"/>
    <w:rsid w:val="004620E6"/>
    <w:rsid w:val="00464845"/>
    <w:rsid w:val="0046501D"/>
    <w:rsid w:val="0047251E"/>
    <w:rsid w:val="00476372"/>
    <w:rsid w:val="00477986"/>
    <w:rsid w:val="0048035F"/>
    <w:rsid w:val="00484007"/>
    <w:rsid w:val="00486410"/>
    <w:rsid w:val="004928C3"/>
    <w:rsid w:val="004938D6"/>
    <w:rsid w:val="00493E6B"/>
    <w:rsid w:val="004A0C75"/>
    <w:rsid w:val="004A1995"/>
    <w:rsid w:val="004B398D"/>
    <w:rsid w:val="004B6491"/>
    <w:rsid w:val="004B71CB"/>
    <w:rsid w:val="004C601D"/>
    <w:rsid w:val="004C68B6"/>
    <w:rsid w:val="004D02FA"/>
    <w:rsid w:val="004D5AF0"/>
    <w:rsid w:val="004D5D57"/>
    <w:rsid w:val="004D615B"/>
    <w:rsid w:val="004E1E13"/>
    <w:rsid w:val="004E20FF"/>
    <w:rsid w:val="004E64EA"/>
    <w:rsid w:val="004F07A4"/>
    <w:rsid w:val="004F31DE"/>
    <w:rsid w:val="004F33E0"/>
    <w:rsid w:val="004F5D93"/>
    <w:rsid w:val="005051A9"/>
    <w:rsid w:val="00510A04"/>
    <w:rsid w:val="005110F4"/>
    <w:rsid w:val="00515947"/>
    <w:rsid w:val="005216C4"/>
    <w:rsid w:val="00525577"/>
    <w:rsid w:val="00530760"/>
    <w:rsid w:val="00531919"/>
    <w:rsid w:val="00533FA7"/>
    <w:rsid w:val="00541A48"/>
    <w:rsid w:val="00542E36"/>
    <w:rsid w:val="00544F52"/>
    <w:rsid w:val="00545D95"/>
    <w:rsid w:val="00545FFD"/>
    <w:rsid w:val="005516A7"/>
    <w:rsid w:val="00556CEE"/>
    <w:rsid w:val="0055721A"/>
    <w:rsid w:val="00562442"/>
    <w:rsid w:val="0057262E"/>
    <w:rsid w:val="0057797C"/>
    <w:rsid w:val="005872C0"/>
    <w:rsid w:val="00590197"/>
    <w:rsid w:val="00591D15"/>
    <w:rsid w:val="005946CE"/>
    <w:rsid w:val="00595644"/>
    <w:rsid w:val="00596760"/>
    <w:rsid w:val="00596FF3"/>
    <w:rsid w:val="005A03A1"/>
    <w:rsid w:val="005A23C5"/>
    <w:rsid w:val="005A3A53"/>
    <w:rsid w:val="005A5FEE"/>
    <w:rsid w:val="005A712B"/>
    <w:rsid w:val="005B3E9B"/>
    <w:rsid w:val="005C078F"/>
    <w:rsid w:val="005C1AC9"/>
    <w:rsid w:val="005C6347"/>
    <w:rsid w:val="005D20E1"/>
    <w:rsid w:val="005D5619"/>
    <w:rsid w:val="005D7729"/>
    <w:rsid w:val="005E1122"/>
    <w:rsid w:val="005E3542"/>
    <w:rsid w:val="005E5A1D"/>
    <w:rsid w:val="005F1512"/>
    <w:rsid w:val="005F158F"/>
    <w:rsid w:val="005F26BC"/>
    <w:rsid w:val="005F2EF8"/>
    <w:rsid w:val="005F53A6"/>
    <w:rsid w:val="005F633A"/>
    <w:rsid w:val="00603A42"/>
    <w:rsid w:val="00604726"/>
    <w:rsid w:val="006079C8"/>
    <w:rsid w:val="00607C57"/>
    <w:rsid w:val="00610647"/>
    <w:rsid w:val="006126BC"/>
    <w:rsid w:val="006158B0"/>
    <w:rsid w:val="00616E9E"/>
    <w:rsid w:val="00617A6F"/>
    <w:rsid w:val="0062154F"/>
    <w:rsid w:val="00632136"/>
    <w:rsid w:val="00634BE2"/>
    <w:rsid w:val="00636DCF"/>
    <w:rsid w:val="00641244"/>
    <w:rsid w:val="00644E2B"/>
    <w:rsid w:val="00645BFE"/>
    <w:rsid w:val="00651D83"/>
    <w:rsid w:val="00653DA7"/>
    <w:rsid w:val="00662A7F"/>
    <w:rsid w:val="00664BA9"/>
    <w:rsid w:val="00665F36"/>
    <w:rsid w:val="00667715"/>
    <w:rsid w:val="0067488A"/>
    <w:rsid w:val="00676532"/>
    <w:rsid w:val="00677263"/>
    <w:rsid w:val="00680075"/>
    <w:rsid w:val="00680675"/>
    <w:rsid w:val="00682CC8"/>
    <w:rsid w:val="006845F2"/>
    <w:rsid w:val="00690E02"/>
    <w:rsid w:val="00691009"/>
    <w:rsid w:val="006935E4"/>
    <w:rsid w:val="0069522B"/>
    <w:rsid w:val="006A0926"/>
    <w:rsid w:val="006A0A31"/>
    <w:rsid w:val="006A5A9E"/>
    <w:rsid w:val="006A7708"/>
    <w:rsid w:val="006B43A7"/>
    <w:rsid w:val="006B4A5D"/>
    <w:rsid w:val="006B6FF3"/>
    <w:rsid w:val="006C09A9"/>
    <w:rsid w:val="006D08E3"/>
    <w:rsid w:val="006D4831"/>
    <w:rsid w:val="006D4F80"/>
    <w:rsid w:val="006D50ED"/>
    <w:rsid w:val="006D7700"/>
    <w:rsid w:val="006E201B"/>
    <w:rsid w:val="006E4108"/>
    <w:rsid w:val="006E44DA"/>
    <w:rsid w:val="006E4CC8"/>
    <w:rsid w:val="006E51B2"/>
    <w:rsid w:val="006E5D8E"/>
    <w:rsid w:val="006F1D17"/>
    <w:rsid w:val="006F4AD8"/>
    <w:rsid w:val="006F5962"/>
    <w:rsid w:val="006F596A"/>
    <w:rsid w:val="006F700A"/>
    <w:rsid w:val="00701B3D"/>
    <w:rsid w:val="00710EC1"/>
    <w:rsid w:val="00711350"/>
    <w:rsid w:val="007160C4"/>
    <w:rsid w:val="00717744"/>
    <w:rsid w:val="00721B23"/>
    <w:rsid w:val="00723B7F"/>
    <w:rsid w:val="0072671C"/>
    <w:rsid w:val="00727826"/>
    <w:rsid w:val="00727E44"/>
    <w:rsid w:val="007324D9"/>
    <w:rsid w:val="007333EC"/>
    <w:rsid w:val="007356BD"/>
    <w:rsid w:val="00737BEB"/>
    <w:rsid w:val="00741D97"/>
    <w:rsid w:val="007422D3"/>
    <w:rsid w:val="00744E19"/>
    <w:rsid w:val="00746D7B"/>
    <w:rsid w:val="00746E85"/>
    <w:rsid w:val="00755478"/>
    <w:rsid w:val="007614D7"/>
    <w:rsid w:val="00761E45"/>
    <w:rsid w:val="00766863"/>
    <w:rsid w:val="00771B65"/>
    <w:rsid w:val="00772C9F"/>
    <w:rsid w:val="00772DCA"/>
    <w:rsid w:val="00774EC3"/>
    <w:rsid w:val="0078383D"/>
    <w:rsid w:val="00787423"/>
    <w:rsid w:val="0079093A"/>
    <w:rsid w:val="00790C59"/>
    <w:rsid w:val="00793312"/>
    <w:rsid w:val="00793CF4"/>
    <w:rsid w:val="00793F33"/>
    <w:rsid w:val="00794C59"/>
    <w:rsid w:val="007A4D34"/>
    <w:rsid w:val="007B291E"/>
    <w:rsid w:val="007B6E95"/>
    <w:rsid w:val="007B7895"/>
    <w:rsid w:val="007C0ED2"/>
    <w:rsid w:val="007C1097"/>
    <w:rsid w:val="007C109A"/>
    <w:rsid w:val="007C1699"/>
    <w:rsid w:val="007C18E2"/>
    <w:rsid w:val="007C3E3C"/>
    <w:rsid w:val="007C41C2"/>
    <w:rsid w:val="007C7B96"/>
    <w:rsid w:val="007D1DCE"/>
    <w:rsid w:val="007D58B9"/>
    <w:rsid w:val="007E611B"/>
    <w:rsid w:val="007E624E"/>
    <w:rsid w:val="007E7641"/>
    <w:rsid w:val="007F63E6"/>
    <w:rsid w:val="008002BB"/>
    <w:rsid w:val="00803737"/>
    <w:rsid w:val="008128C4"/>
    <w:rsid w:val="00812D7B"/>
    <w:rsid w:val="00816305"/>
    <w:rsid w:val="00816ACA"/>
    <w:rsid w:val="0082445C"/>
    <w:rsid w:val="0082498D"/>
    <w:rsid w:val="00825079"/>
    <w:rsid w:val="00843A33"/>
    <w:rsid w:val="00845056"/>
    <w:rsid w:val="008508D9"/>
    <w:rsid w:val="00850AFC"/>
    <w:rsid w:val="00850B31"/>
    <w:rsid w:val="00851138"/>
    <w:rsid w:val="00853929"/>
    <w:rsid w:val="00854336"/>
    <w:rsid w:val="008553A4"/>
    <w:rsid w:val="008564A4"/>
    <w:rsid w:val="00856532"/>
    <w:rsid w:val="00860ABE"/>
    <w:rsid w:val="00861594"/>
    <w:rsid w:val="00862920"/>
    <w:rsid w:val="008639C6"/>
    <w:rsid w:val="0086514E"/>
    <w:rsid w:val="008669C3"/>
    <w:rsid w:val="00871D7C"/>
    <w:rsid w:val="008733A2"/>
    <w:rsid w:val="00874318"/>
    <w:rsid w:val="00875E9B"/>
    <w:rsid w:val="00877462"/>
    <w:rsid w:val="00883B28"/>
    <w:rsid w:val="008873D3"/>
    <w:rsid w:val="0089106A"/>
    <w:rsid w:val="00893697"/>
    <w:rsid w:val="00895321"/>
    <w:rsid w:val="00895D1F"/>
    <w:rsid w:val="008961D3"/>
    <w:rsid w:val="008A00CF"/>
    <w:rsid w:val="008A1E04"/>
    <w:rsid w:val="008A2AA8"/>
    <w:rsid w:val="008B7A2B"/>
    <w:rsid w:val="008C13C6"/>
    <w:rsid w:val="008C67A7"/>
    <w:rsid w:val="008D08BF"/>
    <w:rsid w:val="008D16A3"/>
    <w:rsid w:val="008D3FEB"/>
    <w:rsid w:val="008D50C6"/>
    <w:rsid w:val="008D57C1"/>
    <w:rsid w:val="008D5FCC"/>
    <w:rsid w:val="008D6A05"/>
    <w:rsid w:val="008E778F"/>
    <w:rsid w:val="008F1C71"/>
    <w:rsid w:val="008F5376"/>
    <w:rsid w:val="008F5AD8"/>
    <w:rsid w:val="0090106E"/>
    <w:rsid w:val="00901566"/>
    <w:rsid w:val="00901889"/>
    <w:rsid w:val="00902E46"/>
    <w:rsid w:val="009119E5"/>
    <w:rsid w:val="00914C4E"/>
    <w:rsid w:val="009255B2"/>
    <w:rsid w:val="00930D41"/>
    <w:rsid w:val="009412DF"/>
    <w:rsid w:val="00944056"/>
    <w:rsid w:val="00944B20"/>
    <w:rsid w:val="00947099"/>
    <w:rsid w:val="0095274C"/>
    <w:rsid w:val="00953CF8"/>
    <w:rsid w:val="00960B1E"/>
    <w:rsid w:val="009631B2"/>
    <w:rsid w:val="00963606"/>
    <w:rsid w:val="00967E72"/>
    <w:rsid w:val="00971373"/>
    <w:rsid w:val="00974223"/>
    <w:rsid w:val="00975B99"/>
    <w:rsid w:val="00977959"/>
    <w:rsid w:val="0098152F"/>
    <w:rsid w:val="0099195F"/>
    <w:rsid w:val="0099198D"/>
    <w:rsid w:val="0099552E"/>
    <w:rsid w:val="00995B82"/>
    <w:rsid w:val="009969D0"/>
    <w:rsid w:val="00997C1E"/>
    <w:rsid w:val="009A1BCE"/>
    <w:rsid w:val="009A7C8E"/>
    <w:rsid w:val="009B754F"/>
    <w:rsid w:val="009C0683"/>
    <w:rsid w:val="009C0B29"/>
    <w:rsid w:val="009C43FE"/>
    <w:rsid w:val="009C5205"/>
    <w:rsid w:val="009C544A"/>
    <w:rsid w:val="009C6ADD"/>
    <w:rsid w:val="009C6DBF"/>
    <w:rsid w:val="009D0EAF"/>
    <w:rsid w:val="009D2F35"/>
    <w:rsid w:val="009D6BBD"/>
    <w:rsid w:val="009E434D"/>
    <w:rsid w:val="009E44F2"/>
    <w:rsid w:val="009E47F7"/>
    <w:rsid w:val="009F1FC5"/>
    <w:rsid w:val="009F4912"/>
    <w:rsid w:val="009F5AF3"/>
    <w:rsid w:val="009F68F9"/>
    <w:rsid w:val="00A003E7"/>
    <w:rsid w:val="00A01505"/>
    <w:rsid w:val="00A05944"/>
    <w:rsid w:val="00A1119D"/>
    <w:rsid w:val="00A15F03"/>
    <w:rsid w:val="00A2022E"/>
    <w:rsid w:val="00A22B73"/>
    <w:rsid w:val="00A305ED"/>
    <w:rsid w:val="00A3100A"/>
    <w:rsid w:val="00A31D0A"/>
    <w:rsid w:val="00A34D61"/>
    <w:rsid w:val="00A36B02"/>
    <w:rsid w:val="00A373BC"/>
    <w:rsid w:val="00A37DBA"/>
    <w:rsid w:val="00A5433B"/>
    <w:rsid w:val="00A551C1"/>
    <w:rsid w:val="00A6191F"/>
    <w:rsid w:val="00A63D0C"/>
    <w:rsid w:val="00A70E84"/>
    <w:rsid w:val="00A7176A"/>
    <w:rsid w:val="00A73C96"/>
    <w:rsid w:val="00A75EB6"/>
    <w:rsid w:val="00A82CD6"/>
    <w:rsid w:val="00A8351E"/>
    <w:rsid w:val="00A96780"/>
    <w:rsid w:val="00A96C0F"/>
    <w:rsid w:val="00AA22A7"/>
    <w:rsid w:val="00AA6158"/>
    <w:rsid w:val="00AA62F2"/>
    <w:rsid w:val="00AA6317"/>
    <w:rsid w:val="00AA68AB"/>
    <w:rsid w:val="00AB0A06"/>
    <w:rsid w:val="00AB223E"/>
    <w:rsid w:val="00AB2B80"/>
    <w:rsid w:val="00AB56CE"/>
    <w:rsid w:val="00AB5E87"/>
    <w:rsid w:val="00AC1E8E"/>
    <w:rsid w:val="00AD3733"/>
    <w:rsid w:val="00AE040B"/>
    <w:rsid w:val="00AE0A8F"/>
    <w:rsid w:val="00AE719C"/>
    <w:rsid w:val="00AE7B4B"/>
    <w:rsid w:val="00AF3E0B"/>
    <w:rsid w:val="00B02BCA"/>
    <w:rsid w:val="00B0458D"/>
    <w:rsid w:val="00B04FAC"/>
    <w:rsid w:val="00B06DA7"/>
    <w:rsid w:val="00B10A35"/>
    <w:rsid w:val="00B113C4"/>
    <w:rsid w:val="00B13F48"/>
    <w:rsid w:val="00B1614B"/>
    <w:rsid w:val="00B218A9"/>
    <w:rsid w:val="00B22AA6"/>
    <w:rsid w:val="00B25AB8"/>
    <w:rsid w:val="00B26334"/>
    <w:rsid w:val="00B27458"/>
    <w:rsid w:val="00B3135E"/>
    <w:rsid w:val="00B3136B"/>
    <w:rsid w:val="00B32032"/>
    <w:rsid w:val="00B358CE"/>
    <w:rsid w:val="00B37C96"/>
    <w:rsid w:val="00B41457"/>
    <w:rsid w:val="00B4253A"/>
    <w:rsid w:val="00B462B5"/>
    <w:rsid w:val="00B4735C"/>
    <w:rsid w:val="00B54DA3"/>
    <w:rsid w:val="00B56A6C"/>
    <w:rsid w:val="00B60EEA"/>
    <w:rsid w:val="00B612CC"/>
    <w:rsid w:val="00B6310E"/>
    <w:rsid w:val="00B653B2"/>
    <w:rsid w:val="00B74467"/>
    <w:rsid w:val="00B84829"/>
    <w:rsid w:val="00B85CAA"/>
    <w:rsid w:val="00B85DD1"/>
    <w:rsid w:val="00B86F3D"/>
    <w:rsid w:val="00B92F49"/>
    <w:rsid w:val="00B9620D"/>
    <w:rsid w:val="00B96F01"/>
    <w:rsid w:val="00BA2F67"/>
    <w:rsid w:val="00BA4425"/>
    <w:rsid w:val="00BA4D8C"/>
    <w:rsid w:val="00BA7897"/>
    <w:rsid w:val="00BC217C"/>
    <w:rsid w:val="00BC6101"/>
    <w:rsid w:val="00BC61D4"/>
    <w:rsid w:val="00BC6A21"/>
    <w:rsid w:val="00BC73A1"/>
    <w:rsid w:val="00BC766A"/>
    <w:rsid w:val="00BD16C3"/>
    <w:rsid w:val="00BD1E9A"/>
    <w:rsid w:val="00BD4DBA"/>
    <w:rsid w:val="00BE0172"/>
    <w:rsid w:val="00BE0843"/>
    <w:rsid w:val="00BE27BA"/>
    <w:rsid w:val="00BE37CB"/>
    <w:rsid w:val="00BE4E17"/>
    <w:rsid w:val="00BF026C"/>
    <w:rsid w:val="00BF525E"/>
    <w:rsid w:val="00BF589F"/>
    <w:rsid w:val="00C00B4B"/>
    <w:rsid w:val="00C01886"/>
    <w:rsid w:val="00C1177B"/>
    <w:rsid w:val="00C12E09"/>
    <w:rsid w:val="00C13797"/>
    <w:rsid w:val="00C174EC"/>
    <w:rsid w:val="00C2191F"/>
    <w:rsid w:val="00C23309"/>
    <w:rsid w:val="00C25045"/>
    <w:rsid w:val="00C27AD8"/>
    <w:rsid w:val="00C30C36"/>
    <w:rsid w:val="00C337A7"/>
    <w:rsid w:val="00C33926"/>
    <w:rsid w:val="00C35CFF"/>
    <w:rsid w:val="00C36481"/>
    <w:rsid w:val="00C417F3"/>
    <w:rsid w:val="00C450F1"/>
    <w:rsid w:val="00C461AC"/>
    <w:rsid w:val="00C50807"/>
    <w:rsid w:val="00C508DF"/>
    <w:rsid w:val="00C51868"/>
    <w:rsid w:val="00C562AF"/>
    <w:rsid w:val="00C570DB"/>
    <w:rsid w:val="00C573D6"/>
    <w:rsid w:val="00C601F2"/>
    <w:rsid w:val="00C6506F"/>
    <w:rsid w:val="00C66B3F"/>
    <w:rsid w:val="00C7015C"/>
    <w:rsid w:val="00C7357A"/>
    <w:rsid w:val="00C76A3D"/>
    <w:rsid w:val="00C77014"/>
    <w:rsid w:val="00C80F61"/>
    <w:rsid w:val="00C82644"/>
    <w:rsid w:val="00C82C8B"/>
    <w:rsid w:val="00C84793"/>
    <w:rsid w:val="00C86AE5"/>
    <w:rsid w:val="00C87EEB"/>
    <w:rsid w:val="00C915CB"/>
    <w:rsid w:val="00C923AD"/>
    <w:rsid w:val="00C92EE7"/>
    <w:rsid w:val="00C95E0A"/>
    <w:rsid w:val="00CA1210"/>
    <w:rsid w:val="00CA33BE"/>
    <w:rsid w:val="00CA5110"/>
    <w:rsid w:val="00CA64CA"/>
    <w:rsid w:val="00CA72BF"/>
    <w:rsid w:val="00CB0F35"/>
    <w:rsid w:val="00CB30B5"/>
    <w:rsid w:val="00CB4680"/>
    <w:rsid w:val="00CB5153"/>
    <w:rsid w:val="00CC5059"/>
    <w:rsid w:val="00CC5A91"/>
    <w:rsid w:val="00CD26F4"/>
    <w:rsid w:val="00CD739C"/>
    <w:rsid w:val="00CE3085"/>
    <w:rsid w:val="00CF30C2"/>
    <w:rsid w:val="00CF5353"/>
    <w:rsid w:val="00CF7094"/>
    <w:rsid w:val="00CF7B7A"/>
    <w:rsid w:val="00D01840"/>
    <w:rsid w:val="00D03B4B"/>
    <w:rsid w:val="00D0531C"/>
    <w:rsid w:val="00D0564F"/>
    <w:rsid w:val="00D07836"/>
    <w:rsid w:val="00D14AFA"/>
    <w:rsid w:val="00D152E6"/>
    <w:rsid w:val="00D2466B"/>
    <w:rsid w:val="00D31142"/>
    <w:rsid w:val="00D34248"/>
    <w:rsid w:val="00D3437C"/>
    <w:rsid w:val="00D35CFB"/>
    <w:rsid w:val="00D36D57"/>
    <w:rsid w:val="00D40160"/>
    <w:rsid w:val="00D4492A"/>
    <w:rsid w:val="00D51BB3"/>
    <w:rsid w:val="00D551E2"/>
    <w:rsid w:val="00D55739"/>
    <w:rsid w:val="00D57873"/>
    <w:rsid w:val="00D62565"/>
    <w:rsid w:val="00D629D7"/>
    <w:rsid w:val="00D62E04"/>
    <w:rsid w:val="00D64101"/>
    <w:rsid w:val="00D67240"/>
    <w:rsid w:val="00D70CC9"/>
    <w:rsid w:val="00D70EFF"/>
    <w:rsid w:val="00D73B09"/>
    <w:rsid w:val="00D74C16"/>
    <w:rsid w:val="00D751E0"/>
    <w:rsid w:val="00D778B4"/>
    <w:rsid w:val="00D80D8E"/>
    <w:rsid w:val="00D85C6D"/>
    <w:rsid w:val="00D85C8D"/>
    <w:rsid w:val="00D933B6"/>
    <w:rsid w:val="00D93F3F"/>
    <w:rsid w:val="00D95CCD"/>
    <w:rsid w:val="00DA2CA1"/>
    <w:rsid w:val="00DA2E77"/>
    <w:rsid w:val="00DB3B7A"/>
    <w:rsid w:val="00DB60AA"/>
    <w:rsid w:val="00DC2EA2"/>
    <w:rsid w:val="00DC7851"/>
    <w:rsid w:val="00DE17C1"/>
    <w:rsid w:val="00DE293E"/>
    <w:rsid w:val="00DE2D2A"/>
    <w:rsid w:val="00DE5DF6"/>
    <w:rsid w:val="00DE696E"/>
    <w:rsid w:val="00DE7F6F"/>
    <w:rsid w:val="00DF19D1"/>
    <w:rsid w:val="00E030B5"/>
    <w:rsid w:val="00E03D65"/>
    <w:rsid w:val="00E04EFD"/>
    <w:rsid w:val="00E06BC7"/>
    <w:rsid w:val="00E07572"/>
    <w:rsid w:val="00E07CDA"/>
    <w:rsid w:val="00E10134"/>
    <w:rsid w:val="00E11EBE"/>
    <w:rsid w:val="00E12823"/>
    <w:rsid w:val="00E235E1"/>
    <w:rsid w:val="00E25890"/>
    <w:rsid w:val="00E41AAA"/>
    <w:rsid w:val="00E438E1"/>
    <w:rsid w:val="00E45381"/>
    <w:rsid w:val="00E45DEB"/>
    <w:rsid w:val="00E473FA"/>
    <w:rsid w:val="00E53283"/>
    <w:rsid w:val="00E544CE"/>
    <w:rsid w:val="00E64121"/>
    <w:rsid w:val="00E70519"/>
    <w:rsid w:val="00E70ECD"/>
    <w:rsid w:val="00E725C6"/>
    <w:rsid w:val="00E72B2E"/>
    <w:rsid w:val="00E737AE"/>
    <w:rsid w:val="00E776B8"/>
    <w:rsid w:val="00E77A2C"/>
    <w:rsid w:val="00E77D22"/>
    <w:rsid w:val="00E805C5"/>
    <w:rsid w:val="00E810A9"/>
    <w:rsid w:val="00E81275"/>
    <w:rsid w:val="00E82101"/>
    <w:rsid w:val="00E83120"/>
    <w:rsid w:val="00E840CD"/>
    <w:rsid w:val="00E84429"/>
    <w:rsid w:val="00E84A83"/>
    <w:rsid w:val="00E84BE7"/>
    <w:rsid w:val="00E87156"/>
    <w:rsid w:val="00E93308"/>
    <w:rsid w:val="00EA0114"/>
    <w:rsid w:val="00EA15DB"/>
    <w:rsid w:val="00EA2D0B"/>
    <w:rsid w:val="00EA6559"/>
    <w:rsid w:val="00EB321D"/>
    <w:rsid w:val="00EB66E7"/>
    <w:rsid w:val="00EB6C86"/>
    <w:rsid w:val="00EB7A35"/>
    <w:rsid w:val="00EC7245"/>
    <w:rsid w:val="00EC7D49"/>
    <w:rsid w:val="00ED18B1"/>
    <w:rsid w:val="00EE315E"/>
    <w:rsid w:val="00EF04A0"/>
    <w:rsid w:val="00EF05AA"/>
    <w:rsid w:val="00EF4837"/>
    <w:rsid w:val="00EF48E4"/>
    <w:rsid w:val="00EF6CA6"/>
    <w:rsid w:val="00F12D37"/>
    <w:rsid w:val="00F13D5F"/>
    <w:rsid w:val="00F1795F"/>
    <w:rsid w:val="00F200F6"/>
    <w:rsid w:val="00F2275B"/>
    <w:rsid w:val="00F23C84"/>
    <w:rsid w:val="00F246EF"/>
    <w:rsid w:val="00F259CC"/>
    <w:rsid w:val="00F26B11"/>
    <w:rsid w:val="00F3112A"/>
    <w:rsid w:val="00F327ED"/>
    <w:rsid w:val="00F32DA0"/>
    <w:rsid w:val="00F32EB8"/>
    <w:rsid w:val="00F334B2"/>
    <w:rsid w:val="00F42403"/>
    <w:rsid w:val="00F42C31"/>
    <w:rsid w:val="00F444D3"/>
    <w:rsid w:val="00F4777C"/>
    <w:rsid w:val="00F5181F"/>
    <w:rsid w:val="00F52CF3"/>
    <w:rsid w:val="00F531F7"/>
    <w:rsid w:val="00F546C4"/>
    <w:rsid w:val="00F558AD"/>
    <w:rsid w:val="00F5747F"/>
    <w:rsid w:val="00F60A51"/>
    <w:rsid w:val="00F62E6D"/>
    <w:rsid w:val="00F642B3"/>
    <w:rsid w:val="00F643C5"/>
    <w:rsid w:val="00F66E68"/>
    <w:rsid w:val="00F80361"/>
    <w:rsid w:val="00F82D47"/>
    <w:rsid w:val="00F87537"/>
    <w:rsid w:val="00F925DB"/>
    <w:rsid w:val="00F94603"/>
    <w:rsid w:val="00FA4266"/>
    <w:rsid w:val="00FA5712"/>
    <w:rsid w:val="00FA73A0"/>
    <w:rsid w:val="00FB047E"/>
    <w:rsid w:val="00FB0C3A"/>
    <w:rsid w:val="00FB272B"/>
    <w:rsid w:val="00FC1964"/>
    <w:rsid w:val="00FC280A"/>
    <w:rsid w:val="00FC3197"/>
    <w:rsid w:val="00FD05E3"/>
    <w:rsid w:val="00FD243F"/>
    <w:rsid w:val="00FD2757"/>
    <w:rsid w:val="00FD55C6"/>
    <w:rsid w:val="00FD6A56"/>
    <w:rsid w:val="00FD7CF0"/>
    <w:rsid w:val="00FE3126"/>
    <w:rsid w:val="00FE44D4"/>
    <w:rsid w:val="00FE4B36"/>
    <w:rsid w:val="00FF0690"/>
    <w:rsid w:val="00FF2599"/>
    <w:rsid w:val="00FF2617"/>
    <w:rsid w:val="00FF4061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  <w15:docId w15:val="{E3D5EA3B-CF3D-468E-9C80-2703AA5F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Sub-Minor,Level 2 - a,H4,H41"/>
    <w:basedOn w:val="a"/>
    <w:next w:val="a"/>
    <w:link w:val="40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aliases w:val="h5,h51,H5,H51,h52,test,Block Label,Level 3 - i"/>
    <w:basedOn w:val="a"/>
    <w:link w:val="50"/>
    <w:qFormat/>
    <w:rsid w:val="00793CF4"/>
    <w:pPr>
      <w:tabs>
        <w:tab w:val="num" w:pos="360"/>
      </w:tabs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aliases w:val="Legal Level 1."/>
    <w:basedOn w:val="a"/>
    <w:next w:val="5"/>
    <w:link w:val="60"/>
    <w:qFormat/>
    <w:rsid w:val="00793CF4"/>
    <w:pPr>
      <w:tabs>
        <w:tab w:val="num" w:pos="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qFormat/>
    <w:rsid w:val="00793CF4"/>
    <w:pPr>
      <w:spacing w:before="180" w:after="240" w:line="240" w:lineRule="auto"/>
      <w:outlineLvl w:val="6"/>
    </w:pPr>
    <w:rPr>
      <w:rFonts w:ascii="Garamond" w:eastAsia="Times New Roman" w:hAnsi="Garamond"/>
      <w:szCs w:val="20"/>
    </w:rPr>
  </w:style>
  <w:style w:type="paragraph" w:styleId="8">
    <w:name w:val="heading 8"/>
    <w:aliases w:val="Legal Level 1.1.1."/>
    <w:basedOn w:val="a"/>
    <w:next w:val="a"/>
    <w:link w:val="80"/>
    <w:qFormat/>
    <w:rsid w:val="00793CF4"/>
    <w:p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aliases w:val="Legal Level 1.1.1.1."/>
    <w:basedOn w:val="a"/>
    <w:next w:val="a"/>
    <w:link w:val="90"/>
    <w:qFormat/>
    <w:rsid w:val="00793CF4"/>
    <w:p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basedOn w:val="a"/>
    <w:link w:val="a6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sid w:val="00B02BCA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aliases w:val="Sub-Minor Знак,Level 2 - a Знак,H4 Знак,H41 Знак"/>
    <w:link w:val="4"/>
    <w:uiPriority w:val="9"/>
    <w:semiHidden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</w:rPr>
  </w:style>
  <w:style w:type="character" w:customStyle="1" w:styleId="ad">
    <w:name w:val="Название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99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3DD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A305E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semiHidden/>
    <w:unhideWhenUsed/>
    <w:rsid w:val="00AA22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A22A7"/>
    <w:rPr>
      <w:sz w:val="22"/>
      <w:szCs w:val="22"/>
      <w:lang w:eastAsia="en-US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rsid w:val="00793CF4"/>
    <w:rPr>
      <w:rFonts w:ascii="Times New Roman" w:eastAsia="Times New Roman" w:hAnsi="Times New Roman"/>
      <w:sz w:val="22"/>
      <w:lang w:eastAsia="en-US"/>
    </w:rPr>
  </w:style>
  <w:style w:type="character" w:customStyle="1" w:styleId="60">
    <w:name w:val="Заголовок 6 Знак"/>
    <w:aliases w:val="Legal Level 1. Знак"/>
    <w:basedOn w:val="a0"/>
    <w:link w:val="6"/>
    <w:rsid w:val="00793CF4"/>
    <w:rPr>
      <w:rFonts w:ascii="Times New Roman" w:eastAsia="Times New Roman" w:hAnsi="Times New Roman"/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rsid w:val="00793CF4"/>
    <w:rPr>
      <w:rFonts w:ascii="Garamond" w:eastAsia="Times New Roman" w:hAnsi="Garamond"/>
      <w:sz w:val="22"/>
      <w:lang w:eastAsia="en-US"/>
    </w:rPr>
  </w:style>
  <w:style w:type="character" w:customStyle="1" w:styleId="80">
    <w:name w:val="Заголовок 8 Знак"/>
    <w:aliases w:val="Legal Level 1.1.1. Знак"/>
    <w:basedOn w:val="a0"/>
    <w:link w:val="8"/>
    <w:rsid w:val="00793CF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aliases w:val="Legal Level 1.1.1.1. Знак"/>
    <w:basedOn w:val="a0"/>
    <w:link w:val="9"/>
    <w:rsid w:val="00793CF4"/>
    <w:rPr>
      <w:rFonts w:ascii="Arial" w:eastAsia="Times New Roman" w:hAnsi="Arial"/>
      <w:i/>
      <w:sz w:val="18"/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sid w:val="004928C3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4928C3"/>
    <w:rPr>
      <w:lang w:eastAsia="en-US"/>
    </w:rPr>
  </w:style>
  <w:style w:type="character" w:styleId="afc">
    <w:name w:val="endnote reference"/>
    <w:basedOn w:val="a0"/>
    <w:uiPriority w:val="99"/>
    <w:semiHidden/>
    <w:unhideWhenUsed/>
    <w:rsid w:val="004928C3"/>
    <w:rPr>
      <w:vertAlign w:val="superscript"/>
    </w:rPr>
  </w:style>
  <w:style w:type="table" w:styleId="afd">
    <w:name w:val="Table Grid"/>
    <w:basedOn w:val="a1"/>
    <w:rsid w:val="0039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Обычный2"/>
    <w:basedOn w:val="a"/>
    <w:uiPriority w:val="99"/>
    <w:rsid w:val="000458D0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e">
    <w:name w:val="Placeholder Text"/>
    <w:basedOn w:val="a0"/>
    <w:uiPriority w:val="99"/>
    <w:semiHidden/>
    <w:rsid w:val="001408E5"/>
    <w:rPr>
      <w:color w:val="808080"/>
    </w:rPr>
  </w:style>
  <w:style w:type="table" w:customStyle="1" w:styleId="11">
    <w:name w:val="Сетка таблицы1"/>
    <w:basedOn w:val="a1"/>
    <w:next w:val="afd"/>
    <w:rsid w:val="009D0E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image" Target="media/image21.wmf"/><Relationship Id="rId84" Type="http://schemas.openxmlformats.org/officeDocument/2006/relationships/image" Target="media/image31.wmf"/><Relationship Id="rId138" Type="http://schemas.openxmlformats.org/officeDocument/2006/relationships/image" Target="media/image46.wmf"/><Relationship Id="rId159" Type="http://schemas.openxmlformats.org/officeDocument/2006/relationships/oleObject" Target="embeddings/oleObject97.bin"/><Relationship Id="rId170" Type="http://schemas.openxmlformats.org/officeDocument/2006/relationships/oleObject" Target="embeddings/oleObject103.bin"/><Relationship Id="rId191" Type="http://schemas.openxmlformats.org/officeDocument/2006/relationships/image" Target="media/image70.wmf"/><Relationship Id="rId205" Type="http://schemas.openxmlformats.org/officeDocument/2006/relationships/footer" Target="footer1.xml"/><Relationship Id="rId107" Type="http://schemas.openxmlformats.org/officeDocument/2006/relationships/oleObject" Target="embeddings/oleObject67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62.bin"/><Relationship Id="rId123" Type="http://schemas.openxmlformats.org/officeDocument/2006/relationships/oleObject" Target="embeddings/oleObject77.bin"/><Relationship Id="rId128" Type="http://schemas.openxmlformats.org/officeDocument/2006/relationships/oleObject" Target="embeddings/oleObject80.bin"/><Relationship Id="rId144" Type="http://schemas.openxmlformats.org/officeDocument/2006/relationships/image" Target="media/image49.wmf"/><Relationship Id="rId149" Type="http://schemas.openxmlformats.org/officeDocument/2006/relationships/oleObject" Target="embeddings/oleObject9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5.bin"/><Relationship Id="rId160" Type="http://schemas.openxmlformats.org/officeDocument/2006/relationships/image" Target="media/image56.wmf"/><Relationship Id="rId165" Type="http://schemas.openxmlformats.org/officeDocument/2006/relationships/image" Target="media/image58.wmf"/><Relationship Id="rId181" Type="http://schemas.openxmlformats.org/officeDocument/2006/relationships/oleObject" Target="embeddings/oleObject109.bin"/><Relationship Id="rId186" Type="http://schemas.openxmlformats.org/officeDocument/2006/relationships/image" Target="media/image68.wmf"/><Relationship Id="rId211" Type="http://schemas.openxmlformats.org/officeDocument/2006/relationships/oleObject" Target="embeddings/oleObject12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6.bin"/><Relationship Id="rId69" Type="http://schemas.openxmlformats.org/officeDocument/2006/relationships/image" Target="media/image24.wmf"/><Relationship Id="rId113" Type="http://schemas.openxmlformats.org/officeDocument/2006/relationships/oleObject" Target="embeddings/oleObject71.bin"/><Relationship Id="rId118" Type="http://schemas.openxmlformats.org/officeDocument/2006/relationships/oleObject" Target="embeddings/oleObject74.bin"/><Relationship Id="rId134" Type="http://schemas.openxmlformats.org/officeDocument/2006/relationships/oleObject" Target="embeddings/oleObject83.bin"/><Relationship Id="rId139" Type="http://schemas.openxmlformats.org/officeDocument/2006/relationships/oleObject" Target="embeddings/oleObject86.bin"/><Relationship Id="rId80" Type="http://schemas.openxmlformats.org/officeDocument/2006/relationships/image" Target="media/image29.wmf"/><Relationship Id="rId85" Type="http://schemas.openxmlformats.org/officeDocument/2006/relationships/oleObject" Target="embeddings/oleObject47.bin"/><Relationship Id="rId150" Type="http://schemas.openxmlformats.org/officeDocument/2006/relationships/image" Target="media/image52.wmf"/><Relationship Id="rId155" Type="http://schemas.openxmlformats.org/officeDocument/2006/relationships/oleObject" Target="embeddings/oleObject94.bin"/><Relationship Id="rId171" Type="http://schemas.openxmlformats.org/officeDocument/2006/relationships/oleObject" Target="embeddings/oleObject104.bin"/><Relationship Id="rId176" Type="http://schemas.openxmlformats.org/officeDocument/2006/relationships/image" Target="media/image63.wmf"/><Relationship Id="rId192" Type="http://schemas.openxmlformats.org/officeDocument/2006/relationships/oleObject" Target="embeddings/oleObject115.bin"/><Relationship Id="rId197" Type="http://schemas.openxmlformats.org/officeDocument/2006/relationships/image" Target="media/image73.wmf"/><Relationship Id="rId206" Type="http://schemas.openxmlformats.org/officeDocument/2006/relationships/image" Target="media/image77.wmf"/><Relationship Id="rId201" Type="http://schemas.openxmlformats.org/officeDocument/2006/relationships/image" Target="media/image75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image" Target="media/image19.wmf"/><Relationship Id="rId103" Type="http://schemas.openxmlformats.org/officeDocument/2006/relationships/oleObject" Target="embeddings/oleObject63.bin"/><Relationship Id="rId108" Type="http://schemas.openxmlformats.org/officeDocument/2006/relationships/oleObject" Target="embeddings/oleObject68.bin"/><Relationship Id="rId124" Type="http://schemas.openxmlformats.org/officeDocument/2006/relationships/oleObject" Target="embeddings/oleObject78.bin"/><Relationship Id="rId129" Type="http://schemas.openxmlformats.org/officeDocument/2006/relationships/image" Target="media/image42.wmf"/><Relationship Id="rId54" Type="http://schemas.openxmlformats.org/officeDocument/2006/relationships/oleObject" Target="embeddings/oleObject29.bin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2.bin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6.bin"/><Relationship Id="rId140" Type="http://schemas.openxmlformats.org/officeDocument/2006/relationships/image" Target="media/image47.wmf"/><Relationship Id="rId145" Type="http://schemas.openxmlformats.org/officeDocument/2006/relationships/oleObject" Target="embeddings/oleObject89.bin"/><Relationship Id="rId161" Type="http://schemas.openxmlformats.org/officeDocument/2006/relationships/oleObject" Target="embeddings/oleObject98.bin"/><Relationship Id="rId166" Type="http://schemas.openxmlformats.org/officeDocument/2006/relationships/oleObject" Target="embeddings/oleObject101.bin"/><Relationship Id="rId182" Type="http://schemas.openxmlformats.org/officeDocument/2006/relationships/image" Target="media/image66.wmf"/><Relationship Id="rId187" Type="http://schemas.openxmlformats.org/officeDocument/2006/relationships/oleObject" Target="embeddings/oleObject1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footer" Target="footer2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36.wmf"/><Relationship Id="rId119" Type="http://schemas.openxmlformats.org/officeDocument/2006/relationships/image" Target="media/image38.wmf"/><Relationship Id="rId44" Type="http://schemas.openxmlformats.org/officeDocument/2006/relationships/image" Target="media/image18.wmf"/><Relationship Id="rId60" Type="http://schemas.openxmlformats.org/officeDocument/2006/relationships/oleObject" Target="embeddings/oleObject34.bin"/><Relationship Id="rId65" Type="http://schemas.openxmlformats.org/officeDocument/2006/relationships/image" Target="media/image22.wmf"/><Relationship Id="rId81" Type="http://schemas.openxmlformats.org/officeDocument/2006/relationships/oleObject" Target="embeddings/oleObject45.bin"/><Relationship Id="rId86" Type="http://schemas.openxmlformats.org/officeDocument/2006/relationships/image" Target="media/image32.wmf"/><Relationship Id="rId130" Type="http://schemas.openxmlformats.org/officeDocument/2006/relationships/oleObject" Target="embeddings/oleObject81.bin"/><Relationship Id="rId135" Type="http://schemas.openxmlformats.org/officeDocument/2006/relationships/image" Target="media/image45.wmf"/><Relationship Id="rId151" Type="http://schemas.openxmlformats.org/officeDocument/2006/relationships/oleObject" Target="embeddings/oleObject92.bin"/><Relationship Id="rId156" Type="http://schemas.openxmlformats.org/officeDocument/2006/relationships/oleObject" Target="embeddings/oleObject95.bin"/><Relationship Id="rId177" Type="http://schemas.openxmlformats.org/officeDocument/2006/relationships/oleObject" Target="embeddings/oleObject107.bin"/><Relationship Id="rId198" Type="http://schemas.openxmlformats.org/officeDocument/2006/relationships/oleObject" Target="embeddings/oleObject118.bin"/><Relationship Id="rId172" Type="http://schemas.openxmlformats.org/officeDocument/2006/relationships/image" Target="media/image61.wmf"/><Relationship Id="rId193" Type="http://schemas.openxmlformats.org/officeDocument/2006/relationships/image" Target="media/image71.wmf"/><Relationship Id="rId202" Type="http://schemas.openxmlformats.org/officeDocument/2006/relationships/oleObject" Target="embeddings/oleObject120.bin"/><Relationship Id="rId207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9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76" Type="http://schemas.openxmlformats.org/officeDocument/2006/relationships/image" Target="media/image27.wmf"/><Relationship Id="rId97" Type="http://schemas.openxmlformats.org/officeDocument/2006/relationships/oleObject" Target="embeddings/oleObject57.bin"/><Relationship Id="rId104" Type="http://schemas.openxmlformats.org/officeDocument/2006/relationships/oleObject" Target="embeddings/oleObject64.bin"/><Relationship Id="rId120" Type="http://schemas.openxmlformats.org/officeDocument/2006/relationships/oleObject" Target="embeddings/oleObject75.bin"/><Relationship Id="rId125" Type="http://schemas.openxmlformats.org/officeDocument/2006/relationships/image" Target="media/image40.wmf"/><Relationship Id="rId141" Type="http://schemas.openxmlformats.org/officeDocument/2006/relationships/oleObject" Target="embeddings/oleObject87.bin"/><Relationship Id="rId146" Type="http://schemas.openxmlformats.org/officeDocument/2006/relationships/image" Target="media/image50.wmf"/><Relationship Id="rId167" Type="http://schemas.openxmlformats.org/officeDocument/2006/relationships/image" Target="media/image59.wmf"/><Relationship Id="rId188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92" Type="http://schemas.openxmlformats.org/officeDocument/2006/relationships/oleObject" Target="embeddings/oleObject52.bin"/><Relationship Id="rId162" Type="http://schemas.openxmlformats.org/officeDocument/2006/relationships/oleObject" Target="embeddings/oleObject99.bin"/><Relationship Id="rId183" Type="http://schemas.openxmlformats.org/officeDocument/2006/relationships/oleObject" Target="embeddings/oleObject110.bin"/><Relationship Id="rId213" Type="http://schemas.openxmlformats.org/officeDocument/2006/relationships/fontTable" Target="fontTable.xml"/><Relationship Id="rId218" Type="http://schemas.microsoft.com/office/2016/09/relationships/commentsIds" Target="commentsIds.xml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34.wmf"/><Relationship Id="rId115" Type="http://schemas.openxmlformats.org/officeDocument/2006/relationships/oleObject" Target="embeddings/oleObject72.bin"/><Relationship Id="rId131" Type="http://schemas.openxmlformats.org/officeDocument/2006/relationships/image" Target="media/image43.wmf"/><Relationship Id="rId136" Type="http://schemas.openxmlformats.org/officeDocument/2006/relationships/oleObject" Target="embeddings/oleObject84.bin"/><Relationship Id="rId157" Type="http://schemas.openxmlformats.org/officeDocument/2006/relationships/image" Target="media/image55.wmf"/><Relationship Id="rId178" Type="http://schemas.openxmlformats.org/officeDocument/2006/relationships/image" Target="media/image64.wmf"/><Relationship Id="rId61" Type="http://schemas.openxmlformats.org/officeDocument/2006/relationships/image" Target="media/image20.wmf"/><Relationship Id="rId82" Type="http://schemas.openxmlformats.org/officeDocument/2006/relationships/image" Target="media/image30.wmf"/><Relationship Id="rId152" Type="http://schemas.openxmlformats.org/officeDocument/2006/relationships/image" Target="media/image53.wmf"/><Relationship Id="rId173" Type="http://schemas.openxmlformats.org/officeDocument/2006/relationships/oleObject" Target="embeddings/oleObject105.bin"/><Relationship Id="rId194" Type="http://schemas.openxmlformats.org/officeDocument/2006/relationships/oleObject" Target="embeddings/oleObject116.bin"/><Relationship Id="rId199" Type="http://schemas.openxmlformats.org/officeDocument/2006/relationships/image" Target="media/image74.wmf"/><Relationship Id="rId203" Type="http://schemas.openxmlformats.org/officeDocument/2006/relationships/image" Target="media/image76.wmf"/><Relationship Id="rId208" Type="http://schemas.openxmlformats.org/officeDocument/2006/relationships/image" Target="media/image78.wmf"/><Relationship Id="rId19" Type="http://schemas.openxmlformats.org/officeDocument/2006/relationships/oleObject" Target="embeddings/oleObject7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0.bin"/><Relationship Id="rId105" Type="http://schemas.openxmlformats.org/officeDocument/2006/relationships/oleObject" Target="embeddings/oleObject65.bin"/><Relationship Id="rId126" Type="http://schemas.openxmlformats.org/officeDocument/2006/relationships/oleObject" Target="embeddings/oleObject79.bin"/><Relationship Id="rId147" Type="http://schemas.openxmlformats.org/officeDocument/2006/relationships/oleObject" Target="embeddings/oleObject90.bin"/><Relationship Id="rId168" Type="http://schemas.openxmlformats.org/officeDocument/2006/relationships/oleObject" Target="embeddings/oleObject102.bin"/><Relationship Id="rId8" Type="http://schemas.openxmlformats.org/officeDocument/2006/relationships/image" Target="media/image1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8.bin"/><Relationship Id="rId121" Type="http://schemas.openxmlformats.org/officeDocument/2006/relationships/image" Target="media/image39.wmf"/><Relationship Id="rId142" Type="http://schemas.openxmlformats.org/officeDocument/2006/relationships/image" Target="media/image48.wmf"/><Relationship Id="rId163" Type="http://schemas.openxmlformats.org/officeDocument/2006/relationships/image" Target="media/image57.wmf"/><Relationship Id="rId184" Type="http://schemas.openxmlformats.org/officeDocument/2006/relationships/image" Target="media/image67.wmf"/><Relationship Id="rId189" Type="http://schemas.openxmlformats.org/officeDocument/2006/relationships/oleObject" Target="embeddings/oleObject113.bin"/><Relationship Id="rId3" Type="http://schemas.openxmlformats.org/officeDocument/2006/relationships/styles" Target="styles.xml"/><Relationship Id="rId214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3.wmf"/><Relationship Id="rId116" Type="http://schemas.openxmlformats.org/officeDocument/2006/relationships/image" Target="media/image37.wmf"/><Relationship Id="rId137" Type="http://schemas.openxmlformats.org/officeDocument/2006/relationships/oleObject" Target="embeddings/oleObject85.bin"/><Relationship Id="rId158" Type="http://schemas.openxmlformats.org/officeDocument/2006/relationships/oleObject" Target="embeddings/oleObject96.bin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5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3.wmf"/><Relationship Id="rId111" Type="http://schemas.openxmlformats.org/officeDocument/2006/relationships/oleObject" Target="embeddings/oleObject70.bin"/><Relationship Id="rId132" Type="http://schemas.openxmlformats.org/officeDocument/2006/relationships/oleObject" Target="embeddings/oleObject82.bin"/><Relationship Id="rId153" Type="http://schemas.openxmlformats.org/officeDocument/2006/relationships/oleObject" Target="embeddings/oleObject93.bin"/><Relationship Id="rId174" Type="http://schemas.openxmlformats.org/officeDocument/2006/relationships/image" Target="media/image62.wmf"/><Relationship Id="rId179" Type="http://schemas.openxmlformats.org/officeDocument/2006/relationships/oleObject" Target="embeddings/oleObject108.bin"/><Relationship Id="rId195" Type="http://schemas.openxmlformats.org/officeDocument/2006/relationships/image" Target="media/image72.wmf"/><Relationship Id="rId209" Type="http://schemas.openxmlformats.org/officeDocument/2006/relationships/oleObject" Target="embeddings/oleObject123.bin"/><Relationship Id="rId190" Type="http://schemas.openxmlformats.org/officeDocument/2006/relationships/oleObject" Target="embeddings/oleObject114.bin"/><Relationship Id="rId204" Type="http://schemas.openxmlformats.org/officeDocument/2006/relationships/oleObject" Target="embeddings/oleObject12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6.bin"/><Relationship Id="rId127" Type="http://schemas.openxmlformats.org/officeDocument/2006/relationships/image" Target="media/image4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7.bin"/><Relationship Id="rId73" Type="http://schemas.openxmlformats.org/officeDocument/2006/relationships/image" Target="media/image26.wmf"/><Relationship Id="rId78" Type="http://schemas.openxmlformats.org/officeDocument/2006/relationships/image" Target="media/image28.wmf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1.bin"/><Relationship Id="rId122" Type="http://schemas.openxmlformats.org/officeDocument/2006/relationships/oleObject" Target="embeddings/oleObject76.bin"/><Relationship Id="rId143" Type="http://schemas.openxmlformats.org/officeDocument/2006/relationships/oleObject" Target="embeddings/oleObject88.bin"/><Relationship Id="rId148" Type="http://schemas.openxmlformats.org/officeDocument/2006/relationships/image" Target="media/image51.wmf"/><Relationship Id="rId164" Type="http://schemas.openxmlformats.org/officeDocument/2006/relationships/oleObject" Target="embeddings/oleObject100.bin"/><Relationship Id="rId169" Type="http://schemas.openxmlformats.org/officeDocument/2006/relationships/image" Target="media/image60.wmf"/><Relationship Id="rId185" Type="http://schemas.openxmlformats.org/officeDocument/2006/relationships/oleObject" Target="embeddings/oleObject1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65.wmf"/><Relationship Id="rId210" Type="http://schemas.openxmlformats.org/officeDocument/2006/relationships/image" Target="media/image79.wmf"/><Relationship Id="rId26" Type="http://schemas.openxmlformats.org/officeDocument/2006/relationships/image" Target="media/image9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8.bin"/><Relationship Id="rId89" Type="http://schemas.openxmlformats.org/officeDocument/2006/relationships/oleObject" Target="embeddings/oleObject49.bin"/><Relationship Id="rId112" Type="http://schemas.openxmlformats.org/officeDocument/2006/relationships/image" Target="media/image35.wmf"/><Relationship Id="rId133" Type="http://schemas.openxmlformats.org/officeDocument/2006/relationships/image" Target="media/image44.wmf"/><Relationship Id="rId154" Type="http://schemas.openxmlformats.org/officeDocument/2006/relationships/image" Target="media/image54.wmf"/><Relationship Id="rId175" Type="http://schemas.openxmlformats.org/officeDocument/2006/relationships/oleObject" Target="embeddings/oleObject106.bin"/><Relationship Id="rId196" Type="http://schemas.openxmlformats.org/officeDocument/2006/relationships/oleObject" Target="embeddings/oleObject117.bin"/><Relationship Id="rId200" Type="http://schemas.openxmlformats.org/officeDocument/2006/relationships/oleObject" Target="embeddings/oleObject119.bin"/><Relationship Id="rId16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7703-C941-4DC4-A14B-5CAECB67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34</Pages>
  <Words>9502</Words>
  <Characters>54166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63541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Geil_YV</dc:creator>
  <cp:lastModifiedBy>Гирина Марина Владимировна</cp:lastModifiedBy>
  <cp:revision>14</cp:revision>
  <cp:lastPrinted>2018-12-21T08:29:00Z</cp:lastPrinted>
  <dcterms:created xsi:type="dcterms:W3CDTF">2018-12-20T12:10:00Z</dcterms:created>
  <dcterms:modified xsi:type="dcterms:W3CDTF">2018-12-24T07:34:00Z</dcterms:modified>
</cp:coreProperties>
</file>