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0A" w:rsidRDefault="00704F0A" w:rsidP="003610C6">
      <w:pPr>
        <w:spacing w:after="0" w:line="240" w:lineRule="auto"/>
        <w:ind w:right="-11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sz w:val="28"/>
          <w:szCs w:val="28"/>
          <w:lang w:val="en-US"/>
        </w:rPr>
        <w:t>V</w:t>
      </w:r>
      <w:r w:rsidRPr="00134360">
        <w:rPr>
          <w:rFonts w:ascii="Garamond" w:hAnsi="Garamond" w:cs="Arial"/>
          <w:b/>
          <w:sz w:val="28"/>
          <w:szCs w:val="28"/>
        </w:rPr>
        <w:t>.4</w:t>
      </w:r>
      <w:r>
        <w:rPr>
          <w:rFonts w:ascii="Garamond" w:hAnsi="Garamond" w:cs="Arial"/>
          <w:b/>
          <w:sz w:val="28"/>
          <w:szCs w:val="28"/>
        </w:rPr>
        <w:t>.</w:t>
      </w:r>
      <w:r w:rsidRPr="00134360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b/>
          <w:sz w:val="28"/>
          <w:szCs w:val="28"/>
        </w:rPr>
        <w:t>И</w:t>
      </w:r>
      <w:r w:rsidRPr="008A60C1">
        <w:rPr>
          <w:rFonts w:ascii="Garamond" w:hAnsi="Garamond" w:cs="Arial"/>
          <w:b/>
          <w:sz w:val="28"/>
          <w:szCs w:val="28"/>
        </w:rPr>
        <w:t xml:space="preserve">зменения, </w:t>
      </w:r>
      <w:r w:rsidRPr="008A60C1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связанны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е</w:t>
      </w:r>
      <w:r w:rsidRPr="008A60C1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 с организацией мониторинга энергосбытовой деятельности </w:t>
      </w:r>
    </w:p>
    <w:p w:rsidR="00704F0A" w:rsidRDefault="00704F0A" w:rsidP="00EF5D63">
      <w:pPr>
        <w:spacing w:after="0" w:line="240" w:lineRule="auto"/>
        <w:ind w:right="-11"/>
        <w:jc w:val="right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704F0A" w:rsidRDefault="00704F0A" w:rsidP="00EF5D63">
      <w:pPr>
        <w:spacing w:after="0" w:line="240" w:lineRule="auto"/>
        <w:ind w:right="-11"/>
        <w:jc w:val="right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 w:rsidRPr="00DA4DC5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en-US"/>
        </w:rPr>
        <w:t>5.4</w:t>
      </w:r>
    </w:p>
    <w:p w:rsidR="00704F0A" w:rsidRPr="00EF5D63" w:rsidRDefault="00704F0A" w:rsidP="00EF5D63">
      <w:pPr>
        <w:spacing w:after="0" w:line="240" w:lineRule="auto"/>
        <w:ind w:right="-11"/>
        <w:jc w:val="right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21"/>
      </w:tblGrid>
      <w:tr w:rsidR="00704F0A" w:rsidRPr="008A60C1" w:rsidTr="00812E78">
        <w:tc>
          <w:tcPr>
            <w:tcW w:w="15021" w:type="dxa"/>
          </w:tcPr>
          <w:p w:rsidR="00704F0A" w:rsidRPr="00812E78" w:rsidRDefault="00704F0A" w:rsidP="00EF5D63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12E78"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Pr="00812E78">
              <w:rPr>
                <w:rFonts w:ascii="Garamond" w:hAnsi="Garamond"/>
                <w:sz w:val="24"/>
                <w:szCs w:val="24"/>
              </w:rPr>
              <w:t xml:space="preserve"> Ассоциация «НП Совет рынка».</w:t>
            </w:r>
          </w:p>
          <w:p w:rsidR="00704F0A" w:rsidRPr="00812E78" w:rsidRDefault="00704F0A" w:rsidP="00EF5D6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12E78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>
              <w:rPr>
                <w:rFonts w:ascii="Garamond" w:hAnsi="Garamond"/>
                <w:sz w:val="24"/>
                <w:szCs w:val="24"/>
              </w:rPr>
              <w:t>с</w:t>
            </w:r>
            <w:r w:rsidRPr="00812E78">
              <w:rPr>
                <w:rFonts w:ascii="Garamond" w:hAnsi="Garamond"/>
                <w:sz w:val="24"/>
                <w:szCs w:val="24"/>
              </w:rPr>
              <w:t>окращение количества информации, пред</w:t>
            </w:r>
            <w:r>
              <w:rPr>
                <w:rFonts w:ascii="Garamond" w:hAnsi="Garamond"/>
                <w:sz w:val="24"/>
                <w:szCs w:val="24"/>
              </w:rPr>
              <w:t>о</w:t>
            </w:r>
            <w:r w:rsidRPr="00812E78">
              <w:rPr>
                <w:rFonts w:ascii="Garamond" w:hAnsi="Garamond"/>
                <w:sz w:val="24"/>
                <w:szCs w:val="24"/>
              </w:rPr>
              <w:t>ставляемой участниками оптового рынка для мониторинга энергосбытовой деятельности, и упрощение подготовки и пред</w:t>
            </w:r>
            <w:r>
              <w:rPr>
                <w:rFonts w:ascii="Garamond" w:hAnsi="Garamond"/>
                <w:sz w:val="24"/>
                <w:szCs w:val="24"/>
              </w:rPr>
              <w:t>о</w:t>
            </w:r>
            <w:r w:rsidRPr="00812E78">
              <w:rPr>
                <w:rFonts w:ascii="Garamond" w:hAnsi="Garamond"/>
                <w:sz w:val="24"/>
                <w:szCs w:val="24"/>
              </w:rPr>
              <w:t>ставления такой информации в АО «ЦФР».</w:t>
            </w:r>
          </w:p>
          <w:p w:rsidR="00704F0A" w:rsidRPr="00812E78" w:rsidRDefault="00704F0A" w:rsidP="00EF5D63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812E78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Pr="00812E78">
              <w:rPr>
                <w:rFonts w:ascii="Garamond" w:hAnsi="Garamond"/>
                <w:sz w:val="24"/>
                <w:szCs w:val="24"/>
              </w:rPr>
              <w:t>1 июля 2017 года.</w:t>
            </w:r>
          </w:p>
        </w:tc>
      </w:tr>
    </w:tbl>
    <w:p w:rsidR="00704F0A" w:rsidRPr="008A60C1" w:rsidRDefault="00704F0A" w:rsidP="00EF5D63">
      <w:pPr>
        <w:spacing w:after="0" w:line="240" w:lineRule="auto"/>
        <w:rPr>
          <w:rFonts w:ascii="Garamond" w:hAnsi="Garamond"/>
        </w:rPr>
      </w:pPr>
      <w:bookmarkStart w:id="0" w:name="_Toc101261834"/>
      <w:bookmarkStart w:id="1" w:name="_Toc101672096"/>
      <w:bookmarkStart w:id="2" w:name="_Toc103055809"/>
      <w:bookmarkStart w:id="3" w:name="_Toc105228112"/>
      <w:bookmarkStart w:id="4" w:name="_Toc107045995"/>
    </w:p>
    <w:bookmarkEnd w:id="0"/>
    <w:bookmarkEnd w:id="1"/>
    <w:bookmarkEnd w:id="2"/>
    <w:bookmarkEnd w:id="3"/>
    <w:bookmarkEnd w:id="4"/>
    <w:p w:rsidR="00704F0A" w:rsidRDefault="00704F0A" w:rsidP="00EF5D63">
      <w:pPr>
        <w:pStyle w:val="Heading2"/>
        <w:widowControl w:val="0"/>
        <w:numPr>
          <w:ilvl w:val="1"/>
          <w:numId w:val="0"/>
        </w:numPr>
        <w:tabs>
          <w:tab w:val="num" w:pos="756"/>
        </w:tabs>
        <w:spacing w:before="0" w:after="0" w:line="240" w:lineRule="auto"/>
        <w:rPr>
          <w:b/>
          <w:sz w:val="26"/>
          <w:szCs w:val="26"/>
        </w:rPr>
      </w:pPr>
      <w:r w:rsidRPr="00DA4DC5">
        <w:rPr>
          <w:b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704F0A" w:rsidRPr="00EF5D63" w:rsidRDefault="00704F0A" w:rsidP="00EF5D63">
      <w:pPr>
        <w:rPr>
          <w:lang w:eastAsia="ru-RU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0"/>
        <w:gridCol w:w="6520"/>
        <w:gridCol w:w="7484"/>
      </w:tblGrid>
      <w:tr w:rsidR="00704F0A" w:rsidRPr="008A60C1" w:rsidTr="003610C6">
        <w:tc>
          <w:tcPr>
            <w:tcW w:w="1060" w:type="dxa"/>
            <w:vAlign w:val="center"/>
          </w:tcPr>
          <w:p w:rsidR="00704F0A" w:rsidRPr="008A60C1" w:rsidRDefault="00704F0A" w:rsidP="00EF5D6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  <w:b/>
              </w:rPr>
              <w:t>№</w:t>
            </w:r>
          </w:p>
          <w:p w:rsidR="00704F0A" w:rsidRPr="008A60C1" w:rsidRDefault="00704F0A" w:rsidP="00EF5D6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520" w:type="dxa"/>
          </w:tcPr>
          <w:p w:rsidR="00704F0A" w:rsidRPr="008A60C1" w:rsidRDefault="00704F0A" w:rsidP="00EF5D6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A60C1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704F0A" w:rsidRPr="008A60C1" w:rsidRDefault="00704F0A" w:rsidP="00EF5D63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484" w:type="dxa"/>
          </w:tcPr>
          <w:p w:rsidR="00704F0A" w:rsidRPr="008A60C1" w:rsidRDefault="00704F0A" w:rsidP="00EF5D6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  <w:b/>
              </w:rPr>
              <w:t>Предлагаемая редакция</w:t>
            </w:r>
          </w:p>
          <w:p w:rsidR="00704F0A" w:rsidRPr="008A60C1" w:rsidRDefault="00704F0A" w:rsidP="00EF5D63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8A60C1">
              <w:rPr>
                <w:rFonts w:ascii="Garamond" w:hAnsi="Garamond"/>
              </w:rPr>
              <w:t>(изменения выделены цветом)</w:t>
            </w:r>
          </w:p>
        </w:tc>
      </w:tr>
      <w:tr w:rsidR="00704F0A" w:rsidRPr="008A60C1" w:rsidTr="003610C6">
        <w:trPr>
          <w:trHeight w:val="2981"/>
        </w:trPr>
        <w:tc>
          <w:tcPr>
            <w:tcW w:w="1060" w:type="dxa"/>
            <w:vAlign w:val="center"/>
          </w:tcPr>
          <w:p w:rsidR="00704F0A" w:rsidRPr="008A60C1" w:rsidRDefault="00704F0A" w:rsidP="00EF5D63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  <w:b/>
              </w:rPr>
              <w:t>16.</w:t>
            </w:r>
            <w:r>
              <w:rPr>
                <w:rFonts w:ascii="Garamond" w:hAnsi="Garamond"/>
                <w:b/>
              </w:rPr>
              <w:t>1</w:t>
            </w:r>
            <w:r w:rsidRPr="008A60C1">
              <w:rPr>
                <w:rFonts w:ascii="Garamond" w:hAnsi="Garamond"/>
                <w:b/>
              </w:rPr>
              <w:t>.</w:t>
            </w:r>
            <w:r>
              <w:rPr>
                <w:rFonts w:ascii="Garamond" w:hAnsi="Garamond"/>
                <w:b/>
              </w:rPr>
              <w:t>1</w:t>
            </w:r>
          </w:p>
        </w:tc>
        <w:tc>
          <w:tcPr>
            <w:tcW w:w="6520" w:type="dxa"/>
          </w:tcPr>
          <w:p w:rsidR="00704F0A" w:rsidRDefault="00704F0A" w:rsidP="00EF5D63">
            <w:pPr>
              <w:pStyle w:val="BodyText"/>
              <w:widowControl w:val="0"/>
              <w:spacing w:before="120" w:line="276" w:lineRule="auto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4491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16.1.1. Участники оптового рынка – энергосбытовые компании, гарантирующие поставщики еженедельно направляют в ЦФР данные текущего месяца по структуре потребления, структуре задолженности, а также по реализации товарной продукции на розничных рынках электроэнергии нарастающим итогом </w:t>
            </w:r>
            <w:r w:rsidRPr="00DA4DC5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за следующие отчетные периоды: первый отчетный период с 1-го по 14-е число (включительно) текущего месяца, второй отчет</w:t>
            </w:r>
            <w:bookmarkStart w:id="5" w:name="_GoBack"/>
            <w:bookmarkEnd w:id="5"/>
            <w:r w:rsidRPr="00DA4DC5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ный период с 1-го по 21-е число (включительно) текущего месяца, третий отчетный период с 1-го по последнее число месяца (включительно).</w:t>
            </w:r>
            <w:r w:rsidRPr="00B4491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704F0A" w:rsidRPr="00DA4DC5" w:rsidRDefault="00704F0A" w:rsidP="00EF5D63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484" w:type="dxa"/>
          </w:tcPr>
          <w:p w:rsidR="00704F0A" w:rsidRDefault="00704F0A" w:rsidP="00EF5D63">
            <w:pPr>
              <w:pStyle w:val="BodyText"/>
              <w:widowControl w:val="0"/>
              <w:spacing w:before="120" w:line="276" w:lineRule="auto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4491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16.1.1. </w:t>
            </w:r>
            <w:r w:rsidRPr="00DA4DC5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Участники оптового рынка – энергосбытовые компании, гарантирующие поставщики направляют в ЦФР данные текущего месяца по структуре потребления, структуре задолженности, а также по реализации товарной продукции на розничных рынках электроэнергии нарастающим итогом </w:t>
            </w:r>
            <w:r w:rsidRPr="00B4491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за отчетный период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6354F1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 w:eastAsia="en-US"/>
              </w:rPr>
              <w:t>m</w:t>
            </w:r>
            <w:r w:rsidRPr="00B4491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с 1-го по последнее число месяца (включительно).</w:t>
            </w:r>
            <w:r w:rsidRPr="00B4491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704F0A" w:rsidRDefault="00704F0A" w:rsidP="00EF5D63">
            <w:pPr>
              <w:widowControl w:val="0"/>
              <w:tabs>
                <w:tab w:val="left" w:pos="849"/>
              </w:tabs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B44913">
              <w:rPr>
                <w:rFonts w:ascii="Garamond" w:hAnsi="Garamond"/>
                <w:highlight w:val="yellow"/>
              </w:rPr>
              <w:t xml:space="preserve">Если последнее число месяца </w:t>
            </w:r>
            <w:r w:rsidRPr="00B44913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B44913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B44913">
              <w:rPr>
                <w:rFonts w:ascii="Garamond" w:hAnsi="Garamond"/>
                <w:highlight w:val="yellow"/>
              </w:rPr>
              <w:t>приходится на выходной или праздничный день, то отчетная информация должна быть пред</w:t>
            </w:r>
            <w:r>
              <w:rPr>
                <w:rFonts w:ascii="Garamond" w:hAnsi="Garamond"/>
                <w:highlight w:val="yellow"/>
              </w:rPr>
              <w:t>о</w:t>
            </w:r>
            <w:r w:rsidRPr="00B44913">
              <w:rPr>
                <w:rFonts w:ascii="Garamond" w:hAnsi="Garamond"/>
                <w:highlight w:val="yellow"/>
              </w:rPr>
              <w:t>ставлена не позднее первого рабочего дня, следующего за указанной датой.</w:t>
            </w:r>
          </w:p>
          <w:p w:rsidR="00704F0A" w:rsidRPr="008A60C1" w:rsidRDefault="00704F0A" w:rsidP="00EF5D63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704F0A" w:rsidRPr="008A60C1" w:rsidTr="003610C6">
        <w:trPr>
          <w:trHeight w:val="2396"/>
        </w:trPr>
        <w:tc>
          <w:tcPr>
            <w:tcW w:w="1060" w:type="dxa"/>
            <w:vAlign w:val="center"/>
          </w:tcPr>
          <w:p w:rsidR="00704F0A" w:rsidRDefault="00704F0A" w:rsidP="00EF5D63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16.1.3, абзац 10</w:t>
            </w:r>
          </w:p>
          <w:p w:rsidR="00704F0A" w:rsidRPr="008A60C1" w:rsidRDefault="00704F0A" w:rsidP="00EF5D63">
            <w:pPr>
              <w:widowControl w:val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520" w:type="dxa"/>
          </w:tcPr>
          <w:p w:rsidR="00704F0A" w:rsidRPr="00557F39" w:rsidRDefault="00704F0A" w:rsidP="00EF5D63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 w:rsidRPr="00557F39">
              <w:rPr>
                <w:rFonts w:ascii="Garamond" w:hAnsi="Garamond"/>
              </w:rPr>
              <w:t>…</w:t>
            </w:r>
          </w:p>
          <w:p w:rsidR="00704F0A" w:rsidRPr="00557F39" w:rsidRDefault="00704F0A" w:rsidP="00EF5D63">
            <w:pPr>
              <w:widowControl w:val="0"/>
              <w:spacing w:before="120" w:after="120"/>
              <w:jc w:val="both"/>
              <w:rPr>
                <w:rFonts w:ascii="Garamond" w:hAnsi="Garamond"/>
                <w:highlight w:val="cyan"/>
              </w:rPr>
            </w:pPr>
            <w:r w:rsidRPr="002742DF">
              <w:rPr>
                <w:rFonts w:ascii="Garamond" w:hAnsi="Garamond"/>
              </w:rPr>
              <w:t>ЦФР не принимает к учету отчетные данные по форме приложения 47а к настоящему Регламенту, если:</w:t>
            </w:r>
          </w:p>
          <w:p w:rsidR="00704F0A" w:rsidRPr="00557F39" w:rsidRDefault="00704F0A" w:rsidP="00EF5D63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</w:rPr>
            </w:pPr>
            <w:r w:rsidRPr="00557F39">
              <w:rPr>
                <w:rFonts w:ascii="Garamond" w:hAnsi="Garamond"/>
              </w:rPr>
              <w:t>…</w:t>
            </w:r>
          </w:p>
          <w:p w:rsidR="00704F0A" w:rsidRPr="002742DF" w:rsidRDefault="00704F0A" w:rsidP="00EF5D63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</w:rPr>
            </w:pPr>
            <w:r w:rsidRPr="00557F39">
              <w:rPr>
                <w:rFonts w:ascii="Garamond" w:hAnsi="Garamond"/>
              </w:rPr>
              <w:t xml:space="preserve">– отчетные формы приложения </w:t>
            </w:r>
            <w:r w:rsidRPr="00557F39">
              <w:rPr>
                <w:rFonts w:ascii="Garamond" w:hAnsi="Garamond"/>
                <w:color w:val="000000"/>
              </w:rPr>
              <w:t>47а</w:t>
            </w:r>
            <w:r w:rsidRPr="00557F39">
              <w:rPr>
                <w:rFonts w:ascii="Garamond" w:hAnsi="Garamond"/>
              </w:rPr>
              <w:t xml:space="preserve"> направлены в ЦФР без использования ЭП в ПО «АРМ участника»;</w:t>
            </w:r>
          </w:p>
          <w:p w:rsidR="00704F0A" w:rsidRPr="00557F39" w:rsidRDefault="00704F0A" w:rsidP="00EF5D63">
            <w:pPr>
              <w:widowControl w:val="0"/>
              <w:spacing w:before="120" w:after="120"/>
              <w:jc w:val="both"/>
              <w:rPr>
                <w:rFonts w:ascii="Garamond" w:hAnsi="Garamond"/>
                <w:highlight w:val="cyan"/>
              </w:rPr>
            </w:pPr>
          </w:p>
        </w:tc>
        <w:tc>
          <w:tcPr>
            <w:tcW w:w="7484" w:type="dxa"/>
          </w:tcPr>
          <w:p w:rsidR="00704F0A" w:rsidRPr="00557F39" w:rsidRDefault="00704F0A" w:rsidP="00EF5D63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 w:rsidRPr="00557F39">
              <w:rPr>
                <w:rFonts w:ascii="Garamond" w:hAnsi="Garamond"/>
              </w:rPr>
              <w:t>…</w:t>
            </w:r>
          </w:p>
          <w:p w:rsidR="00704F0A" w:rsidRPr="002742DF" w:rsidRDefault="00704F0A" w:rsidP="00EF5D63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 w:rsidRPr="002742DF">
              <w:rPr>
                <w:rFonts w:ascii="Garamond" w:hAnsi="Garamond"/>
              </w:rPr>
              <w:t>ЦФР не принимает к учету отчетные данные по форме приложения 47а к настоящему Регламенту, если:</w:t>
            </w:r>
          </w:p>
          <w:p w:rsidR="00704F0A" w:rsidRPr="00557F39" w:rsidRDefault="00704F0A" w:rsidP="00EF5D63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</w:rPr>
            </w:pPr>
            <w:r w:rsidRPr="00557F39">
              <w:rPr>
                <w:rFonts w:ascii="Garamond" w:hAnsi="Garamond"/>
              </w:rPr>
              <w:t>…</w:t>
            </w:r>
          </w:p>
          <w:p w:rsidR="00704F0A" w:rsidRPr="002742DF" w:rsidRDefault="00704F0A" w:rsidP="00EF5D63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</w:rPr>
            </w:pPr>
            <w:r w:rsidRPr="00557F39">
              <w:rPr>
                <w:rFonts w:ascii="Garamond" w:hAnsi="Garamond"/>
              </w:rPr>
              <w:t xml:space="preserve">– отчетные формы приложения </w:t>
            </w:r>
            <w:r w:rsidRPr="00557F39">
              <w:rPr>
                <w:rFonts w:ascii="Garamond" w:hAnsi="Garamond"/>
                <w:color w:val="000000"/>
              </w:rPr>
              <w:t>47а</w:t>
            </w:r>
            <w:r w:rsidRPr="00557F39">
              <w:rPr>
                <w:rFonts w:ascii="Garamond" w:hAnsi="Garamond"/>
              </w:rPr>
              <w:t xml:space="preserve"> направлены в ЦФР без использования ЭП в ПО «АРМ участника»;</w:t>
            </w:r>
          </w:p>
          <w:p w:rsidR="00704F0A" w:rsidRPr="00557F39" w:rsidRDefault="00704F0A" w:rsidP="00EF5D63">
            <w:pPr>
              <w:widowControl w:val="0"/>
              <w:spacing w:before="120" w:after="120"/>
              <w:ind w:left="-13" w:firstLine="660"/>
              <w:jc w:val="both"/>
              <w:rPr>
                <w:rFonts w:ascii="Garamond" w:hAnsi="Garamond"/>
                <w:b/>
                <w:color w:val="000000"/>
                <w:highlight w:val="cyan"/>
              </w:rPr>
            </w:pPr>
            <w:r w:rsidRPr="00D46FA2">
              <w:rPr>
                <w:rFonts w:ascii="Garamond" w:hAnsi="Garamond"/>
                <w:highlight w:val="yellow"/>
              </w:rPr>
              <w:t>– параметры в соответствующих строках и столбцах отче</w:t>
            </w:r>
            <w:r>
              <w:rPr>
                <w:rFonts w:ascii="Garamond" w:hAnsi="Garamond"/>
                <w:highlight w:val="yellow"/>
              </w:rPr>
              <w:t xml:space="preserve">тной формы приложения </w:t>
            </w:r>
            <w:r w:rsidRPr="00D46FA2">
              <w:rPr>
                <w:rFonts w:ascii="Garamond" w:hAnsi="Garamond"/>
                <w:highlight w:val="yellow"/>
              </w:rPr>
              <w:t xml:space="preserve">47а настоящего Регламента, </w:t>
            </w:r>
            <w:r w:rsidRPr="00D46FA2">
              <w:rPr>
                <w:rFonts w:ascii="Garamond" w:hAnsi="Garamond"/>
                <w:color w:val="000000"/>
                <w:highlight w:val="yellow"/>
              </w:rPr>
              <w:t>направляемые энергосбытовыми компаниями, гарантирующими поставщиками в целом по участнику оптового рынка</w:t>
            </w:r>
            <w:r>
              <w:rPr>
                <w:rFonts w:ascii="Garamond" w:hAnsi="Garamond"/>
                <w:color w:val="000000"/>
                <w:highlight w:val="yellow"/>
              </w:rPr>
              <w:t>,</w:t>
            </w:r>
            <w:r w:rsidRPr="00D46FA2">
              <w:rPr>
                <w:rFonts w:ascii="Garamond" w:hAnsi="Garamond"/>
                <w:color w:val="000000"/>
                <w:highlight w:val="yellow"/>
              </w:rPr>
              <w:t xml:space="preserve"> не равны сумме параметров </w:t>
            </w:r>
            <w:r w:rsidRPr="00D46FA2">
              <w:rPr>
                <w:rFonts w:ascii="Garamond" w:hAnsi="Garamond"/>
                <w:highlight w:val="yellow"/>
              </w:rPr>
              <w:t>соответствующих строк и сто</w:t>
            </w:r>
            <w:r>
              <w:rPr>
                <w:rFonts w:ascii="Garamond" w:hAnsi="Garamond"/>
                <w:highlight w:val="yellow"/>
              </w:rPr>
              <w:t xml:space="preserve">лбцов отчетных форм приложений </w:t>
            </w:r>
            <w:r w:rsidRPr="00D46FA2">
              <w:rPr>
                <w:rFonts w:ascii="Garamond" w:hAnsi="Garamond"/>
                <w:highlight w:val="yellow"/>
              </w:rPr>
              <w:t>47а настоящего Регламента</w:t>
            </w:r>
            <w:r w:rsidRPr="00D46FA2">
              <w:rPr>
                <w:rFonts w:ascii="Garamond" w:hAnsi="Garamond"/>
                <w:color w:val="000000"/>
                <w:highlight w:val="yellow"/>
              </w:rPr>
              <w:t xml:space="preserve"> в отношении субъектов Российской Федерации, на территории которых участник оптового рынка осуществляет энергосбытовую деятельность как на оптовом рынке в отношении ГТП, по которым участнику предоставлено право участия в торговле электрической энергией и мощностью на оптовом рынке, так и на розничных рынках электроэнергии</w:t>
            </w:r>
            <w:r w:rsidRPr="00D46FA2">
              <w:rPr>
                <w:rFonts w:ascii="Garamond" w:hAnsi="Garamond"/>
                <w:highlight w:val="yellow"/>
              </w:rPr>
              <w:t>.</w:t>
            </w:r>
          </w:p>
        </w:tc>
      </w:tr>
      <w:tr w:rsidR="00704F0A" w:rsidRPr="008A60C1" w:rsidTr="003610C6">
        <w:trPr>
          <w:trHeight w:val="1725"/>
        </w:trPr>
        <w:tc>
          <w:tcPr>
            <w:tcW w:w="1060" w:type="dxa"/>
            <w:vAlign w:val="center"/>
          </w:tcPr>
          <w:p w:rsidR="00704F0A" w:rsidRDefault="00704F0A" w:rsidP="00EF5D63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16.1.4</w:t>
            </w:r>
          </w:p>
        </w:tc>
        <w:tc>
          <w:tcPr>
            <w:tcW w:w="6520" w:type="dxa"/>
          </w:tcPr>
          <w:p w:rsidR="00704F0A" w:rsidRDefault="00704F0A" w:rsidP="00EF5D63">
            <w:pPr>
              <w:widowControl w:val="0"/>
              <w:spacing w:before="120" w:after="120"/>
              <w:ind w:left="-13"/>
              <w:jc w:val="both"/>
              <w:rPr>
                <w:rFonts w:ascii="Garamond" w:hAnsi="Garamond"/>
              </w:rPr>
            </w:pPr>
            <w:r w:rsidRPr="00931F78">
              <w:rPr>
                <w:rFonts w:ascii="Garamond" w:hAnsi="Garamond"/>
              </w:rPr>
              <w:t xml:space="preserve">16.1.4. Участники оптового рынка – гарантирующие поставщики, энергосбытовые компании не позднее 28-го числа месяца, следующего за отчетным, либо не позднее следующего рабочего дня, если 28-е число месяца, следующего за отчетным, приходится на нерабочий день, обязаны предоставлять в ЦФР отчеты о движении денежных средств </w:t>
            </w:r>
            <w:r w:rsidRPr="00DA4DC5">
              <w:rPr>
                <w:rFonts w:ascii="Garamond" w:hAnsi="Garamond"/>
                <w:highlight w:val="yellow"/>
              </w:rPr>
              <w:t>в отчетном месяце.</w:t>
            </w:r>
          </w:p>
        </w:tc>
        <w:tc>
          <w:tcPr>
            <w:tcW w:w="7484" w:type="dxa"/>
          </w:tcPr>
          <w:p w:rsidR="00704F0A" w:rsidRDefault="00704F0A" w:rsidP="00EF5D63">
            <w:pPr>
              <w:widowControl w:val="0"/>
              <w:spacing w:before="120" w:after="120"/>
              <w:ind w:left="-13"/>
              <w:jc w:val="both"/>
              <w:rPr>
                <w:rFonts w:ascii="Garamond" w:hAnsi="Garamond"/>
              </w:rPr>
            </w:pPr>
            <w:r w:rsidRPr="00931F78">
              <w:rPr>
                <w:rFonts w:ascii="Garamond" w:hAnsi="Garamond"/>
              </w:rPr>
              <w:t xml:space="preserve">16.1.4. Участники оптового рынка – гарантирующие поставщики, энергосбытовые компании не позднее 28-го числа месяца, следующего за отчетным, либо не позднее следующего рабочего дня, если 28-е число месяца, следующего за отчетным, приходится на нерабочий день, обязаны предоставлять в ЦФР отчеты о движении денежных средств </w:t>
            </w:r>
            <w:r w:rsidRPr="00931F78">
              <w:rPr>
                <w:rFonts w:ascii="Garamond" w:hAnsi="Garamond"/>
                <w:highlight w:val="yellow"/>
              </w:rPr>
              <w:t xml:space="preserve">за отчетный </w:t>
            </w:r>
            <w:r>
              <w:rPr>
                <w:rFonts w:ascii="Garamond" w:hAnsi="Garamond"/>
                <w:highlight w:val="yellow"/>
              </w:rPr>
              <w:t>период – календарный месяц.</w:t>
            </w:r>
          </w:p>
        </w:tc>
      </w:tr>
    </w:tbl>
    <w:p w:rsidR="00704F0A" w:rsidRDefault="00704F0A" w:rsidP="00B16011">
      <w:pPr>
        <w:widowControl w:val="0"/>
        <w:jc w:val="right"/>
        <w:rPr>
          <w:rFonts w:ascii="Garamond" w:hAnsi="Garamond"/>
          <w:b/>
          <w:sz w:val="28"/>
          <w:szCs w:val="28"/>
        </w:rPr>
        <w:sectPr w:rsidR="00704F0A" w:rsidSect="00DA4DC5">
          <w:footerReference w:type="default" r:id="rId7"/>
          <w:pgSz w:w="16838" w:h="11906" w:orient="landscape"/>
          <w:pgMar w:top="1276" w:right="1134" w:bottom="850" w:left="1134" w:header="708" w:footer="362" w:gutter="0"/>
          <w:cols w:space="708"/>
          <w:docGrid w:linePitch="360"/>
        </w:sectPr>
      </w:pPr>
    </w:p>
    <w:p w:rsidR="00704F0A" w:rsidRPr="006027AD" w:rsidRDefault="00704F0A" w:rsidP="009554C7">
      <w:pPr>
        <w:rPr>
          <w:rFonts w:ascii="Garamond" w:hAnsi="Garamond"/>
          <w:b/>
        </w:rPr>
      </w:pPr>
      <w:r w:rsidRPr="00866606">
        <w:rPr>
          <w:rFonts w:ascii="Garamond" w:hAnsi="Garamond"/>
          <w:b/>
          <w:highlight w:val="yellow"/>
        </w:rPr>
        <w:t>Редакция, действующая на момент вступления в силу изменений</w:t>
      </w:r>
    </w:p>
    <w:p w:rsidR="00704F0A" w:rsidRPr="006027AD" w:rsidRDefault="00704F0A" w:rsidP="00866606">
      <w:pPr>
        <w:jc w:val="both"/>
        <w:rPr>
          <w:rFonts w:ascii="Garamond" w:hAnsi="Garamond"/>
          <w:b/>
        </w:rPr>
      </w:pPr>
      <w:r w:rsidRPr="006027AD">
        <w:rPr>
          <w:rFonts w:ascii="Garamond" w:hAnsi="Garamond"/>
          <w:b/>
        </w:rPr>
        <w:t>Приложение 142</w:t>
      </w:r>
      <w:r>
        <w:rPr>
          <w:rFonts w:ascii="Garamond" w:hAnsi="Garamond"/>
          <w:b/>
        </w:rPr>
        <w:t xml:space="preserve"> к </w:t>
      </w:r>
      <w:r w:rsidRPr="00866606">
        <w:rPr>
          <w:rFonts w:ascii="Garamond" w:hAnsi="Garamond"/>
          <w:b/>
        </w:rPr>
        <w:t>РЕГЛАМЕНТ</w:t>
      </w:r>
      <w:r>
        <w:rPr>
          <w:rFonts w:ascii="Garamond" w:hAnsi="Garamond"/>
          <w:b/>
        </w:rPr>
        <w:t>У</w:t>
      </w:r>
      <w:r w:rsidRPr="00866606">
        <w:rPr>
          <w:rFonts w:ascii="Garamond" w:hAnsi="Garamond"/>
          <w:b/>
        </w:rPr>
        <w:t xml:space="preserve"> ФИНАНСОВЫХ РАСЧЕТОВ НА ОПТОВОМ РЫНКЕ ЭЛЕКТРОЭНЕРГИИ</w:t>
      </w:r>
    </w:p>
    <w:p w:rsidR="00704F0A" w:rsidRPr="006027AD" w:rsidRDefault="00704F0A" w:rsidP="006027AD">
      <w:pPr>
        <w:jc w:val="center"/>
        <w:rPr>
          <w:rFonts w:ascii="Garamond" w:hAnsi="Garamond"/>
          <w:b/>
        </w:rPr>
      </w:pPr>
      <w:r w:rsidRPr="006027AD">
        <w:rPr>
          <w:rFonts w:ascii="Garamond" w:hAnsi="Garamond"/>
          <w:b/>
        </w:rPr>
        <w:t>Уведомление участника оптового рынка о приеме отчета при обработке информации в соответствии с п. 16.X.X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6027A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866606" w:rsidRDefault="00704F0A" w:rsidP="006027AD">
      <w:pPr>
        <w:spacing w:after="0" w:line="240" w:lineRule="auto"/>
        <w:jc w:val="both"/>
        <w:rPr>
          <w:rFonts w:ascii="Garamond" w:hAnsi="Garamond"/>
          <w:i/>
        </w:rPr>
      </w:pPr>
      <w:bookmarkStart w:id="6" w:name="_Toc467487659"/>
      <w:r w:rsidRPr="00866606">
        <w:rPr>
          <w:rFonts w:ascii="Garamond" w:hAnsi="Garamond"/>
          <w:i/>
        </w:rPr>
        <w:t>О приеме данных</w:t>
      </w:r>
      <w:bookmarkEnd w:id="6"/>
    </w:p>
    <w:p w:rsidR="00704F0A" w:rsidRPr="006027AD" w:rsidRDefault="00704F0A" w:rsidP="006027AD">
      <w:pPr>
        <w:spacing w:after="0" w:line="240" w:lineRule="auto"/>
        <w:jc w:val="both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Настоящим АО «ЦФР» уведомляет __________ (наименование участника) о приеме к учету отчетных данных по форме приложения XXX при обработке информации в соответствии с п. 16.X.X Регламента финансовых расчетов на оптовом рынке электроэнергии.</w:t>
      </w:r>
    </w:p>
    <w:p w:rsidR="00704F0A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  <w:b/>
        </w:rPr>
      </w:pPr>
      <w:r w:rsidRPr="00866606">
        <w:rPr>
          <w:rFonts w:ascii="Garamond" w:hAnsi="Garamond"/>
          <w:b/>
          <w:highlight w:val="yellow"/>
        </w:rPr>
        <w:t>Предлагаемая редакция</w:t>
      </w:r>
      <w:r w:rsidRPr="006027AD">
        <w:rPr>
          <w:rFonts w:ascii="Garamond" w:hAnsi="Garamond"/>
          <w:b/>
        </w:rPr>
        <w:t xml:space="preserve"> 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  <w:b/>
        </w:rPr>
      </w:pPr>
    </w:p>
    <w:p w:rsidR="00704F0A" w:rsidRPr="006027AD" w:rsidRDefault="00704F0A" w:rsidP="00866606">
      <w:pPr>
        <w:spacing w:after="0" w:line="240" w:lineRule="auto"/>
        <w:jc w:val="both"/>
        <w:rPr>
          <w:rFonts w:ascii="Garamond" w:hAnsi="Garamond"/>
          <w:b/>
        </w:rPr>
      </w:pPr>
      <w:r w:rsidRPr="006027AD">
        <w:rPr>
          <w:rFonts w:ascii="Garamond" w:hAnsi="Garamond"/>
          <w:b/>
        </w:rPr>
        <w:t>Приложение 142</w:t>
      </w:r>
      <w:r>
        <w:rPr>
          <w:rFonts w:ascii="Garamond" w:hAnsi="Garamond"/>
          <w:b/>
        </w:rPr>
        <w:t xml:space="preserve"> к </w:t>
      </w:r>
      <w:r w:rsidRPr="00866606">
        <w:rPr>
          <w:rFonts w:ascii="Garamond" w:hAnsi="Garamond"/>
          <w:b/>
        </w:rPr>
        <w:t>РЕГЛАМЕНТ</w:t>
      </w:r>
      <w:r>
        <w:rPr>
          <w:rFonts w:ascii="Garamond" w:hAnsi="Garamond"/>
          <w:b/>
        </w:rPr>
        <w:t>У</w:t>
      </w:r>
      <w:r w:rsidRPr="00866606">
        <w:rPr>
          <w:rFonts w:ascii="Garamond" w:hAnsi="Garamond"/>
          <w:b/>
        </w:rPr>
        <w:t xml:space="preserve">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jc w:val="center"/>
        <w:rPr>
          <w:rFonts w:ascii="Garamond" w:hAnsi="Garamond"/>
          <w:b/>
        </w:rPr>
      </w:pPr>
      <w:r w:rsidRPr="006027AD">
        <w:rPr>
          <w:rFonts w:ascii="Garamond" w:hAnsi="Garamond"/>
          <w:b/>
        </w:rPr>
        <w:t>Уведомление участника оптового рынка о приеме отчета при обработке информации в соответствии с п. 16.X.X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6027A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О приеме данных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Настоящим АО «ЦФР» уведомляет __________ (наименование участника) о приеме к учету отчетных данных по форме приложения XXX при обработке информации в соответствии с п. 16.X.X Регламента финансовых расчетов на оптовом рынке электроэнергии</w:t>
      </w:r>
      <w:r w:rsidRPr="006027AD">
        <w:rPr>
          <w:rFonts w:ascii="Garamond" w:hAnsi="Garamond"/>
          <w:highlight w:val="yellow"/>
        </w:rPr>
        <w:t xml:space="preserve"> за ММ</w:t>
      </w:r>
      <w:r w:rsidRPr="000B66B9">
        <w:rPr>
          <w:rFonts w:ascii="Garamond" w:hAnsi="Garamond"/>
          <w:highlight w:val="yellow"/>
        </w:rPr>
        <w:t>/YYYY</w:t>
      </w:r>
      <w:r w:rsidRPr="006027AD">
        <w:rPr>
          <w:rFonts w:ascii="Garamond" w:hAnsi="Garamond"/>
        </w:rPr>
        <w:t>.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Default="00704F0A" w:rsidP="006027AD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  <w:b/>
        </w:rPr>
      </w:pPr>
      <w:r w:rsidRPr="00866606">
        <w:rPr>
          <w:rFonts w:ascii="Garamond" w:hAnsi="Garamond"/>
          <w:b/>
          <w:highlight w:val="yellow"/>
        </w:rPr>
        <w:t>Редакция, действующая на момент вступления в силу изменений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  <w:b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  <w:b/>
        </w:rPr>
      </w:pPr>
      <w:r w:rsidRPr="006027AD">
        <w:rPr>
          <w:rFonts w:ascii="Garamond" w:hAnsi="Garamond"/>
          <w:b/>
        </w:rPr>
        <w:t>Приложение 143</w:t>
      </w:r>
      <w:r>
        <w:rPr>
          <w:rFonts w:ascii="Garamond" w:hAnsi="Garamond"/>
          <w:b/>
        </w:rPr>
        <w:t xml:space="preserve"> к </w:t>
      </w:r>
      <w:r w:rsidRPr="00866606">
        <w:rPr>
          <w:rFonts w:ascii="Garamond" w:hAnsi="Garamond"/>
          <w:b/>
        </w:rPr>
        <w:t>РЕГЛАМЕНТ</w:t>
      </w:r>
      <w:r>
        <w:rPr>
          <w:rFonts w:ascii="Garamond" w:hAnsi="Garamond"/>
          <w:b/>
        </w:rPr>
        <w:t>У</w:t>
      </w:r>
      <w:r w:rsidRPr="00866606">
        <w:rPr>
          <w:rFonts w:ascii="Garamond" w:hAnsi="Garamond"/>
          <w:b/>
        </w:rPr>
        <w:t xml:space="preserve">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jc w:val="center"/>
        <w:rPr>
          <w:rFonts w:ascii="Garamond" w:hAnsi="Garamond"/>
          <w:b/>
        </w:rPr>
      </w:pPr>
      <w:r w:rsidRPr="006027AD">
        <w:rPr>
          <w:rFonts w:ascii="Garamond" w:hAnsi="Garamond"/>
          <w:b/>
        </w:rPr>
        <w:t>Уведомление участника оптового рынка об отказе в приеме отчета при обработке информации в соответствии с п. 16.1.2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6027A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6027A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866606" w:rsidRDefault="00704F0A" w:rsidP="006027AD">
      <w:pPr>
        <w:spacing w:after="0" w:line="240" w:lineRule="auto"/>
        <w:rPr>
          <w:rFonts w:ascii="Garamond" w:hAnsi="Garamond"/>
          <w:i/>
        </w:rPr>
      </w:pPr>
      <w:bookmarkStart w:id="7" w:name="_Toc467487660"/>
      <w:r w:rsidRPr="00866606">
        <w:rPr>
          <w:rFonts w:ascii="Garamond" w:hAnsi="Garamond"/>
          <w:i/>
        </w:rPr>
        <w:t>Об отказе в приеме данных</w:t>
      </w:r>
      <w:bookmarkEnd w:id="7"/>
    </w:p>
    <w:p w:rsidR="00704F0A" w:rsidRPr="006027AD" w:rsidRDefault="00704F0A" w:rsidP="006027AD">
      <w:pPr>
        <w:spacing w:after="0" w:line="240" w:lineRule="auto"/>
        <w:jc w:val="both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Настоящим АО «ЦФР» уведомляет __________ (наименование участника) об отказе в приеме отчета при обработке информации в соответствии с п. 16.1.2 Регламента финансовых расчетов на оптовом рынке электроэнергии ввиду следующего:</w:t>
      </w:r>
    </w:p>
    <w:p w:rsidR="00704F0A" w:rsidRPr="006027AD" w:rsidRDefault="00704F0A" w:rsidP="006027AD">
      <w:pPr>
        <w:spacing w:after="0" w:line="240" w:lineRule="auto"/>
        <w:jc w:val="both"/>
        <w:rPr>
          <w:rFonts w:ascii="Garamond" w:hAnsi="Garamond"/>
        </w:rPr>
      </w:pPr>
    </w:p>
    <w:p w:rsidR="00704F0A" w:rsidRPr="009E5438" w:rsidRDefault="00704F0A" w:rsidP="006027AD">
      <w:pPr>
        <w:spacing w:after="0" w:line="240" w:lineRule="auto"/>
        <w:rPr>
          <w:rFonts w:ascii="Garamond" w:hAnsi="Garamond"/>
          <w:b/>
        </w:rPr>
      </w:pPr>
      <w:r w:rsidRPr="009E5438">
        <w:rPr>
          <w:rFonts w:ascii="Garamond" w:hAnsi="Garamond"/>
          <w:b/>
        </w:rPr>
        <w:t>Бухгалтерский баланс</w:t>
      </w:r>
    </w:p>
    <w:p w:rsidR="00704F0A" w:rsidRPr="00866606" w:rsidRDefault="00704F0A" w:rsidP="006027AD">
      <w:pPr>
        <w:spacing w:after="0" w:line="240" w:lineRule="auto"/>
        <w:rPr>
          <w:rFonts w:ascii="Garamond" w:hAnsi="Garamond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82"/>
        <w:gridCol w:w="3260"/>
      </w:tblGrid>
      <w:tr w:rsidR="00704F0A" w:rsidRPr="006027AD" w:rsidTr="009554C7">
        <w:tc>
          <w:tcPr>
            <w:tcW w:w="4282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Наименование организации: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Код участника ОРЭМ: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</w:tr>
      <w:tr w:rsidR="00704F0A" w:rsidRPr="006027AD" w:rsidTr="009554C7">
        <w:tc>
          <w:tcPr>
            <w:tcW w:w="4282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Период (№ квартала/год):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</w:tr>
      <w:tr w:rsidR="00704F0A" w:rsidRPr="006027AD" w:rsidTr="009554C7">
        <w:tc>
          <w:tcPr>
            <w:tcW w:w="4282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Ф.И.О.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</w:tbl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Единица измерения: тыс. руб.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tbl>
      <w:tblPr>
        <w:tblW w:w="4867" w:type="pct"/>
        <w:tblInd w:w="108" w:type="dxa"/>
        <w:tblLayout w:type="fixed"/>
        <w:tblLook w:val="00A0"/>
      </w:tblPr>
      <w:tblGrid>
        <w:gridCol w:w="3943"/>
        <w:gridCol w:w="724"/>
        <w:gridCol w:w="1618"/>
        <w:gridCol w:w="1916"/>
        <w:gridCol w:w="1914"/>
      </w:tblGrid>
      <w:tr w:rsidR="00704F0A" w:rsidRPr="006027AD" w:rsidTr="00866606">
        <w:trPr>
          <w:trHeight w:val="525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Наименование показателя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 xml:space="preserve">Код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 __20___г. 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 31 декабря 20___г. 2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 31 декабря 20___г. 3</w:t>
            </w:r>
          </w:p>
        </w:tc>
      </w:tr>
      <w:tr w:rsidR="00704F0A" w:rsidRPr="006027AD" w:rsidTr="00866606">
        <w:trPr>
          <w:trHeight w:val="380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866606">
        <w:trPr>
          <w:trHeight w:val="300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866606">
        <w:trPr>
          <w:trHeight w:val="300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866606">
        <w:trPr>
          <w:trHeight w:val="300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N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</w:tbl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9E5438" w:rsidRDefault="00704F0A" w:rsidP="006027AD">
      <w:pPr>
        <w:spacing w:after="0" w:line="240" w:lineRule="auto"/>
        <w:rPr>
          <w:rFonts w:ascii="Garamond" w:hAnsi="Garamond"/>
          <w:b/>
        </w:rPr>
      </w:pPr>
      <w:r w:rsidRPr="009E5438">
        <w:rPr>
          <w:rFonts w:ascii="Garamond" w:hAnsi="Garamond"/>
          <w:b/>
        </w:rPr>
        <w:t>Отчет о финансовых результатах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82"/>
        <w:gridCol w:w="3260"/>
      </w:tblGrid>
      <w:tr w:rsidR="00704F0A" w:rsidRPr="006027AD" w:rsidTr="009554C7">
        <w:tc>
          <w:tcPr>
            <w:tcW w:w="4282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Наименование организации: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Код участника ОРЭМ: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</w:tr>
      <w:tr w:rsidR="00704F0A" w:rsidRPr="006027AD" w:rsidTr="009554C7">
        <w:tc>
          <w:tcPr>
            <w:tcW w:w="4282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Период (№ квартала/год):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</w:tr>
      <w:tr w:rsidR="00704F0A" w:rsidRPr="006027AD" w:rsidTr="009554C7">
        <w:tc>
          <w:tcPr>
            <w:tcW w:w="4282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Ф.И.О.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</w:tbl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Единица измерения: тыс. руб.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tbl>
      <w:tblPr>
        <w:tblW w:w="9542" w:type="dxa"/>
        <w:tblInd w:w="93" w:type="dxa"/>
        <w:tblLayout w:type="fixed"/>
        <w:tblLook w:val="00A0"/>
      </w:tblPr>
      <w:tblGrid>
        <w:gridCol w:w="3871"/>
        <w:gridCol w:w="709"/>
        <w:gridCol w:w="2552"/>
        <w:gridCol w:w="2410"/>
      </w:tblGrid>
      <w:tr w:rsidR="00704F0A" w:rsidRPr="006027AD" w:rsidTr="00866606">
        <w:trPr>
          <w:trHeight w:val="255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AB32C4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AB32C4">
              <w:rPr>
                <w:rFonts w:ascii="Garamond" w:hAnsi="Garamond"/>
                <w:b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AB32C4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AB32C4">
              <w:rPr>
                <w:rFonts w:ascii="Garamond" w:hAnsi="Garamond"/>
                <w:b/>
              </w:rPr>
              <w:t>Код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AB32C4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AB32C4">
              <w:rPr>
                <w:rFonts w:ascii="Garamond" w:hAnsi="Garamond"/>
                <w:b/>
              </w:rPr>
              <w:t xml:space="preserve">За ___20___г.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AB32C4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AB32C4">
              <w:rPr>
                <w:rFonts w:ascii="Garamond" w:hAnsi="Garamond"/>
                <w:b/>
              </w:rPr>
              <w:t xml:space="preserve">За ___20___г. </w:t>
            </w:r>
          </w:p>
        </w:tc>
      </w:tr>
      <w:tr w:rsidR="00704F0A" w:rsidRPr="006027AD" w:rsidTr="00866606">
        <w:trPr>
          <w:trHeight w:val="2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866606">
        <w:trPr>
          <w:trHeight w:val="2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866606">
        <w:trPr>
          <w:trHeight w:val="2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866606">
        <w:trPr>
          <w:trHeight w:val="2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</w:tbl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Default="00704F0A" w:rsidP="006027AD">
      <w:pPr>
        <w:spacing w:after="0" w:line="240" w:lineRule="auto"/>
        <w:rPr>
          <w:rFonts w:ascii="Garamond" w:hAnsi="Garamond"/>
          <w:b/>
        </w:rPr>
      </w:pPr>
      <w:r w:rsidRPr="00866606">
        <w:rPr>
          <w:rFonts w:ascii="Garamond" w:hAnsi="Garamond"/>
          <w:b/>
          <w:highlight w:val="yellow"/>
        </w:rPr>
        <w:t>Предлагаемая редакция</w:t>
      </w:r>
      <w:r w:rsidRPr="000F56AB">
        <w:rPr>
          <w:rFonts w:ascii="Garamond" w:hAnsi="Garamond"/>
          <w:b/>
        </w:rPr>
        <w:t xml:space="preserve"> </w:t>
      </w: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Приложение 143</w:t>
      </w:r>
      <w:r w:rsidRPr="00866606">
        <w:t xml:space="preserve"> </w:t>
      </w:r>
      <w:r w:rsidRPr="00866606">
        <w:rPr>
          <w:rFonts w:ascii="Garamond" w:hAnsi="Garamond"/>
          <w:b/>
        </w:rPr>
        <w:t>к РЕГЛАМЕНТУ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0F56AB" w:rsidRDefault="00704F0A" w:rsidP="000F56AB">
      <w:pPr>
        <w:spacing w:after="0" w:line="240" w:lineRule="auto"/>
        <w:jc w:val="center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Уведомление участника оптового рынка об отказе в приеме отчета при обработке информации в соответствии с п. 16.1.2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0F56AB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0F56AB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Об отказе в приеме данных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0F56AB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Настоящим АО «ЦФР» уведомляет __________ (наименование участника) об отказе в приеме отчета при обработке информации</w:t>
      </w:r>
      <w:r w:rsidRPr="006027AD">
        <w:rPr>
          <w:rFonts w:ascii="Garamond" w:hAnsi="Garamond"/>
          <w:highlight w:val="yellow"/>
        </w:rPr>
        <w:t xml:space="preserve"> за ММ/</w:t>
      </w:r>
      <w:r w:rsidRPr="000B66B9">
        <w:rPr>
          <w:rFonts w:ascii="Garamond" w:hAnsi="Garamond"/>
          <w:highlight w:val="yellow"/>
        </w:rPr>
        <w:t>YYYY</w:t>
      </w:r>
      <w:r w:rsidRPr="006027AD">
        <w:rPr>
          <w:rFonts w:ascii="Garamond" w:hAnsi="Garamond"/>
        </w:rPr>
        <w:t xml:space="preserve"> в соответствии с п. 16.1.2 Регламента финансовых расчетов на оптовом рынке электроэнергии за ввиду следующего:</w:t>
      </w:r>
    </w:p>
    <w:p w:rsidR="00704F0A" w:rsidRPr="006027AD" w:rsidRDefault="00704F0A" w:rsidP="000F56AB">
      <w:pPr>
        <w:spacing w:after="0" w:line="240" w:lineRule="auto"/>
        <w:jc w:val="both"/>
        <w:rPr>
          <w:rFonts w:ascii="Garamond" w:hAnsi="Garamond"/>
        </w:rPr>
      </w:pPr>
    </w:p>
    <w:p w:rsidR="00704F0A" w:rsidRPr="009E5438" w:rsidRDefault="00704F0A" w:rsidP="006027AD">
      <w:pPr>
        <w:spacing w:after="0" w:line="240" w:lineRule="auto"/>
        <w:rPr>
          <w:rFonts w:ascii="Garamond" w:hAnsi="Garamond"/>
          <w:b/>
        </w:rPr>
      </w:pPr>
      <w:r w:rsidRPr="009E5438">
        <w:rPr>
          <w:rFonts w:ascii="Garamond" w:hAnsi="Garamond"/>
          <w:b/>
        </w:rPr>
        <w:t>Бухгалтерский баланс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82"/>
        <w:gridCol w:w="3260"/>
      </w:tblGrid>
      <w:tr w:rsidR="00704F0A" w:rsidRPr="006027AD" w:rsidTr="009554C7">
        <w:tc>
          <w:tcPr>
            <w:tcW w:w="4282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Наименование организации: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Код участника ОРЭМ: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</w:tr>
      <w:tr w:rsidR="00704F0A" w:rsidRPr="006027AD" w:rsidTr="009554C7">
        <w:tc>
          <w:tcPr>
            <w:tcW w:w="4282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Период (№ квартала/год):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</w:tr>
      <w:tr w:rsidR="00704F0A" w:rsidRPr="006027AD" w:rsidTr="009554C7">
        <w:tc>
          <w:tcPr>
            <w:tcW w:w="4282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Ф.И.О.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</w:tbl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Единица измерения: тыс. руб.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tbl>
      <w:tblPr>
        <w:tblW w:w="4281" w:type="pct"/>
        <w:tblInd w:w="108" w:type="dxa"/>
        <w:tblLayout w:type="fixed"/>
        <w:tblLook w:val="00A0"/>
      </w:tblPr>
      <w:tblGrid>
        <w:gridCol w:w="3072"/>
        <w:gridCol w:w="712"/>
        <w:gridCol w:w="1609"/>
        <w:gridCol w:w="1593"/>
        <w:gridCol w:w="1911"/>
      </w:tblGrid>
      <w:tr w:rsidR="00704F0A" w:rsidRPr="006027AD" w:rsidTr="00AB32C4">
        <w:trPr>
          <w:trHeight w:val="525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Наименование показателя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 xml:space="preserve">Код 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 __20___г. 1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 31 декабря 20___г. 2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 31 декабря 20___г. 3</w:t>
            </w:r>
          </w:p>
        </w:tc>
      </w:tr>
      <w:tr w:rsidR="00704F0A" w:rsidRPr="006027AD" w:rsidTr="00AB32C4">
        <w:trPr>
          <w:trHeight w:val="300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AB32C4">
        <w:trPr>
          <w:trHeight w:val="300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AB32C4">
        <w:trPr>
          <w:trHeight w:val="300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AB32C4">
        <w:trPr>
          <w:trHeight w:val="300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N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</w:tbl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9E5438" w:rsidRDefault="00704F0A" w:rsidP="006027AD">
      <w:pPr>
        <w:spacing w:after="0" w:line="240" w:lineRule="auto"/>
        <w:rPr>
          <w:rFonts w:ascii="Garamond" w:hAnsi="Garamond"/>
          <w:b/>
        </w:rPr>
      </w:pPr>
      <w:r w:rsidRPr="009E5438">
        <w:rPr>
          <w:rFonts w:ascii="Garamond" w:hAnsi="Garamond"/>
          <w:b/>
        </w:rPr>
        <w:t>Отчет о финансовых результатах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82"/>
        <w:gridCol w:w="3260"/>
      </w:tblGrid>
      <w:tr w:rsidR="00704F0A" w:rsidRPr="006027AD" w:rsidTr="009554C7">
        <w:tc>
          <w:tcPr>
            <w:tcW w:w="4282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Наименование организации: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Код участника ОРЭМ: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</w:tr>
      <w:tr w:rsidR="00704F0A" w:rsidRPr="006027AD" w:rsidTr="009554C7">
        <w:tc>
          <w:tcPr>
            <w:tcW w:w="4282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Период (№ квартала/год):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</w:tr>
      <w:tr w:rsidR="00704F0A" w:rsidRPr="006027AD" w:rsidTr="009554C7">
        <w:tc>
          <w:tcPr>
            <w:tcW w:w="4282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Ф.И.О.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282" w:type="dxa"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</w:tbl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Единица измерения: тыс. руб.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tbl>
      <w:tblPr>
        <w:tblW w:w="8833" w:type="dxa"/>
        <w:tblInd w:w="93" w:type="dxa"/>
        <w:tblLayout w:type="fixed"/>
        <w:tblLook w:val="00A0"/>
      </w:tblPr>
      <w:tblGrid>
        <w:gridCol w:w="3021"/>
        <w:gridCol w:w="709"/>
        <w:gridCol w:w="2693"/>
        <w:gridCol w:w="2410"/>
      </w:tblGrid>
      <w:tr w:rsidR="00704F0A" w:rsidRPr="006027AD" w:rsidTr="00AB32C4">
        <w:trPr>
          <w:trHeight w:val="25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AB32C4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AB32C4">
              <w:rPr>
                <w:rFonts w:ascii="Garamond" w:hAnsi="Garamond"/>
                <w:b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AB32C4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AB32C4">
              <w:rPr>
                <w:rFonts w:ascii="Garamond" w:hAnsi="Garamond"/>
                <w:b/>
              </w:rPr>
              <w:t>Код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AB32C4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AB32C4">
              <w:rPr>
                <w:rFonts w:ascii="Garamond" w:hAnsi="Garamond"/>
                <w:b/>
              </w:rPr>
              <w:t xml:space="preserve">За ___20___г.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AB32C4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AB32C4">
              <w:rPr>
                <w:rFonts w:ascii="Garamond" w:hAnsi="Garamond"/>
                <w:b/>
              </w:rPr>
              <w:t xml:space="preserve">За ___20___г. </w:t>
            </w:r>
          </w:p>
        </w:tc>
      </w:tr>
      <w:tr w:rsidR="00704F0A" w:rsidRPr="006027AD" w:rsidTr="00AB32C4">
        <w:trPr>
          <w:trHeight w:val="2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AB32C4">
        <w:trPr>
          <w:trHeight w:val="2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AB32C4">
        <w:trPr>
          <w:trHeight w:val="2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AB32C4">
        <w:trPr>
          <w:trHeight w:val="2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</w:tbl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  <w:r w:rsidRPr="00AB32C4">
        <w:rPr>
          <w:rFonts w:ascii="Garamond" w:hAnsi="Garamond"/>
          <w:b/>
          <w:highlight w:val="yellow"/>
        </w:rPr>
        <w:t>Редакция, действующая на момент вступления в силу изменений</w:t>
      </w: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Приложение 144</w:t>
      </w:r>
      <w:r>
        <w:rPr>
          <w:rFonts w:ascii="Garamond" w:hAnsi="Garamond"/>
          <w:b/>
        </w:rPr>
        <w:t xml:space="preserve"> к </w:t>
      </w:r>
      <w:r w:rsidRPr="00866606">
        <w:rPr>
          <w:rFonts w:ascii="Garamond" w:hAnsi="Garamond"/>
          <w:b/>
        </w:rPr>
        <w:t>РЕГЛАМЕНТ</w:t>
      </w:r>
      <w:r>
        <w:rPr>
          <w:rFonts w:ascii="Garamond" w:hAnsi="Garamond"/>
          <w:b/>
        </w:rPr>
        <w:t>У</w:t>
      </w:r>
      <w:r w:rsidRPr="00866606">
        <w:rPr>
          <w:rFonts w:ascii="Garamond" w:hAnsi="Garamond"/>
          <w:b/>
        </w:rPr>
        <w:t xml:space="preserve">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0F56AB" w:rsidRDefault="00704F0A" w:rsidP="000F56AB">
      <w:pPr>
        <w:spacing w:after="0" w:line="240" w:lineRule="auto"/>
        <w:jc w:val="center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Уведомление участника оптового рынка об обязанности предоставления информации в соответствии с п. 16.1.2 или с п. 16.1.4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0F56AB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0F56AB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A30C18" w:rsidRDefault="00704F0A" w:rsidP="006027AD">
      <w:pPr>
        <w:spacing w:after="0" w:line="240" w:lineRule="auto"/>
        <w:rPr>
          <w:rFonts w:ascii="Garamond" w:hAnsi="Garamond"/>
          <w:i/>
        </w:rPr>
      </w:pPr>
      <w:r w:rsidRPr="00A30C18">
        <w:rPr>
          <w:rFonts w:ascii="Garamond" w:hAnsi="Garamond"/>
          <w:i/>
        </w:rPr>
        <w:t>Об обязанности предоставления информации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0F56AB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Настоящим АО «ЦФР» уведомляет о том, что __________ (наименование участника) в соответствии с п. 16.1.2 или п. 16.1.4 Регламента финансовых расчетов на оптовом рынке электроэнергии обязано представить в АО «ЦФР» отчетные данные по форме приложения XXX.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</w:p>
    <w:p w:rsidR="00704F0A" w:rsidRDefault="00704F0A" w:rsidP="006027AD">
      <w:pPr>
        <w:spacing w:after="0" w:line="240" w:lineRule="auto"/>
        <w:rPr>
          <w:rFonts w:ascii="Garamond" w:hAnsi="Garamond"/>
          <w:b/>
        </w:rPr>
      </w:pPr>
      <w:r w:rsidRPr="00A30C18">
        <w:rPr>
          <w:rFonts w:ascii="Garamond" w:hAnsi="Garamond"/>
          <w:b/>
          <w:highlight w:val="yellow"/>
        </w:rPr>
        <w:t>Предлагаемая редакция</w:t>
      </w:r>
    </w:p>
    <w:p w:rsidR="00704F0A" w:rsidRDefault="00704F0A" w:rsidP="006027AD">
      <w:pPr>
        <w:spacing w:after="0" w:line="240" w:lineRule="auto"/>
        <w:rPr>
          <w:rFonts w:ascii="Garamond" w:hAnsi="Garamond"/>
          <w:b/>
        </w:rPr>
      </w:pP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Приложение 144</w:t>
      </w:r>
      <w:r>
        <w:rPr>
          <w:rFonts w:ascii="Garamond" w:hAnsi="Garamond"/>
          <w:b/>
        </w:rPr>
        <w:t xml:space="preserve"> к </w:t>
      </w:r>
      <w:r w:rsidRPr="00866606">
        <w:rPr>
          <w:rFonts w:ascii="Garamond" w:hAnsi="Garamond"/>
          <w:b/>
        </w:rPr>
        <w:t>РЕГЛАМЕНТ</w:t>
      </w:r>
      <w:r>
        <w:rPr>
          <w:rFonts w:ascii="Garamond" w:hAnsi="Garamond"/>
          <w:b/>
        </w:rPr>
        <w:t>У</w:t>
      </w:r>
      <w:r w:rsidRPr="00866606">
        <w:rPr>
          <w:rFonts w:ascii="Garamond" w:hAnsi="Garamond"/>
          <w:b/>
        </w:rPr>
        <w:t xml:space="preserve">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0F56AB" w:rsidRDefault="00704F0A" w:rsidP="000F56AB">
      <w:pPr>
        <w:spacing w:after="0" w:line="240" w:lineRule="auto"/>
        <w:jc w:val="center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Уведомление участника оптового рынка об обязанности предоставления информации в соответствии с п. 16.1.2 или с п. 16.1.4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0F56AB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0F56AB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A30C18" w:rsidRDefault="00704F0A" w:rsidP="006027AD">
      <w:pPr>
        <w:spacing w:after="0" w:line="240" w:lineRule="auto"/>
        <w:rPr>
          <w:rFonts w:ascii="Garamond" w:hAnsi="Garamond"/>
          <w:i/>
        </w:rPr>
      </w:pPr>
      <w:r w:rsidRPr="00A30C18">
        <w:rPr>
          <w:rFonts w:ascii="Garamond" w:hAnsi="Garamond"/>
          <w:i/>
        </w:rPr>
        <w:t>Об обязанности предоставления информации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Default="00704F0A" w:rsidP="000F56AB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 xml:space="preserve">Настоящим АО «ЦФР» уведомляет о том, что __________ (наименование участника) в соответствии с п. 16.1.2 или п. 16.1.4 Регламента финансовых расчетов на оптовом рынке электроэнергии обязано представить в АО «ЦФР» отчетные данные по форме приложения XXX </w:t>
      </w:r>
      <w:r w:rsidRPr="00475DE6">
        <w:rPr>
          <w:rFonts w:ascii="Garamond" w:hAnsi="Garamond"/>
          <w:highlight w:val="yellow"/>
        </w:rPr>
        <w:t>за № КВАРТАЛА/</w:t>
      </w:r>
      <w:r w:rsidRPr="000B66B9">
        <w:rPr>
          <w:rFonts w:ascii="Garamond" w:hAnsi="Garamond"/>
          <w:highlight w:val="yellow"/>
        </w:rPr>
        <w:t>YYYY</w:t>
      </w:r>
      <w:r w:rsidRPr="00475DE6">
        <w:rPr>
          <w:rFonts w:ascii="Garamond" w:hAnsi="Garamond"/>
          <w:highlight w:val="yellow"/>
        </w:rPr>
        <w:t xml:space="preserve"> или за </w:t>
      </w:r>
      <w:r w:rsidRPr="006027AD">
        <w:rPr>
          <w:rFonts w:ascii="Garamond" w:hAnsi="Garamond"/>
          <w:highlight w:val="yellow"/>
        </w:rPr>
        <w:t>ММ/</w:t>
      </w:r>
      <w:r w:rsidRPr="000B66B9">
        <w:rPr>
          <w:rFonts w:ascii="Garamond" w:hAnsi="Garamond"/>
          <w:highlight w:val="yellow"/>
        </w:rPr>
        <w:t>YYYY</w:t>
      </w:r>
      <w:r w:rsidRPr="006027AD">
        <w:rPr>
          <w:rFonts w:ascii="Garamond" w:hAnsi="Garamond"/>
        </w:rPr>
        <w:t>.</w:t>
      </w:r>
    </w:p>
    <w:p w:rsidR="00704F0A" w:rsidRPr="006027AD" w:rsidRDefault="00704F0A" w:rsidP="000F56AB">
      <w:pPr>
        <w:spacing w:after="0" w:line="240" w:lineRule="auto"/>
        <w:jc w:val="both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  <w:sectPr w:rsidR="00704F0A" w:rsidRPr="006027AD" w:rsidSect="00866606">
          <w:footerReference w:type="default" r:id="rId8"/>
          <w:pgSz w:w="11906" w:h="16838"/>
          <w:pgMar w:top="1134" w:right="851" w:bottom="567" w:left="880" w:header="709" w:footer="164" w:gutter="0"/>
          <w:cols w:space="708"/>
          <w:docGrid w:linePitch="360"/>
        </w:sectPr>
      </w:pP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  <w:r w:rsidRPr="00A30C18">
        <w:rPr>
          <w:rFonts w:ascii="Garamond" w:hAnsi="Garamond"/>
          <w:b/>
          <w:highlight w:val="yellow"/>
        </w:rPr>
        <w:t>Редакция, действующая на момент вступления в силу изменений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Приложение 145</w:t>
      </w:r>
      <w:r>
        <w:rPr>
          <w:rFonts w:ascii="Garamond" w:hAnsi="Garamond"/>
          <w:b/>
        </w:rPr>
        <w:t xml:space="preserve"> к </w:t>
      </w:r>
      <w:r w:rsidRPr="00866606">
        <w:rPr>
          <w:rFonts w:ascii="Garamond" w:hAnsi="Garamond"/>
          <w:b/>
        </w:rPr>
        <w:t>РЕГЛАМЕНТ</w:t>
      </w:r>
      <w:r>
        <w:rPr>
          <w:rFonts w:ascii="Garamond" w:hAnsi="Garamond"/>
          <w:b/>
        </w:rPr>
        <w:t>У</w:t>
      </w:r>
      <w:r w:rsidRPr="00866606">
        <w:rPr>
          <w:rFonts w:ascii="Garamond" w:hAnsi="Garamond"/>
          <w:b/>
        </w:rPr>
        <w:t xml:space="preserve">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0F56AB" w:rsidRDefault="00704F0A" w:rsidP="000F56AB">
      <w:pPr>
        <w:spacing w:after="0" w:line="240" w:lineRule="auto"/>
        <w:jc w:val="center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Уведомление участника оптового рынка об отказе в приеме отчета при обработке информации в соответствии с п. 16.1.3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0F56AB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0F56AB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521724" w:rsidRDefault="00704F0A" w:rsidP="006027AD">
      <w:pPr>
        <w:spacing w:after="0" w:line="240" w:lineRule="auto"/>
        <w:rPr>
          <w:rFonts w:ascii="Garamond" w:hAnsi="Garamond"/>
          <w:i/>
        </w:rPr>
      </w:pPr>
      <w:bookmarkStart w:id="8" w:name="_Toc467487662"/>
      <w:r w:rsidRPr="00521724">
        <w:rPr>
          <w:rFonts w:ascii="Garamond" w:hAnsi="Garamond"/>
          <w:i/>
        </w:rPr>
        <w:t>Об отказе в приеме данных</w:t>
      </w:r>
      <w:bookmarkEnd w:id="8"/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0F56AB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Настоящим АО «ЦФР» уведомляет __________ (наименование участника) об отказе в приеме отчета при обработке информации в соответствии с п. 16.1.3 Регламента финансовых расчетов на оптовом рынке электроэнергии ввиду следующего: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tbl>
      <w:tblPr>
        <w:tblW w:w="14625" w:type="dxa"/>
        <w:tblInd w:w="93" w:type="dxa"/>
        <w:tblLayout w:type="fixed"/>
        <w:tblLook w:val="00A0"/>
      </w:tblPr>
      <w:tblGrid>
        <w:gridCol w:w="3134"/>
        <w:gridCol w:w="1276"/>
        <w:gridCol w:w="1701"/>
        <w:gridCol w:w="1417"/>
        <w:gridCol w:w="1418"/>
        <w:gridCol w:w="1559"/>
        <w:gridCol w:w="2060"/>
        <w:gridCol w:w="2060"/>
      </w:tblGrid>
      <w:tr w:rsidR="00704F0A" w:rsidRPr="006027AD" w:rsidTr="009554C7">
        <w:trPr>
          <w:trHeight w:val="259"/>
        </w:trPr>
        <w:tc>
          <w:tcPr>
            <w:tcW w:w="75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0F56AB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0F56AB">
              <w:rPr>
                <w:rFonts w:ascii="Garamond" w:hAnsi="Garamond"/>
                <w:b/>
              </w:rPr>
              <w:t>Уведомление о замечаниях в присланном отчете - форма 47а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Код участника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XXXXXXXX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6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 xml:space="preserve">c         по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786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Группы потребителей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Параметр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Параметр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Параметр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Параметр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Параметр 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Параметр 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Параметр N</w:t>
            </w:r>
          </w:p>
        </w:tc>
      </w:tr>
      <w:tr w:rsidR="00704F0A" w:rsidRPr="006027AD" w:rsidTr="009554C7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N</w:t>
            </w:r>
          </w:p>
        </w:tc>
      </w:tr>
      <w:tr w:rsidR="00704F0A" w:rsidRPr="006027AD" w:rsidTr="009554C7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521724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521724">
              <w:rPr>
                <w:rFonts w:ascii="Garamond" w:hAnsi="Garamond"/>
                <w:b/>
              </w:rPr>
              <w:t>БЛОК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9554C7">
        <w:trPr>
          <w:trHeight w:val="462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521724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521724">
              <w:rPr>
                <w:rFonts w:ascii="Garamond" w:hAnsi="Garamond"/>
                <w:b/>
              </w:rPr>
              <w:t>Участник оптового рынка - гарантирующий поставщик / энергосбытовая компания,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Группа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right"/>
              <w:rPr>
                <w:rFonts w:ascii="Garamond" w:hAnsi="Garamond"/>
                <w:i/>
              </w:rPr>
            </w:pPr>
            <w:r w:rsidRPr="00521724">
              <w:rPr>
                <w:rFonts w:ascii="Garamond" w:hAnsi="Garamond"/>
                <w:i/>
              </w:rPr>
              <w:t xml:space="preserve">Подгруппа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521724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Группа 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right"/>
              <w:rPr>
                <w:rFonts w:ascii="Garamond" w:hAnsi="Garamond"/>
                <w:i/>
              </w:rPr>
            </w:pPr>
            <w:r w:rsidRPr="00521724">
              <w:rPr>
                <w:rFonts w:ascii="Garamond" w:hAnsi="Garamond"/>
                <w:i/>
              </w:rPr>
              <w:t xml:space="preserve">Подгруппа 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852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521724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Расчеты с контрагентами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Параметр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Параметр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Параметр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Параметр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Параметр 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Параметр 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521724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21724">
              <w:rPr>
                <w:rFonts w:ascii="Garamond" w:hAnsi="Garamond"/>
              </w:rPr>
              <w:t>Параметр N</w:t>
            </w:r>
          </w:p>
        </w:tc>
      </w:tr>
      <w:tr w:rsidR="00704F0A" w:rsidRPr="006027AD" w:rsidTr="000F56AB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N</w:t>
            </w:r>
          </w:p>
        </w:tc>
      </w:tr>
      <w:tr w:rsidR="00704F0A" w:rsidRPr="006027AD" w:rsidTr="000F56AB">
        <w:trPr>
          <w:trHeight w:val="240"/>
        </w:trPr>
        <w:tc>
          <w:tcPr>
            <w:tcW w:w="3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521724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521724">
              <w:rPr>
                <w:rFonts w:ascii="Garamond" w:hAnsi="Garamond"/>
                <w:b/>
              </w:rPr>
              <w:t>БЛОК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0F56AB">
        <w:trPr>
          <w:trHeight w:val="25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Группа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0F56AB">
        <w:trPr>
          <w:trHeight w:val="25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521724" w:rsidRDefault="00704F0A" w:rsidP="00521724">
            <w:pPr>
              <w:spacing w:after="0" w:line="240" w:lineRule="auto"/>
              <w:jc w:val="right"/>
              <w:rPr>
                <w:rFonts w:ascii="Garamond" w:hAnsi="Garamond"/>
                <w:i/>
              </w:rPr>
            </w:pPr>
            <w:r w:rsidRPr="00521724">
              <w:rPr>
                <w:rFonts w:ascii="Garamond" w:hAnsi="Garamond"/>
                <w:i/>
              </w:rPr>
              <w:t xml:space="preserve">Подгруппа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0F56AB">
        <w:trPr>
          <w:trHeight w:val="25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Группа 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0F56AB">
        <w:trPr>
          <w:trHeight w:val="2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521724" w:rsidRDefault="00704F0A" w:rsidP="00521724">
            <w:pPr>
              <w:spacing w:after="0" w:line="240" w:lineRule="auto"/>
              <w:jc w:val="right"/>
              <w:rPr>
                <w:rFonts w:ascii="Garamond" w:hAnsi="Garamond"/>
                <w:i/>
              </w:rPr>
            </w:pPr>
            <w:r w:rsidRPr="00521724">
              <w:rPr>
                <w:rFonts w:ascii="Garamond" w:hAnsi="Garamond"/>
                <w:i/>
              </w:rPr>
              <w:t xml:space="preserve">Подгруппа 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Ф.И.О. исполнителя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Контактный телефон исполнителя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69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Должность исполнителя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Адрес электронной почты (исполнитель)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Адрес электронной почты (пользователь АРМ)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16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76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Соответствие/Не соответствие параметру Методики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1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6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Соответствие/Несоответствие параметру Методики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704F0A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Default="00704F0A" w:rsidP="006027AD">
      <w:pPr>
        <w:spacing w:after="0" w:line="240" w:lineRule="auto"/>
        <w:rPr>
          <w:rFonts w:ascii="Garamond" w:hAnsi="Garamond"/>
          <w:b/>
        </w:rPr>
      </w:pPr>
      <w:r w:rsidRPr="00521724">
        <w:rPr>
          <w:rFonts w:ascii="Garamond" w:hAnsi="Garamond"/>
          <w:b/>
          <w:highlight w:val="yellow"/>
        </w:rPr>
        <w:t>Предлагаемая редакция</w:t>
      </w:r>
      <w:r w:rsidRPr="000F56AB">
        <w:rPr>
          <w:rFonts w:ascii="Garamond" w:hAnsi="Garamond"/>
          <w:b/>
        </w:rPr>
        <w:t xml:space="preserve"> </w:t>
      </w: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Приложение 145</w:t>
      </w:r>
      <w:r>
        <w:rPr>
          <w:rFonts w:ascii="Garamond" w:hAnsi="Garamond"/>
          <w:b/>
        </w:rPr>
        <w:t xml:space="preserve"> к </w:t>
      </w:r>
      <w:r w:rsidRPr="00866606">
        <w:rPr>
          <w:rFonts w:ascii="Garamond" w:hAnsi="Garamond"/>
          <w:b/>
        </w:rPr>
        <w:t>РЕГЛАМЕНТ</w:t>
      </w:r>
      <w:r>
        <w:rPr>
          <w:rFonts w:ascii="Garamond" w:hAnsi="Garamond"/>
          <w:b/>
        </w:rPr>
        <w:t>У</w:t>
      </w:r>
      <w:r w:rsidRPr="00866606">
        <w:rPr>
          <w:rFonts w:ascii="Garamond" w:hAnsi="Garamond"/>
          <w:b/>
        </w:rPr>
        <w:t xml:space="preserve">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0F56AB" w:rsidRDefault="00704F0A" w:rsidP="000F56AB">
      <w:pPr>
        <w:spacing w:after="0" w:line="240" w:lineRule="auto"/>
        <w:jc w:val="center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Уведомление участника оптового рынка об отказе в приеме отчета при обработке информации в соответствии с п. 16.1.3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0F56AB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0F56AB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Об отказе в приеме данных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 xml:space="preserve">Настоящим АО «ЦФР» уведомляет __________ (наименование участника) об отказе в приеме отчета </w:t>
      </w:r>
      <w:r w:rsidRPr="00B8434D">
        <w:rPr>
          <w:rFonts w:ascii="Garamond" w:hAnsi="Garamond"/>
          <w:highlight w:val="yellow"/>
        </w:rPr>
        <w:t>за М</w:t>
      </w:r>
      <w:r w:rsidRPr="006027AD">
        <w:rPr>
          <w:rFonts w:ascii="Garamond" w:hAnsi="Garamond"/>
          <w:highlight w:val="yellow"/>
        </w:rPr>
        <w:t>М/</w:t>
      </w:r>
      <w:r w:rsidRPr="000B66B9">
        <w:rPr>
          <w:rFonts w:ascii="Garamond" w:hAnsi="Garamond"/>
          <w:highlight w:val="yellow"/>
        </w:rPr>
        <w:t>YYYY</w:t>
      </w:r>
      <w:r w:rsidRPr="006027AD">
        <w:rPr>
          <w:rFonts w:ascii="Garamond" w:hAnsi="Garamond"/>
        </w:rPr>
        <w:t xml:space="preserve"> при обработке информации в соответствии с п. 16.1.3 Регламента финансовых расчетов на оптовом рынке электроэнергии ввиду следующего: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tbl>
      <w:tblPr>
        <w:tblW w:w="14625" w:type="dxa"/>
        <w:tblInd w:w="93" w:type="dxa"/>
        <w:tblLayout w:type="fixed"/>
        <w:tblLook w:val="00A0"/>
      </w:tblPr>
      <w:tblGrid>
        <w:gridCol w:w="3134"/>
        <w:gridCol w:w="1276"/>
        <w:gridCol w:w="1701"/>
        <w:gridCol w:w="1417"/>
        <w:gridCol w:w="1418"/>
        <w:gridCol w:w="1559"/>
        <w:gridCol w:w="2060"/>
        <w:gridCol w:w="2060"/>
      </w:tblGrid>
      <w:tr w:rsidR="00704F0A" w:rsidRPr="006027AD" w:rsidTr="009554C7">
        <w:trPr>
          <w:trHeight w:val="259"/>
        </w:trPr>
        <w:tc>
          <w:tcPr>
            <w:tcW w:w="75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0F56AB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0F56AB">
              <w:rPr>
                <w:rFonts w:ascii="Garamond" w:hAnsi="Garamond"/>
                <w:b/>
              </w:rPr>
              <w:t>Уведомление о замечаниях в присланном отчете - форма 47а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Код участника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XXXXXXXX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6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 xml:space="preserve">c         по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786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Группы потребителей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Параметр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Параметр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Параметр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Параметр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Параметр 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Параметр 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Параметр N</w:t>
            </w:r>
          </w:p>
        </w:tc>
      </w:tr>
      <w:tr w:rsidR="00704F0A" w:rsidRPr="006027AD" w:rsidTr="009554C7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N</w:t>
            </w:r>
          </w:p>
        </w:tc>
      </w:tr>
      <w:tr w:rsidR="00704F0A" w:rsidRPr="006027AD" w:rsidTr="009554C7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521724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521724">
              <w:rPr>
                <w:rFonts w:ascii="Garamond" w:hAnsi="Garamond"/>
                <w:b/>
              </w:rPr>
              <w:t>БЛОК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9554C7">
        <w:trPr>
          <w:trHeight w:val="462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521724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521724">
              <w:rPr>
                <w:rFonts w:ascii="Garamond" w:hAnsi="Garamond"/>
                <w:b/>
              </w:rPr>
              <w:t>Участник оптового рынка - гарантирующий поставщик / энергосбытовая компания,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Группа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 xml:space="preserve">Подгруппа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Группа 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 xml:space="preserve">Подгруппа 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852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Расчеты с контрагентами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Параметр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Параметр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Параметр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Параметр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Параметр 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Параметр 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9E5438" w:rsidRDefault="00704F0A" w:rsidP="000F56A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9E5438">
              <w:rPr>
                <w:rFonts w:ascii="Garamond" w:hAnsi="Garamond"/>
                <w:b/>
              </w:rPr>
              <w:t>Параметр N</w:t>
            </w:r>
          </w:p>
        </w:tc>
      </w:tr>
      <w:tr w:rsidR="00704F0A" w:rsidRPr="006027AD" w:rsidTr="000F56AB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0F56A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N</w:t>
            </w:r>
          </w:p>
        </w:tc>
      </w:tr>
      <w:tr w:rsidR="00704F0A" w:rsidRPr="006027AD" w:rsidTr="000F56AB">
        <w:trPr>
          <w:trHeight w:val="240"/>
        </w:trPr>
        <w:tc>
          <w:tcPr>
            <w:tcW w:w="3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04F0A" w:rsidRPr="00521724" w:rsidRDefault="00704F0A" w:rsidP="006027AD">
            <w:pPr>
              <w:spacing w:after="0" w:line="240" w:lineRule="auto"/>
              <w:rPr>
                <w:rFonts w:ascii="Garamond" w:hAnsi="Garamond"/>
                <w:b/>
              </w:rPr>
            </w:pPr>
            <w:r w:rsidRPr="00521724">
              <w:rPr>
                <w:rFonts w:ascii="Garamond" w:hAnsi="Garamond"/>
                <w:b/>
              </w:rPr>
              <w:t>БЛОК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0F56AB">
        <w:trPr>
          <w:trHeight w:val="25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Группа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0F56AB">
        <w:trPr>
          <w:trHeight w:val="25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521724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 xml:space="preserve">Подгруппа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0F56AB">
        <w:trPr>
          <w:trHeight w:val="25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Группа 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0F56AB">
        <w:trPr>
          <w:trHeight w:val="2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521724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 xml:space="preserve">Подгруппа 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 </w:t>
            </w: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Ф.И.О. исполнителя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Контактный телефон исполнителя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69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Должность исполнителя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Адрес электронной почты (исполнитель)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259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Адрес электронной почты (пользователь АРМ)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16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76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Соответствие/Не соответствие параметру Методики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1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04F0A" w:rsidRPr="006027AD" w:rsidTr="009554C7">
        <w:trPr>
          <w:trHeight w:val="6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000000" w:fill="008080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Соответствие/Несоответствие параметру Методики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  <w:sectPr w:rsidR="00704F0A" w:rsidRPr="006027AD">
          <w:pgSz w:w="16838" w:h="11906" w:orient="landscape"/>
          <w:pgMar w:top="879" w:right="1134" w:bottom="851" w:left="1134" w:header="709" w:footer="709" w:gutter="0"/>
          <w:cols w:space="708"/>
          <w:docGrid w:linePitch="360"/>
        </w:sectPr>
      </w:pP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  <w:r w:rsidRPr="00521724">
        <w:rPr>
          <w:rFonts w:ascii="Garamond" w:hAnsi="Garamond"/>
          <w:b/>
          <w:highlight w:val="yellow"/>
        </w:rPr>
        <w:t>Редакция, действующая на момент вступления в силу изменений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Приложение 146</w:t>
      </w:r>
      <w:r>
        <w:rPr>
          <w:rFonts w:ascii="Garamond" w:hAnsi="Garamond"/>
          <w:b/>
        </w:rPr>
        <w:t xml:space="preserve"> к </w:t>
      </w:r>
      <w:r w:rsidRPr="00866606">
        <w:rPr>
          <w:rFonts w:ascii="Garamond" w:hAnsi="Garamond"/>
          <w:b/>
        </w:rPr>
        <w:t>РЕГЛАМЕНТ</w:t>
      </w:r>
      <w:r>
        <w:rPr>
          <w:rFonts w:ascii="Garamond" w:hAnsi="Garamond"/>
          <w:b/>
        </w:rPr>
        <w:t>У</w:t>
      </w:r>
      <w:r w:rsidRPr="00866606">
        <w:rPr>
          <w:rFonts w:ascii="Garamond" w:hAnsi="Garamond"/>
          <w:b/>
        </w:rPr>
        <w:t xml:space="preserve">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0F56AB" w:rsidRDefault="00704F0A" w:rsidP="000F56AB">
      <w:pPr>
        <w:spacing w:after="0" w:line="240" w:lineRule="auto"/>
        <w:jc w:val="center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Уведомление участника оптового рынка об обязанности предоставления информации в соответствии с п. 16.1.3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0F56AB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0F56AB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521724" w:rsidRDefault="00704F0A" w:rsidP="006027AD">
      <w:pPr>
        <w:spacing w:after="0" w:line="240" w:lineRule="auto"/>
        <w:rPr>
          <w:rFonts w:ascii="Garamond" w:hAnsi="Garamond"/>
          <w:i/>
        </w:rPr>
      </w:pPr>
      <w:bookmarkStart w:id="9" w:name="_Toc467487663"/>
      <w:r w:rsidRPr="00521724">
        <w:rPr>
          <w:rFonts w:ascii="Garamond" w:hAnsi="Garamond"/>
          <w:i/>
        </w:rPr>
        <w:t>Об обязанности предоставления информации</w:t>
      </w:r>
      <w:bookmarkEnd w:id="9"/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0F56AB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Настоящим АО «ЦФР» уведомляет о том, что __________ (наименование участника) в соответствии с п. 16.1.3 Регламента финансовых расчетов на оптовом рынке электроэнергии обязано представить в АО «ЦФР» отчетные данные по форме приложения 47а в целом по участнику оптового рынка и отдельно в отношении каждого субъекта Российской Федерации, на территории которого участник оптового рынка осуществляет энергосбытовую деятельность.</w:t>
      </w:r>
    </w:p>
    <w:p w:rsidR="00704F0A" w:rsidRPr="006027AD" w:rsidRDefault="00704F0A" w:rsidP="000F56AB">
      <w:pPr>
        <w:spacing w:after="0" w:line="240" w:lineRule="auto"/>
        <w:jc w:val="both"/>
        <w:rPr>
          <w:rFonts w:ascii="Garamond" w:hAnsi="Garamond"/>
        </w:rPr>
      </w:pPr>
    </w:p>
    <w:p w:rsidR="00704F0A" w:rsidRPr="006027AD" w:rsidRDefault="00704F0A" w:rsidP="000F56AB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По субъектам Российской Федерации в отношении ГТП, по которым предоставлено право участие в торговле электрической энергией и мощностью на оптовом рынке электроэнергии и мощности: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1. Субъект РФ 1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2. Субъект РФ 2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3. Субъект РФ 3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N. Субъект РФ N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0F56AB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По субъектам Российской Федерации, где участник осуществляет энергосбытовую деятельность на розничных рынках электроэнергии (на основании информации, полученной ЦФР DD.MM.YYYY):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1. Субъект РФ 1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2. Субъект РФ 2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3. Субъект РФ 3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N. Субъект РФ N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  <w:r w:rsidRPr="00521724">
        <w:rPr>
          <w:rFonts w:ascii="Garamond" w:hAnsi="Garamond"/>
          <w:b/>
          <w:highlight w:val="yellow"/>
        </w:rPr>
        <w:t>Предлагаемая редакция</w:t>
      </w:r>
      <w:r w:rsidRPr="000F56AB">
        <w:rPr>
          <w:rFonts w:ascii="Garamond" w:hAnsi="Garamond"/>
          <w:b/>
        </w:rPr>
        <w:t xml:space="preserve"> </w:t>
      </w: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Приложение 146</w:t>
      </w:r>
      <w:r>
        <w:rPr>
          <w:rFonts w:ascii="Garamond" w:hAnsi="Garamond"/>
          <w:b/>
        </w:rPr>
        <w:t xml:space="preserve"> к </w:t>
      </w:r>
      <w:r w:rsidRPr="00866606">
        <w:rPr>
          <w:rFonts w:ascii="Garamond" w:hAnsi="Garamond"/>
          <w:b/>
        </w:rPr>
        <w:t>РЕГЛАМЕНТ</w:t>
      </w:r>
      <w:r>
        <w:rPr>
          <w:rFonts w:ascii="Garamond" w:hAnsi="Garamond"/>
          <w:b/>
        </w:rPr>
        <w:t>У</w:t>
      </w:r>
      <w:r w:rsidRPr="00866606">
        <w:rPr>
          <w:rFonts w:ascii="Garamond" w:hAnsi="Garamond"/>
          <w:b/>
        </w:rPr>
        <w:t xml:space="preserve">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0F56AB" w:rsidRDefault="00704F0A" w:rsidP="000F56AB">
      <w:pPr>
        <w:spacing w:after="0" w:line="240" w:lineRule="auto"/>
        <w:jc w:val="center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Уведомление участника оптового рынка об обязанности предоставления информации в соответствии с п. 16.1.3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0F56AB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0F56AB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0F56AB" w:rsidRDefault="00704F0A" w:rsidP="006027AD">
      <w:pPr>
        <w:spacing w:after="0" w:line="240" w:lineRule="auto"/>
        <w:rPr>
          <w:rFonts w:ascii="Garamond" w:hAnsi="Garamond"/>
          <w:b/>
        </w:rPr>
      </w:pPr>
      <w:r w:rsidRPr="000F56AB">
        <w:rPr>
          <w:rFonts w:ascii="Garamond" w:hAnsi="Garamond"/>
          <w:b/>
        </w:rPr>
        <w:t>Об обязанности предоставления информации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0F56AB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Настоящим АО «ЦФР» уведомляет о том, что __________ (наименование участника) в соответствии с п. 16.1.3 Регламента финансовых расчетов на оптовом рынке электроэнергии обязано представить в АО «ЦФР» отчетные данные по форме приложения 47а в целом по участнику оптового рынка и отдельно в отношении каждого субъекта Российской Федерации, на территории которого участник оптового рынка осуществляет энергосбытовую деятельность</w:t>
      </w:r>
      <w:r w:rsidRPr="00AD606F">
        <w:rPr>
          <w:rFonts w:ascii="Garamond" w:hAnsi="Garamond"/>
          <w:highlight w:val="yellow"/>
        </w:rPr>
        <w:t>, з</w:t>
      </w:r>
      <w:r w:rsidRPr="006027AD">
        <w:rPr>
          <w:rFonts w:ascii="Garamond" w:hAnsi="Garamond"/>
          <w:highlight w:val="yellow"/>
        </w:rPr>
        <w:t>а ММ/</w:t>
      </w:r>
      <w:r w:rsidRPr="000B66B9">
        <w:rPr>
          <w:rFonts w:ascii="Garamond" w:hAnsi="Garamond"/>
          <w:highlight w:val="yellow"/>
        </w:rPr>
        <w:t>YYYY</w:t>
      </w:r>
      <w:r w:rsidRPr="006027AD">
        <w:rPr>
          <w:rFonts w:ascii="Garamond" w:hAnsi="Garamond"/>
        </w:rPr>
        <w:t>.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0F56AB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По субъектам Российской Федерации в отношении ГТП, по которым предоставлено право участие в торговле электрической энергией и мощностью на оптовом рынке электроэнергии и мощности: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1. Субъект РФ 1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2. Субъект РФ 2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3. Субъект РФ 3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N. Субъект РФ N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0F56AB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 xml:space="preserve">По субъектам Российской Федерации, где участник осуществляет энергосбытовую деятельность на розничных рынках электроэнергии (на основании информации, полученной </w:t>
      </w:r>
      <w:r w:rsidRPr="00830B0D">
        <w:rPr>
          <w:rFonts w:ascii="Garamond" w:hAnsi="Garamond"/>
          <w:highlight w:val="yellow"/>
        </w:rPr>
        <w:t>АО «</w:t>
      </w:r>
      <w:r w:rsidRPr="00521724">
        <w:rPr>
          <w:rFonts w:ascii="Garamond" w:hAnsi="Garamond"/>
        </w:rPr>
        <w:t>ЦФР</w:t>
      </w:r>
      <w:r w:rsidRPr="00AD606F">
        <w:rPr>
          <w:rFonts w:ascii="Garamond" w:hAnsi="Garamond"/>
          <w:highlight w:val="yellow"/>
        </w:rPr>
        <w:t>»</w:t>
      </w:r>
      <w:r w:rsidRPr="00521724">
        <w:rPr>
          <w:rFonts w:ascii="Garamond" w:hAnsi="Garamond"/>
        </w:rPr>
        <w:t xml:space="preserve"> за</w:t>
      </w:r>
      <w:r w:rsidRPr="00FA16AB">
        <w:rPr>
          <w:rFonts w:ascii="Garamond" w:hAnsi="Garamond"/>
        </w:rPr>
        <w:t xml:space="preserve"> DD.MM.YYYY</w:t>
      </w:r>
      <w:r w:rsidRPr="006027AD">
        <w:rPr>
          <w:rFonts w:ascii="Garamond" w:hAnsi="Garamond"/>
        </w:rPr>
        <w:t>):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1. Субъект РФ 1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2. Субъект РФ 2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3. Субъект РФ 3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N. Субъект РФ N (уникальный код энергосбытовой компании/гарантирующего поставщика)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  <w:r w:rsidRPr="00521724">
        <w:rPr>
          <w:rFonts w:ascii="Garamond" w:hAnsi="Garamond"/>
          <w:b/>
          <w:highlight w:val="yellow"/>
        </w:rPr>
        <w:t>Редакция, действующая на момент вступления в силу изменений</w:t>
      </w: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  <w:r w:rsidRPr="00830B0D">
        <w:rPr>
          <w:rFonts w:ascii="Garamond" w:hAnsi="Garamond"/>
          <w:b/>
        </w:rPr>
        <w:t>Приложение 147</w:t>
      </w:r>
      <w:r>
        <w:rPr>
          <w:rFonts w:ascii="Garamond" w:hAnsi="Garamond"/>
          <w:b/>
        </w:rPr>
        <w:t xml:space="preserve"> к </w:t>
      </w:r>
      <w:r w:rsidRPr="00866606">
        <w:rPr>
          <w:rFonts w:ascii="Garamond" w:hAnsi="Garamond"/>
          <w:b/>
        </w:rPr>
        <w:t>РЕГЛАМЕНТ</w:t>
      </w:r>
      <w:r>
        <w:rPr>
          <w:rFonts w:ascii="Garamond" w:hAnsi="Garamond"/>
          <w:b/>
        </w:rPr>
        <w:t>У</w:t>
      </w:r>
      <w:r w:rsidRPr="00866606">
        <w:rPr>
          <w:rFonts w:ascii="Garamond" w:hAnsi="Garamond"/>
          <w:b/>
        </w:rPr>
        <w:t xml:space="preserve">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830B0D" w:rsidRDefault="00704F0A" w:rsidP="00830B0D">
      <w:pPr>
        <w:spacing w:after="0" w:line="240" w:lineRule="auto"/>
        <w:jc w:val="center"/>
        <w:rPr>
          <w:rFonts w:ascii="Garamond" w:hAnsi="Garamond"/>
          <w:b/>
        </w:rPr>
      </w:pPr>
      <w:r w:rsidRPr="00830B0D">
        <w:rPr>
          <w:rFonts w:ascii="Garamond" w:hAnsi="Garamond"/>
          <w:b/>
        </w:rPr>
        <w:t>Уведомление участника оптового рынка об отказе в приеме отчета при обработке информации в соответствии с п. 16.1.4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830B0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830B0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521724" w:rsidRDefault="00704F0A" w:rsidP="006027AD">
      <w:pPr>
        <w:spacing w:after="0" w:line="240" w:lineRule="auto"/>
        <w:rPr>
          <w:rFonts w:ascii="Garamond" w:hAnsi="Garamond"/>
          <w:i/>
        </w:rPr>
      </w:pPr>
      <w:bookmarkStart w:id="10" w:name="_Toc467487664"/>
      <w:r w:rsidRPr="00521724">
        <w:rPr>
          <w:rFonts w:ascii="Garamond" w:hAnsi="Garamond"/>
          <w:i/>
        </w:rPr>
        <w:t>Об отказе в приеме данных</w:t>
      </w:r>
      <w:bookmarkEnd w:id="10"/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521724">
      <w:pPr>
        <w:spacing w:after="0" w:line="240" w:lineRule="auto"/>
        <w:ind w:firstLine="709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Настоящим АО «ЦФР» уведомляет __________ (наименование участника) об отказе в приеме отчета при обработке информации в соответствии с п. 16.1.4 Регламента финансовых расчетов на оптовом рынке электроэнергии ввиду следующего: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EB4492" w:rsidRDefault="00704F0A" w:rsidP="006027AD">
      <w:pPr>
        <w:spacing w:after="0" w:line="240" w:lineRule="auto"/>
        <w:rPr>
          <w:rFonts w:ascii="Garamond" w:hAnsi="Garamond"/>
          <w:b/>
        </w:rPr>
      </w:pPr>
      <w:r w:rsidRPr="00EB4492">
        <w:rPr>
          <w:rFonts w:ascii="Garamond" w:hAnsi="Garamond"/>
          <w:b/>
        </w:rPr>
        <w:t>ОТЧЕТ О ДВИЖЕНИИ ДЕНЕЖНЫХ СРЕДСТВ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0"/>
        <w:gridCol w:w="3260"/>
      </w:tblGrid>
      <w:tr w:rsidR="00704F0A" w:rsidRPr="006027AD" w:rsidTr="009554C7">
        <w:tc>
          <w:tcPr>
            <w:tcW w:w="439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Наименование организации: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39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Код участника ОРЭМ: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</w:tr>
      <w:tr w:rsidR="00704F0A" w:rsidRPr="006027AD" w:rsidTr="009554C7">
        <w:tc>
          <w:tcPr>
            <w:tcW w:w="439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Период (№ месяц/год):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</w:tr>
      <w:tr w:rsidR="00704F0A" w:rsidRPr="006027AD" w:rsidTr="009554C7">
        <w:tc>
          <w:tcPr>
            <w:tcW w:w="4390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Ф.И.О.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390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390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390" w:type="dxa"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</w:tbl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Единица измерения: тыс. руб.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tbl>
      <w:tblPr>
        <w:tblW w:w="9752" w:type="dxa"/>
        <w:tblInd w:w="-5" w:type="dxa"/>
        <w:tblLook w:val="00A0"/>
      </w:tblPr>
      <w:tblGrid>
        <w:gridCol w:w="6400"/>
        <w:gridCol w:w="939"/>
        <w:gridCol w:w="2413"/>
      </w:tblGrid>
      <w:tr w:rsidR="00704F0A" w:rsidRPr="006027AD" w:rsidTr="009554C7">
        <w:trPr>
          <w:trHeight w:val="36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Наименование показателя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Код</w:t>
            </w: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 ____20__г.</w:t>
            </w:r>
          </w:p>
        </w:tc>
      </w:tr>
      <w:tr w:rsidR="00704F0A" w:rsidRPr="006027AD" w:rsidTr="009554C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1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2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3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N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</w:tbl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Default="00704F0A" w:rsidP="006027AD">
      <w:pPr>
        <w:spacing w:after="0" w:line="240" w:lineRule="auto"/>
        <w:rPr>
          <w:rFonts w:ascii="Garamond" w:hAnsi="Garamond"/>
          <w:b/>
        </w:rPr>
      </w:pP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  <w:r w:rsidRPr="00521724">
        <w:rPr>
          <w:rFonts w:ascii="Garamond" w:hAnsi="Garamond"/>
          <w:b/>
          <w:highlight w:val="yellow"/>
        </w:rPr>
        <w:t>Предлагаемая редакция</w:t>
      </w:r>
      <w:r w:rsidRPr="00830B0D">
        <w:rPr>
          <w:rFonts w:ascii="Garamond" w:hAnsi="Garamond"/>
          <w:b/>
        </w:rPr>
        <w:t xml:space="preserve"> </w:t>
      </w: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  <w:r w:rsidRPr="00830B0D">
        <w:rPr>
          <w:rFonts w:ascii="Garamond" w:hAnsi="Garamond"/>
          <w:b/>
        </w:rPr>
        <w:t>Приложение 147</w:t>
      </w:r>
      <w:r>
        <w:rPr>
          <w:rFonts w:ascii="Garamond" w:hAnsi="Garamond"/>
          <w:b/>
        </w:rPr>
        <w:t xml:space="preserve"> к </w:t>
      </w:r>
      <w:r w:rsidRPr="00866606">
        <w:rPr>
          <w:rFonts w:ascii="Garamond" w:hAnsi="Garamond"/>
          <w:b/>
        </w:rPr>
        <w:t>РЕГЛАМЕНТ</w:t>
      </w:r>
      <w:r>
        <w:rPr>
          <w:rFonts w:ascii="Garamond" w:hAnsi="Garamond"/>
          <w:b/>
        </w:rPr>
        <w:t>У</w:t>
      </w:r>
      <w:r w:rsidRPr="00866606">
        <w:rPr>
          <w:rFonts w:ascii="Garamond" w:hAnsi="Garamond"/>
          <w:b/>
        </w:rPr>
        <w:t xml:space="preserve">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830B0D" w:rsidRDefault="00704F0A" w:rsidP="00830B0D">
      <w:pPr>
        <w:spacing w:after="0" w:line="240" w:lineRule="auto"/>
        <w:jc w:val="center"/>
        <w:rPr>
          <w:rFonts w:ascii="Garamond" w:hAnsi="Garamond"/>
          <w:b/>
        </w:rPr>
      </w:pPr>
      <w:r w:rsidRPr="00830B0D">
        <w:rPr>
          <w:rFonts w:ascii="Garamond" w:hAnsi="Garamond"/>
          <w:b/>
        </w:rPr>
        <w:t>Уведомление участника оптового рынка об отказе в приеме отчета при обработке информации в соответствии с п. 16.1.4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830B0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830B0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305E77" w:rsidRDefault="00704F0A" w:rsidP="006027AD">
      <w:pPr>
        <w:spacing w:after="0" w:line="240" w:lineRule="auto"/>
        <w:rPr>
          <w:rFonts w:ascii="Garamond" w:hAnsi="Garamond"/>
          <w:b/>
        </w:rPr>
      </w:pPr>
      <w:r w:rsidRPr="00305E77">
        <w:rPr>
          <w:rFonts w:ascii="Garamond" w:hAnsi="Garamond"/>
          <w:b/>
        </w:rPr>
        <w:t>Об отказе в приеме данных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830B0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 xml:space="preserve">Настоящим АО «ЦФР» уведомляет __________ (наименование участника) об отказе в приеме отчета при обработке информации </w:t>
      </w:r>
      <w:r w:rsidRPr="006027AD">
        <w:rPr>
          <w:rFonts w:ascii="Garamond" w:hAnsi="Garamond"/>
          <w:highlight w:val="yellow"/>
        </w:rPr>
        <w:t>за ММ/</w:t>
      </w:r>
      <w:r w:rsidRPr="000B66B9">
        <w:rPr>
          <w:rFonts w:ascii="Garamond" w:hAnsi="Garamond"/>
          <w:highlight w:val="yellow"/>
        </w:rPr>
        <w:t>YYYY</w:t>
      </w:r>
      <w:r w:rsidRPr="006027AD">
        <w:rPr>
          <w:rFonts w:ascii="Garamond" w:hAnsi="Garamond"/>
        </w:rPr>
        <w:t xml:space="preserve"> в соответствии с п. 16.1.4 Регламента финансовых расчетов на оптовом рынке электроэнергии ввиду следующего: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EB4492" w:rsidRDefault="00704F0A" w:rsidP="006027AD">
      <w:pPr>
        <w:spacing w:after="0" w:line="240" w:lineRule="auto"/>
        <w:rPr>
          <w:rFonts w:ascii="Garamond" w:hAnsi="Garamond"/>
          <w:b/>
        </w:rPr>
      </w:pPr>
      <w:r w:rsidRPr="00EB4492">
        <w:rPr>
          <w:rFonts w:ascii="Garamond" w:hAnsi="Garamond"/>
          <w:b/>
        </w:rPr>
        <w:t>ОТЧЕТ О ДВИЖЕНИИ ДЕНЕЖНЫХ СРЕДСТВ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0"/>
        <w:gridCol w:w="3260"/>
      </w:tblGrid>
      <w:tr w:rsidR="00704F0A" w:rsidRPr="006027AD" w:rsidTr="009554C7">
        <w:tc>
          <w:tcPr>
            <w:tcW w:w="439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Наименование организации: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39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Код участника ОРЭМ: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</w:tr>
      <w:tr w:rsidR="00704F0A" w:rsidRPr="006027AD" w:rsidTr="009554C7">
        <w:tc>
          <w:tcPr>
            <w:tcW w:w="439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Период (№ месяц/год):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 верно/неверно</w:t>
            </w:r>
          </w:p>
        </w:tc>
      </w:tr>
      <w:tr w:rsidR="00704F0A" w:rsidRPr="006027AD" w:rsidTr="009554C7">
        <w:tc>
          <w:tcPr>
            <w:tcW w:w="4390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Ф.И.О.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390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390" w:type="dxa"/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c>
          <w:tcPr>
            <w:tcW w:w="4390" w:type="dxa"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</w:tbl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Единица измерения: тыс. руб.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tbl>
      <w:tblPr>
        <w:tblW w:w="9752" w:type="dxa"/>
        <w:tblInd w:w="-5" w:type="dxa"/>
        <w:tblLook w:val="00A0"/>
      </w:tblPr>
      <w:tblGrid>
        <w:gridCol w:w="6400"/>
        <w:gridCol w:w="939"/>
        <w:gridCol w:w="2413"/>
      </w:tblGrid>
      <w:tr w:rsidR="00704F0A" w:rsidRPr="006027AD" w:rsidTr="009554C7">
        <w:trPr>
          <w:trHeight w:val="36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Наименование показателя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Код</w:t>
            </w: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 ____20__г.</w:t>
            </w:r>
          </w:p>
        </w:tc>
      </w:tr>
      <w:tr w:rsidR="00704F0A" w:rsidRPr="006027AD" w:rsidTr="009554C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1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2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3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  <w:tr w:rsidR="00704F0A" w:rsidRPr="006027AD" w:rsidTr="009554C7">
        <w:trPr>
          <w:trHeight w:val="300"/>
        </w:trPr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Показатель N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704F0A" w:rsidRPr="006027AD" w:rsidRDefault="00704F0A" w:rsidP="006027AD">
            <w:pPr>
              <w:spacing w:after="0" w:line="240" w:lineRule="auto"/>
              <w:rPr>
                <w:rFonts w:ascii="Garamond" w:hAnsi="Garamond"/>
              </w:rPr>
            </w:pPr>
            <w:r w:rsidRPr="006027AD">
              <w:rPr>
                <w:rFonts w:ascii="Garamond" w:hAnsi="Garamond"/>
              </w:rPr>
              <w:t>Заполнен/Не заполнен</w:t>
            </w:r>
          </w:p>
        </w:tc>
      </w:tr>
    </w:tbl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  <w:r w:rsidRPr="006027AD">
        <w:rPr>
          <w:rFonts w:ascii="Garamond" w:hAnsi="Garamond"/>
        </w:rPr>
        <w:br w:type="page"/>
      </w:r>
      <w:r w:rsidRPr="00305E77">
        <w:rPr>
          <w:rFonts w:ascii="Garamond" w:hAnsi="Garamond"/>
          <w:b/>
          <w:highlight w:val="yellow"/>
        </w:rPr>
        <w:t>Редакция, действующая на момент вступления в силу изменений</w:t>
      </w: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  <w:r w:rsidRPr="00830B0D">
        <w:rPr>
          <w:rFonts w:ascii="Garamond" w:hAnsi="Garamond"/>
          <w:b/>
        </w:rPr>
        <w:t>Приложение 148</w:t>
      </w:r>
      <w:r>
        <w:rPr>
          <w:rFonts w:ascii="Garamond" w:hAnsi="Garamond"/>
          <w:b/>
        </w:rPr>
        <w:t xml:space="preserve"> к </w:t>
      </w:r>
      <w:r w:rsidRPr="00866606">
        <w:rPr>
          <w:rFonts w:ascii="Garamond" w:hAnsi="Garamond"/>
          <w:b/>
        </w:rPr>
        <w:t>РЕГЛАМЕНТ</w:t>
      </w:r>
      <w:r>
        <w:rPr>
          <w:rFonts w:ascii="Garamond" w:hAnsi="Garamond"/>
          <w:b/>
        </w:rPr>
        <w:t>У</w:t>
      </w:r>
      <w:r w:rsidRPr="00866606">
        <w:rPr>
          <w:rFonts w:ascii="Garamond" w:hAnsi="Garamond"/>
          <w:b/>
        </w:rPr>
        <w:t xml:space="preserve">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830B0D" w:rsidRDefault="00704F0A" w:rsidP="00830B0D">
      <w:pPr>
        <w:spacing w:after="0" w:line="240" w:lineRule="auto"/>
        <w:jc w:val="center"/>
        <w:rPr>
          <w:rFonts w:ascii="Garamond" w:hAnsi="Garamond"/>
          <w:b/>
        </w:rPr>
      </w:pPr>
      <w:r w:rsidRPr="00830B0D">
        <w:rPr>
          <w:rFonts w:ascii="Garamond" w:hAnsi="Garamond"/>
          <w:b/>
        </w:rPr>
        <w:t>Шаблон уведомления участника оптового рынка о факте исполнения или неисполнения им обязанности по предоставлению отчетных данных, предусмотренных п. 16.1.2 или п.16.1.4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830B0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830B0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bookmarkStart w:id="11" w:name="_Toc467487665"/>
    </w:p>
    <w:p w:rsidR="00704F0A" w:rsidRPr="00305E77" w:rsidRDefault="00704F0A" w:rsidP="006027AD">
      <w:pPr>
        <w:spacing w:after="0" w:line="240" w:lineRule="auto"/>
        <w:rPr>
          <w:rFonts w:ascii="Garamond" w:hAnsi="Garamond"/>
          <w:i/>
        </w:rPr>
      </w:pPr>
      <w:r w:rsidRPr="00305E77">
        <w:rPr>
          <w:rFonts w:ascii="Garamond" w:hAnsi="Garamond"/>
          <w:i/>
        </w:rPr>
        <w:t>Об исполнении / неисполнении обязанности</w:t>
      </w:r>
      <w:bookmarkEnd w:id="11"/>
    </w:p>
    <w:p w:rsidR="00704F0A" w:rsidRPr="00305E77" w:rsidRDefault="00704F0A" w:rsidP="006027AD">
      <w:pPr>
        <w:spacing w:after="0" w:line="240" w:lineRule="auto"/>
        <w:rPr>
          <w:rFonts w:ascii="Garamond" w:hAnsi="Garamond"/>
          <w:i/>
        </w:rPr>
      </w:pPr>
    </w:p>
    <w:p w:rsidR="00704F0A" w:rsidRPr="006027AD" w:rsidRDefault="00704F0A" w:rsidP="00830B0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 xml:space="preserve">Настоящим АО «ЦФР» уведомляет __________ </w:t>
      </w:r>
      <w:r w:rsidRPr="00305E77">
        <w:rPr>
          <w:rFonts w:ascii="Garamond" w:hAnsi="Garamond"/>
          <w:i/>
        </w:rPr>
        <w:t>(наименование участника)</w:t>
      </w:r>
      <w:r w:rsidRPr="006027AD">
        <w:rPr>
          <w:rFonts w:ascii="Garamond" w:hAnsi="Garamond"/>
        </w:rPr>
        <w:t xml:space="preserve"> об исполнении/неисполнении обязанности по предоставлению отчетной информации по форме приложения XXX в соответствии с п. 16.1.2 или п. 16.1.4 Регламента финансовых расчетов на оптовом рынке электроэнергии (информация не предоставлена / информация предоставлена с нарушением сроков (отчетная форма предоставлена – DD.MM.YYYY; регламентный срок предоставления информации – DD.MM.YYYY)). </w:t>
      </w:r>
    </w:p>
    <w:p w:rsidR="00704F0A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  <w:r w:rsidRPr="00305E77">
        <w:rPr>
          <w:rFonts w:ascii="Garamond" w:hAnsi="Garamond"/>
          <w:b/>
          <w:highlight w:val="yellow"/>
        </w:rPr>
        <w:t>Предлагаемая редакция</w:t>
      </w:r>
      <w:r w:rsidRPr="00830B0D">
        <w:rPr>
          <w:rFonts w:ascii="Garamond" w:hAnsi="Garamond"/>
          <w:b/>
        </w:rPr>
        <w:t xml:space="preserve"> </w:t>
      </w: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  <w:r w:rsidRPr="00830B0D">
        <w:rPr>
          <w:rFonts w:ascii="Garamond" w:hAnsi="Garamond"/>
          <w:b/>
        </w:rPr>
        <w:t>Приложение 148</w:t>
      </w:r>
      <w:r>
        <w:rPr>
          <w:rFonts w:ascii="Garamond" w:hAnsi="Garamond"/>
          <w:b/>
        </w:rPr>
        <w:t xml:space="preserve"> к </w:t>
      </w:r>
      <w:r w:rsidRPr="00866606">
        <w:rPr>
          <w:rFonts w:ascii="Garamond" w:hAnsi="Garamond"/>
          <w:b/>
        </w:rPr>
        <w:t>РЕГЛАМЕНТ</w:t>
      </w:r>
      <w:r>
        <w:rPr>
          <w:rFonts w:ascii="Garamond" w:hAnsi="Garamond"/>
          <w:b/>
        </w:rPr>
        <w:t>У</w:t>
      </w:r>
      <w:r w:rsidRPr="00866606">
        <w:rPr>
          <w:rFonts w:ascii="Garamond" w:hAnsi="Garamond"/>
          <w:b/>
        </w:rPr>
        <w:t xml:space="preserve">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830B0D" w:rsidRDefault="00704F0A" w:rsidP="00830B0D">
      <w:pPr>
        <w:spacing w:after="0" w:line="240" w:lineRule="auto"/>
        <w:jc w:val="center"/>
        <w:rPr>
          <w:rFonts w:ascii="Garamond" w:hAnsi="Garamond"/>
          <w:b/>
        </w:rPr>
      </w:pPr>
      <w:r w:rsidRPr="00830B0D">
        <w:rPr>
          <w:rFonts w:ascii="Garamond" w:hAnsi="Garamond"/>
          <w:b/>
        </w:rPr>
        <w:t>Шаблон уведомления участника оптового рынка о факте исполнения или неисполнения им обязанности по предоставлению отчетных данных, предусмотренных п. 16.1.2 или п.16.1.4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830B0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830B0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  <w:r w:rsidRPr="00830B0D">
        <w:rPr>
          <w:rFonts w:ascii="Garamond" w:hAnsi="Garamond"/>
          <w:b/>
        </w:rPr>
        <w:t>Об исполнении / неисполнении обязанности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Default="00704F0A" w:rsidP="00830B0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Настоящим АО «ЦФР» уведомляет __________ (наименование участника) об исполнении/неисполнении обязанности по предоставлению отчетной информации по форме приложения XXX в соответствии с п. 16.1.2 или п. 16.1.4 Регламента финансовых расчетов на оптовом рынке электроэнергии (информация не предоставлена / информация предоставлена с нарушением сроков</w:t>
      </w:r>
      <w:r w:rsidRPr="006027AD">
        <w:rPr>
          <w:rFonts w:ascii="Garamond" w:hAnsi="Garamond"/>
          <w:highlight w:val="yellow"/>
        </w:rPr>
        <w:t xml:space="preserve"> за №</w:t>
      </w:r>
      <w:r>
        <w:rPr>
          <w:rFonts w:ascii="Garamond" w:hAnsi="Garamond"/>
          <w:highlight w:val="yellow"/>
        </w:rPr>
        <w:t xml:space="preserve"> </w:t>
      </w:r>
      <w:r w:rsidRPr="006027AD">
        <w:rPr>
          <w:rFonts w:ascii="Garamond" w:hAnsi="Garamond"/>
          <w:highlight w:val="yellow"/>
        </w:rPr>
        <w:t>КВАРТАЛА/</w:t>
      </w:r>
      <w:r w:rsidRPr="000B66B9">
        <w:rPr>
          <w:rFonts w:ascii="Garamond" w:hAnsi="Garamond"/>
          <w:highlight w:val="yellow"/>
        </w:rPr>
        <w:t xml:space="preserve">YYYY или за </w:t>
      </w:r>
      <w:r w:rsidRPr="006027AD">
        <w:rPr>
          <w:rFonts w:ascii="Garamond" w:hAnsi="Garamond"/>
          <w:highlight w:val="yellow"/>
        </w:rPr>
        <w:t>ММ/</w:t>
      </w:r>
      <w:r w:rsidRPr="000B66B9">
        <w:rPr>
          <w:rFonts w:ascii="Garamond" w:hAnsi="Garamond"/>
          <w:highlight w:val="yellow"/>
        </w:rPr>
        <w:t>YYYY</w:t>
      </w:r>
      <w:r w:rsidRPr="006027AD">
        <w:rPr>
          <w:rFonts w:ascii="Garamond" w:hAnsi="Garamond"/>
        </w:rPr>
        <w:t xml:space="preserve"> (отчетная форма предоставлена – DD.MM.YYYY; регламентный срок предоставления информации – DD.MM.YYYY)). </w:t>
      </w:r>
      <w:r>
        <w:rPr>
          <w:rFonts w:ascii="Garamond" w:hAnsi="Garamond"/>
        </w:rPr>
        <w:br w:type="page"/>
      </w: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  <w:r w:rsidRPr="00305E77">
        <w:rPr>
          <w:rFonts w:ascii="Garamond" w:hAnsi="Garamond"/>
          <w:b/>
          <w:highlight w:val="yellow"/>
        </w:rPr>
        <w:t>Редакция, действующая на момент вступления в силу изменений</w:t>
      </w: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  <w:r w:rsidRPr="00830B0D">
        <w:rPr>
          <w:rFonts w:ascii="Garamond" w:hAnsi="Garamond"/>
          <w:b/>
        </w:rPr>
        <w:t>Приложение 149</w:t>
      </w:r>
      <w:r>
        <w:rPr>
          <w:rFonts w:ascii="Garamond" w:hAnsi="Garamond"/>
          <w:b/>
        </w:rPr>
        <w:t xml:space="preserve"> к </w:t>
      </w:r>
      <w:r w:rsidRPr="00866606">
        <w:rPr>
          <w:rFonts w:ascii="Garamond" w:hAnsi="Garamond"/>
          <w:b/>
        </w:rPr>
        <w:t>РЕГЛАМЕНТ</w:t>
      </w:r>
      <w:r>
        <w:rPr>
          <w:rFonts w:ascii="Garamond" w:hAnsi="Garamond"/>
          <w:b/>
        </w:rPr>
        <w:t>У</w:t>
      </w:r>
      <w:r w:rsidRPr="00866606">
        <w:rPr>
          <w:rFonts w:ascii="Garamond" w:hAnsi="Garamond"/>
          <w:b/>
        </w:rPr>
        <w:t xml:space="preserve">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830B0D" w:rsidRDefault="00704F0A" w:rsidP="00830B0D">
      <w:pPr>
        <w:spacing w:after="0" w:line="240" w:lineRule="auto"/>
        <w:jc w:val="center"/>
        <w:rPr>
          <w:rFonts w:ascii="Garamond" w:hAnsi="Garamond"/>
          <w:b/>
        </w:rPr>
      </w:pPr>
      <w:r w:rsidRPr="00830B0D">
        <w:rPr>
          <w:rFonts w:ascii="Garamond" w:hAnsi="Garamond"/>
          <w:b/>
        </w:rPr>
        <w:t>Шаблон уведомления участника оптового рынка о факте исполнения или неисполнения им обязанности по предоставлению отчетных данных, предусмотренных п. 16.1.3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830B0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830B0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bookmarkStart w:id="12" w:name="_Toc467487666"/>
    </w:p>
    <w:p w:rsidR="00704F0A" w:rsidRPr="00305E77" w:rsidRDefault="00704F0A" w:rsidP="006027AD">
      <w:pPr>
        <w:spacing w:after="0" w:line="240" w:lineRule="auto"/>
        <w:rPr>
          <w:rFonts w:ascii="Garamond" w:hAnsi="Garamond"/>
          <w:i/>
        </w:rPr>
      </w:pPr>
      <w:r w:rsidRPr="00305E77">
        <w:rPr>
          <w:rFonts w:ascii="Garamond" w:hAnsi="Garamond"/>
          <w:i/>
        </w:rPr>
        <w:t>Об исполнении / неисполнении обязанности</w:t>
      </w:r>
      <w:bookmarkEnd w:id="12"/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830B0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Настоящим АО «ЦФР» уведомляет __________ (наименование участника) об исполнении/неисполнении обязанности по предоставлению отчетной информации по форме приложения 47а в соответствии с п. 16.1.3 Регламента финансовых расчетов на оптовом рынке электроэнергии. Отчетная информация не предоставлена в целом по участнику оптового рынка, в том числе в отношении следующих субъектов Российской Федерации: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830B0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1. Субъект РФ 1 – информация предоставлена с нарушением сроков (отчетная форма предоставлена – DD.MM.YYYY; регламентный срок предоставления информации – DD.MM.YYYY);</w:t>
      </w:r>
    </w:p>
    <w:p w:rsidR="00704F0A" w:rsidRPr="006027AD" w:rsidRDefault="00704F0A" w:rsidP="00830B0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2. Субъект РФ 2 – не предоставлена;</w:t>
      </w:r>
    </w:p>
    <w:p w:rsidR="00704F0A" w:rsidRPr="006027AD" w:rsidRDefault="00704F0A" w:rsidP="00830B0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 xml:space="preserve">3. Субъект РФ 3 – информация предоставлена в регламентные сроки; </w:t>
      </w:r>
    </w:p>
    <w:p w:rsidR="00704F0A" w:rsidRDefault="00704F0A" w:rsidP="00830B0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N. Субъект РФ N.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  <w:r w:rsidRPr="00305E77">
        <w:rPr>
          <w:rFonts w:ascii="Garamond" w:hAnsi="Garamond"/>
          <w:b/>
          <w:highlight w:val="yellow"/>
        </w:rPr>
        <w:t>Предлагаемая редакция</w:t>
      </w:r>
      <w:r w:rsidRPr="00830B0D">
        <w:rPr>
          <w:rFonts w:ascii="Garamond" w:hAnsi="Garamond"/>
          <w:b/>
        </w:rPr>
        <w:t xml:space="preserve"> </w:t>
      </w: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</w:p>
    <w:p w:rsidR="00704F0A" w:rsidRPr="00830B0D" w:rsidRDefault="00704F0A" w:rsidP="006027AD">
      <w:pPr>
        <w:spacing w:after="0" w:line="240" w:lineRule="auto"/>
        <w:rPr>
          <w:rFonts w:ascii="Garamond" w:hAnsi="Garamond"/>
          <w:b/>
        </w:rPr>
      </w:pPr>
      <w:r w:rsidRPr="00830B0D">
        <w:rPr>
          <w:rFonts w:ascii="Garamond" w:hAnsi="Garamond"/>
          <w:b/>
        </w:rPr>
        <w:t>Приложение 149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830B0D" w:rsidRDefault="00704F0A" w:rsidP="00830B0D">
      <w:pPr>
        <w:spacing w:after="0" w:line="240" w:lineRule="auto"/>
        <w:jc w:val="center"/>
        <w:rPr>
          <w:rFonts w:ascii="Garamond" w:hAnsi="Garamond"/>
          <w:b/>
        </w:rPr>
      </w:pPr>
      <w:r w:rsidRPr="00830B0D">
        <w:rPr>
          <w:rFonts w:ascii="Garamond" w:hAnsi="Garamond"/>
          <w:b/>
        </w:rPr>
        <w:t>Шаблон уведомления участника оптового рынка о факте исполнения или неисполнения им обязанности по предоставлению отчетных данных, предусмотренных п. 16.1.3 Регламента финансовых расчетов на оптовом рынке электроэнергии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Дата формирования уведомления: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  <w:r w:rsidRPr="006027AD">
        <w:rPr>
          <w:rFonts w:ascii="Garamond" w:hAnsi="Garamond"/>
        </w:rPr>
        <w:t>DD.MM.YYYY</w:t>
      </w:r>
    </w:p>
    <w:p w:rsidR="00704F0A" w:rsidRPr="006027AD" w:rsidRDefault="00704F0A" w:rsidP="00830B0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Руководителю</w:t>
      </w:r>
    </w:p>
    <w:p w:rsidR="00704F0A" w:rsidRPr="006027AD" w:rsidRDefault="00704F0A" w:rsidP="00830B0D">
      <w:pPr>
        <w:spacing w:after="0" w:line="240" w:lineRule="auto"/>
        <w:jc w:val="right"/>
        <w:rPr>
          <w:rFonts w:ascii="Garamond" w:hAnsi="Garamond"/>
        </w:rPr>
      </w:pPr>
      <w:r w:rsidRPr="006027AD">
        <w:rPr>
          <w:rFonts w:ascii="Garamond" w:hAnsi="Garamond"/>
        </w:rPr>
        <w:t>(наименование участника)</w:t>
      </w:r>
    </w:p>
    <w:p w:rsidR="00704F0A" w:rsidRPr="00305E77" w:rsidRDefault="00704F0A" w:rsidP="006027AD">
      <w:pPr>
        <w:spacing w:after="0" w:line="240" w:lineRule="auto"/>
        <w:rPr>
          <w:rFonts w:ascii="Garamond" w:hAnsi="Garamond"/>
          <w:i/>
        </w:rPr>
      </w:pPr>
      <w:r w:rsidRPr="00305E77">
        <w:rPr>
          <w:rFonts w:ascii="Garamond" w:hAnsi="Garamond"/>
          <w:i/>
        </w:rPr>
        <w:t>Об исполнении / неисполнении обязанности</w:t>
      </w:r>
    </w:p>
    <w:p w:rsidR="00704F0A" w:rsidRPr="00305E77" w:rsidRDefault="00704F0A" w:rsidP="006027AD">
      <w:pPr>
        <w:spacing w:after="0" w:line="240" w:lineRule="auto"/>
        <w:rPr>
          <w:rFonts w:ascii="Garamond" w:hAnsi="Garamond"/>
          <w:i/>
        </w:rPr>
      </w:pPr>
    </w:p>
    <w:p w:rsidR="00704F0A" w:rsidRPr="006027AD" w:rsidRDefault="00704F0A" w:rsidP="00830B0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 xml:space="preserve">Настоящим АО «ЦФР» уведомляет __________ (наименование участника) об исполнении/неисполнении обязанности по предоставлению отчетной информации по форме приложения 47а </w:t>
      </w:r>
      <w:r w:rsidRPr="000B66B9">
        <w:rPr>
          <w:rFonts w:ascii="Garamond" w:hAnsi="Garamond"/>
          <w:highlight w:val="yellow"/>
        </w:rPr>
        <w:t>за М</w:t>
      </w:r>
      <w:r w:rsidRPr="006027AD">
        <w:rPr>
          <w:rFonts w:ascii="Garamond" w:hAnsi="Garamond"/>
          <w:highlight w:val="yellow"/>
        </w:rPr>
        <w:t>М/</w:t>
      </w:r>
      <w:r w:rsidRPr="000B66B9">
        <w:rPr>
          <w:rFonts w:ascii="Garamond" w:hAnsi="Garamond"/>
          <w:highlight w:val="yellow"/>
        </w:rPr>
        <w:t>YYYY</w:t>
      </w:r>
      <w:r w:rsidRPr="006027AD">
        <w:rPr>
          <w:rFonts w:ascii="Garamond" w:hAnsi="Garamond"/>
        </w:rPr>
        <w:t xml:space="preserve"> в соответствии с п. 16.1.3 Регламента финансовых расчетов на оптовом рынке электроэнергии. Отчетная информация не предоставлена в целом по участнику оптового рынка, в том числе в отношении следующих субъектов Российской Федерации:</w:t>
      </w:r>
    </w:p>
    <w:p w:rsidR="00704F0A" w:rsidRPr="006027AD" w:rsidRDefault="00704F0A" w:rsidP="006027AD">
      <w:pPr>
        <w:spacing w:after="0" w:line="240" w:lineRule="auto"/>
        <w:rPr>
          <w:rFonts w:ascii="Garamond" w:hAnsi="Garamond"/>
        </w:rPr>
      </w:pPr>
    </w:p>
    <w:p w:rsidR="00704F0A" w:rsidRPr="006027AD" w:rsidRDefault="00704F0A" w:rsidP="00830B0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1. Субъект РФ 1 – информация предоставлена с нарушением сроков (отчетная форма предоставлена – DD.MM.YYYY; регламентный срок предоставления информации – DD.MM.YYYY);</w:t>
      </w:r>
    </w:p>
    <w:p w:rsidR="00704F0A" w:rsidRPr="006027AD" w:rsidRDefault="00704F0A" w:rsidP="00830B0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2. Субъект РФ 2 – не предоставлена;</w:t>
      </w:r>
    </w:p>
    <w:p w:rsidR="00704F0A" w:rsidRPr="006027AD" w:rsidRDefault="00704F0A" w:rsidP="00830B0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 xml:space="preserve">3. Субъект РФ 3 – информация предоставлена в регламентные сроки; </w:t>
      </w:r>
    </w:p>
    <w:p w:rsidR="00704F0A" w:rsidRPr="006027AD" w:rsidRDefault="00704F0A" w:rsidP="00830B0D">
      <w:pPr>
        <w:spacing w:after="0" w:line="240" w:lineRule="auto"/>
        <w:jc w:val="both"/>
        <w:rPr>
          <w:rFonts w:ascii="Garamond" w:hAnsi="Garamond"/>
        </w:rPr>
      </w:pPr>
      <w:r w:rsidRPr="006027AD">
        <w:rPr>
          <w:rFonts w:ascii="Garamond" w:hAnsi="Garamond"/>
        </w:rPr>
        <w:t>N. Субъект РФ N.</w:t>
      </w:r>
    </w:p>
    <w:p w:rsidR="00704F0A" w:rsidRDefault="00704F0A" w:rsidP="003610C6">
      <w:pPr>
        <w:pStyle w:val="Heading2"/>
        <w:keepNext w:val="0"/>
        <w:widowControl w:val="0"/>
        <w:numPr>
          <w:ilvl w:val="1"/>
          <w:numId w:val="0"/>
        </w:numPr>
        <w:tabs>
          <w:tab w:val="num" w:pos="756"/>
        </w:tabs>
        <w:spacing w:before="0"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Pr="00305E77">
        <w:rPr>
          <w:b/>
          <w:sz w:val="26"/>
          <w:szCs w:val="26"/>
        </w:rPr>
        <w:t>Предложения по изменениям и дополнениям в РЕГЛАМЕНТ МОНИТОРИНГА ЭНЕРГОСБЫТОВОЙ ДЕЯТЕЛЬНОСТИ ГАРАНТИРУЮЩИХ ПОСТАВЩИКОВ И ЭНЕРГОСБЫТОВЫХ ОРГАНИЗАЦИЙ (Приложение</w:t>
      </w:r>
      <w:r>
        <w:rPr>
          <w:b/>
          <w:sz w:val="26"/>
          <w:szCs w:val="26"/>
          <w:lang w:val="en-US"/>
        </w:rPr>
        <w:t> </w:t>
      </w:r>
      <w:r w:rsidRPr="00305E77">
        <w:rPr>
          <w:b/>
          <w:sz w:val="26"/>
          <w:szCs w:val="26"/>
        </w:rPr>
        <w:t>№ 29 к Договору о присоединении к торговой системе оптового рынка)</w:t>
      </w:r>
    </w:p>
    <w:p w:rsidR="00704F0A" w:rsidRPr="003610C6" w:rsidRDefault="00704F0A" w:rsidP="003610C6">
      <w:pPr>
        <w:spacing w:after="0" w:line="240" w:lineRule="auto"/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4"/>
        <w:gridCol w:w="6796"/>
        <w:gridCol w:w="6796"/>
      </w:tblGrid>
      <w:tr w:rsidR="00704F0A" w:rsidRPr="008A60C1" w:rsidTr="00B648C8">
        <w:tc>
          <w:tcPr>
            <w:tcW w:w="404" w:type="pct"/>
            <w:vAlign w:val="center"/>
          </w:tcPr>
          <w:p w:rsidR="00704F0A" w:rsidRPr="008A60C1" w:rsidRDefault="00704F0A" w:rsidP="003610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  <w:b/>
              </w:rPr>
              <w:t>№</w:t>
            </w:r>
          </w:p>
          <w:p w:rsidR="00704F0A" w:rsidRPr="008A60C1" w:rsidRDefault="00704F0A" w:rsidP="003610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2298" w:type="pct"/>
          </w:tcPr>
          <w:p w:rsidR="00704F0A" w:rsidRPr="008A60C1" w:rsidRDefault="00704F0A" w:rsidP="003610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A60C1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704F0A" w:rsidRPr="008A60C1" w:rsidRDefault="00704F0A" w:rsidP="003610C6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2298" w:type="pct"/>
            <w:vAlign w:val="center"/>
          </w:tcPr>
          <w:p w:rsidR="00704F0A" w:rsidRDefault="00704F0A" w:rsidP="003610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  <w:b/>
              </w:rPr>
              <w:t>Предлагаемая редакция</w:t>
            </w:r>
          </w:p>
          <w:p w:rsidR="00704F0A" w:rsidRPr="008A60C1" w:rsidRDefault="00704F0A" w:rsidP="003610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</w:rPr>
              <w:t>(изменения выделены цветом)</w:t>
            </w:r>
          </w:p>
        </w:tc>
      </w:tr>
      <w:tr w:rsidR="00704F0A" w:rsidRPr="008A60C1" w:rsidTr="001D4BC1">
        <w:trPr>
          <w:trHeight w:val="3499"/>
        </w:trPr>
        <w:tc>
          <w:tcPr>
            <w:tcW w:w="404" w:type="pct"/>
            <w:vAlign w:val="center"/>
          </w:tcPr>
          <w:p w:rsidR="00704F0A" w:rsidRPr="008A60C1" w:rsidRDefault="00704F0A" w:rsidP="00D97F35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2.2</w:t>
            </w:r>
          </w:p>
        </w:tc>
        <w:tc>
          <w:tcPr>
            <w:tcW w:w="2298" w:type="pct"/>
          </w:tcPr>
          <w:p w:rsidR="00704F0A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i/>
              </w:rPr>
              <w:t>Отчетные периоды</w:t>
            </w:r>
          </w:p>
          <w:p w:rsidR="00704F0A" w:rsidRPr="008A60C1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A60C1">
              <w:rPr>
                <w:rFonts w:ascii="Garamond" w:hAnsi="Garamond"/>
              </w:rPr>
              <w:t xml:space="preserve">2.2. Отчетные периоды для предоставления отчетной информации по реализации электрической энергии (мощности) на розничных рынках в соответствии с формой, являющейся Приложением №47 к Регламенту (далее - форма №47): </w:t>
            </w:r>
          </w:p>
          <w:p w:rsidR="00704F0A" w:rsidRPr="00305E77" w:rsidRDefault="00704F0A" w:rsidP="001D4BC1">
            <w:pPr>
              <w:spacing w:before="120" w:after="120" w:line="240" w:lineRule="auto"/>
              <w:ind w:firstLine="180"/>
              <w:rPr>
                <w:rFonts w:ascii="Garamond" w:hAnsi="Garamond"/>
                <w:highlight w:val="yellow"/>
              </w:rPr>
            </w:pPr>
            <w:r w:rsidRPr="00305E77">
              <w:rPr>
                <w:rFonts w:ascii="Garamond" w:hAnsi="Garamond"/>
                <w:highlight w:val="yellow"/>
              </w:rPr>
              <w:t xml:space="preserve">а)  первый отчетный период - с 1 по 14 число текущего месяца (включительно); </w:t>
            </w:r>
          </w:p>
          <w:p w:rsidR="00704F0A" w:rsidRPr="00305E77" w:rsidRDefault="00704F0A" w:rsidP="001D4BC1">
            <w:pPr>
              <w:spacing w:before="120" w:after="120" w:line="240" w:lineRule="auto"/>
              <w:ind w:firstLine="180"/>
              <w:rPr>
                <w:rFonts w:ascii="Garamond" w:hAnsi="Garamond"/>
                <w:highlight w:val="yellow"/>
              </w:rPr>
            </w:pPr>
            <w:r w:rsidRPr="00305E77">
              <w:rPr>
                <w:rFonts w:ascii="Garamond" w:hAnsi="Garamond"/>
                <w:highlight w:val="yellow"/>
              </w:rPr>
              <w:t xml:space="preserve">б)  второй отчетный период - с 1 по 21 число текущего месяца (включительно); </w:t>
            </w:r>
          </w:p>
          <w:p w:rsidR="00704F0A" w:rsidRPr="00B648C8" w:rsidRDefault="00704F0A" w:rsidP="001D4BC1">
            <w:pPr>
              <w:spacing w:before="120" w:after="120" w:line="240" w:lineRule="auto"/>
              <w:ind w:firstLine="180"/>
              <w:jc w:val="both"/>
              <w:rPr>
                <w:rFonts w:ascii="Garamond" w:hAnsi="Garamond"/>
              </w:rPr>
            </w:pPr>
            <w:r w:rsidRPr="00305E77">
              <w:rPr>
                <w:rFonts w:ascii="Garamond" w:hAnsi="Garamond"/>
                <w:highlight w:val="yellow"/>
              </w:rPr>
              <w:t>в) третий отчетный период - с 1 по последнее число текущего месяца (включительно).</w:t>
            </w:r>
          </w:p>
        </w:tc>
        <w:tc>
          <w:tcPr>
            <w:tcW w:w="2298" w:type="pct"/>
          </w:tcPr>
          <w:p w:rsidR="00704F0A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Отчетные периоды</w:t>
            </w:r>
          </w:p>
          <w:p w:rsidR="00704F0A" w:rsidRPr="008A60C1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A60C1">
              <w:rPr>
                <w:rFonts w:ascii="Garamond" w:hAnsi="Garamond"/>
              </w:rPr>
              <w:t xml:space="preserve">2.2. Отчетные периоды для предоставления отчетной информации по реализации электрической энергии (мощности) на розничных рынках в соответствии с формой, являющейся Приложением №47 к Регламенту (далее - форма №47): </w:t>
            </w:r>
          </w:p>
          <w:p w:rsidR="00704F0A" w:rsidRPr="00B648C8" w:rsidRDefault="00704F0A" w:rsidP="001D4BC1">
            <w:pPr>
              <w:pStyle w:val="BodyText"/>
              <w:spacing w:before="120"/>
              <w:ind w:firstLine="241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-</w:t>
            </w:r>
            <w:r w:rsidRPr="00967533">
              <w:rPr>
                <w:rFonts w:ascii="Garamond" w:hAnsi="Garamond"/>
                <w:highlight w:val="yellow"/>
              </w:rPr>
              <w:t xml:space="preserve"> </w:t>
            </w:r>
            <w:r w:rsidRPr="0096753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нарастающим </w:t>
            </w:r>
            <w:r w:rsidRPr="00B4491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итогом за отчетный период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6354F1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 w:eastAsia="en-US"/>
              </w:rPr>
              <w:t>m</w:t>
            </w:r>
            <w:r w:rsidRPr="00B4491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с 1-го по последнее число месяца (включительно).</w:t>
            </w:r>
            <w:r w:rsidRPr="00B4491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4F0A" w:rsidRPr="008A60C1" w:rsidTr="001D4BC1">
        <w:trPr>
          <w:trHeight w:val="1095"/>
        </w:trPr>
        <w:tc>
          <w:tcPr>
            <w:tcW w:w="404" w:type="pct"/>
            <w:vAlign w:val="center"/>
          </w:tcPr>
          <w:p w:rsidR="00704F0A" w:rsidRDefault="00704F0A" w:rsidP="00B648C8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2.5</w:t>
            </w:r>
          </w:p>
        </w:tc>
        <w:tc>
          <w:tcPr>
            <w:tcW w:w="2298" w:type="pct"/>
          </w:tcPr>
          <w:p w:rsidR="00704F0A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b/>
                <w:i/>
              </w:rPr>
              <w:t>Сроки предоставления информации</w:t>
            </w:r>
          </w:p>
          <w:p w:rsidR="00704F0A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648C8">
              <w:rPr>
                <w:rFonts w:ascii="Garamond" w:hAnsi="Garamond"/>
                <w:highlight w:val="yellow"/>
              </w:rPr>
              <w:t xml:space="preserve">2.5. Отчетная информация в соответствии с формой №47 за первый, второй, третий отчетные периоды направляется в АО «ЦФР» не позднее второго рабочего дня после окончания соответствующего отчетного периода месяца </w:t>
            </w:r>
            <w:r w:rsidRPr="00B648C8">
              <w:rPr>
                <w:rFonts w:ascii="Garamond" w:hAnsi="Garamond"/>
                <w:highlight w:val="yellow"/>
                <w:lang w:val="en-US"/>
              </w:rPr>
              <w:t>m</w:t>
            </w:r>
            <w:r w:rsidRPr="00B648C8">
              <w:rPr>
                <w:rFonts w:ascii="Garamond" w:hAnsi="Garamond"/>
                <w:highlight w:val="yellow"/>
              </w:rPr>
              <w:t>.</w:t>
            </w:r>
            <w:r w:rsidRPr="008A60C1">
              <w:rPr>
                <w:rFonts w:ascii="Garamond" w:hAnsi="Garamond"/>
              </w:rPr>
              <w:t xml:space="preserve"> </w:t>
            </w:r>
          </w:p>
        </w:tc>
        <w:tc>
          <w:tcPr>
            <w:tcW w:w="2298" w:type="pct"/>
          </w:tcPr>
          <w:p w:rsidR="00704F0A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b/>
                <w:i/>
              </w:rPr>
              <w:t>Сроки предоставления информации</w:t>
            </w:r>
          </w:p>
          <w:p w:rsidR="00704F0A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 xml:space="preserve">2.5. </w:t>
            </w:r>
            <w:r w:rsidRPr="000A1900">
              <w:rPr>
                <w:rFonts w:ascii="Garamond" w:hAnsi="Garamond"/>
                <w:highlight w:val="yellow"/>
              </w:rPr>
              <w:t xml:space="preserve">Отчетная информация в соответствии с формой №47 за отчетный период направляется в АО «ЦФР» не позднее второго рабочего дня после окончания соответствующего отчетного периода месяца </w:t>
            </w:r>
            <w:r w:rsidRPr="000A1900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0A1900">
              <w:rPr>
                <w:rFonts w:ascii="Garamond" w:hAnsi="Garamond"/>
                <w:highlight w:val="yellow"/>
              </w:rPr>
              <w:t>.</w:t>
            </w:r>
            <w:r w:rsidRPr="008A60C1">
              <w:rPr>
                <w:rFonts w:ascii="Garamond" w:hAnsi="Garamond"/>
              </w:rPr>
              <w:t xml:space="preserve"> </w:t>
            </w:r>
          </w:p>
          <w:p w:rsidR="00704F0A" w:rsidRPr="008A60C1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44913">
              <w:rPr>
                <w:rFonts w:ascii="Garamond" w:hAnsi="Garamond"/>
                <w:highlight w:val="yellow"/>
              </w:rPr>
              <w:t xml:space="preserve">Если последнее число месяца </w:t>
            </w:r>
            <w:r w:rsidRPr="00B44913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B44913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B44913">
              <w:rPr>
                <w:rFonts w:ascii="Garamond" w:hAnsi="Garamond"/>
                <w:highlight w:val="yellow"/>
              </w:rPr>
              <w:t>приходится на выходной или праздничный день, то отчетная информация должна быть представлена не позднее первого рабочего дня</w:t>
            </w:r>
            <w:r>
              <w:rPr>
                <w:rFonts w:ascii="Garamond" w:hAnsi="Garamond"/>
                <w:highlight w:val="yellow"/>
              </w:rPr>
              <w:t>, следующего за указанной датой</w:t>
            </w:r>
            <w:r>
              <w:rPr>
                <w:rFonts w:ascii="Garamond" w:hAnsi="Garamond"/>
              </w:rPr>
              <w:t>.</w:t>
            </w:r>
          </w:p>
        </w:tc>
      </w:tr>
      <w:tr w:rsidR="00704F0A" w:rsidRPr="008A60C1" w:rsidTr="000055E9">
        <w:trPr>
          <w:trHeight w:val="426"/>
        </w:trPr>
        <w:tc>
          <w:tcPr>
            <w:tcW w:w="404" w:type="pct"/>
            <w:vAlign w:val="center"/>
          </w:tcPr>
          <w:p w:rsidR="00704F0A" w:rsidRDefault="00704F0A" w:rsidP="00B648C8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2.12</w:t>
            </w:r>
          </w:p>
          <w:p w:rsidR="00704F0A" w:rsidRDefault="00704F0A" w:rsidP="00B648C8">
            <w:pPr>
              <w:widowControl w:val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98" w:type="pct"/>
          </w:tcPr>
          <w:p w:rsidR="00704F0A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i/>
              </w:rPr>
              <w:t>Принципы и условия формирования отчетов по формам № 47 и № 47А</w:t>
            </w:r>
          </w:p>
          <w:p w:rsidR="00704F0A" w:rsidRPr="00B648C8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648C8">
              <w:rPr>
                <w:rFonts w:ascii="Garamond" w:hAnsi="Garamond"/>
              </w:rPr>
              <w:t>2.12. В субъектах Российской Федерации, где разделение сведений о фактических начислениях за электроэнергию и/или фактических суммах поступивших платежей по заключенным Участником оптового рынка с потребителями договорам осуществить невозможно (в случае заключения одного договора энергоснабжения и/или купли-продажи электроэнергии на все зоны деятельности, без разделения по субъектам Российской Федерации), сведения необходимо отражать в отчетности по месту заключения договоров энергоснабжения и/или купли-продажи электроэнергии.</w:t>
            </w:r>
          </w:p>
          <w:p w:rsidR="00704F0A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298" w:type="pct"/>
            <w:vAlign w:val="center"/>
          </w:tcPr>
          <w:p w:rsidR="00704F0A" w:rsidRDefault="00704F0A" w:rsidP="001D4BC1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i/>
              </w:rPr>
              <w:t>Принципы и условия формирования отчетов по формам № 47 и № 47А</w:t>
            </w:r>
          </w:p>
          <w:p w:rsidR="00704F0A" w:rsidRDefault="00704F0A" w:rsidP="001D4BC1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A60C1">
              <w:rPr>
                <w:rFonts w:ascii="Garamond" w:hAnsi="Garamond"/>
              </w:rPr>
              <w:t>2.12. В субъектах Российской Федерации, где разделение сведений о фактических начислениях за электроэнергию и/или фактических суммах поступивших платежей по заключенным Участником оптового рынка с потребителями договорам осуществить невозможно (в случае заключения одного договора энергоснабжения и/или купли-продажи электроэнергии на все зоны деятельности, без разделения по субъектам Российской Федерации), сведения необходимо отражать в отчетности по месту заключения договоров энергоснабжения и/или купли-продажи электроэнергии.</w:t>
            </w:r>
          </w:p>
          <w:p w:rsidR="00704F0A" w:rsidRPr="00DF646D" w:rsidRDefault="00704F0A" w:rsidP="001D4BC1">
            <w:pPr>
              <w:widowControl w:val="0"/>
              <w:spacing w:before="120" w:after="120" w:line="240" w:lineRule="auto"/>
              <w:ind w:firstLine="241"/>
              <w:jc w:val="both"/>
              <w:rPr>
                <w:rFonts w:ascii="Garamond" w:hAnsi="Garamond"/>
                <w:highlight w:val="yellow"/>
              </w:rPr>
            </w:pPr>
            <w:r w:rsidRPr="00F81CF8">
              <w:rPr>
                <w:rFonts w:ascii="Garamond" w:hAnsi="Garamond"/>
                <w:highlight w:val="yellow"/>
              </w:rPr>
              <w:t>Если участник оптового рынка - энергосбытовая компания, у которой объем покупки электроэнергии (мощности) в интересах одного или нескольких потребителей составляет по итогам работы в течение предыдущего календарного года 75 и более процентов от совокупного объема покупки электроэнергии (мощности), осуществляет деятельность в нескольких субъектах Российской Федерации,  то допускается</w:t>
            </w:r>
            <w:r w:rsidRPr="00BB2169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 xml:space="preserve">распределение </w:t>
            </w:r>
            <w:r w:rsidRPr="00DF646D">
              <w:rPr>
                <w:rFonts w:ascii="Garamond" w:hAnsi="Garamond"/>
                <w:highlight w:val="yellow"/>
              </w:rPr>
              <w:t xml:space="preserve">сведений о фактических начислениях за электроэнергию и/или фактических суммах поступивших платежей: </w:t>
            </w:r>
          </w:p>
          <w:p w:rsidR="00704F0A" w:rsidRPr="00DF646D" w:rsidRDefault="00704F0A" w:rsidP="001D4BC1">
            <w:pPr>
              <w:pStyle w:val="ListParagraph"/>
              <w:widowControl w:val="0"/>
              <w:numPr>
                <w:ilvl w:val="0"/>
                <w:numId w:val="26"/>
              </w:numPr>
              <w:spacing w:before="120" w:after="120" w:line="240" w:lineRule="auto"/>
              <w:ind w:left="374" w:hanging="284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 w:rsidRPr="00DF646D">
              <w:rPr>
                <w:rFonts w:ascii="Garamond" w:hAnsi="Garamond"/>
                <w:highlight w:val="yellow"/>
              </w:rPr>
              <w:t xml:space="preserve">пропорционально доле выставленных контрагенту к оплате сумм платежей по соответствующим договорам в границах соответствующего субъекта РФ, либо </w:t>
            </w:r>
          </w:p>
          <w:p w:rsidR="00704F0A" w:rsidRPr="00BB2169" w:rsidRDefault="00704F0A" w:rsidP="001D4BC1">
            <w:pPr>
              <w:pStyle w:val="ListParagraph"/>
              <w:widowControl w:val="0"/>
              <w:numPr>
                <w:ilvl w:val="0"/>
                <w:numId w:val="26"/>
              </w:numPr>
              <w:spacing w:before="120" w:after="120" w:line="240" w:lineRule="auto"/>
              <w:ind w:left="374" w:hanging="284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 w:rsidRPr="00DF646D">
              <w:rPr>
                <w:rFonts w:ascii="Garamond" w:hAnsi="Garamond"/>
                <w:highlight w:val="yellow"/>
              </w:rPr>
              <w:t>на субъект Российской Федерации, доля объема покупки электрической энергии в котором является максимальной относительно общего объема покупки по договору.</w:t>
            </w:r>
          </w:p>
        </w:tc>
      </w:tr>
      <w:tr w:rsidR="00704F0A" w:rsidRPr="008A60C1" w:rsidTr="00B648C8">
        <w:tc>
          <w:tcPr>
            <w:tcW w:w="404" w:type="pct"/>
            <w:vAlign w:val="center"/>
          </w:tcPr>
          <w:p w:rsidR="00704F0A" w:rsidRPr="008A60C1" w:rsidRDefault="00704F0A" w:rsidP="00D97F35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3.4</w:t>
            </w:r>
          </w:p>
        </w:tc>
        <w:tc>
          <w:tcPr>
            <w:tcW w:w="2298" w:type="pct"/>
          </w:tcPr>
          <w:p w:rsidR="00704F0A" w:rsidRDefault="00704F0A" w:rsidP="001D4BC1">
            <w:pPr>
              <w:spacing w:before="120" w:after="120" w:line="240" w:lineRule="auto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  <w:b/>
              </w:rPr>
              <w:t>Правила заполнения форм №47 и №47А</w:t>
            </w:r>
          </w:p>
          <w:p w:rsidR="00704F0A" w:rsidRPr="00B648C8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</w:rPr>
              <w:t xml:space="preserve">3.4. В поле «Код Участника» заполняется восьмизначный код Участника оптового рынка </w:t>
            </w:r>
            <w:r w:rsidRPr="00967533">
              <w:rPr>
                <w:rFonts w:ascii="Garamond" w:hAnsi="Garamond"/>
                <w:highlight w:val="yellow"/>
              </w:rPr>
              <w:t>заглавными/прописными буквами, либо буквами и цифрами (при наличии в коде Участника оптового рынка).</w:t>
            </w:r>
          </w:p>
        </w:tc>
        <w:tc>
          <w:tcPr>
            <w:tcW w:w="2298" w:type="pct"/>
            <w:vAlign w:val="center"/>
          </w:tcPr>
          <w:p w:rsidR="00704F0A" w:rsidRDefault="00704F0A" w:rsidP="001D4BC1">
            <w:pPr>
              <w:spacing w:before="120" w:after="120" w:line="240" w:lineRule="auto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  <w:b/>
              </w:rPr>
              <w:t>Правила заполнения форм №47 и №47А</w:t>
            </w:r>
          </w:p>
          <w:p w:rsidR="00704F0A" w:rsidRPr="005135BA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A60C1">
              <w:rPr>
                <w:rFonts w:ascii="Garamond" w:hAnsi="Garamond"/>
              </w:rPr>
              <w:t>3.4. В поле «Код Участника» заполняется восьмизначный код Участника оптового рынка</w:t>
            </w:r>
            <w:r w:rsidRPr="005135BA">
              <w:rPr>
                <w:rFonts w:ascii="Garamond" w:hAnsi="Garamond"/>
              </w:rPr>
              <w:t>:</w:t>
            </w:r>
          </w:p>
          <w:p w:rsidR="00704F0A" w:rsidRPr="00D3709B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D3709B">
              <w:rPr>
                <w:rFonts w:ascii="Garamond" w:hAnsi="Garamond"/>
                <w:highlight w:val="yellow"/>
              </w:rPr>
              <w:t>- заглавными/прописными латинскими буквами (при предоставлении отчетных данных по форме приложения №47А в целом по Участнику оптового рынка. Данный код соответствует коду, присва</w:t>
            </w:r>
            <w:r>
              <w:rPr>
                <w:rFonts w:ascii="Garamond" w:hAnsi="Garamond"/>
                <w:highlight w:val="yellow"/>
              </w:rPr>
              <w:t>и</w:t>
            </w:r>
            <w:r w:rsidRPr="00D3709B">
              <w:rPr>
                <w:rFonts w:ascii="Garamond" w:hAnsi="Garamond"/>
                <w:highlight w:val="yellow"/>
              </w:rPr>
              <w:t>в</w:t>
            </w:r>
            <w:r>
              <w:rPr>
                <w:rFonts w:ascii="Garamond" w:hAnsi="Garamond"/>
                <w:highlight w:val="yellow"/>
              </w:rPr>
              <w:t>ае</w:t>
            </w:r>
            <w:r w:rsidRPr="00D3709B">
              <w:rPr>
                <w:rFonts w:ascii="Garamond" w:hAnsi="Garamond"/>
                <w:highlight w:val="yellow"/>
              </w:rPr>
              <w:t xml:space="preserve">мому   </w:t>
            </w:r>
            <w:r>
              <w:rPr>
                <w:rFonts w:ascii="Garamond" w:hAnsi="Garamond"/>
                <w:highlight w:val="yellow"/>
              </w:rPr>
              <w:t>Участнику оптового рынка</w:t>
            </w:r>
            <w:r w:rsidRPr="00D3709B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АО «</w:t>
            </w:r>
            <w:r w:rsidRPr="00D3709B">
              <w:rPr>
                <w:rFonts w:ascii="Garamond" w:hAnsi="Garamond"/>
                <w:highlight w:val="yellow"/>
              </w:rPr>
              <w:t>АТС</w:t>
            </w:r>
            <w:r>
              <w:rPr>
                <w:rFonts w:ascii="Garamond" w:hAnsi="Garamond"/>
                <w:highlight w:val="yellow"/>
              </w:rPr>
              <w:t>»</w:t>
            </w:r>
            <w:r w:rsidRPr="00725925">
              <w:rPr>
                <w:rFonts w:ascii="Garamond" w:hAnsi="Garamond"/>
                <w:highlight w:val="yellow"/>
              </w:rPr>
              <w:t>.</w:t>
            </w:r>
          </w:p>
          <w:p w:rsidR="00704F0A" w:rsidRPr="008A60C1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D3709B">
              <w:rPr>
                <w:rFonts w:ascii="Garamond" w:hAnsi="Garamond"/>
                <w:highlight w:val="yellow"/>
              </w:rPr>
              <w:t xml:space="preserve"> - заглавными/прописными латинскими буквами и цифрами (при предоставлении гарантирующим поставщиком, энергосбытовой компанией отчетных данных по форме приложения №47А отдельно в отношении каждого субъекта Российской Федерации, на территории которого Участник оптового рынка осуществляет энергосбытовую деятельность). Данный код формируется </w:t>
            </w:r>
            <w:r>
              <w:rPr>
                <w:rFonts w:ascii="Garamond" w:hAnsi="Garamond"/>
                <w:highlight w:val="yellow"/>
              </w:rPr>
              <w:t>на основании данных,</w:t>
            </w:r>
            <w:r w:rsidRPr="00D3709B">
              <w:rPr>
                <w:rFonts w:ascii="Garamond" w:hAnsi="Garamond"/>
                <w:highlight w:val="yellow"/>
              </w:rPr>
              <w:t xml:space="preserve"> полученных от </w:t>
            </w:r>
            <w:r>
              <w:rPr>
                <w:rFonts w:ascii="Garamond" w:hAnsi="Garamond"/>
                <w:highlight w:val="yellow"/>
              </w:rPr>
              <w:t xml:space="preserve">АО «АТС» </w:t>
            </w:r>
            <w:r w:rsidRPr="00D3709B">
              <w:rPr>
                <w:rFonts w:ascii="Garamond" w:hAnsi="Garamond"/>
                <w:highlight w:val="yellow"/>
              </w:rPr>
              <w:t>по форме приложения 150 и данных, полученных от Участника оптового рынка по форме приложения 151</w:t>
            </w:r>
            <w:r w:rsidRPr="00D3709B">
              <w:rPr>
                <w:rFonts w:ascii="Garamond" w:hAnsi="Garamond"/>
                <w:i/>
                <w:highlight w:val="yellow"/>
              </w:rPr>
              <w:t xml:space="preserve"> Регламента </w:t>
            </w:r>
            <w:r w:rsidRPr="00D3709B">
              <w:rPr>
                <w:rFonts w:ascii="Garamond" w:hAnsi="Garamond"/>
                <w:i/>
                <w:color w:val="000000"/>
                <w:highlight w:val="yellow"/>
              </w:rPr>
              <w:t xml:space="preserve">финансовых расчетов на оптовом рынке электроэнергии </w:t>
            </w:r>
            <w:r w:rsidRPr="00D3709B">
              <w:rPr>
                <w:rFonts w:ascii="Garamond" w:hAnsi="Garamond"/>
                <w:highlight w:val="yellow"/>
              </w:rPr>
              <w:t>(Приложение № 16 к</w:t>
            </w:r>
            <w:r w:rsidRPr="00D3709B">
              <w:rPr>
                <w:rFonts w:ascii="Garamond" w:hAnsi="Garamond"/>
                <w:i/>
                <w:highlight w:val="yellow"/>
              </w:rPr>
              <w:t xml:space="preserve"> Договору о присоединении к торговой системе оптового рынка</w:t>
            </w:r>
            <w:r w:rsidRPr="00D3709B">
              <w:rPr>
                <w:rFonts w:ascii="Garamond" w:hAnsi="Garamond"/>
                <w:highlight w:val="yellow"/>
              </w:rPr>
              <w:t>).</w:t>
            </w:r>
          </w:p>
        </w:tc>
      </w:tr>
      <w:tr w:rsidR="00704F0A" w:rsidRPr="008A60C1" w:rsidTr="00B648C8">
        <w:tc>
          <w:tcPr>
            <w:tcW w:w="404" w:type="pct"/>
            <w:vAlign w:val="center"/>
          </w:tcPr>
          <w:p w:rsidR="00704F0A" w:rsidRDefault="00704F0A" w:rsidP="00D97F35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2298" w:type="pct"/>
          </w:tcPr>
          <w:p w:rsidR="00704F0A" w:rsidRDefault="00704F0A" w:rsidP="001D4BC1">
            <w:pPr>
              <w:spacing w:before="120" w:after="120" w:line="240" w:lineRule="auto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  <w:b/>
              </w:rPr>
              <w:t>Формирование данных для формы №47</w:t>
            </w:r>
          </w:p>
          <w:p w:rsidR="00704F0A" w:rsidRPr="006C5A2F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  <w:i/>
              </w:rPr>
            </w:pPr>
            <w:r w:rsidRPr="008A60C1">
              <w:rPr>
                <w:rFonts w:ascii="Garamond" w:hAnsi="Garamond"/>
              </w:rPr>
              <w:t>4.2. Колонка № 2 «</w:t>
            </w:r>
            <w:r w:rsidRPr="006C5A2F">
              <w:rPr>
                <w:rFonts w:ascii="Garamond" w:hAnsi="Garamond"/>
                <w:i/>
              </w:rPr>
              <w:t>Ожидаемый отпуск электроэнергии в натуральном выражении за текущий месяц»:</w:t>
            </w:r>
          </w:p>
          <w:p w:rsidR="00704F0A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 w:rsidRPr="008A60C1">
              <w:rPr>
                <w:rFonts w:ascii="Garamond" w:hAnsi="Garamond"/>
              </w:rPr>
              <w:t xml:space="preserve">В отчетах </w:t>
            </w:r>
            <w:r w:rsidRPr="006C5A2F">
              <w:rPr>
                <w:rFonts w:ascii="Garamond" w:hAnsi="Garamond"/>
                <w:highlight w:val="yellow"/>
              </w:rPr>
              <w:t>за первый, второй, третий отчетные периоды</w:t>
            </w:r>
            <w:r w:rsidRPr="008A60C1">
              <w:rPr>
                <w:rFonts w:ascii="Garamond" w:hAnsi="Garamond"/>
              </w:rPr>
              <w:t xml:space="preserve"> указываются плановые (ожидаемые) объемы электроэнергии, подлежащей продаже за отчетный период по приведенным группам потребителей и по строке «Потери», а также плановый (ожидаемый) объем передачи электроэнергии по строке «Услуги по передаче (справочно)» и по соответствующим им подстрокам. </w:t>
            </w:r>
            <w:r>
              <w:rPr>
                <w:rFonts w:ascii="Garamond" w:hAnsi="Garamond"/>
              </w:rPr>
              <w:t>В подстроках, относящихся к строке «Потери» указывается соответственно:</w:t>
            </w:r>
          </w:p>
          <w:p w:rsidR="00704F0A" w:rsidRPr="008A60C1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704F0A" w:rsidRPr="008A60C1" w:rsidRDefault="00704F0A" w:rsidP="001D4BC1">
            <w:pPr>
              <w:spacing w:before="120" w:after="120" w:line="240" w:lineRule="auto"/>
              <w:rPr>
                <w:rFonts w:ascii="Garamond" w:hAnsi="Garamond"/>
              </w:rPr>
            </w:pPr>
            <w:r w:rsidRPr="008A60C1">
              <w:rPr>
                <w:rFonts w:ascii="Garamond" w:hAnsi="Garamond"/>
              </w:rPr>
              <w:t xml:space="preserve">4.3. Колонка № 3 </w:t>
            </w:r>
            <w:r w:rsidRPr="006C5A2F">
              <w:rPr>
                <w:rFonts w:ascii="Garamond" w:hAnsi="Garamond"/>
                <w:i/>
              </w:rPr>
              <w:t>«Задолженность на начало отчетного периода (сальдо)»:</w:t>
            </w:r>
          </w:p>
          <w:p w:rsidR="00704F0A" w:rsidRPr="008A60C1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 w:rsidRPr="006C5A2F">
              <w:rPr>
                <w:rFonts w:ascii="Garamond" w:hAnsi="Garamond"/>
                <w:highlight w:val="yellow"/>
              </w:rPr>
              <w:t xml:space="preserve">При заполнении отчетной информации за первый и второй отчетные периоды месяца </w:t>
            </w:r>
            <w:r w:rsidRPr="006C5A2F">
              <w:rPr>
                <w:rFonts w:ascii="Garamond" w:hAnsi="Garamond"/>
                <w:highlight w:val="yellow"/>
                <w:lang w:val="en-US"/>
              </w:rPr>
              <w:t>m</w:t>
            </w:r>
            <w:r w:rsidRPr="006C5A2F">
              <w:rPr>
                <w:rFonts w:ascii="Garamond" w:hAnsi="Garamond"/>
                <w:highlight w:val="yellow"/>
              </w:rPr>
              <w:t xml:space="preserve"> (текущего месяца) по подстрокам в отношении групп потребителей указывается величина задолженности (сальдированной) соответствующая величине задолженности (сальдированной) на конец третьего отчетного периода предыдущего месяца </w:t>
            </w:r>
            <w:r w:rsidRPr="006C5A2F">
              <w:rPr>
                <w:rFonts w:ascii="Garamond" w:hAnsi="Garamond"/>
                <w:highlight w:val="yellow"/>
                <w:lang w:val="en-US"/>
              </w:rPr>
              <w:t>m</w:t>
            </w:r>
            <w:r w:rsidRPr="006C5A2F">
              <w:rPr>
                <w:rFonts w:ascii="Garamond" w:hAnsi="Garamond"/>
                <w:highlight w:val="yellow"/>
              </w:rPr>
              <w:t>-1 (данные колонки № 8 «Задолженность на конец периода» формы № 47) по соответствующим группам потребителей. Аналогичным способом заполняются подстроки строк «Потери», «Услуги по передаче (справочно)».</w:t>
            </w:r>
            <w:r w:rsidRPr="008A60C1">
              <w:rPr>
                <w:rFonts w:ascii="Garamond" w:hAnsi="Garamond"/>
              </w:rPr>
              <w:t xml:space="preserve"> </w:t>
            </w:r>
          </w:p>
          <w:p w:rsidR="00704F0A" w:rsidRPr="008A60C1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 w:rsidRPr="008A60C1">
              <w:rPr>
                <w:rFonts w:ascii="Garamond" w:hAnsi="Garamond"/>
              </w:rPr>
              <w:t xml:space="preserve">При заполнении отчетной информации </w:t>
            </w:r>
            <w:r w:rsidRPr="006C5A2F">
              <w:rPr>
                <w:rFonts w:ascii="Garamond" w:hAnsi="Garamond"/>
                <w:highlight w:val="yellow"/>
              </w:rPr>
              <w:t xml:space="preserve">за третий отчетный период месяца </w:t>
            </w:r>
            <w:r w:rsidRPr="006C5A2F">
              <w:rPr>
                <w:rFonts w:ascii="Garamond" w:hAnsi="Garamond"/>
                <w:highlight w:val="yellow"/>
                <w:lang w:val="en-US"/>
              </w:rPr>
              <w:t>m</w:t>
            </w:r>
            <w:r w:rsidRPr="008A60C1">
              <w:rPr>
                <w:rFonts w:ascii="Garamond" w:hAnsi="Garamond"/>
              </w:rPr>
              <w:t xml:space="preserve"> по подстрокам в отношении групп потребителей, строки «Потери», строки «Услуги по передаче (справочно)» указывается величина задолженности (сальдированной) на конец предыдущего отчетного периода из отчетной формы №47А месяца </w:t>
            </w:r>
            <w:r w:rsidRPr="008A60C1">
              <w:rPr>
                <w:rFonts w:ascii="Garamond" w:hAnsi="Garamond"/>
                <w:lang w:val="en-US"/>
              </w:rPr>
              <w:t>m</w:t>
            </w:r>
            <w:r w:rsidRPr="008A60C1">
              <w:rPr>
                <w:rFonts w:ascii="Garamond" w:hAnsi="Garamond"/>
              </w:rPr>
              <w:t xml:space="preserve">-1 (данные колонки № 9 «Задолженность на конец отчетного периода (сальдо)»). </w:t>
            </w:r>
          </w:p>
          <w:p w:rsidR="00704F0A" w:rsidRPr="004B251D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  <w:p w:rsidR="00704F0A" w:rsidRPr="004B251D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  <w:p w:rsidR="00704F0A" w:rsidRPr="004B251D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  <w:p w:rsidR="00704F0A" w:rsidRPr="004B251D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  <w:p w:rsidR="00704F0A" w:rsidRPr="004B251D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  <w:p w:rsidR="00704F0A" w:rsidRPr="004B251D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  <w:p w:rsidR="00704F0A" w:rsidRPr="004B251D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  <w:p w:rsidR="00704F0A" w:rsidRPr="008A60C1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A60C1">
              <w:rPr>
                <w:rFonts w:ascii="Garamond" w:hAnsi="Garamond"/>
              </w:rPr>
              <w:t xml:space="preserve">4.5. Колонка № 5 </w:t>
            </w:r>
            <w:r w:rsidRPr="006C5A2F">
              <w:rPr>
                <w:rFonts w:ascii="Garamond" w:hAnsi="Garamond"/>
                <w:i/>
              </w:rPr>
              <w:t>«Сумма поступивших платежей в отчетном периоде»:</w:t>
            </w:r>
          </w:p>
          <w:p w:rsidR="00704F0A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 w:rsidRPr="008A60C1">
              <w:rPr>
                <w:rFonts w:ascii="Garamond" w:hAnsi="Garamond"/>
              </w:rPr>
              <w:t xml:space="preserve">Указывается вся сумма фактически поступивших в соответствующем </w:t>
            </w:r>
            <w:r w:rsidRPr="006C5A2F">
              <w:rPr>
                <w:rFonts w:ascii="Garamond" w:hAnsi="Garamond"/>
                <w:highlight w:val="yellow"/>
              </w:rPr>
              <w:t>(первом, втором, третьем) отчетном периоде</w:t>
            </w:r>
            <w:r w:rsidRPr="008A60C1">
              <w:rPr>
                <w:rFonts w:ascii="Garamond" w:hAnsi="Garamond"/>
              </w:rPr>
              <w:t xml:space="preserve"> платежей по указанным группам потребителей и в заполняемых подстроках «в том числе потери (МРСК и прочих ТСО)», «в том числе услуги по передаче (МРСК и прочих ТСО)» вне зависимости от того, за какой месяц были проведены платежи с начала отчетного периода.</w:t>
            </w:r>
          </w:p>
          <w:p w:rsidR="00704F0A" w:rsidRPr="008A60C1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  <w:i/>
                <w:u w:val="single"/>
              </w:rPr>
            </w:pPr>
            <w:r w:rsidRPr="008A60C1">
              <w:rPr>
                <w:rFonts w:ascii="Garamond" w:hAnsi="Garamond"/>
              </w:rPr>
              <w:t xml:space="preserve">4.6. Колонка № 5а </w:t>
            </w:r>
            <w:r w:rsidRPr="006C5A2F">
              <w:rPr>
                <w:rFonts w:ascii="Garamond" w:hAnsi="Garamond"/>
                <w:i/>
              </w:rPr>
              <w:t>«Списано безнадежной задолженности в отчетном периоде»:</w:t>
            </w:r>
          </w:p>
          <w:p w:rsidR="00704F0A" w:rsidRPr="008A60C1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 w:rsidRPr="008A60C1">
              <w:rPr>
                <w:rFonts w:ascii="Garamond" w:hAnsi="Garamond"/>
              </w:rPr>
              <w:t xml:space="preserve">При заполнении отчетной информации </w:t>
            </w:r>
            <w:r w:rsidRPr="006C5A2F">
              <w:rPr>
                <w:rFonts w:ascii="Garamond" w:hAnsi="Garamond"/>
                <w:highlight w:val="yellow"/>
              </w:rPr>
              <w:t xml:space="preserve">за первый, второй, третий отчетный периоды месяца </w:t>
            </w:r>
            <w:r w:rsidRPr="006C5A2F">
              <w:rPr>
                <w:rFonts w:ascii="Garamond" w:hAnsi="Garamond"/>
                <w:highlight w:val="yellow"/>
                <w:lang w:val="en-US"/>
              </w:rPr>
              <w:t>m</w:t>
            </w:r>
            <w:r w:rsidRPr="008A60C1">
              <w:rPr>
                <w:rFonts w:ascii="Garamond" w:hAnsi="Garamond"/>
              </w:rPr>
              <w:t xml:space="preserve"> указывается величина денежных средств, на которую была снижена задолженность по указанным группам потребителей (списание задолженности, фактически произошедшее в соответствующем отчетном периоде).</w:t>
            </w:r>
          </w:p>
          <w:p w:rsidR="00704F0A" w:rsidRPr="008A60C1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</w:rPr>
              <w:t xml:space="preserve">4.7. При заполнении отчетной информации по строке «2. Непромышленные потребители» указывается величина, соответствующая сумме данных, указанных в строках «2. </w:t>
            </w:r>
            <w:r w:rsidRPr="00643F8C">
              <w:rPr>
                <w:rFonts w:ascii="Garamond" w:hAnsi="Garamond"/>
                <w:highlight w:val="yellow"/>
              </w:rPr>
              <w:t>Непромышленные потребители: Из них потребители ЖКХ, ВСЕГО», «8. Потребители - Управляющие компании, ТСЖ, ЖСК и т.д., ВСЕГО» и «9. Энергоснабжающие, энергосбытовые организации (без учета предприятий Минобороны России)» формы №47А.</w:t>
            </w:r>
          </w:p>
        </w:tc>
        <w:tc>
          <w:tcPr>
            <w:tcW w:w="2298" w:type="pct"/>
            <w:vAlign w:val="center"/>
          </w:tcPr>
          <w:p w:rsidR="00704F0A" w:rsidRDefault="00704F0A" w:rsidP="001D4BC1">
            <w:pPr>
              <w:spacing w:before="120" w:after="120" w:line="240" w:lineRule="auto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  <w:b/>
              </w:rPr>
              <w:t>Формирование данных для формы №47</w:t>
            </w:r>
          </w:p>
          <w:p w:rsidR="00704F0A" w:rsidRPr="008A60C1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  <w:i/>
                <w:u w:val="single"/>
              </w:rPr>
            </w:pPr>
            <w:r w:rsidRPr="008A60C1">
              <w:rPr>
                <w:rFonts w:ascii="Garamond" w:hAnsi="Garamond"/>
              </w:rPr>
              <w:t>4.2. Колонка № 2 «</w:t>
            </w:r>
            <w:r w:rsidRPr="006C5A2F">
              <w:rPr>
                <w:rFonts w:ascii="Garamond" w:hAnsi="Garamond"/>
                <w:i/>
              </w:rPr>
              <w:t>Ожидаемый отпуск электроэнергии в натуральном выражении за текущий месяц»:</w:t>
            </w:r>
          </w:p>
          <w:p w:rsidR="00704F0A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 w:rsidRPr="006C5A2F">
              <w:rPr>
                <w:rFonts w:ascii="Garamond" w:hAnsi="Garamond"/>
              </w:rPr>
              <w:t xml:space="preserve">В отчетах </w:t>
            </w:r>
            <w:r w:rsidRPr="006A297F">
              <w:rPr>
                <w:rFonts w:ascii="Garamond" w:hAnsi="Garamond"/>
                <w:highlight w:val="yellow"/>
              </w:rPr>
              <w:t xml:space="preserve">за отчетный период </w:t>
            </w:r>
            <w:r w:rsidRPr="006A297F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6A297F">
              <w:rPr>
                <w:rFonts w:ascii="Garamond" w:hAnsi="Garamond"/>
                <w:highlight w:val="yellow"/>
              </w:rPr>
              <w:t xml:space="preserve"> </w:t>
            </w:r>
            <w:r w:rsidRPr="006C5A2F">
              <w:rPr>
                <w:rFonts w:ascii="Garamond" w:hAnsi="Garamond"/>
              </w:rPr>
              <w:t>указываются плановые (ожидаемые) объемы электроэнергии, подлежащей продаже за отчетный период по приведенным группам потребителей и по строке «Потери», а также плановый (ожидаемый) объем передачи электроэнергии по строке «Услуги по передаче (справочно)» и по соответствующим им подстрокам.</w:t>
            </w:r>
            <w:r w:rsidRPr="008A60C1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В подстроках, относящихся к строке «Потери» указывается соответственно:</w:t>
            </w:r>
          </w:p>
          <w:p w:rsidR="00704F0A" w:rsidRPr="008A60C1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704F0A" w:rsidRPr="008A60C1" w:rsidRDefault="00704F0A" w:rsidP="001D4BC1">
            <w:pPr>
              <w:spacing w:before="120" w:after="120" w:line="240" w:lineRule="auto"/>
              <w:rPr>
                <w:rFonts w:ascii="Garamond" w:hAnsi="Garamond"/>
              </w:rPr>
            </w:pPr>
            <w:r w:rsidRPr="008A60C1">
              <w:rPr>
                <w:rFonts w:ascii="Garamond" w:hAnsi="Garamond"/>
              </w:rPr>
              <w:t xml:space="preserve">4.3. Колонка № 3 </w:t>
            </w:r>
            <w:r w:rsidRPr="006C5A2F">
              <w:rPr>
                <w:rFonts w:ascii="Garamond" w:hAnsi="Garamond"/>
                <w:i/>
              </w:rPr>
              <w:t>«Задолженность на начало отчетного периода (сальдо)»:</w:t>
            </w:r>
          </w:p>
          <w:p w:rsidR="00704F0A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 w:rsidRPr="006C5A2F">
              <w:rPr>
                <w:rFonts w:ascii="Garamond" w:hAnsi="Garamond"/>
                <w:highlight w:val="yellow"/>
              </w:rPr>
              <w:t>Удалить</w:t>
            </w:r>
            <w:r>
              <w:rPr>
                <w:rFonts w:ascii="Garamond" w:hAnsi="Garamond"/>
                <w:highlight w:val="yellow"/>
              </w:rPr>
              <w:t xml:space="preserve"> первый абзац</w:t>
            </w:r>
            <w:r w:rsidRPr="006C5A2F">
              <w:rPr>
                <w:rFonts w:ascii="Garamond" w:hAnsi="Garamond"/>
                <w:highlight w:val="yellow"/>
              </w:rPr>
              <w:t>.</w:t>
            </w:r>
          </w:p>
          <w:p w:rsidR="00704F0A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</w:p>
          <w:p w:rsidR="00704F0A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</w:p>
          <w:p w:rsidR="00704F0A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</w:p>
          <w:p w:rsidR="00704F0A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</w:p>
          <w:p w:rsidR="00704F0A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 w:rsidRPr="006C5A2F">
              <w:rPr>
                <w:rFonts w:ascii="Garamond" w:hAnsi="Garamond"/>
              </w:rPr>
              <w:t xml:space="preserve">При заполнении отчетной информации </w:t>
            </w:r>
            <w:r w:rsidRPr="006C5A2F">
              <w:rPr>
                <w:rFonts w:ascii="Garamond" w:hAnsi="Garamond"/>
                <w:highlight w:val="yellow"/>
              </w:rPr>
              <w:t xml:space="preserve">за отчетный период месяца </w:t>
            </w:r>
            <w:r w:rsidRPr="006C5A2F">
              <w:rPr>
                <w:rFonts w:ascii="Garamond" w:hAnsi="Garamond"/>
                <w:highlight w:val="yellow"/>
                <w:lang w:val="en-US"/>
              </w:rPr>
              <w:t>m</w:t>
            </w:r>
            <w:r w:rsidRPr="006C5A2F">
              <w:rPr>
                <w:rFonts w:ascii="Garamond" w:hAnsi="Garamond"/>
                <w:highlight w:val="yellow"/>
              </w:rPr>
              <w:t xml:space="preserve"> (текущего месяца) </w:t>
            </w:r>
            <w:r w:rsidRPr="006C5A2F">
              <w:rPr>
                <w:rFonts w:ascii="Garamond" w:hAnsi="Garamond"/>
              </w:rPr>
              <w:t xml:space="preserve">по подстрокам в отношении групп потребителей, строки «Потери», строки «Услуги по передаче (справочно)» указывается величина задолженности (сальдированной) на конец предыдущего отчетного периода из отчетной формы №47А месяца </w:t>
            </w:r>
            <w:r w:rsidRPr="006C5A2F">
              <w:rPr>
                <w:rFonts w:ascii="Garamond" w:hAnsi="Garamond"/>
                <w:lang w:val="en-US"/>
              </w:rPr>
              <w:t>m</w:t>
            </w:r>
            <w:r w:rsidRPr="006C5A2F">
              <w:rPr>
                <w:rFonts w:ascii="Garamond" w:hAnsi="Garamond"/>
              </w:rPr>
              <w:t>-1 (данные колонки № 9 «Задолженность на конец отчетного периода (сальдо)»).</w:t>
            </w:r>
            <w:r w:rsidRPr="008A60C1">
              <w:rPr>
                <w:rFonts w:ascii="Garamond" w:hAnsi="Garamond"/>
              </w:rPr>
              <w:t xml:space="preserve"> </w:t>
            </w:r>
          </w:p>
          <w:p w:rsidR="00704F0A" w:rsidRPr="008A60C1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 w:rsidRPr="00A87DD7">
              <w:rPr>
                <w:rFonts w:ascii="Garamond" w:hAnsi="Garamond"/>
                <w:highlight w:val="yellow"/>
              </w:rPr>
              <w:t xml:space="preserve">В случае нарушения Участником оптового рынка сроков предоставления отчетных данных по форме приложения №47А ( п. 16.1.3. </w:t>
            </w:r>
            <w:r w:rsidRPr="00A87DD7">
              <w:rPr>
                <w:rFonts w:ascii="Garamond" w:hAnsi="Garamond"/>
                <w:i/>
                <w:highlight w:val="yellow"/>
              </w:rPr>
              <w:t xml:space="preserve">Регламента </w:t>
            </w:r>
            <w:r w:rsidRPr="00A87DD7">
              <w:rPr>
                <w:rFonts w:ascii="Garamond" w:hAnsi="Garamond"/>
                <w:i/>
                <w:color w:val="000000"/>
                <w:highlight w:val="yellow"/>
              </w:rPr>
              <w:t xml:space="preserve">финансовых расчетов на оптовом рынке электроэнергии </w:t>
            </w:r>
            <w:r w:rsidRPr="00A87DD7">
              <w:rPr>
                <w:rFonts w:ascii="Garamond" w:hAnsi="Garamond"/>
                <w:highlight w:val="yellow"/>
              </w:rPr>
              <w:t>(Приложение № 16 к</w:t>
            </w:r>
            <w:r w:rsidRPr="00A87DD7">
              <w:rPr>
                <w:rFonts w:ascii="Garamond" w:hAnsi="Garamond"/>
                <w:i/>
                <w:highlight w:val="yellow"/>
              </w:rPr>
              <w:t xml:space="preserve"> Договору о присоединении к торговой системе оптового рынка</w:t>
            </w:r>
            <w:r w:rsidRPr="00A87DD7">
              <w:rPr>
                <w:rFonts w:ascii="Garamond" w:hAnsi="Garamond"/>
                <w:highlight w:val="yellow"/>
              </w:rPr>
              <w:t xml:space="preserve">) при заполнении отчетной информации по подстрокам в отношении групп потребителей указывается величина задолженности (сальдированной) соответствующая величине задолженности (сальдированной) на конец предыдущего отчетного периода месяца </w:t>
            </w:r>
            <w:r w:rsidRPr="00A87DD7">
              <w:rPr>
                <w:rFonts w:ascii="Garamond" w:hAnsi="Garamond"/>
                <w:highlight w:val="yellow"/>
                <w:lang w:val="en-US"/>
              </w:rPr>
              <w:t>m</w:t>
            </w:r>
            <w:r w:rsidRPr="00A87DD7">
              <w:rPr>
                <w:rFonts w:ascii="Garamond" w:hAnsi="Garamond"/>
                <w:highlight w:val="yellow"/>
              </w:rPr>
              <w:t>-1 (данные колонки № 8 «Задолженность на конец периода» формы № 47) по соответствующим группам потребителей. Аналогичным способом заполняются подстроки строк «Потери», «Услуги по передаче (справочно)»</w:t>
            </w:r>
          </w:p>
          <w:p w:rsidR="00704F0A" w:rsidRPr="00D271D3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271D3">
              <w:rPr>
                <w:rFonts w:ascii="Garamond" w:hAnsi="Garamond"/>
              </w:rPr>
              <w:t xml:space="preserve">4.5. Колонка № 5 </w:t>
            </w:r>
            <w:r w:rsidRPr="006C5A2F">
              <w:rPr>
                <w:rFonts w:ascii="Garamond" w:hAnsi="Garamond"/>
                <w:i/>
              </w:rPr>
              <w:t>«Сумма поступивших платежей в отчетном периоде»:</w:t>
            </w:r>
          </w:p>
          <w:p w:rsidR="00704F0A" w:rsidRPr="008A60C1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 w:rsidRPr="006C5A2F">
              <w:rPr>
                <w:rFonts w:ascii="Garamond" w:hAnsi="Garamond"/>
              </w:rPr>
              <w:t xml:space="preserve">Указывается вся сумма фактически поступивших в соответствующем </w:t>
            </w:r>
            <w:r w:rsidRPr="006C5A2F">
              <w:rPr>
                <w:rFonts w:ascii="Garamond" w:hAnsi="Garamond"/>
                <w:highlight w:val="yellow"/>
              </w:rPr>
              <w:t>отчетном периоде</w:t>
            </w:r>
            <w:r w:rsidRPr="006C5A2F">
              <w:rPr>
                <w:rFonts w:ascii="Garamond" w:hAnsi="Garamond"/>
              </w:rPr>
              <w:t xml:space="preserve"> платежей по указанным группам потребителей и в заполняемых подстроках «в том числе потери (МРСК и прочих ТСО)», «в том числе услуги по передаче (МРСК и прочих ТСО)» вне зависимости от того, за какой месяц были проведены платежи с начала отчетного периода.</w:t>
            </w:r>
          </w:p>
          <w:p w:rsidR="00704F0A" w:rsidRPr="008A60C1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  <w:i/>
                <w:u w:val="single"/>
              </w:rPr>
            </w:pPr>
            <w:r w:rsidRPr="008A60C1">
              <w:rPr>
                <w:rFonts w:ascii="Garamond" w:hAnsi="Garamond"/>
              </w:rPr>
              <w:t xml:space="preserve">4.6. Колонка № 5а </w:t>
            </w:r>
            <w:r w:rsidRPr="006C5A2F">
              <w:rPr>
                <w:rFonts w:ascii="Garamond" w:hAnsi="Garamond"/>
                <w:i/>
              </w:rPr>
              <w:t>«Списано безнадежной задолженности в отчетном периоде»:</w:t>
            </w:r>
          </w:p>
          <w:p w:rsidR="00704F0A" w:rsidRPr="008A60C1" w:rsidRDefault="00704F0A" w:rsidP="001D4BC1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 w:rsidRPr="006C5A2F">
              <w:rPr>
                <w:rFonts w:ascii="Garamond" w:hAnsi="Garamond"/>
              </w:rPr>
              <w:t xml:space="preserve">При заполнении отчетной информации </w:t>
            </w:r>
            <w:r w:rsidRPr="00DA6660">
              <w:rPr>
                <w:rFonts w:ascii="Garamond" w:hAnsi="Garamond"/>
                <w:highlight w:val="yellow"/>
              </w:rPr>
              <w:t xml:space="preserve">за отчетный период месяца </w:t>
            </w:r>
            <w:r w:rsidRPr="00DA6660">
              <w:rPr>
                <w:rFonts w:ascii="Garamond" w:hAnsi="Garamond"/>
                <w:highlight w:val="yellow"/>
                <w:lang w:val="en-US"/>
              </w:rPr>
              <w:t>m</w:t>
            </w:r>
            <w:r w:rsidRPr="00DA6660">
              <w:rPr>
                <w:rFonts w:ascii="Garamond" w:hAnsi="Garamond"/>
                <w:highlight w:val="yellow"/>
              </w:rPr>
              <w:t xml:space="preserve"> </w:t>
            </w:r>
            <w:r w:rsidRPr="006C5A2F">
              <w:rPr>
                <w:rFonts w:ascii="Garamond" w:hAnsi="Garamond"/>
              </w:rPr>
              <w:t>указывается величина денежных средств, на которую была снижена задолженность по указанным группам потребителей (списание задолженности, фактически произошедшее в соответствующем отчетном периоде).</w:t>
            </w:r>
          </w:p>
          <w:p w:rsidR="00704F0A" w:rsidRPr="008A60C1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</w:rPr>
              <w:t xml:space="preserve">4.7. </w:t>
            </w:r>
            <w:r w:rsidRPr="00643F8C">
              <w:rPr>
                <w:rFonts w:ascii="Garamond" w:hAnsi="Garamond"/>
              </w:rPr>
              <w:t xml:space="preserve">При заполнении отчетной информации по строке «2. Непромышленные потребители» указывается величина, соответствующая сумме данных, указанных в строках «2. </w:t>
            </w:r>
            <w:r w:rsidRPr="00643F8C">
              <w:rPr>
                <w:rFonts w:ascii="Garamond" w:hAnsi="Garamond"/>
                <w:highlight w:val="yellow"/>
              </w:rPr>
              <w:t>Непромышленные потребители» и «8</w:t>
            </w:r>
            <w:r w:rsidRPr="00AF63FF">
              <w:rPr>
                <w:rFonts w:ascii="Garamond" w:hAnsi="Garamond"/>
                <w:highlight w:val="yellow"/>
              </w:rPr>
              <w:t>. Потребители - Управляющие компании, ТСЖ, ЖСК и т.д., ВСЕГО» формы приложения №47А.</w:t>
            </w:r>
          </w:p>
        </w:tc>
      </w:tr>
      <w:tr w:rsidR="00704F0A" w:rsidRPr="008A60C1" w:rsidTr="00B648C8">
        <w:tc>
          <w:tcPr>
            <w:tcW w:w="404" w:type="pct"/>
            <w:vAlign w:val="center"/>
          </w:tcPr>
          <w:p w:rsidR="00704F0A" w:rsidRDefault="00704F0A" w:rsidP="00D97F35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</w:tc>
        <w:tc>
          <w:tcPr>
            <w:tcW w:w="2298" w:type="pct"/>
          </w:tcPr>
          <w:p w:rsidR="00704F0A" w:rsidRDefault="00704F0A" w:rsidP="001D4BC1">
            <w:pPr>
              <w:spacing w:before="120" w:after="120" w:line="240" w:lineRule="auto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  <w:b/>
              </w:rPr>
              <w:t>Формирование данных для формы №47А</w:t>
            </w:r>
          </w:p>
          <w:p w:rsidR="00704F0A" w:rsidRPr="008A60C1" w:rsidRDefault="00704F0A" w:rsidP="001D4BC1">
            <w:pPr>
              <w:spacing w:before="120" w:after="120" w:line="240" w:lineRule="auto"/>
              <w:ind w:right="-2"/>
              <w:jc w:val="both"/>
              <w:rPr>
                <w:rFonts w:ascii="Garamond" w:hAnsi="Garamond"/>
              </w:rPr>
            </w:pPr>
            <w:r w:rsidRPr="008A60C1">
              <w:rPr>
                <w:rFonts w:ascii="Garamond" w:hAnsi="Garamond"/>
              </w:rPr>
              <w:t xml:space="preserve">5.3. Информация о расчетах с сетевыми организациями по договорам оказания услуг на передачу электроэнергии в сетях направляется со стороны Участника оптового рынка в адрес АО «ЦФР» </w:t>
            </w:r>
            <w:r w:rsidRPr="00557F39">
              <w:rPr>
                <w:rFonts w:ascii="Garamond" w:hAnsi="Garamond"/>
                <w:highlight w:val="yellow"/>
              </w:rPr>
              <w:t>в формате дифференцированных отчетов только в случае, если договоры оказания услуг на передачу электроэнергии между Участником оптового рынка и сетевыми организациями заключены отдельно в отношении каждой зоны деятельности Участника оптового рынка (отдельно с каждой ТСО).</w:t>
            </w:r>
            <w:r w:rsidRPr="008A60C1">
              <w:rPr>
                <w:rFonts w:ascii="Garamond" w:hAnsi="Garamond"/>
              </w:rPr>
              <w:t xml:space="preserve"> </w:t>
            </w:r>
          </w:p>
          <w:p w:rsidR="00704F0A" w:rsidRDefault="00704F0A" w:rsidP="001D4BC1">
            <w:pPr>
              <w:spacing w:before="120" w:after="120" w:line="240" w:lineRule="auto"/>
              <w:ind w:right="-2" w:firstLine="284"/>
              <w:jc w:val="both"/>
              <w:rPr>
                <w:rFonts w:ascii="Garamond" w:hAnsi="Garamond"/>
              </w:rPr>
            </w:pPr>
            <w:r w:rsidRPr="00557F39">
              <w:rPr>
                <w:rFonts w:ascii="Garamond" w:hAnsi="Garamond"/>
                <w:highlight w:val="yellow"/>
              </w:rPr>
              <w:t>Если договоры оказания услуг на передачу электроэнергии заключены между Участником оптового рынка и сетевыми организациями в целом по Участнику оптового рынка (от имени юридического лица, в отношении всех зон деятельности Участника оптового рынка), то все сведения о расчетах с данными сетевыми организациями по договорам оказания услуг на передачу электроэнергии в сетях передаются только в агрегированной форме №47А.</w:t>
            </w:r>
          </w:p>
          <w:p w:rsidR="00704F0A" w:rsidRDefault="00704F0A" w:rsidP="001D4BC1">
            <w:pPr>
              <w:spacing w:before="120" w:after="120" w:line="240" w:lineRule="auto"/>
              <w:ind w:right="-2" w:firstLine="284"/>
              <w:jc w:val="both"/>
              <w:rPr>
                <w:rFonts w:ascii="Garamond" w:hAnsi="Garamond"/>
              </w:rPr>
            </w:pPr>
          </w:p>
          <w:p w:rsidR="00704F0A" w:rsidRPr="008A60C1" w:rsidRDefault="00704F0A" w:rsidP="001D4BC1">
            <w:pPr>
              <w:spacing w:before="120" w:after="120" w:line="240" w:lineRule="auto"/>
              <w:ind w:right="-2" w:firstLine="28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298" w:type="pct"/>
            <w:vAlign w:val="center"/>
          </w:tcPr>
          <w:p w:rsidR="00704F0A" w:rsidRDefault="00704F0A" w:rsidP="001D4BC1">
            <w:pPr>
              <w:spacing w:before="120" w:after="120" w:line="240" w:lineRule="auto"/>
              <w:rPr>
                <w:rFonts w:ascii="Garamond" w:hAnsi="Garamond"/>
                <w:b/>
              </w:rPr>
            </w:pPr>
            <w:r w:rsidRPr="008A60C1">
              <w:rPr>
                <w:rFonts w:ascii="Garamond" w:hAnsi="Garamond"/>
                <w:b/>
              </w:rPr>
              <w:t>Формирование данных для формы №47А</w:t>
            </w:r>
          </w:p>
          <w:p w:rsidR="00704F0A" w:rsidRPr="00557F39" w:rsidRDefault="00704F0A" w:rsidP="001D4BC1">
            <w:pPr>
              <w:spacing w:before="120" w:after="120" w:line="240" w:lineRule="auto"/>
              <w:ind w:right="-2"/>
              <w:jc w:val="both"/>
              <w:rPr>
                <w:rFonts w:ascii="Garamond" w:hAnsi="Garamond"/>
                <w:highlight w:val="yellow"/>
              </w:rPr>
            </w:pPr>
            <w:r w:rsidRPr="008A60C1">
              <w:rPr>
                <w:rFonts w:ascii="Garamond" w:hAnsi="Garamond"/>
              </w:rPr>
              <w:t>5.3</w:t>
            </w:r>
            <w:r w:rsidRPr="00557F39">
              <w:rPr>
                <w:rFonts w:ascii="Garamond" w:hAnsi="Garamond"/>
              </w:rPr>
              <w:t xml:space="preserve">. Информация о расчетах с сетевыми организациями по договорам оказания услуг по передаче электроэнергии в сетях направляется со стороны Участника оптового рынка  в адрес АО «ЦФР» </w:t>
            </w:r>
            <w:r w:rsidRPr="00557F39">
              <w:rPr>
                <w:rFonts w:ascii="Garamond" w:hAnsi="Garamond"/>
                <w:highlight w:val="yellow"/>
              </w:rPr>
              <w:t>в форме приложения №47А как в целом по Участнику оптового рынка, так и в отчетных формах по субъектам Российской Федерации, в которых данный Участник оптового рынка осуществляет энергосбытовую деятельность.</w:t>
            </w:r>
          </w:p>
          <w:p w:rsidR="00704F0A" w:rsidRPr="00557F39" w:rsidRDefault="00704F0A" w:rsidP="001D4BC1">
            <w:pPr>
              <w:spacing w:before="120" w:after="120" w:line="240" w:lineRule="auto"/>
              <w:ind w:right="-2" w:firstLine="383"/>
              <w:jc w:val="both"/>
              <w:rPr>
                <w:rFonts w:ascii="Garamond" w:hAnsi="Garamond"/>
                <w:highlight w:val="yellow"/>
              </w:rPr>
            </w:pPr>
            <w:r w:rsidRPr="00557F39">
              <w:rPr>
                <w:rFonts w:ascii="Garamond" w:hAnsi="Garamond"/>
                <w:highlight w:val="yellow"/>
              </w:rPr>
              <w:t>В субъектах Российской Федерации, где разделение сведений о расчетах с сетевыми организациями по договорам оказания услуг по передаче электроэнергии осуществить невозможно (в случае заключения одного договора на все зоны деятельности, без разделения по субъектам Российской Федерации), сведения необходимо отражать в отчетности по месту заключения таких договоров.</w:t>
            </w:r>
          </w:p>
          <w:p w:rsidR="00704F0A" w:rsidRPr="00DF646D" w:rsidRDefault="00704F0A" w:rsidP="001D4BC1">
            <w:pPr>
              <w:widowControl w:val="0"/>
              <w:spacing w:before="120" w:after="120" w:line="240" w:lineRule="auto"/>
              <w:ind w:firstLine="241"/>
              <w:jc w:val="both"/>
              <w:rPr>
                <w:rFonts w:ascii="Garamond" w:hAnsi="Garamond"/>
                <w:highlight w:val="yellow"/>
              </w:rPr>
            </w:pPr>
            <w:r w:rsidRPr="002742DF">
              <w:rPr>
                <w:rFonts w:ascii="Garamond" w:hAnsi="Garamond"/>
                <w:highlight w:val="yellow"/>
              </w:rPr>
              <w:t xml:space="preserve">В случае, если Участник оптового рынка, у которого </w:t>
            </w:r>
            <w:r w:rsidRPr="00557F39">
              <w:rPr>
                <w:rFonts w:ascii="Garamond" w:hAnsi="Garamond"/>
                <w:highlight w:val="yellow"/>
              </w:rPr>
              <w:t>объем покупки электроэнергии (мощности) в интересах одного или нескольких потребителей составляет по итогам работы в течение предыдущего календарного года 75 и более процентов от совокупного объема покупки электроэнергии (мощности),</w:t>
            </w:r>
            <w:r w:rsidRPr="002742DF">
              <w:rPr>
                <w:rFonts w:ascii="Garamond" w:hAnsi="Garamond"/>
                <w:highlight w:val="yellow"/>
              </w:rPr>
              <w:t xml:space="preserve"> осуществляет энергосбытовую деятельность в нескольких субъектах Российской Федерации, </w:t>
            </w:r>
            <w:r w:rsidRPr="00557F39">
              <w:rPr>
                <w:rFonts w:ascii="Garamond" w:hAnsi="Garamond"/>
                <w:highlight w:val="yellow"/>
              </w:rPr>
              <w:t xml:space="preserve">допускается распределение </w:t>
            </w:r>
            <w:r w:rsidRPr="00DF646D">
              <w:rPr>
                <w:rFonts w:ascii="Garamond" w:hAnsi="Garamond"/>
                <w:highlight w:val="yellow"/>
              </w:rPr>
              <w:t xml:space="preserve">сведений о расчетах с сетевыми организациями по договорам оказания услуг по передаче электроэнергии: </w:t>
            </w:r>
          </w:p>
          <w:p w:rsidR="00704F0A" w:rsidRPr="00DF646D" w:rsidRDefault="00704F0A" w:rsidP="001D4BC1">
            <w:pPr>
              <w:pStyle w:val="ListParagraph"/>
              <w:widowControl w:val="0"/>
              <w:numPr>
                <w:ilvl w:val="0"/>
                <w:numId w:val="26"/>
              </w:numPr>
              <w:spacing w:before="120" w:after="120" w:line="240" w:lineRule="auto"/>
              <w:ind w:left="374" w:hanging="284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 w:rsidRPr="00DF646D">
              <w:rPr>
                <w:rFonts w:ascii="Garamond" w:hAnsi="Garamond"/>
                <w:highlight w:val="yellow"/>
              </w:rPr>
              <w:t xml:space="preserve">пропорционально доле выставленных контрагенту к оплате сумм платежей по соответствующим договорам в границах соответствующего субъекта РФ, либо </w:t>
            </w:r>
          </w:p>
          <w:p w:rsidR="00704F0A" w:rsidRPr="00DF646D" w:rsidRDefault="00704F0A" w:rsidP="001D4BC1">
            <w:pPr>
              <w:pStyle w:val="ListParagraph"/>
              <w:widowControl w:val="0"/>
              <w:numPr>
                <w:ilvl w:val="0"/>
                <w:numId w:val="26"/>
              </w:numPr>
              <w:spacing w:before="120" w:after="120" w:line="240" w:lineRule="auto"/>
              <w:ind w:left="374" w:hanging="284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 w:rsidRPr="00DF646D">
              <w:rPr>
                <w:rFonts w:ascii="Garamond" w:hAnsi="Garamond"/>
                <w:highlight w:val="yellow"/>
              </w:rPr>
              <w:t>на субъект Российской Федерации, доля объема услуг по передаче электрической энергии в котором является максимальной относительно общего объема услуг по договору.</w:t>
            </w:r>
          </w:p>
        </w:tc>
      </w:tr>
      <w:tr w:rsidR="00704F0A" w:rsidRPr="008A60C1" w:rsidTr="00B648C8">
        <w:tc>
          <w:tcPr>
            <w:tcW w:w="404" w:type="pct"/>
            <w:vAlign w:val="center"/>
          </w:tcPr>
          <w:p w:rsidR="00704F0A" w:rsidRDefault="00704F0A" w:rsidP="005D695E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5.3.1</w:t>
            </w:r>
          </w:p>
          <w:p w:rsidR="00704F0A" w:rsidRDefault="00704F0A" w:rsidP="00557F39">
            <w:pPr>
              <w:widowControl w:val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98" w:type="pct"/>
          </w:tcPr>
          <w:p w:rsidR="00704F0A" w:rsidRPr="008A60C1" w:rsidRDefault="00704F0A" w:rsidP="001D4BC1">
            <w:pPr>
              <w:spacing w:before="120" w:after="120"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2298" w:type="pct"/>
            <w:vAlign w:val="center"/>
          </w:tcPr>
          <w:p w:rsidR="00704F0A" w:rsidRPr="008A60C1" w:rsidRDefault="00704F0A" w:rsidP="001D4BC1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CE13D9">
              <w:rPr>
                <w:rFonts w:ascii="Garamond" w:hAnsi="Garamond"/>
                <w:highlight w:val="yellow"/>
              </w:rPr>
              <w:t>5.</w:t>
            </w:r>
            <w:r>
              <w:rPr>
                <w:rFonts w:ascii="Garamond" w:hAnsi="Garamond"/>
                <w:highlight w:val="yellow"/>
              </w:rPr>
              <w:t>3.1</w:t>
            </w:r>
            <w:r w:rsidRPr="00CE13D9">
              <w:rPr>
                <w:rFonts w:ascii="Garamond" w:hAnsi="Garamond"/>
                <w:highlight w:val="yellow"/>
              </w:rPr>
              <w:t>.  В случае, если Участник оптового рынка ранее не предоставлял данные по форме приложения №47А</w:t>
            </w:r>
            <w:r>
              <w:rPr>
                <w:rFonts w:ascii="Garamond" w:hAnsi="Garamond"/>
                <w:highlight w:val="yellow"/>
              </w:rPr>
              <w:t>,</w:t>
            </w:r>
            <w:r w:rsidRPr="00CE13D9">
              <w:rPr>
                <w:rFonts w:ascii="Garamond" w:hAnsi="Garamond"/>
                <w:highlight w:val="yellow"/>
              </w:rPr>
              <w:t xml:space="preserve">  при предоставлении отчетных данных за первый отчетный период </w:t>
            </w:r>
            <w:r w:rsidRPr="00CE13D9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CE13D9">
              <w:rPr>
                <w:rFonts w:ascii="Garamond" w:hAnsi="Garamond"/>
                <w:highlight w:val="yellow"/>
              </w:rPr>
              <w:t xml:space="preserve"> ему также необходимо обеспечить предоставление в ЦФР отчетных данных по структуре задолженности </w:t>
            </w:r>
            <w:r w:rsidRPr="00CE13D9">
              <w:rPr>
                <w:rFonts w:ascii="Garamond" w:hAnsi="Garamond"/>
                <w:color w:val="000000"/>
                <w:highlight w:val="yellow"/>
              </w:rPr>
              <w:t xml:space="preserve">за отчетный период </w:t>
            </w:r>
            <w:r w:rsidRPr="00CE13D9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m</w:t>
            </w:r>
            <w:r w:rsidRPr="00C0361A">
              <w:rPr>
                <w:rFonts w:ascii="Garamond" w:hAnsi="Garamond"/>
                <w:color w:val="000000"/>
                <w:highlight w:val="yellow"/>
              </w:rPr>
              <w:t>-1</w:t>
            </w:r>
            <w:r w:rsidRPr="00CE13D9">
              <w:rPr>
                <w:rFonts w:ascii="Garamond" w:hAnsi="Garamond"/>
                <w:i/>
                <w:color w:val="000000"/>
                <w:highlight w:val="yellow"/>
              </w:rPr>
              <w:t>,</w:t>
            </w:r>
            <w:r w:rsidRPr="00CE13D9">
              <w:rPr>
                <w:rFonts w:ascii="Garamond" w:hAnsi="Garamond"/>
                <w:color w:val="000000"/>
                <w:highlight w:val="yellow"/>
              </w:rPr>
              <w:t xml:space="preserve"> заполнив в формате </w:t>
            </w:r>
            <w:r w:rsidRPr="00CE13D9">
              <w:rPr>
                <w:rFonts w:ascii="Garamond" w:hAnsi="Garamond"/>
                <w:color w:val="000000"/>
                <w:highlight w:val="yellow"/>
                <w:lang w:val="en-US"/>
              </w:rPr>
              <w:t>excel</w:t>
            </w:r>
            <w:r w:rsidRPr="00CE13D9">
              <w:rPr>
                <w:rFonts w:ascii="Garamond" w:hAnsi="Garamond"/>
                <w:color w:val="000000"/>
                <w:highlight w:val="yellow"/>
              </w:rPr>
              <w:t xml:space="preserve"> соответствующие строки и колонки, начиная с колонки «</w:t>
            </w:r>
            <w:r w:rsidRPr="00CE13D9">
              <w:rPr>
                <w:rFonts w:ascii="Garamond" w:hAnsi="Garamond"/>
                <w:highlight w:val="yellow"/>
              </w:rPr>
              <w:t xml:space="preserve">№9 </w:t>
            </w:r>
            <w:r w:rsidRPr="00CE13D9">
              <w:rPr>
                <w:rFonts w:ascii="Garamond" w:hAnsi="Garamond"/>
                <w:i/>
                <w:highlight w:val="yellow"/>
                <w:u w:val="single"/>
              </w:rPr>
              <w:t>«Задолженность на конец отчетного периода»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CE13D9">
              <w:rPr>
                <w:rFonts w:ascii="Garamond" w:hAnsi="Garamond"/>
                <w:highlight w:val="yellow"/>
              </w:rPr>
              <w:t xml:space="preserve">по колонку «№ 19 </w:t>
            </w:r>
            <w:r w:rsidRPr="00CE13D9">
              <w:rPr>
                <w:rFonts w:ascii="Garamond" w:hAnsi="Garamond"/>
                <w:i/>
                <w:highlight w:val="yellow"/>
                <w:u w:val="single"/>
              </w:rPr>
              <w:t>«</w:t>
            </w:r>
            <w:r w:rsidRPr="00CE13D9">
              <w:rPr>
                <w:rFonts w:ascii="Garamond" w:hAnsi="Garamond"/>
                <w:i/>
                <w:highlight w:val="yellow"/>
                <w:u w:val="single"/>
                <w:lang w:val="en-US"/>
              </w:rPr>
              <w:t>C</w:t>
            </w:r>
            <w:r w:rsidRPr="00CE13D9">
              <w:rPr>
                <w:rFonts w:ascii="Garamond" w:hAnsi="Garamond"/>
                <w:i/>
                <w:highlight w:val="yellow"/>
                <w:u w:val="single"/>
              </w:rPr>
              <w:t xml:space="preserve">правочно: Дебиторская задолженность (на которую сформирован резерв по сомнительным долгам), </w:t>
            </w:r>
            <w:r w:rsidRPr="00E25862">
              <w:rPr>
                <w:rFonts w:ascii="Garamond" w:hAnsi="Garamond"/>
                <w:i/>
                <w:highlight w:val="yellow"/>
                <w:u w:val="single"/>
              </w:rPr>
              <w:t>ВСЕГО»</w:t>
            </w:r>
            <w:r w:rsidRPr="00E25862">
              <w:rPr>
                <w:rFonts w:ascii="Garamond" w:hAnsi="Garamond"/>
                <w:highlight w:val="yellow"/>
              </w:rPr>
              <w:t xml:space="preserve"> Блока </w:t>
            </w:r>
            <w:r w:rsidRPr="00E25862">
              <w:rPr>
                <w:rFonts w:ascii="Garamond" w:hAnsi="Garamond"/>
                <w:highlight w:val="yellow"/>
                <w:lang w:val="en-US"/>
              </w:rPr>
              <w:t>I</w:t>
            </w:r>
            <w:r w:rsidRPr="00E25862">
              <w:rPr>
                <w:rFonts w:ascii="Garamond" w:hAnsi="Garamond"/>
                <w:highlight w:val="yellow"/>
              </w:rPr>
              <w:t xml:space="preserve"> и </w:t>
            </w:r>
            <w:r w:rsidRPr="00E25862">
              <w:rPr>
                <w:rFonts w:ascii="Garamond" w:hAnsi="Garamond"/>
                <w:color w:val="000000"/>
                <w:highlight w:val="yellow"/>
              </w:rPr>
              <w:t>начиная с колонки «</w:t>
            </w:r>
            <w:r w:rsidRPr="00E25862">
              <w:rPr>
                <w:rFonts w:ascii="Garamond" w:hAnsi="Garamond"/>
                <w:highlight w:val="yellow"/>
              </w:rPr>
              <w:t xml:space="preserve">№9 </w:t>
            </w:r>
            <w:r w:rsidRPr="00E25862">
              <w:rPr>
                <w:rFonts w:ascii="Garamond" w:hAnsi="Garamond"/>
                <w:i/>
                <w:highlight w:val="yellow"/>
                <w:u w:val="single"/>
              </w:rPr>
              <w:t>«Задолженность на конец отчетного периода»</w:t>
            </w:r>
            <w:r w:rsidRPr="00E25862">
              <w:rPr>
                <w:rFonts w:ascii="Garamond" w:hAnsi="Garamond"/>
                <w:highlight w:val="yellow"/>
              </w:rPr>
              <w:t xml:space="preserve">  по колонку «№ 18 </w:t>
            </w:r>
            <w:r w:rsidRPr="00E25862">
              <w:rPr>
                <w:rFonts w:ascii="Garamond" w:hAnsi="Garamond"/>
                <w:i/>
                <w:highlight w:val="yellow"/>
                <w:u w:val="single"/>
              </w:rPr>
              <w:t>««Безнадежная» задолженность»</w:t>
            </w:r>
            <w:r w:rsidRPr="00E25862">
              <w:rPr>
                <w:rFonts w:ascii="Garamond" w:hAnsi="Garamond"/>
                <w:highlight w:val="yellow"/>
              </w:rPr>
              <w:t xml:space="preserve"> Блока </w:t>
            </w:r>
            <w:r w:rsidRPr="00E25862">
              <w:rPr>
                <w:rFonts w:ascii="Garamond" w:hAnsi="Garamond"/>
                <w:highlight w:val="yellow"/>
                <w:lang w:val="en-US"/>
              </w:rPr>
              <w:t>II</w:t>
            </w:r>
            <w:r w:rsidRPr="00E25862">
              <w:rPr>
                <w:rFonts w:ascii="Garamond" w:hAnsi="Garamond"/>
                <w:highlight w:val="yellow"/>
              </w:rPr>
              <w:t xml:space="preserve"> </w:t>
            </w:r>
            <w:r w:rsidRPr="00E25862">
              <w:rPr>
                <w:rFonts w:ascii="Garamond" w:hAnsi="Garamond"/>
                <w:color w:val="000000"/>
                <w:highlight w:val="yellow"/>
              </w:rPr>
              <w:t>формы приложения №47А.</w:t>
            </w:r>
          </w:p>
        </w:tc>
      </w:tr>
    </w:tbl>
    <w:p w:rsidR="00704F0A" w:rsidRDefault="00704F0A" w:rsidP="001D4BC1">
      <w:pPr>
        <w:jc w:val="both"/>
        <w:rPr>
          <w:rFonts w:ascii="Garamond" w:hAnsi="Garamond"/>
          <w:b/>
        </w:rPr>
      </w:pPr>
      <w:bookmarkStart w:id="13" w:name="_Toc459379732"/>
      <w:r>
        <w:rPr>
          <w:rFonts w:ascii="Garamond" w:hAnsi="Garamond"/>
          <w:bCs/>
          <w:sz w:val="26"/>
          <w:szCs w:val="26"/>
          <w:lang w:eastAsia="ru-RU"/>
        </w:rPr>
        <w:br w:type="page"/>
      </w:r>
      <w:r w:rsidRPr="00643F8C">
        <w:rPr>
          <w:rFonts w:ascii="Garamond" w:hAnsi="Garamond"/>
          <w:b/>
          <w:highlight w:val="yellow"/>
        </w:rPr>
        <w:t>Редакция, действующая на момент вступления в силу изменений</w:t>
      </w:r>
    </w:p>
    <w:p w:rsidR="00704F0A" w:rsidRDefault="00704F0A" w:rsidP="001D4BC1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Приложение 2 </w:t>
      </w:r>
    </w:p>
    <w:bookmarkEnd w:id="13"/>
    <w:p w:rsidR="00704F0A" w:rsidRDefault="00704F0A" w:rsidP="00463F95">
      <w:pPr>
        <w:spacing w:after="60"/>
        <w:ind w:left="426" w:firstLine="708"/>
        <w:jc w:val="center"/>
        <w:rPr>
          <w:rFonts w:ascii="Garamond" w:hAnsi="Garamond"/>
          <w:b/>
          <w:sz w:val="24"/>
          <w:szCs w:val="26"/>
        </w:rPr>
      </w:pPr>
      <w:r>
        <w:rPr>
          <w:rFonts w:ascii="Garamond" w:hAnsi="Garamond"/>
          <w:b/>
          <w:sz w:val="24"/>
          <w:szCs w:val="26"/>
        </w:rPr>
        <w:t xml:space="preserve">Уведомление для ______________ (участника оптового рынка), не соответствующего рекомендуемым значениям индикаторов энергосбытовой деятельности </w:t>
      </w:r>
      <w:r w:rsidRPr="00212E3C">
        <w:rPr>
          <w:rFonts w:ascii="Garamond" w:hAnsi="Garamond"/>
          <w:b/>
          <w:sz w:val="24"/>
          <w:szCs w:val="26"/>
          <w:highlight w:val="yellow"/>
        </w:rPr>
        <w:t>по состоянию на ___/___/___</w:t>
      </w:r>
    </w:p>
    <w:p w:rsidR="00704F0A" w:rsidRPr="00643F8C" w:rsidRDefault="00704F0A" w:rsidP="00463F95">
      <w:pPr>
        <w:spacing w:after="60"/>
        <w:ind w:left="426" w:firstLine="708"/>
        <w:jc w:val="center"/>
        <w:rPr>
          <w:rFonts w:ascii="Garamond" w:hAnsi="Garamond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7656"/>
        <w:gridCol w:w="3259"/>
        <w:gridCol w:w="3339"/>
      </w:tblGrid>
      <w:tr w:rsidR="00704F0A" w:rsidTr="009554C7">
        <w:tc>
          <w:tcPr>
            <w:tcW w:w="180" w:type="pct"/>
            <w:vAlign w:val="center"/>
          </w:tcPr>
          <w:p w:rsidR="00704F0A" w:rsidRDefault="00704F0A" w:rsidP="009554C7">
            <w:pPr>
              <w:spacing w:before="40" w:after="40"/>
              <w:jc w:val="center"/>
              <w:rPr>
                <w:rFonts w:ascii="Garamond" w:hAnsi="Garamond"/>
                <w:b/>
                <w:lang w:eastAsia="ru-RU"/>
              </w:rPr>
            </w:pPr>
            <w:r>
              <w:rPr>
                <w:rFonts w:ascii="Garamond" w:hAnsi="Garamond"/>
                <w:b/>
                <w:lang w:eastAsia="ru-RU"/>
              </w:rPr>
              <w:t>№</w:t>
            </w:r>
          </w:p>
        </w:tc>
        <w:tc>
          <w:tcPr>
            <w:tcW w:w="2589" w:type="pct"/>
            <w:vAlign w:val="center"/>
          </w:tcPr>
          <w:p w:rsidR="00704F0A" w:rsidRDefault="00704F0A" w:rsidP="009554C7">
            <w:pPr>
              <w:spacing w:before="40" w:after="40"/>
              <w:jc w:val="center"/>
              <w:rPr>
                <w:rFonts w:ascii="Garamond" w:hAnsi="Garamond"/>
                <w:b/>
                <w:lang w:eastAsia="ru-RU"/>
              </w:rPr>
            </w:pPr>
            <w:r>
              <w:rPr>
                <w:rFonts w:ascii="Garamond" w:hAnsi="Garamond"/>
                <w:b/>
                <w:lang w:eastAsia="ru-RU"/>
              </w:rPr>
              <w:t>Наименование индикатора</w:t>
            </w:r>
          </w:p>
        </w:tc>
        <w:tc>
          <w:tcPr>
            <w:tcW w:w="1102" w:type="pct"/>
            <w:vAlign w:val="center"/>
          </w:tcPr>
          <w:p w:rsidR="00704F0A" w:rsidRDefault="00704F0A" w:rsidP="009554C7">
            <w:pPr>
              <w:spacing w:before="40" w:after="40"/>
              <w:jc w:val="center"/>
              <w:rPr>
                <w:rFonts w:ascii="Garamond" w:hAnsi="Garamond"/>
                <w:b/>
                <w:lang w:eastAsia="ru-RU"/>
              </w:rPr>
            </w:pPr>
            <w:r>
              <w:rPr>
                <w:rFonts w:ascii="Garamond" w:hAnsi="Garamond"/>
                <w:b/>
                <w:lang w:eastAsia="ru-RU"/>
              </w:rPr>
              <w:t>Рекомендуемое значение</w:t>
            </w:r>
          </w:p>
        </w:tc>
        <w:tc>
          <w:tcPr>
            <w:tcW w:w="1129" w:type="pct"/>
            <w:vAlign w:val="center"/>
          </w:tcPr>
          <w:p w:rsidR="00704F0A" w:rsidRDefault="00704F0A" w:rsidP="009554C7">
            <w:pPr>
              <w:spacing w:before="40" w:after="40"/>
              <w:jc w:val="center"/>
              <w:rPr>
                <w:rFonts w:ascii="Garamond" w:hAnsi="Garamond"/>
                <w:b/>
                <w:lang w:eastAsia="ru-RU"/>
              </w:rPr>
            </w:pPr>
            <w:r>
              <w:rPr>
                <w:rFonts w:ascii="Garamond" w:hAnsi="Garamond"/>
                <w:b/>
                <w:lang w:eastAsia="ru-RU"/>
              </w:rPr>
              <w:t>Фактическое значение</w:t>
            </w:r>
          </w:p>
        </w:tc>
      </w:tr>
      <w:tr w:rsidR="00704F0A" w:rsidTr="009554C7">
        <w:tc>
          <w:tcPr>
            <w:tcW w:w="180" w:type="pct"/>
          </w:tcPr>
          <w:p w:rsidR="00704F0A" w:rsidRDefault="00704F0A" w:rsidP="009554C7">
            <w:pPr>
              <w:spacing w:before="40" w:after="4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2589" w:type="pct"/>
          </w:tcPr>
          <w:p w:rsidR="00704F0A" w:rsidRDefault="00704F0A" w:rsidP="009554C7">
            <w:pPr>
              <w:spacing w:before="40" w:after="40"/>
              <w:jc w:val="both"/>
              <w:rPr>
                <w:rFonts w:ascii="Garamond" w:hAnsi="Garamond"/>
                <w:color w:val="000000"/>
                <w:szCs w:val="20"/>
                <w:lang w:eastAsia="ru-RU"/>
              </w:rPr>
            </w:pPr>
          </w:p>
        </w:tc>
        <w:tc>
          <w:tcPr>
            <w:tcW w:w="1102" w:type="pct"/>
          </w:tcPr>
          <w:p w:rsidR="00704F0A" w:rsidRDefault="00704F0A" w:rsidP="009554C7">
            <w:pPr>
              <w:spacing w:before="40" w:after="40"/>
              <w:jc w:val="both"/>
              <w:rPr>
                <w:rFonts w:ascii="Garamond" w:hAnsi="Garamond"/>
                <w:lang w:eastAsia="ru-RU"/>
              </w:rPr>
            </w:pPr>
          </w:p>
        </w:tc>
        <w:tc>
          <w:tcPr>
            <w:tcW w:w="1129" w:type="pct"/>
          </w:tcPr>
          <w:p w:rsidR="00704F0A" w:rsidRDefault="00704F0A" w:rsidP="009554C7">
            <w:pPr>
              <w:spacing w:before="40" w:after="40"/>
              <w:jc w:val="both"/>
              <w:rPr>
                <w:rFonts w:ascii="Garamond" w:hAnsi="Garamond"/>
                <w:color w:val="000000"/>
                <w:lang w:eastAsia="ru-RU"/>
              </w:rPr>
            </w:pPr>
          </w:p>
        </w:tc>
      </w:tr>
      <w:tr w:rsidR="00704F0A" w:rsidTr="009554C7">
        <w:tc>
          <w:tcPr>
            <w:tcW w:w="180" w:type="pct"/>
          </w:tcPr>
          <w:p w:rsidR="00704F0A" w:rsidRDefault="00704F0A" w:rsidP="009554C7">
            <w:pPr>
              <w:spacing w:before="40" w:after="4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2589" w:type="pct"/>
          </w:tcPr>
          <w:p w:rsidR="00704F0A" w:rsidRDefault="00704F0A" w:rsidP="009554C7">
            <w:pPr>
              <w:spacing w:before="40" w:after="40"/>
              <w:jc w:val="both"/>
              <w:rPr>
                <w:rFonts w:ascii="Garamond" w:hAnsi="Garamond"/>
                <w:lang w:eastAsia="ru-RU"/>
              </w:rPr>
            </w:pPr>
          </w:p>
        </w:tc>
        <w:tc>
          <w:tcPr>
            <w:tcW w:w="1102" w:type="pct"/>
          </w:tcPr>
          <w:p w:rsidR="00704F0A" w:rsidRDefault="00704F0A" w:rsidP="009554C7">
            <w:pPr>
              <w:spacing w:before="40" w:after="40"/>
              <w:jc w:val="both"/>
              <w:rPr>
                <w:rFonts w:ascii="Garamond" w:hAnsi="Garamond"/>
                <w:lang w:eastAsia="ru-RU"/>
              </w:rPr>
            </w:pPr>
          </w:p>
        </w:tc>
        <w:tc>
          <w:tcPr>
            <w:tcW w:w="1129" w:type="pct"/>
          </w:tcPr>
          <w:p w:rsidR="00704F0A" w:rsidRDefault="00704F0A" w:rsidP="009554C7">
            <w:pPr>
              <w:spacing w:before="40" w:after="40"/>
              <w:jc w:val="both"/>
              <w:rPr>
                <w:rFonts w:ascii="Garamond" w:hAnsi="Garamond"/>
                <w:color w:val="000000"/>
                <w:lang w:eastAsia="ru-RU"/>
              </w:rPr>
            </w:pPr>
          </w:p>
        </w:tc>
      </w:tr>
    </w:tbl>
    <w:p w:rsidR="00704F0A" w:rsidRDefault="00704F0A" w:rsidP="00463F95">
      <w:pPr>
        <w:rPr>
          <w:rFonts w:ascii="Garamond" w:hAnsi="Garamond"/>
          <w:b/>
          <w:highlight w:val="yellow"/>
        </w:rPr>
      </w:pPr>
    </w:p>
    <w:p w:rsidR="00704F0A" w:rsidRDefault="00704F0A" w:rsidP="00463F95">
      <w:pPr>
        <w:rPr>
          <w:rFonts w:ascii="Garamond" w:hAnsi="Garamond"/>
          <w:b/>
        </w:rPr>
      </w:pPr>
      <w:r w:rsidRPr="00643F8C">
        <w:rPr>
          <w:rFonts w:ascii="Garamond" w:hAnsi="Garamond"/>
          <w:b/>
          <w:highlight w:val="yellow"/>
        </w:rPr>
        <w:t>Предлагаемая редакция</w:t>
      </w:r>
      <w:r w:rsidRPr="00643F8C">
        <w:rPr>
          <w:rFonts w:ascii="Garamond" w:hAnsi="Garamond"/>
          <w:b/>
        </w:rPr>
        <w:t xml:space="preserve"> </w:t>
      </w:r>
    </w:p>
    <w:p w:rsidR="00704F0A" w:rsidRDefault="00704F0A" w:rsidP="001D4BC1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Приложение 2 </w:t>
      </w:r>
    </w:p>
    <w:p w:rsidR="00704F0A" w:rsidRDefault="00704F0A" w:rsidP="00463F95">
      <w:pPr>
        <w:spacing w:after="0"/>
        <w:jc w:val="center"/>
        <w:rPr>
          <w:rFonts w:ascii="Garamond" w:hAnsi="Garamond"/>
          <w:b/>
          <w:highlight w:val="yellow"/>
        </w:rPr>
      </w:pPr>
      <w:r w:rsidRPr="00212E3C">
        <w:rPr>
          <w:rFonts w:ascii="Garamond" w:hAnsi="Garamond"/>
          <w:b/>
          <w:sz w:val="24"/>
          <w:szCs w:val="26"/>
          <w:highlight w:val="yellow"/>
        </w:rPr>
        <w:t>Уведомление участник</w:t>
      </w:r>
      <w:r>
        <w:rPr>
          <w:rFonts w:ascii="Garamond" w:hAnsi="Garamond"/>
          <w:b/>
          <w:sz w:val="24"/>
          <w:szCs w:val="26"/>
          <w:highlight w:val="yellow"/>
        </w:rPr>
        <w:t>у оптового рынка</w:t>
      </w:r>
      <w:r w:rsidRPr="00212E3C">
        <w:rPr>
          <w:rFonts w:ascii="Garamond" w:hAnsi="Garamond"/>
          <w:b/>
          <w:sz w:val="24"/>
          <w:szCs w:val="26"/>
          <w:highlight w:val="yellow"/>
        </w:rPr>
        <w:t xml:space="preserve">, </w:t>
      </w:r>
      <w:r>
        <w:rPr>
          <w:rFonts w:ascii="Garamond" w:hAnsi="Garamond"/>
          <w:b/>
          <w:sz w:val="24"/>
          <w:szCs w:val="26"/>
          <w:highlight w:val="yellow"/>
        </w:rPr>
        <w:t>не соответствующему рекомендуемым значениям индикаторов энергосбытовой деятельности</w:t>
      </w:r>
    </w:p>
    <w:p w:rsidR="00704F0A" w:rsidRDefault="00704F0A" w:rsidP="00463F95">
      <w:pPr>
        <w:spacing w:after="0"/>
        <w:rPr>
          <w:rFonts w:ascii="Garamond" w:hAnsi="Garamond"/>
          <w:highlight w:val="yellow"/>
        </w:rPr>
      </w:pPr>
    </w:p>
    <w:p w:rsidR="00704F0A" w:rsidRDefault="00704F0A" w:rsidP="00463F95">
      <w:pPr>
        <w:spacing w:after="0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</w:rPr>
        <w:t>Дата формирования уведомления:</w:t>
      </w:r>
    </w:p>
    <w:p w:rsidR="00704F0A" w:rsidRDefault="00704F0A" w:rsidP="00463F95">
      <w:pPr>
        <w:spacing w:after="0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  <w:lang w:val="en-US"/>
        </w:rPr>
        <w:t>DD</w:t>
      </w:r>
      <w:r>
        <w:rPr>
          <w:rFonts w:ascii="Garamond" w:hAnsi="Garamond"/>
          <w:highlight w:val="yellow"/>
        </w:rPr>
        <w:t>.</w:t>
      </w:r>
      <w:r>
        <w:rPr>
          <w:rFonts w:ascii="Garamond" w:hAnsi="Garamond"/>
          <w:highlight w:val="yellow"/>
          <w:lang w:val="en-US"/>
        </w:rPr>
        <w:t>MM</w:t>
      </w:r>
      <w:r>
        <w:rPr>
          <w:rFonts w:ascii="Garamond" w:hAnsi="Garamond"/>
          <w:highlight w:val="yellow"/>
        </w:rPr>
        <w:t>.</w:t>
      </w:r>
      <w:r>
        <w:rPr>
          <w:rFonts w:ascii="Garamond" w:hAnsi="Garamond"/>
          <w:highlight w:val="yellow"/>
          <w:lang w:val="en-US"/>
        </w:rPr>
        <w:t>YYYY</w:t>
      </w:r>
    </w:p>
    <w:p w:rsidR="00704F0A" w:rsidRDefault="00704F0A" w:rsidP="00463F95">
      <w:pPr>
        <w:spacing w:after="0"/>
        <w:jc w:val="right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</w:rPr>
        <w:t>Руководителю</w:t>
      </w:r>
    </w:p>
    <w:p w:rsidR="00704F0A" w:rsidRDefault="00704F0A" w:rsidP="00463F95">
      <w:pPr>
        <w:spacing w:after="0"/>
        <w:jc w:val="right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</w:rPr>
        <w:t>(</w:t>
      </w:r>
      <w:r>
        <w:rPr>
          <w:rFonts w:ascii="Garamond" w:hAnsi="Garamond"/>
          <w:i/>
          <w:highlight w:val="yellow"/>
        </w:rPr>
        <w:t>наименование участника</w:t>
      </w:r>
      <w:r>
        <w:rPr>
          <w:rFonts w:ascii="Garamond" w:hAnsi="Garamond"/>
          <w:highlight w:val="yellow"/>
        </w:rPr>
        <w:t>)</w:t>
      </w:r>
    </w:p>
    <w:p w:rsidR="00704F0A" w:rsidRDefault="00704F0A" w:rsidP="00463F95">
      <w:pPr>
        <w:spacing w:after="0"/>
        <w:jc w:val="right"/>
        <w:rPr>
          <w:rFonts w:ascii="Garamond" w:hAnsi="Garamond"/>
          <w:i/>
          <w:highlight w:val="yellow"/>
        </w:rPr>
      </w:pPr>
      <w:r>
        <w:rPr>
          <w:rFonts w:ascii="Garamond" w:hAnsi="Garamond"/>
          <w:i/>
          <w:highlight w:val="yellow"/>
        </w:rPr>
        <w:t>(код участника оптового рынка)</w:t>
      </w:r>
    </w:p>
    <w:p w:rsidR="00704F0A" w:rsidRDefault="00704F0A" w:rsidP="00463F95">
      <w:pPr>
        <w:spacing w:after="0"/>
        <w:jc w:val="right"/>
        <w:rPr>
          <w:rFonts w:ascii="Garamond" w:hAnsi="Garamond"/>
          <w:highlight w:val="yellow"/>
        </w:rPr>
      </w:pPr>
    </w:p>
    <w:p w:rsidR="00704F0A" w:rsidRDefault="00704F0A" w:rsidP="00463F95">
      <w:pPr>
        <w:spacing w:after="0"/>
        <w:ind w:firstLine="142"/>
        <w:outlineLvl w:val="0"/>
        <w:rPr>
          <w:rFonts w:ascii="Garamond" w:hAnsi="Garamond"/>
          <w:i/>
          <w:highlight w:val="yellow"/>
        </w:rPr>
      </w:pPr>
      <w:bookmarkStart w:id="14" w:name="_Toc467487661"/>
      <w:r>
        <w:rPr>
          <w:rFonts w:ascii="Garamond" w:hAnsi="Garamond"/>
          <w:i/>
          <w:highlight w:val="yellow"/>
        </w:rPr>
        <w:t>Об обязанности предоставления информации</w:t>
      </w:r>
      <w:bookmarkEnd w:id="14"/>
    </w:p>
    <w:p w:rsidR="00704F0A" w:rsidRDefault="00704F0A" w:rsidP="00463F95">
      <w:pPr>
        <w:spacing w:after="0"/>
        <w:jc w:val="right"/>
        <w:rPr>
          <w:rFonts w:ascii="Garamond" w:hAnsi="Garamond"/>
          <w:highlight w:val="yellow"/>
        </w:rPr>
      </w:pPr>
    </w:p>
    <w:p w:rsidR="00704F0A" w:rsidRDefault="00704F0A" w:rsidP="00463F95">
      <w:pPr>
        <w:spacing w:after="0"/>
        <w:ind w:firstLine="550"/>
        <w:jc w:val="both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</w:rPr>
        <w:t xml:space="preserve">Настоящим АО «ЦФР» уведомляет о том, что __________ </w:t>
      </w:r>
      <w:r>
        <w:rPr>
          <w:rFonts w:ascii="Garamond" w:hAnsi="Garamond"/>
          <w:i/>
          <w:highlight w:val="yellow"/>
        </w:rPr>
        <w:t>(наименование участника)</w:t>
      </w:r>
      <w:r>
        <w:rPr>
          <w:rFonts w:ascii="Garamond" w:hAnsi="Garamond"/>
          <w:highlight w:val="yellow"/>
        </w:rPr>
        <w:t xml:space="preserve"> на дату формирования уведомления не соответствует следующим рекомендуемым значениям индикаторов энергосбытовой деятельности:</w:t>
      </w:r>
    </w:p>
    <w:p w:rsidR="00704F0A" w:rsidRDefault="00704F0A" w:rsidP="00463F95">
      <w:pPr>
        <w:spacing w:after="0"/>
        <w:ind w:firstLine="550"/>
        <w:jc w:val="both"/>
        <w:rPr>
          <w:rFonts w:ascii="Garamond" w:hAnsi="Garamond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7656"/>
        <w:gridCol w:w="3259"/>
        <w:gridCol w:w="3339"/>
      </w:tblGrid>
      <w:tr w:rsidR="00704F0A" w:rsidTr="009554C7">
        <w:tc>
          <w:tcPr>
            <w:tcW w:w="180" w:type="pct"/>
            <w:vAlign w:val="center"/>
          </w:tcPr>
          <w:p w:rsidR="00704F0A" w:rsidRPr="00212E3C" w:rsidRDefault="00704F0A" w:rsidP="009554C7">
            <w:pPr>
              <w:spacing w:before="40" w:after="40"/>
              <w:jc w:val="center"/>
              <w:rPr>
                <w:rFonts w:ascii="Garamond" w:hAnsi="Garamond"/>
                <w:b/>
                <w:lang w:eastAsia="ru-RU"/>
              </w:rPr>
            </w:pPr>
            <w:r w:rsidRPr="00212E3C">
              <w:rPr>
                <w:rFonts w:ascii="Garamond" w:hAnsi="Garamond"/>
                <w:b/>
                <w:lang w:eastAsia="ru-RU"/>
              </w:rPr>
              <w:t>№</w:t>
            </w:r>
          </w:p>
        </w:tc>
        <w:tc>
          <w:tcPr>
            <w:tcW w:w="2589" w:type="pct"/>
            <w:vAlign w:val="center"/>
          </w:tcPr>
          <w:p w:rsidR="00704F0A" w:rsidRPr="00212E3C" w:rsidRDefault="00704F0A" w:rsidP="009554C7">
            <w:pPr>
              <w:spacing w:before="40" w:after="40"/>
              <w:jc w:val="center"/>
              <w:rPr>
                <w:rFonts w:ascii="Garamond" w:hAnsi="Garamond"/>
                <w:b/>
                <w:lang w:eastAsia="ru-RU"/>
              </w:rPr>
            </w:pPr>
            <w:r w:rsidRPr="00212E3C">
              <w:rPr>
                <w:rFonts w:ascii="Garamond" w:hAnsi="Garamond"/>
                <w:b/>
                <w:lang w:eastAsia="ru-RU"/>
              </w:rPr>
              <w:t>Наименование индикатора</w:t>
            </w:r>
          </w:p>
        </w:tc>
        <w:tc>
          <w:tcPr>
            <w:tcW w:w="1102" w:type="pct"/>
            <w:vAlign w:val="center"/>
          </w:tcPr>
          <w:p w:rsidR="00704F0A" w:rsidRPr="00212E3C" w:rsidRDefault="00704F0A" w:rsidP="009554C7">
            <w:pPr>
              <w:spacing w:before="40" w:after="40"/>
              <w:jc w:val="center"/>
              <w:rPr>
                <w:rFonts w:ascii="Garamond" w:hAnsi="Garamond"/>
                <w:b/>
                <w:lang w:eastAsia="ru-RU"/>
              </w:rPr>
            </w:pPr>
            <w:r w:rsidRPr="00212E3C">
              <w:rPr>
                <w:rFonts w:ascii="Garamond" w:hAnsi="Garamond"/>
                <w:b/>
                <w:lang w:eastAsia="ru-RU"/>
              </w:rPr>
              <w:t>Рекомендуемое значение</w:t>
            </w:r>
          </w:p>
        </w:tc>
        <w:tc>
          <w:tcPr>
            <w:tcW w:w="1129" w:type="pct"/>
            <w:vAlign w:val="center"/>
          </w:tcPr>
          <w:p w:rsidR="00704F0A" w:rsidRPr="00212E3C" w:rsidRDefault="00704F0A" w:rsidP="009554C7">
            <w:pPr>
              <w:spacing w:before="40" w:after="40"/>
              <w:jc w:val="center"/>
              <w:rPr>
                <w:rFonts w:ascii="Garamond" w:hAnsi="Garamond"/>
                <w:b/>
                <w:lang w:eastAsia="ru-RU"/>
              </w:rPr>
            </w:pPr>
            <w:r w:rsidRPr="00212E3C">
              <w:rPr>
                <w:rFonts w:ascii="Garamond" w:hAnsi="Garamond"/>
                <w:b/>
                <w:lang w:eastAsia="ru-RU"/>
              </w:rPr>
              <w:t>Фактическое значение</w:t>
            </w:r>
          </w:p>
        </w:tc>
      </w:tr>
      <w:tr w:rsidR="00704F0A" w:rsidTr="009554C7">
        <w:tc>
          <w:tcPr>
            <w:tcW w:w="180" w:type="pct"/>
          </w:tcPr>
          <w:p w:rsidR="00704F0A" w:rsidRDefault="00704F0A" w:rsidP="009554C7">
            <w:pPr>
              <w:spacing w:before="40" w:after="4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2589" w:type="pct"/>
          </w:tcPr>
          <w:p w:rsidR="00704F0A" w:rsidRDefault="00704F0A" w:rsidP="009554C7">
            <w:pPr>
              <w:spacing w:before="40" w:after="40"/>
              <w:jc w:val="both"/>
              <w:rPr>
                <w:rFonts w:ascii="Garamond" w:hAnsi="Garamond"/>
                <w:color w:val="000000"/>
                <w:szCs w:val="20"/>
                <w:lang w:eastAsia="ru-RU"/>
              </w:rPr>
            </w:pPr>
          </w:p>
        </w:tc>
        <w:tc>
          <w:tcPr>
            <w:tcW w:w="1102" w:type="pct"/>
          </w:tcPr>
          <w:p w:rsidR="00704F0A" w:rsidRDefault="00704F0A" w:rsidP="009554C7">
            <w:pPr>
              <w:spacing w:before="40" w:after="40"/>
              <w:jc w:val="both"/>
              <w:rPr>
                <w:rFonts w:ascii="Garamond" w:hAnsi="Garamond"/>
                <w:lang w:eastAsia="ru-RU"/>
              </w:rPr>
            </w:pPr>
          </w:p>
        </w:tc>
        <w:tc>
          <w:tcPr>
            <w:tcW w:w="1129" w:type="pct"/>
          </w:tcPr>
          <w:p w:rsidR="00704F0A" w:rsidRDefault="00704F0A" w:rsidP="009554C7">
            <w:pPr>
              <w:spacing w:before="40" w:after="40"/>
              <w:jc w:val="both"/>
              <w:rPr>
                <w:rFonts w:ascii="Garamond" w:hAnsi="Garamond"/>
                <w:color w:val="000000"/>
                <w:lang w:eastAsia="ru-RU"/>
              </w:rPr>
            </w:pPr>
          </w:p>
        </w:tc>
      </w:tr>
      <w:tr w:rsidR="00704F0A" w:rsidTr="009554C7">
        <w:tc>
          <w:tcPr>
            <w:tcW w:w="180" w:type="pct"/>
          </w:tcPr>
          <w:p w:rsidR="00704F0A" w:rsidRDefault="00704F0A" w:rsidP="009554C7">
            <w:pPr>
              <w:spacing w:before="40" w:after="4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2589" w:type="pct"/>
          </w:tcPr>
          <w:p w:rsidR="00704F0A" w:rsidRDefault="00704F0A" w:rsidP="009554C7">
            <w:pPr>
              <w:spacing w:before="40" w:after="40"/>
              <w:jc w:val="both"/>
              <w:rPr>
                <w:rFonts w:ascii="Garamond" w:hAnsi="Garamond"/>
                <w:lang w:eastAsia="ru-RU"/>
              </w:rPr>
            </w:pPr>
          </w:p>
        </w:tc>
        <w:tc>
          <w:tcPr>
            <w:tcW w:w="1102" w:type="pct"/>
          </w:tcPr>
          <w:p w:rsidR="00704F0A" w:rsidRDefault="00704F0A" w:rsidP="009554C7">
            <w:pPr>
              <w:spacing w:before="40" w:after="40"/>
              <w:jc w:val="both"/>
              <w:rPr>
                <w:rFonts w:ascii="Garamond" w:hAnsi="Garamond"/>
                <w:lang w:eastAsia="ru-RU"/>
              </w:rPr>
            </w:pPr>
          </w:p>
        </w:tc>
        <w:tc>
          <w:tcPr>
            <w:tcW w:w="1129" w:type="pct"/>
          </w:tcPr>
          <w:p w:rsidR="00704F0A" w:rsidRDefault="00704F0A" w:rsidP="009554C7">
            <w:pPr>
              <w:spacing w:before="40" w:after="40"/>
              <w:jc w:val="both"/>
              <w:rPr>
                <w:rFonts w:ascii="Garamond" w:hAnsi="Garamond"/>
                <w:color w:val="000000"/>
                <w:lang w:eastAsia="ru-RU"/>
              </w:rPr>
            </w:pPr>
          </w:p>
        </w:tc>
      </w:tr>
    </w:tbl>
    <w:p w:rsidR="00704F0A" w:rsidRPr="001D4BC1" w:rsidRDefault="00704F0A" w:rsidP="00C50498">
      <w:pPr>
        <w:rPr>
          <w:sz w:val="2"/>
          <w:szCs w:val="2"/>
        </w:rPr>
      </w:pPr>
    </w:p>
    <w:sectPr w:rsidR="00704F0A" w:rsidRPr="001D4BC1" w:rsidSect="00D97F3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F0A" w:rsidRDefault="00704F0A">
      <w:pPr>
        <w:spacing w:after="0" w:line="240" w:lineRule="auto"/>
      </w:pPr>
      <w:r>
        <w:separator/>
      </w:r>
    </w:p>
  </w:endnote>
  <w:endnote w:type="continuationSeparator" w:id="0">
    <w:p w:rsidR="00704F0A" w:rsidRDefault="00704F0A">
      <w:pPr>
        <w:spacing w:after="0" w:line="240" w:lineRule="auto"/>
      </w:pPr>
      <w:r>
        <w:continuationSeparator/>
      </w:r>
    </w:p>
  </w:endnote>
  <w:endnote w:type="continuationNotice" w:id="1">
    <w:p w:rsidR="00704F0A" w:rsidRDefault="00704F0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F0A" w:rsidRPr="00DA4DC5" w:rsidRDefault="00704F0A" w:rsidP="00DA4DC5">
    <w:pPr>
      <w:pStyle w:val="Footer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  \* MERGEFORMAT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F0A" w:rsidRPr="00866606" w:rsidRDefault="00704F0A" w:rsidP="00866606">
    <w:pPr>
      <w:jc w:val="right"/>
      <w:rPr>
        <w:sz w:val="18"/>
        <w:szCs w:val="18"/>
      </w:rPr>
    </w:pPr>
    <w:r w:rsidRPr="00866606">
      <w:rPr>
        <w:sz w:val="18"/>
        <w:szCs w:val="18"/>
      </w:rPr>
      <w:fldChar w:fldCharType="begin"/>
    </w:r>
    <w:r w:rsidRPr="00866606">
      <w:rPr>
        <w:sz w:val="18"/>
        <w:szCs w:val="18"/>
      </w:rPr>
      <w:instrText xml:space="preserve">PAGE  </w:instrText>
    </w:r>
    <w:r w:rsidRPr="00866606">
      <w:rPr>
        <w:sz w:val="18"/>
        <w:szCs w:val="18"/>
      </w:rPr>
      <w:fldChar w:fldCharType="separate"/>
    </w:r>
    <w:r>
      <w:rPr>
        <w:noProof/>
        <w:sz w:val="18"/>
        <w:szCs w:val="18"/>
      </w:rPr>
      <w:t>16</w:t>
    </w:r>
    <w:r w:rsidRPr="00866606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F0A" w:rsidRDefault="00704F0A">
      <w:pPr>
        <w:spacing w:after="0" w:line="240" w:lineRule="auto"/>
      </w:pPr>
      <w:r>
        <w:separator/>
      </w:r>
    </w:p>
  </w:footnote>
  <w:footnote w:type="continuationSeparator" w:id="0">
    <w:p w:rsidR="00704F0A" w:rsidRDefault="00704F0A">
      <w:pPr>
        <w:spacing w:after="0" w:line="240" w:lineRule="auto"/>
      </w:pPr>
      <w:r>
        <w:continuationSeparator/>
      </w:r>
    </w:p>
  </w:footnote>
  <w:footnote w:type="continuationNotice" w:id="1">
    <w:p w:rsidR="00704F0A" w:rsidRDefault="00704F0A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FB"/>
    <w:multiLevelType w:val="multilevel"/>
    <w:tmpl w:val="70B41A00"/>
    <w:lvl w:ilvl="0">
      <w:start w:val="1"/>
      <w:numFmt w:val="none"/>
      <w:pStyle w:val="Heading1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1080"/>
        </w:tabs>
      </w:pPr>
      <w:rPr>
        <w:rFonts w:cs="Times New Roman" w:hint="default"/>
        <w:b w:val="0"/>
        <w:i w:val="0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260"/>
        </w:tabs>
        <w:ind w:left="1260"/>
      </w:pPr>
      <w:rPr>
        <w:rFonts w:cs="Times New Roman"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1080"/>
        </w:tabs>
      </w:pPr>
      <w:rPr>
        <w:rFonts w:cs="Times New Roman"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 w:hint="default"/>
      </w:rPr>
    </w:lvl>
  </w:abstractNum>
  <w:abstractNum w:abstractNumId="2">
    <w:nsid w:val="0C7057DA"/>
    <w:multiLevelType w:val="multilevel"/>
    <w:tmpl w:val="EB98BD16"/>
    <w:lvl w:ilvl="0">
      <w:start w:val="1"/>
      <w:numFmt w:val="decimal"/>
      <w:lvlText w:val="%1"/>
      <w:lvlJc w:val="left"/>
      <w:pPr>
        <w:tabs>
          <w:tab w:val="num" w:pos="0"/>
        </w:tabs>
        <w:ind w:left="80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20"/>
        </w:tabs>
        <w:ind w:left="2280" w:hanging="360"/>
      </w:pPr>
      <w:rPr>
        <w:rFonts w:cs="Times New Roman" w:hint="default"/>
      </w:rPr>
    </w:lvl>
    <w:lvl w:ilvl="2">
      <w:start w:val="7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16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16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52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52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86" w:hanging="1440"/>
      </w:pPr>
      <w:rPr>
        <w:rFonts w:cs="Times New Roman" w:hint="default"/>
      </w:rPr>
    </w:lvl>
  </w:abstractNum>
  <w:abstractNum w:abstractNumId="3">
    <w:nsid w:val="0E101F53"/>
    <w:multiLevelType w:val="multilevel"/>
    <w:tmpl w:val="40EC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0FC94AD0"/>
    <w:multiLevelType w:val="hybridMultilevel"/>
    <w:tmpl w:val="0C569314"/>
    <w:lvl w:ilvl="0" w:tplc="47701A86">
      <w:start w:val="8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>
    <w:nsid w:val="0FEA2974"/>
    <w:multiLevelType w:val="multilevel"/>
    <w:tmpl w:val="40EC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10430999"/>
    <w:multiLevelType w:val="multilevel"/>
    <w:tmpl w:val="40EC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13623FE0"/>
    <w:multiLevelType w:val="hybridMultilevel"/>
    <w:tmpl w:val="FC0CFC00"/>
    <w:lvl w:ilvl="0" w:tplc="84E0E52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A707087"/>
    <w:multiLevelType w:val="hybridMultilevel"/>
    <w:tmpl w:val="637C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D26322"/>
    <w:multiLevelType w:val="multilevel"/>
    <w:tmpl w:val="66D67C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26956A75"/>
    <w:multiLevelType w:val="multilevel"/>
    <w:tmpl w:val="BA200EC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>
    <w:nsid w:val="289F03E1"/>
    <w:multiLevelType w:val="multilevel"/>
    <w:tmpl w:val="DB1A133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2EC27CF0"/>
    <w:multiLevelType w:val="hybridMultilevel"/>
    <w:tmpl w:val="AAAC211E"/>
    <w:lvl w:ilvl="0" w:tplc="9AEAA1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D8F39F3"/>
    <w:multiLevelType w:val="multilevel"/>
    <w:tmpl w:val="B2DADA8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4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4">
    <w:nsid w:val="4DA91E4C"/>
    <w:multiLevelType w:val="multilevel"/>
    <w:tmpl w:val="C070265E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80" w:hanging="1800"/>
      </w:pPr>
      <w:rPr>
        <w:rFonts w:cs="Times New Roman" w:hint="default"/>
      </w:rPr>
    </w:lvl>
  </w:abstractNum>
  <w:abstractNum w:abstractNumId="15">
    <w:nsid w:val="4F6A64A6"/>
    <w:multiLevelType w:val="multilevel"/>
    <w:tmpl w:val="09AC594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>
    <w:nsid w:val="57AD5972"/>
    <w:multiLevelType w:val="hybridMultilevel"/>
    <w:tmpl w:val="715C6F7E"/>
    <w:lvl w:ilvl="0" w:tplc="F424C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654988"/>
    <w:multiLevelType w:val="multilevel"/>
    <w:tmpl w:val="40EC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59902E7F"/>
    <w:multiLevelType w:val="multilevel"/>
    <w:tmpl w:val="022A86BA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9">
    <w:nsid w:val="5F976901"/>
    <w:multiLevelType w:val="hybridMultilevel"/>
    <w:tmpl w:val="24CE4C04"/>
    <w:lvl w:ilvl="0" w:tplc="4BF09996">
      <w:start w:val="1"/>
      <w:numFmt w:val="bullet"/>
      <w:lvlText w:val="−"/>
      <w:lvlJc w:val="left"/>
      <w:pPr>
        <w:ind w:left="9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0">
    <w:nsid w:val="69A831F4"/>
    <w:multiLevelType w:val="multilevel"/>
    <w:tmpl w:val="40EC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7A5E2C54"/>
    <w:multiLevelType w:val="multilevel"/>
    <w:tmpl w:val="7EE6DC70"/>
    <w:lvl w:ilvl="0">
      <w:start w:val="5"/>
      <w:numFmt w:val="decimal"/>
      <w:pStyle w:val="ListNumber2"/>
      <w:lvlText w:val="%1."/>
      <w:lvlJc w:val="left"/>
      <w:pPr>
        <w:ind w:left="600" w:hanging="600"/>
      </w:pPr>
      <w:rPr>
        <w:rFonts w:cs="Times New Roman" w:hint="default"/>
        <w:i w:val="0"/>
        <w:u w:val="none"/>
      </w:rPr>
    </w:lvl>
    <w:lvl w:ilvl="1">
      <w:start w:val="26"/>
      <w:numFmt w:val="decimal"/>
      <w:lvlText w:val="%1.%2."/>
      <w:lvlJc w:val="left"/>
      <w:pPr>
        <w:ind w:left="862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i w:val="0"/>
        <w:u w:val="no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14"/>
  </w:num>
  <w:num w:numId="8">
    <w:abstractNumId w:val="18"/>
  </w:num>
  <w:num w:numId="9">
    <w:abstractNumId w:val="13"/>
  </w:num>
  <w:num w:numId="10">
    <w:abstractNumId w:val="15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4"/>
  </w:num>
  <w:num w:numId="16">
    <w:abstractNumId w:val="8"/>
  </w:num>
  <w:num w:numId="17">
    <w:abstractNumId w:val="7"/>
  </w:num>
  <w:num w:numId="18">
    <w:abstractNumId w:val="21"/>
  </w:num>
  <w:num w:numId="19">
    <w:abstractNumId w:val="0"/>
  </w:num>
  <w:num w:numId="20">
    <w:abstractNumId w:val="16"/>
  </w:num>
  <w:num w:numId="21">
    <w:abstractNumId w:val="9"/>
  </w:num>
  <w:num w:numId="22">
    <w:abstractNumId w:val="17"/>
  </w:num>
  <w:num w:numId="23">
    <w:abstractNumId w:val="3"/>
  </w:num>
  <w:num w:numId="24">
    <w:abstractNumId w:val="5"/>
  </w:num>
  <w:num w:numId="25">
    <w:abstractNumId w:val="20"/>
  </w:num>
  <w:num w:numId="26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D13"/>
    <w:rsid w:val="000055E9"/>
    <w:rsid w:val="0003559B"/>
    <w:rsid w:val="00040AF8"/>
    <w:rsid w:val="00065EA9"/>
    <w:rsid w:val="00082B2D"/>
    <w:rsid w:val="000849A4"/>
    <w:rsid w:val="00085164"/>
    <w:rsid w:val="000A1900"/>
    <w:rsid w:val="000A27C9"/>
    <w:rsid w:val="000B66B9"/>
    <w:rsid w:val="000C11A1"/>
    <w:rsid w:val="000C638C"/>
    <w:rsid w:val="000C7DD3"/>
    <w:rsid w:val="000D7FE0"/>
    <w:rsid w:val="000E2751"/>
    <w:rsid w:val="000E5D83"/>
    <w:rsid w:val="000E6EAF"/>
    <w:rsid w:val="000E72E4"/>
    <w:rsid w:val="000F56AB"/>
    <w:rsid w:val="0012131B"/>
    <w:rsid w:val="0012764B"/>
    <w:rsid w:val="00131E5F"/>
    <w:rsid w:val="00134360"/>
    <w:rsid w:val="001465BF"/>
    <w:rsid w:val="00146E2A"/>
    <w:rsid w:val="001637D5"/>
    <w:rsid w:val="00184A3A"/>
    <w:rsid w:val="001B3B6B"/>
    <w:rsid w:val="001C14BA"/>
    <w:rsid w:val="001C2817"/>
    <w:rsid w:val="001C5AE0"/>
    <w:rsid w:val="001D2FA6"/>
    <w:rsid w:val="001D4BC1"/>
    <w:rsid w:val="001E0E6C"/>
    <w:rsid w:val="001E2513"/>
    <w:rsid w:val="001E69F3"/>
    <w:rsid w:val="001E77C9"/>
    <w:rsid w:val="001F0052"/>
    <w:rsid w:val="001F2B25"/>
    <w:rsid w:val="00203EA2"/>
    <w:rsid w:val="0020787E"/>
    <w:rsid w:val="00212E3C"/>
    <w:rsid w:val="00214608"/>
    <w:rsid w:val="002147AB"/>
    <w:rsid w:val="002262D2"/>
    <w:rsid w:val="002307B3"/>
    <w:rsid w:val="00232208"/>
    <w:rsid w:val="00240234"/>
    <w:rsid w:val="00241651"/>
    <w:rsid w:val="002517DB"/>
    <w:rsid w:val="00266E4D"/>
    <w:rsid w:val="002742DF"/>
    <w:rsid w:val="002924CE"/>
    <w:rsid w:val="00296840"/>
    <w:rsid w:val="002A3169"/>
    <w:rsid w:val="002B2625"/>
    <w:rsid w:val="002C19CE"/>
    <w:rsid w:val="002C1F09"/>
    <w:rsid w:val="002C3D30"/>
    <w:rsid w:val="002C4E56"/>
    <w:rsid w:val="002C6686"/>
    <w:rsid w:val="002F1140"/>
    <w:rsid w:val="002F64ED"/>
    <w:rsid w:val="002F6F78"/>
    <w:rsid w:val="00303E0E"/>
    <w:rsid w:val="003046F1"/>
    <w:rsid w:val="00305E77"/>
    <w:rsid w:val="00327036"/>
    <w:rsid w:val="003328E1"/>
    <w:rsid w:val="00342170"/>
    <w:rsid w:val="00344AB0"/>
    <w:rsid w:val="00350668"/>
    <w:rsid w:val="0035492B"/>
    <w:rsid w:val="0035667E"/>
    <w:rsid w:val="003610C6"/>
    <w:rsid w:val="003B6F2B"/>
    <w:rsid w:val="003C767D"/>
    <w:rsid w:val="003D330B"/>
    <w:rsid w:val="003E4E91"/>
    <w:rsid w:val="003E5A02"/>
    <w:rsid w:val="003F718F"/>
    <w:rsid w:val="004026B5"/>
    <w:rsid w:val="00412E83"/>
    <w:rsid w:val="004233F2"/>
    <w:rsid w:val="004261F7"/>
    <w:rsid w:val="00426537"/>
    <w:rsid w:val="0042787E"/>
    <w:rsid w:val="0044287F"/>
    <w:rsid w:val="00453877"/>
    <w:rsid w:val="00463F95"/>
    <w:rsid w:val="00475DE6"/>
    <w:rsid w:val="0048382D"/>
    <w:rsid w:val="004A1B9F"/>
    <w:rsid w:val="004B251D"/>
    <w:rsid w:val="004C3BB2"/>
    <w:rsid w:val="004D189B"/>
    <w:rsid w:val="00504CD7"/>
    <w:rsid w:val="005135BA"/>
    <w:rsid w:val="00521724"/>
    <w:rsid w:val="0052571B"/>
    <w:rsid w:val="00541E4C"/>
    <w:rsid w:val="0055666B"/>
    <w:rsid w:val="00557F39"/>
    <w:rsid w:val="00585BCE"/>
    <w:rsid w:val="0059385E"/>
    <w:rsid w:val="005D62F9"/>
    <w:rsid w:val="005D695E"/>
    <w:rsid w:val="005E164B"/>
    <w:rsid w:val="005F6931"/>
    <w:rsid w:val="00601AB8"/>
    <w:rsid w:val="006027AD"/>
    <w:rsid w:val="00617280"/>
    <w:rsid w:val="006354F1"/>
    <w:rsid w:val="00643F8C"/>
    <w:rsid w:val="00666E41"/>
    <w:rsid w:val="00672AA5"/>
    <w:rsid w:val="00686832"/>
    <w:rsid w:val="00691B2F"/>
    <w:rsid w:val="006A297F"/>
    <w:rsid w:val="006A52D7"/>
    <w:rsid w:val="006A5D6C"/>
    <w:rsid w:val="006B7DA9"/>
    <w:rsid w:val="006C5A2F"/>
    <w:rsid w:val="006D4D4A"/>
    <w:rsid w:val="006E0C82"/>
    <w:rsid w:val="00704F0A"/>
    <w:rsid w:val="00725925"/>
    <w:rsid w:val="0072608C"/>
    <w:rsid w:val="007330E3"/>
    <w:rsid w:val="00734285"/>
    <w:rsid w:val="007444C2"/>
    <w:rsid w:val="00746C1A"/>
    <w:rsid w:val="00774AEF"/>
    <w:rsid w:val="007819B9"/>
    <w:rsid w:val="007A5F5E"/>
    <w:rsid w:val="007C288B"/>
    <w:rsid w:val="007D0905"/>
    <w:rsid w:val="007D2786"/>
    <w:rsid w:val="007D5AF4"/>
    <w:rsid w:val="007D737D"/>
    <w:rsid w:val="007E55E2"/>
    <w:rsid w:val="00802C09"/>
    <w:rsid w:val="00812E78"/>
    <w:rsid w:val="00830B0D"/>
    <w:rsid w:val="008634C8"/>
    <w:rsid w:val="00866606"/>
    <w:rsid w:val="0088174A"/>
    <w:rsid w:val="0089311A"/>
    <w:rsid w:val="00895B4A"/>
    <w:rsid w:val="008A60C1"/>
    <w:rsid w:val="008A6B81"/>
    <w:rsid w:val="008B66C4"/>
    <w:rsid w:val="008C72B4"/>
    <w:rsid w:val="008D5554"/>
    <w:rsid w:val="008E4A9D"/>
    <w:rsid w:val="008E4F27"/>
    <w:rsid w:val="008F5392"/>
    <w:rsid w:val="00931F78"/>
    <w:rsid w:val="00943A2F"/>
    <w:rsid w:val="009554C7"/>
    <w:rsid w:val="00961C4A"/>
    <w:rsid w:val="00967533"/>
    <w:rsid w:val="00982D25"/>
    <w:rsid w:val="009A4BE3"/>
    <w:rsid w:val="009C382A"/>
    <w:rsid w:val="009C47EA"/>
    <w:rsid w:val="009D0D5B"/>
    <w:rsid w:val="009E5438"/>
    <w:rsid w:val="009F2B9A"/>
    <w:rsid w:val="00A21E6E"/>
    <w:rsid w:val="00A22286"/>
    <w:rsid w:val="00A26D13"/>
    <w:rsid w:val="00A30C18"/>
    <w:rsid w:val="00A3764E"/>
    <w:rsid w:val="00A4031C"/>
    <w:rsid w:val="00A40837"/>
    <w:rsid w:val="00A70B16"/>
    <w:rsid w:val="00A8335C"/>
    <w:rsid w:val="00A87DD7"/>
    <w:rsid w:val="00A92BDE"/>
    <w:rsid w:val="00AB32C4"/>
    <w:rsid w:val="00AB40C7"/>
    <w:rsid w:val="00AB750C"/>
    <w:rsid w:val="00AC71F9"/>
    <w:rsid w:val="00AD3355"/>
    <w:rsid w:val="00AD606F"/>
    <w:rsid w:val="00AD63EB"/>
    <w:rsid w:val="00AE5AD4"/>
    <w:rsid w:val="00AF63FF"/>
    <w:rsid w:val="00AF6D81"/>
    <w:rsid w:val="00B00306"/>
    <w:rsid w:val="00B14092"/>
    <w:rsid w:val="00B16011"/>
    <w:rsid w:val="00B3057F"/>
    <w:rsid w:val="00B30DC4"/>
    <w:rsid w:val="00B44913"/>
    <w:rsid w:val="00B635D0"/>
    <w:rsid w:val="00B648C8"/>
    <w:rsid w:val="00B74D7B"/>
    <w:rsid w:val="00B8434D"/>
    <w:rsid w:val="00B90AEC"/>
    <w:rsid w:val="00B92B5E"/>
    <w:rsid w:val="00BA4F43"/>
    <w:rsid w:val="00BA704E"/>
    <w:rsid w:val="00BB2169"/>
    <w:rsid w:val="00BC7D39"/>
    <w:rsid w:val="00BD618D"/>
    <w:rsid w:val="00BF4B4E"/>
    <w:rsid w:val="00C0361A"/>
    <w:rsid w:val="00C06CF0"/>
    <w:rsid w:val="00C213FE"/>
    <w:rsid w:val="00C2469F"/>
    <w:rsid w:val="00C249AE"/>
    <w:rsid w:val="00C46F85"/>
    <w:rsid w:val="00C50498"/>
    <w:rsid w:val="00C52896"/>
    <w:rsid w:val="00C61C51"/>
    <w:rsid w:val="00C67C48"/>
    <w:rsid w:val="00CD4330"/>
    <w:rsid w:val="00CD7AC3"/>
    <w:rsid w:val="00CE13D9"/>
    <w:rsid w:val="00D01C8B"/>
    <w:rsid w:val="00D13A4F"/>
    <w:rsid w:val="00D271D3"/>
    <w:rsid w:val="00D2733D"/>
    <w:rsid w:val="00D312DD"/>
    <w:rsid w:val="00D312EE"/>
    <w:rsid w:val="00D33253"/>
    <w:rsid w:val="00D3709B"/>
    <w:rsid w:val="00D4410D"/>
    <w:rsid w:val="00D46FA2"/>
    <w:rsid w:val="00D65213"/>
    <w:rsid w:val="00D6574C"/>
    <w:rsid w:val="00D706AF"/>
    <w:rsid w:val="00D73566"/>
    <w:rsid w:val="00D8063E"/>
    <w:rsid w:val="00D90DC6"/>
    <w:rsid w:val="00D93ED9"/>
    <w:rsid w:val="00D96816"/>
    <w:rsid w:val="00D97F35"/>
    <w:rsid w:val="00DA4DC5"/>
    <w:rsid w:val="00DA6309"/>
    <w:rsid w:val="00DA6660"/>
    <w:rsid w:val="00DB05CF"/>
    <w:rsid w:val="00DB4BA2"/>
    <w:rsid w:val="00DC57F4"/>
    <w:rsid w:val="00DC6704"/>
    <w:rsid w:val="00DD46D9"/>
    <w:rsid w:val="00DF646D"/>
    <w:rsid w:val="00E02AA9"/>
    <w:rsid w:val="00E25862"/>
    <w:rsid w:val="00E419FD"/>
    <w:rsid w:val="00E5728E"/>
    <w:rsid w:val="00E70F22"/>
    <w:rsid w:val="00E84816"/>
    <w:rsid w:val="00E9188B"/>
    <w:rsid w:val="00E95BE3"/>
    <w:rsid w:val="00EA4BE8"/>
    <w:rsid w:val="00EA7EAC"/>
    <w:rsid w:val="00EB4492"/>
    <w:rsid w:val="00EB4BA2"/>
    <w:rsid w:val="00EE3B02"/>
    <w:rsid w:val="00EE5D63"/>
    <w:rsid w:val="00EF5D63"/>
    <w:rsid w:val="00F313DA"/>
    <w:rsid w:val="00F330F2"/>
    <w:rsid w:val="00F66BD7"/>
    <w:rsid w:val="00F773BF"/>
    <w:rsid w:val="00F81CF8"/>
    <w:rsid w:val="00F90FC8"/>
    <w:rsid w:val="00FA16AB"/>
    <w:rsid w:val="00FC3F8F"/>
    <w:rsid w:val="00FD5AAD"/>
    <w:rsid w:val="00FF2FBD"/>
    <w:rsid w:val="00FF4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30DC4"/>
    <w:pPr>
      <w:spacing w:after="200" w:line="276" w:lineRule="auto"/>
    </w:pPr>
    <w:rPr>
      <w:lang w:eastAsia="en-US"/>
    </w:rPr>
  </w:style>
  <w:style w:type="paragraph" w:styleId="Heading1">
    <w:name w:val="heading 1"/>
    <w:aliases w:val="Заголовок параграфа (1.),Section,level2 hdg,111"/>
    <w:basedOn w:val="Normal"/>
    <w:next w:val="Normal"/>
    <w:link w:val="Heading1Char"/>
    <w:uiPriority w:val="99"/>
    <w:qFormat/>
    <w:rsid w:val="00B30DC4"/>
    <w:pPr>
      <w:numPr>
        <w:numId w:val="5"/>
      </w:numPr>
      <w:tabs>
        <w:tab w:val="left" w:pos="1134"/>
      </w:tabs>
      <w:spacing w:before="240" w:after="120" w:line="270" w:lineRule="atLeast"/>
      <w:outlineLvl w:val="0"/>
    </w:pPr>
    <w:rPr>
      <w:rFonts w:ascii="Garamond" w:eastAsia="Times New Roman" w:hAnsi="Garamond"/>
      <w:b/>
      <w:sz w:val="20"/>
      <w:szCs w:val="20"/>
      <w:lang w:eastAsia="ru-RU"/>
    </w:rPr>
  </w:style>
  <w:style w:type="paragraph" w:styleId="Heading2">
    <w:name w:val="heading 2"/>
    <w:aliases w:val="h2,h21,Заголовок пункта (1.1),5,Reset numbering,222"/>
    <w:basedOn w:val="Normal"/>
    <w:next w:val="Normal"/>
    <w:link w:val="Heading2Char"/>
    <w:uiPriority w:val="99"/>
    <w:qFormat/>
    <w:rsid w:val="00B30DC4"/>
    <w:pPr>
      <w:keepNext/>
      <w:numPr>
        <w:ilvl w:val="1"/>
        <w:numId w:val="5"/>
      </w:numPr>
      <w:tabs>
        <w:tab w:val="left" w:pos="1134"/>
      </w:tabs>
      <w:spacing w:before="120" w:after="120" w:line="312" w:lineRule="exact"/>
      <w:outlineLvl w:val="1"/>
    </w:pPr>
    <w:rPr>
      <w:rFonts w:ascii="Garamond" w:eastAsia="Times New Roman" w:hAnsi="Garamond"/>
      <w:bCs/>
      <w:sz w:val="20"/>
      <w:szCs w:val="20"/>
      <w:lang w:eastAsia="ru-RU"/>
    </w:rPr>
  </w:style>
  <w:style w:type="paragraph" w:styleId="Heading3">
    <w:name w:val="heading 3"/>
    <w:aliases w:val="Заголовок подпукта (1.1.1),Level 1 - 1,H3,o"/>
    <w:basedOn w:val="Normal"/>
    <w:next w:val="Normal"/>
    <w:link w:val="Heading3Char"/>
    <w:uiPriority w:val="99"/>
    <w:qFormat/>
    <w:rsid w:val="00B30DC4"/>
    <w:pPr>
      <w:numPr>
        <w:ilvl w:val="2"/>
        <w:numId w:val="5"/>
      </w:numPr>
      <w:tabs>
        <w:tab w:val="left" w:pos="1134"/>
      </w:tabs>
      <w:spacing w:before="120" w:line="270" w:lineRule="atLeast"/>
      <w:outlineLvl w:val="2"/>
    </w:pPr>
    <w:rPr>
      <w:rFonts w:ascii="NewsGoth BT" w:eastAsia="Times New Roman" w:hAnsi="NewsGoth BT"/>
      <w:b/>
      <w:sz w:val="20"/>
      <w:szCs w:val="20"/>
      <w:lang w:val="de-DE" w:eastAsia="ru-RU"/>
    </w:rPr>
  </w:style>
  <w:style w:type="paragraph" w:styleId="Heading4">
    <w:name w:val="heading 4"/>
    <w:aliases w:val="H41,Sub-Minor,Level 2 - a"/>
    <w:basedOn w:val="Normal"/>
    <w:next w:val="Normal"/>
    <w:link w:val="Heading4Char"/>
    <w:uiPriority w:val="99"/>
    <w:qFormat/>
    <w:rsid w:val="00B30DC4"/>
    <w:pPr>
      <w:numPr>
        <w:ilvl w:val="3"/>
        <w:numId w:val="5"/>
      </w:numPr>
      <w:tabs>
        <w:tab w:val="left" w:pos="1134"/>
      </w:tabs>
      <w:spacing w:before="120" w:line="270" w:lineRule="atLeast"/>
      <w:outlineLvl w:val="3"/>
    </w:pPr>
    <w:rPr>
      <w:rFonts w:ascii="NewsGoth BT" w:eastAsia="Times New Roman" w:hAnsi="NewsGoth BT"/>
      <w:b/>
      <w:sz w:val="20"/>
      <w:szCs w:val="20"/>
      <w:lang w:val="de-DE" w:eastAsia="ru-RU"/>
    </w:rPr>
  </w:style>
  <w:style w:type="paragraph" w:styleId="Heading5">
    <w:name w:val="heading 5"/>
    <w:aliases w:val="h5,h51,H5,H51,h52,test,Block Label,Level 3 - i"/>
    <w:basedOn w:val="Normal"/>
    <w:next w:val="Normal"/>
    <w:link w:val="Heading5Char"/>
    <w:uiPriority w:val="99"/>
    <w:qFormat/>
    <w:rsid w:val="00B30DC4"/>
    <w:pPr>
      <w:numPr>
        <w:ilvl w:val="4"/>
        <w:numId w:val="5"/>
      </w:numPr>
      <w:spacing w:before="240" w:after="60" w:line="270" w:lineRule="atLeast"/>
      <w:outlineLvl w:val="4"/>
    </w:pPr>
    <w:rPr>
      <w:rFonts w:ascii="Arial" w:eastAsia="Times New Roman" w:hAnsi="Arial"/>
      <w:sz w:val="20"/>
      <w:szCs w:val="20"/>
      <w:lang w:val="de-DE" w:eastAsia="ru-RU"/>
    </w:rPr>
  </w:style>
  <w:style w:type="paragraph" w:styleId="Heading6">
    <w:name w:val="heading 6"/>
    <w:aliases w:val="Legal Level 1."/>
    <w:basedOn w:val="Normal"/>
    <w:next w:val="Normal"/>
    <w:link w:val="Heading6Char"/>
    <w:uiPriority w:val="99"/>
    <w:qFormat/>
    <w:rsid w:val="00B30DC4"/>
    <w:pPr>
      <w:numPr>
        <w:ilvl w:val="5"/>
        <w:numId w:val="5"/>
      </w:numPr>
      <w:spacing w:before="240" w:after="60" w:line="270" w:lineRule="atLeast"/>
      <w:outlineLvl w:val="5"/>
    </w:pPr>
    <w:rPr>
      <w:rFonts w:ascii="Arial" w:eastAsia="Times New Roman" w:hAnsi="Arial"/>
      <w:i/>
      <w:sz w:val="20"/>
      <w:szCs w:val="20"/>
      <w:lang w:val="de-DE" w:eastAsia="ru-RU"/>
    </w:rPr>
  </w:style>
  <w:style w:type="paragraph" w:styleId="Heading7">
    <w:name w:val="heading 7"/>
    <w:aliases w:val="Appendix Header,Legal Level 1.1."/>
    <w:basedOn w:val="Normal"/>
    <w:next w:val="Normal"/>
    <w:link w:val="Heading7Char"/>
    <w:uiPriority w:val="99"/>
    <w:qFormat/>
    <w:rsid w:val="00B30DC4"/>
    <w:pPr>
      <w:numPr>
        <w:ilvl w:val="6"/>
        <w:numId w:val="5"/>
      </w:numPr>
      <w:spacing w:before="240" w:after="60" w:line="270" w:lineRule="atLeast"/>
      <w:outlineLvl w:val="6"/>
    </w:pPr>
    <w:rPr>
      <w:rFonts w:ascii="Arial" w:eastAsia="Times New Roman" w:hAnsi="Arial"/>
      <w:sz w:val="20"/>
      <w:szCs w:val="20"/>
      <w:lang w:val="de-DE" w:eastAsia="ru-RU"/>
    </w:rPr>
  </w:style>
  <w:style w:type="paragraph" w:styleId="Heading8">
    <w:name w:val="heading 8"/>
    <w:aliases w:val="Legal Level 1.1.1."/>
    <w:basedOn w:val="Normal"/>
    <w:next w:val="Normal"/>
    <w:link w:val="Heading8Char"/>
    <w:uiPriority w:val="99"/>
    <w:qFormat/>
    <w:rsid w:val="00B30DC4"/>
    <w:pPr>
      <w:numPr>
        <w:ilvl w:val="7"/>
        <w:numId w:val="5"/>
      </w:numPr>
      <w:spacing w:before="240" w:after="60" w:line="270" w:lineRule="atLeast"/>
      <w:outlineLvl w:val="7"/>
    </w:pPr>
    <w:rPr>
      <w:rFonts w:ascii="Arial" w:eastAsia="Times New Roman" w:hAnsi="Arial"/>
      <w:i/>
      <w:sz w:val="20"/>
      <w:szCs w:val="20"/>
      <w:lang w:val="de-DE" w:eastAsia="ru-RU"/>
    </w:rPr>
  </w:style>
  <w:style w:type="paragraph" w:styleId="Heading9">
    <w:name w:val="heading 9"/>
    <w:aliases w:val="Legal Level 1.1.1.1."/>
    <w:basedOn w:val="Normal"/>
    <w:next w:val="Normal"/>
    <w:link w:val="Heading9Char"/>
    <w:uiPriority w:val="99"/>
    <w:qFormat/>
    <w:rsid w:val="00B30DC4"/>
    <w:pPr>
      <w:numPr>
        <w:ilvl w:val="8"/>
        <w:numId w:val="5"/>
      </w:numPr>
      <w:spacing w:before="240" w:after="60" w:line="270" w:lineRule="atLeast"/>
      <w:outlineLvl w:val="8"/>
    </w:pPr>
    <w:rPr>
      <w:rFonts w:ascii="Arial" w:eastAsia="Times New Roman" w:hAnsi="Arial"/>
      <w:i/>
      <w:sz w:val="18"/>
      <w:szCs w:val="20"/>
      <w:lang w:val="de-DE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level2 hdg Char,111 Char"/>
    <w:basedOn w:val="DefaultParagraphFont"/>
    <w:link w:val="Heading1"/>
    <w:uiPriority w:val="99"/>
    <w:locked/>
    <w:rsid w:val="00B30DC4"/>
    <w:rPr>
      <w:rFonts w:ascii="Garamond" w:eastAsia="Times New Roman" w:hAnsi="Garamond"/>
      <w:b/>
      <w:sz w:val="20"/>
      <w:szCs w:val="20"/>
    </w:rPr>
  </w:style>
  <w:style w:type="character" w:customStyle="1" w:styleId="Heading2Char">
    <w:name w:val="Heading 2 Char"/>
    <w:aliases w:val="h2 Char,h21 Char,Заголовок пункта (1.1) Char,5 Char,Reset numbering Char,222 Char"/>
    <w:basedOn w:val="DefaultParagraphFont"/>
    <w:link w:val="Heading2"/>
    <w:uiPriority w:val="99"/>
    <w:locked/>
    <w:rsid w:val="00B30DC4"/>
    <w:rPr>
      <w:rFonts w:ascii="Garamond" w:eastAsia="Times New Roman" w:hAnsi="Garamond"/>
      <w:bCs/>
      <w:sz w:val="20"/>
      <w:szCs w:val="20"/>
    </w:rPr>
  </w:style>
  <w:style w:type="character" w:customStyle="1" w:styleId="Heading3Char">
    <w:name w:val="Heading 3 Char"/>
    <w:aliases w:val="Заголовок подпукта (1.1.1) Char,Level 1 - 1 Char,H3 Char,o Char"/>
    <w:basedOn w:val="DefaultParagraphFont"/>
    <w:link w:val="Heading3"/>
    <w:uiPriority w:val="99"/>
    <w:locked/>
    <w:rsid w:val="00B30DC4"/>
    <w:rPr>
      <w:rFonts w:ascii="NewsGoth BT" w:eastAsia="Times New Roman" w:hAnsi="NewsGoth BT"/>
      <w:b/>
      <w:sz w:val="20"/>
      <w:szCs w:val="20"/>
      <w:lang w:val="de-DE"/>
    </w:rPr>
  </w:style>
  <w:style w:type="character" w:customStyle="1" w:styleId="Heading4Char">
    <w:name w:val="Heading 4 Char"/>
    <w:aliases w:val="H41 Char,Sub-Minor Char,Level 2 - a Char"/>
    <w:basedOn w:val="DefaultParagraphFont"/>
    <w:link w:val="Heading4"/>
    <w:uiPriority w:val="99"/>
    <w:locked/>
    <w:rsid w:val="00B30DC4"/>
    <w:rPr>
      <w:rFonts w:ascii="NewsGoth BT" w:eastAsia="Times New Roman" w:hAnsi="NewsGoth BT"/>
      <w:b/>
      <w:sz w:val="20"/>
      <w:szCs w:val="20"/>
      <w:lang w:val="de-DE"/>
    </w:rPr>
  </w:style>
  <w:style w:type="character" w:customStyle="1" w:styleId="Heading5Char">
    <w:name w:val="Heading 5 Char"/>
    <w:aliases w:val="h5 Char,h51 Char,H5 Char,H51 Char,h52 Char,test Char,Block Label Char,Level 3 - i Char"/>
    <w:basedOn w:val="DefaultParagraphFont"/>
    <w:link w:val="Heading5"/>
    <w:uiPriority w:val="99"/>
    <w:locked/>
    <w:rsid w:val="00B30DC4"/>
    <w:rPr>
      <w:rFonts w:ascii="Arial" w:eastAsia="Times New Roman" w:hAnsi="Arial"/>
      <w:sz w:val="20"/>
      <w:szCs w:val="20"/>
      <w:lang w:val="de-DE"/>
    </w:rPr>
  </w:style>
  <w:style w:type="character" w:customStyle="1" w:styleId="Heading6Char">
    <w:name w:val="Heading 6 Char"/>
    <w:aliases w:val="Legal Level 1. Char"/>
    <w:basedOn w:val="DefaultParagraphFont"/>
    <w:link w:val="Heading6"/>
    <w:uiPriority w:val="99"/>
    <w:locked/>
    <w:rsid w:val="00B30DC4"/>
    <w:rPr>
      <w:rFonts w:ascii="Arial" w:eastAsia="Times New Roman" w:hAnsi="Arial"/>
      <w:i/>
      <w:sz w:val="20"/>
      <w:szCs w:val="20"/>
      <w:lang w:val="de-DE"/>
    </w:rPr>
  </w:style>
  <w:style w:type="character" w:customStyle="1" w:styleId="Heading7Char">
    <w:name w:val="Heading 7 Char"/>
    <w:aliases w:val="Appendix Header Char,Legal Level 1.1. Char"/>
    <w:basedOn w:val="DefaultParagraphFont"/>
    <w:link w:val="Heading7"/>
    <w:uiPriority w:val="99"/>
    <w:locked/>
    <w:rsid w:val="00B30DC4"/>
    <w:rPr>
      <w:rFonts w:ascii="Arial" w:eastAsia="Times New Roman" w:hAnsi="Arial"/>
      <w:sz w:val="20"/>
      <w:szCs w:val="20"/>
      <w:lang w:val="de-DE"/>
    </w:rPr>
  </w:style>
  <w:style w:type="character" w:customStyle="1" w:styleId="Heading8Char">
    <w:name w:val="Heading 8 Char"/>
    <w:aliases w:val="Legal Level 1.1.1. Char"/>
    <w:basedOn w:val="DefaultParagraphFont"/>
    <w:link w:val="Heading8"/>
    <w:uiPriority w:val="99"/>
    <w:locked/>
    <w:rsid w:val="00B30DC4"/>
    <w:rPr>
      <w:rFonts w:ascii="Arial" w:eastAsia="Times New Roman" w:hAnsi="Arial"/>
      <w:i/>
      <w:sz w:val="20"/>
      <w:szCs w:val="20"/>
      <w:lang w:val="de-DE"/>
    </w:rPr>
  </w:style>
  <w:style w:type="character" w:customStyle="1" w:styleId="Heading9Char">
    <w:name w:val="Heading 9 Char"/>
    <w:aliases w:val="Legal Level 1.1.1.1. Char"/>
    <w:basedOn w:val="DefaultParagraphFont"/>
    <w:link w:val="Heading9"/>
    <w:uiPriority w:val="99"/>
    <w:locked/>
    <w:rsid w:val="00B30DC4"/>
    <w:rPr>
      <w:rFonts w:ascii="Arial" w:eastAsia="Times New Roman" w:hAnsi="Arial"/>
      <w:i/>
      <w:sz w:val="18"/>
      <w:szCs w:val="20"/>
      <w:lang w:val="de-DE"/>
    </w:rPr>
  </w:style>
  <w:style w:type="paragraph" w:styleId="ListParagraph">
    <w:name w:val="List Paragraph"/>
    <w:basedOn w:val="Normal"/>
    <w:uiPriority w:val="99"/>
    <w:qFormat/>
    <w:rsid w:val="00B30D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30DC4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0DC4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B30D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B30DC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30DC4"/>
    <w:pPr>
      <w:spacing w:line="240" w:lineRule="auto"/>
    </w:pPr>
    <w:rPr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30DC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0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0DC4"/>
    <w:rPr>
      <w:b/>
    </w:rPr>
  </w:style>
  <w:style w:type="paragraph" w:styleId="Revision">
    <w:name w:val="Revision"/>
    <w:hidden/>
    <w:uiPriority w:val="99"/>
    <w:semiHidden/>
    <w:rsid w:val="00B30DC4"/>
    <w:rPr>
      <w:lang w:eastAsia="en-US"/>
    </w:rPr>
  </w:style>
  <w:style w:type="paragraph" w:styleId="Header">
    <w:name w:val="header"/>
    <w:basedOn w:val="Normal"/>
    <w:link w:val="HeaderChar"/>
    <w:uiPriority w:val="99"/>
    <w:rsid w:val="00B30DC4"/>
    <w:pPr>
      <w:tabs>
        <w:tab w:val="center" w:pos="4536"/>
        <w:tab w:val="right" w:pos="9072"/>
      </w:tabs>
      <w:spacing w:before="120" w:line="270" w:lineRule="atLeast"/>
      <w:ind w:left="1134"/>
    </w:pPr>
    <w:rPr>
      <w:rFonts w:ascii="NewsGoth Lt BT" w:eastAsia="Times New Roman" w:hAnsi="NewsGoth Lt BT"/>
      <w:sz w:val="20"/>
      <w:szCs w:val="20"/>
      <w:lang w:val="de-DE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0DC4"/>
    <w:rPr>
      <w:rFonts w:ascii="NewsGoth Lt BT" w:hAnsi="NewsGoth Lt BT" w:cs="Times New Roman"/>
      <w:sz w:val="20"/>
      <w:lang w:val="de-DE" w:eastAsia="ru-RU"/>
    </w:rPr>
  </w:style>
  <w:style w:type="paragraph" w:styleId="Footer">
    <w:name w:val="footer"/>
    <w:basedOn w:val="Normal"/>
    <w:link w:val="FooterChar"/>
    <w:uiPriority w:val="99"/>
    <w:rsid w:val="00B30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0DC4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B30DC4"/>
    <w:pPr>
      <w:keepNext/>
      <w:keepLines/>
      <w:numPr>
        <w:numId w:val="0"/>
      </w:numPr>
      <w:tabs>
        <w:tab w:val="clear" w:pos="1134"/>
      </w:tabs>
      <w:spacing w:after="0" w:line="259" w:lineRule="auto"/>
      <w:outlineLvl w:val="9"/>
    </w:pPr>
    <w:rPr>
      <w:rFonts w:ascii="Cambria" w:hAnsi="Cambria"/>
      <w:b w:val="0"/>
      <w:color w:val="365F91"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B30DC4"/>
    <w:pPr>
      <w:tabs>
        <w:tab w:val="left" w:pos="440"/>
        <w:tab w:val="right" w:leader="dot" w:pos="9345"/>
      </w:tabs>
      <w:spacing w:after="100"/>
      <w:ind w:left="284" w:hanging="284"/>
    </w:pPr>
  </w:style>
  <w:style w:type="paragraph" w:styleId="TOC3">
    <w:name w:val="toc 3"/>
    <w:basedOn w:val="Normal"/>
    <w:next w:val="Normal"/>
    <w:autoRedefine/>
    <w:uiPriority w:val="99"/>
    <w:rsid w:val="00B30DC4"/>
    <w:pPr>
      <w:spacing w:after="100"/>
      <w:ind w:left="440"/>
    </w:pPr>
  </w:style>
  <w:style w:type="character" w:styleId="Hyperlink">
    <w:name w:val="Hyperlink"/>
    <w:basedOn w:val="DefaultParagraphFont"/>
    <w:uiPriority w:val="99"/>
    <w:rsid w:val="00B30DC4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rsid w:val="00B30DC4"/>
    <w:pPr>
      <w:spacing w:after="100" w:line="259" w:lineRule="auto"/>
      <w:ind w:left="220"/>
    </w:pPr>
    <w:rPr>
      <w:rFonts w:eastAsia="Times New Roman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B30DC4"/>
    <w:rPr>
      <w:rFonts w:cs="Times New Roman"/>
      <w:color w:val="808080"/>
    </w:rPr>
  </w:style>
  <w:style w:type="paragraph" w:styleId="NormalWeb">
    <w:name w:val="Normal (Web)"/>
    <w:basedOn w:val="Normal"/>
    <w:uiPriority w:val="99"/>
    <w:rsid w:val="00B30D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B30D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30DC4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30DC4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B30DC4"/>
    <w:pPr>
      <w:autoSpaceDE w:val="0"/>
      <w:autoSpaceDN w:val="0"/>
      <w:adjustRightInd w:val="0"/>
    </w:pPr>
    <w:rPr>
      <w:rFonts w:ascii="Garamond" w:hAnsi="Garamond" w:cs="Garamond"/>
    </w:rPr>
  </w:style>
  <w:style w:type="paragraph" w:styleId="BodyTextIndent">
    <w:name w:val="Body Text Indent"/>
    <w:basedOn w:val="Normal"/>
    <w:link w:val="BodyTextIndentChar"/>
    <w:uiPriority w:val="99"/>
    <w:rsid w:val="00982D25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82D25"/>
    <w:rPr>
      <w:rFonts w:ascii="Times New Roman" w:hAnsi="Times New Roman" w:cs="Times New Roman"/>
      <w:b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982D2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36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982D25"/>
    <w:pPr>
      <w:spacing w:after="0" w:line="240" w:lineRule="auto"/>
      <w:ind w:right="43"/>
      <w:jc w:val="center"/>
      <w:outlineLvl w:val="0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2D25"/>
    <w:rPr>
      <w:rFonts w:ascii="Times New Roman" w:hAnsi="Times New Roman" w:cs="Times New Roman"/>
      <w:sz w:val="28"/>
      <w:lang w:val="en-US"/>
    </w:rPr>
  </w:style>
  <w:style w:type="paragraph" w:customStyle="1" w:styleId="a">
    <w:name w:val="ЭАА"/>
    <w:basedOn w:val="Heading1"/>
    <w:link w:val="a0"/>
    <w:uiPriority w:val="99"/>
    <w:rsid w:val="00982D25"/>
    <w:pPr>
      <w:keepNext/>
      <w:numPr>
        <w:numId w:val="0"/>
      </w:numPr>
      <w:tabs>
        <w:tab w:val="clear" w:pos="1134"/>
        <w:tab w:val="num" w:pos="1080"/>
      </w:tabs>
      <w:spacing w:before="0" w:after="0" w:line="240" w:lineRule="auto"/>
      <w:ind w:firstLine="851"/>
      <w:jc w:val="right"/>
    </w:pPr>
    <w:rPr>
      <w:rFonts w:eastAsia="Calibri"/>
      <w:sz w:val="22"/>
    </w:rPr>
  </w:style>
  <w:style w:type="character" w:customStyle="1" w:styleId="a0">
    <w:name w:val="ЭАА Знак"/>
    <w:link w:val="a"/>
    <w:uiPriority w:val="99"/>
    <w:locked/>
    <w:rsid w:val="00982D25"/>
    <w:rPr>
      <w:rFonts w:ascii="Garamond" w:hAnsi="Garamond"/>
      <w:b/>
      <w:sz w:val="22"/>
    </w:rPr>
  </w:style>
  <w:style w:type="paragraph" w:styleId="ListNumber2">
    <w:name w:val="List Number 2"/>
    <w:basedOn w:val="Normal"/>
    <w:uiPriority w:val="99"/>
    <w:rsid w:val="008A60C1"/>
    <w:pPr>
      <w:keepNext/>
      <w:keepLines/>
      <w:numPr>
        <w:numId w:val="18"/>
      </w:numPr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paragraph" w:styleId="BodyText3">
    <w:name w:val="Body Text 3"/>
    <w:basedOn w:val="Normal"/>
    <w:link w:val="BodyText3Char"/>
    <w:uiPriority w:val="99"/>
    <w:rsid w:val="008A60C1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A60C1"/>
    <w:rPr>
      <w:rFonts w:ascii="Times New Roman" w:hAnsi="Times New Roman" w:cs="Times New Roman"/>
      <w:sz w:val="16"/>
      <w:szCs w:val="16"/>
    </w:rPr>
  </w:style>
  <w:style w:type="paragraph" w:customStyle="1" w:styleId="1">
    <w:name w:val="Обычный1"/>
    <w:uiPriority w:val="99"/>
    <w:rsid w:val="008A60C1"/>
    <w:rPr>
      <w:rFonts w:ascii="Times New Roman CYR" w:eastAsia="Times New Roman" w:hAnsi="Times New Roman CYR"/>
      <w:sz w:val="20"/>
      <w:szCs w:val="20"/>
      <w:lang w:val="en-US"/>
    </w:rPr>
  </w:style>
  <w:style w:type="paragraph" w:customStyle="1" w:styleId="2">
    <w:name w:val="Обычный2"/>
    <w:basedOn w:val="Normal"/>
    <w:uiPriority w:val="99"/>
    <w:rsid w:val="008A60C1"/>
    <w:pPr>
      <w:spacing w:after="0" w:line="240" w:lineRule="auto"/>
    </w:pPr>
    <w:rPr>
      <w:rFonts w:ascii="Times New Roman CYR" w:hAnsi="Times New Roman CYR" w:cs="Times New Roman CYR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8A60C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A60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A60C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60C1"/>
    <w:rPr>
      <w:rFonts w:ascii="Times New Roman" w:hAnsi="Times New Roman" w:cs="Times New Roman"/>
      <w:sz w:val="24"/>
      <w:szCs w:val="24"/>
    </w:rPr>
  </w:style>
  <w:style w:type="paragraph" w:customStyle="1" w:styleId="a1">
    <w:name w:val="Знак"/>
    <w:basedOn w:val="Normal"/>
    <w:uiPriority w:val="99"/>
    <w:rsid w:val="008A60C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8A60C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A60C1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A60C1"/>
    <w:rPr>
      <w:rFonts w:cs="Times New Roman"/>
      <w:b/>
    </w:rPr>
  </w:style>
  <w:style w:type="paragraph" w:customStyle="1" w:styleId="normal0">
    <w:name w:val="normal0"/>
    <w:basedOn w:val="Normal"/>
    <w:uiPriority w:val="99"/>
    <w:rsid w:val="008A6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">
    <w:name w:val="u"/>
    <w:basedOn w:val="Normal"/>
    <w:uiPriority w:val="99"/>
    <w:rsid w:val="008A60C1"/>
    <w:pPr>
      <w:spacing w:after="0" w:line="240" w:lineRule="auto"/>
      <w:ind w:firstLine="39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8A60C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A60C1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49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23</Pages>
  <Words>5834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glazova</dc:creator>
  <cp:keywords/>
  <dc:description/>
  <cp:lastModifiedBy>pii</cp:lastModifiedBy>
  <cp:revision>8</cp:revision>
  <cp:lastPrinted>2017-05-03T07:42:00Z</cp:lastPrinted>
  <dcterms:created xsi:type="dcterms:W3CDTF">2017-05-15T11:17:00Z</dcterms:created>
  <dcterms:modified xsi:type="dcterms:W3CDTF">2017-05-18T10:34:00Z</dcterms:modified>
</cp:coreProperties>
</file>