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8157C" w14:textId="77777777" w:rsidR="001D7A2E" w:rsidRPr="0090282B" w:rsidRDefault="005B1D2B" w:rsidP="00731529">
      <w:pPr>
        <w:tabs>
          <w:tab w:val="left" w:pos="709"/>
        </w:tabs>
        <w:spacing w:after="0" w:line="240" w:lineRule="auto"/>
        <w:rPr>
          <w:rFonts w:ascii="Garamond" w:hAnsi="Garamond"/>
          <w:b/>
          <w:sz w:val="28"/>
          <w:szCs w:val="28"/>
        </w:rPr>
      </w:pPr>
      <w:proofErr w:type="spellStart"/>
      <w:r w:rsidRPr="0090282B">
        <w:rPr>
          <w:rFonts w:ascii="Garamond" w:hAnsi="Garamond"/>
          <w:b/>
          <w:sz w:val="28"/>
          <w:szCs w:val="28"/>
        </w:rPr>
        <w:t>I.</w:t>
      </w:r>
      <w:r w:rsidR="00AB0726" w:rsidRPr="0090282B">
        <w:rPr>
          <w:rFonts w:ascii="Garamond" w:hAnsi="Garamond"/>
          <w:b/>
          <w:sz w:val="28"/>
          <w:szCs w:val="28"/>
        </w:rPr>
        <w:t>2</w:t>
      </w:r>
      <w:proofErr w:type="spellEnd"/>
      <w:r w:rsidRPr="0090282B">
        <w:rPr>
          <w:rFonts w:ascii="Garamond" w:hAnsi="Garamond"/>
          <w:b/>
          <w:sz w:val="28"/>
          <w:szCs w:val="28"/>
        </w:rPr>
        <w:t>. Изменения, связанные с оказанием на ОРЭМ услуг по управлению изменением режима потребления электрической энергии</w:t>
      </w:r>
    </w:p>
    <w:p w14:paraId="498CF822" w14:textId="77777777" w:rsidR="001D7A2E" w:rsidRPr="0090282B" w:rsidRDefault="001D7A2E" w:rsidP="00731529">
      <w:pPr>
        <w:tabs>
          <w:tab w:val="left" w:pos="709"/>
        </w:tabs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</w:p>
    <w:p w14:paraId="40181222" w14:textId="77777777" w:rsidR="001D7A2E" w:rsidRPr="0090282B" w:rsidRDefault="005B1D2B" w:rsidP="00731529">
      <w:pPr>
        <w:tabs>
          <w:tab w:val="left" w:pos="709"/>
        </w:tabs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  <w:r w:rsidRPr="0090282B">
        <w:rPr>
          <w:rFonts w:ascii="Garamond" w:hAnsi="Garamond"/>
          <w:b/>
          <w:sz w:val="28"/>
          <w:szCs w:val="28"/>
        </w:rPr>
        <w:t>Приложение № 1.</w:t>
      </w:r>
      <w:r w:rsidR="00AB0726" w:rsidRPr="0090282B">
        <w:rPr>
          <w:rFonts w:ascii="Garamond" w:hAnsi="Garamond"/>
          <w:b/>
          <w:sz w:val="28"/>
          <w:szCs w:val="28"/>
        </w:rPr>
        <w:t>2</w:t>
      </w:r>
    </w:p>
    <w:tbl>
      <w:tblPr>
        <w:tblStyle w:val="af"/>
        <w:tblpPr w:leftFromText="180" w:rightFromText="180" w:vertAnchor="text" w:horzAnchor="margin" w:tblpY="258"/>
        <w:tblW w:w="14737" w:type="dxa"/>
        <w:tblLook w:val="04A0" w:firstRow="1" w:lastRow="0" w:firstColumn="1" w:lastColumn="0" w:noHBand="0" w:noVBand="1"/>
      </w:tblPr>
      <w:tblGrid>
        <w:gridCol w:w="14737"/>
      </w:tblGrid>
      <w:tr w:rsidR="001D7A2E" w:rsidRPr="0090282B" w14:paraId="22057E7E" w14:textId="77777777">
        <w:trPr>
          <w:trHeight w:val="274"/>
        </w:trPr>
        <w:tc>
          <w:tcPr>
            <w:tcW w:w="14737" w:type="dxa"/>
          </w:tcPr>
          <w:p w14:paraId="767C7DC3" w14:textId="77777777" w:rsidR="001D7A2E" w:rsidRPr="0090282B" w:rsidRDefault="005B1D2B" w:rsidP="00731529">
            <w:pPr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90282B">
              <w:rPr>
                <w:rFonts w:ascii="Garamond" w:hAnsi="Garamond"/>
                <w:b/>
                <w:sz w:val="24"/>
                <w:szCs w:val="24"/>
              </w:rPr>
              <w:t xml:space="preserve">Инициатор: </w:t>
            </w:r>
            <w:r w:rsidRPr="0090282B">
              <w:rPr>
                <w:rFonts w:ascii="Garamond" w:hAnsi="Garamond"/>
                <w:sz w:val="24"/>
                <w:szCs w:val="24"/>
              </w:rPr>
              <w:t>Ассоциация «НП Совет рынка».</w:t>
            </w:r>
          </w:p>
          <w:p w14:paraId="20F192C2" w14:textId="71EF9025" w:rsidR="001D7A2E" w:rsidRPr="0090282B" w:rsidRDefault="005B1D2B" w:rsidP="00731529">
            <w:pPr>
              <w:spacing w:after="0" w:line="240" w:lineRule="auto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90282B">
              <w:rPr>
                <w:rFonts w:ascii="Garamond" w:hAnsi="Garamond"/>
                <w:b/>
                <w:sz w:val="24"/>
                <w:szCs w:val="24"/>
              </w:rPr>
              <w:t xml:space="preserve">Обоснование: </w:t>
            </w:r>
            <w:r w:rsidRPr="0090282B">
              <w:rPr>
                <w:rFonts w:ascii="Garamond" w:hAnsi="Garamond"/>
                <w:bCs/>
                <w:sz w:val="24"/>
                <w:szCs w:val="24"/>
              </w:rPr>
              <w:t>в соответствии с положениями</w:t>
            </w:r>
            <w:r w:rsidRPr="0090282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0282B">
              <w:rPr>
                <w:rFonts w:ascii="Garamond" w:hAnsi="Garamond"/>
                <w:bCs/>
                <w:sz w:val="24"/>
                <w:szCs w:val="24"/>
              </w:rPr>
              <w:t>Правил оптового рынка электрической энергии и мощности, утвержденных постановлением Правительства Российской Федерации от 27.12.2010 № 1172, начиная с 1 января 2026 года</w:t>
            </w:r>
            <w:r w:rsidRPr="0090282B">
              <w:rPr>
                <w:rFonts w:ascii="Garamond" w:eastAsia="Times New Roman" w:hAnsi="Garamond"/>
                <w:sz w:val="24"/>
                <w:szCs w:val="24"/>
                <w:lang w:eastAsia="ru-RU"/>
              </w:rPr>
              <w:t xml:space="preserve"> </w:t>
            </w:r>
            <w:r w:rsidRPr="0090282B">
              <w:rPr>
                <w:rFonts w:ascii="Garamond" w:hAnsi="Garamond"/>
                <w:bCs/>
                <w:sz w:val="24"/>
                <w:szCs w:val="24"/>
              </w:rPr>
              <w:t>на входящей в состав Дальневосточного федерального округа отдельной территории, ранее относившейся к неценовым зонам, предусмотрена возможность оказания услуг по управлению изменением режима потребления электрической энергии. Предлагается внести изменения в регламенты оптового рынка, устанавливающие особенности проведения краткосрочных отборов и оказания на ОРЭМ услуг по управлению изменением режима потребления электрической энергии на входящей в состав Дальневосточного федерального округа отдельной территории, ранее относившейся к неценовым зонам.</w:t>
            </w:r>
          </w:p>
          <w:p w14:paraId="6E97EC1F" w14:textId="26F44BCA" w:rsidR="00872B0B" w:rsidRPr="0090282B" w:rsidRDefault="00872B0B" w:rsidP="00731529">
            <w:pPr>
              <w:spacing w:after="0" w:line="240" w:lineRule="auto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90282B">
              <w:rPr>
                <w:rFonts w:ascii="Garamond" w:hAnsi="Garamond"/>
                <w:bCs/>
                <w:sz w:val="24"/>
                <w:szCs w:val="24"/>
              </w:rPr>
              <w:t xml:space="preserve">Предлагается </w:t>
            </w:r>
            <w:r w:rsidR="00731529">
              <w:rPr>
                <w:rFonts w:ascii="Garamond" w:hAnsi="Garamond"/>
                <w:bCs/>
                <w:sz w:val="24"/>
                <w:szCs w:val="24"/>
              </w:rPr>
              <w:t xml:space="preserve">также </w:t>
            </w:r>
            <w:r w:rsidRPr="0090282B">
              <w:rPr>
                <w:rFonts w:ascii="Garamond" w:hAnsi="Garamond"/>
                <w:bCs/>
                <w:sz w:val="24"/>
                <w:szCs w:val="24"/>
              </w:rPr>
              <w:t xml:space="preserve">внести уточняющие изменения в </w:t>
            </w:r>
            <w:r w:rsidR="0090282B" w:rsidRPr="0090282B">
              <w:rPr>
                <w:rFonts w:ascii="Garamond" w:hAnsi="Garamond"/>
                <w:bCs/>
                <w:sz w:val="24"/>
                <w:szCs w:val="24"/>
              </w:rPr>
              <w:t xml:space="preserve">Регламент участия на оптовом рынке исполнителей услуг по управлению изменением режима потребления (Приложение № 19.9.2 к Договору о присоединении к торговой системе оптового рынка) </w:t>
            </w:r>
            <w:r w:rsidRPr="0090282B">
              <w:rPr>
                <w:rFonts w:ascii="Garamond" w:hAnsi="Garamond"/>
                <w:bCs/>
                <w:sz w:val="24"/>
                <w:szCs w:val="24"/>
              </w:rPr>
              <w:t xml:space="preserve">в </w:t>
            </w:r>
            <w:r w:rsidR="00731529">
              <w:rPr>
                <w:rFonts w:ascii="Garamond" w:hAnsi="Garamond"/>
                <w:bCs/>
                <w:sz w:val="24"/>
                <w:szCs w:val="24"/>
              </w:rPr>
              <w:t>части порядка признания</w:t>
            </w:r>
            <w:r w:rsidR="00731529" w:rsidRPr="00731529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 w:rsidR="00731529">
              <w:rPr>
                <w:rFonts w:ascii="Garamond" w:hAnsi="Garamond"/>
                <w:bCs/>
                <w:sz w:val="24"/>
                <w:szCs w:val="24"/>
              </w:rPr>
              <w:t>объекта регулирования</w:t>
            </w:r>
            <w:r w:rsidRPr="0090282B">
              <w:rPr>
                <w:rFonts w:ascii="Garamond" w:hAnsi="Garamond"/>
                <w:bCs/>
                <w:sz w:val="24"/>
                <w:szCs w:val="24"/>
              </w:rPr>
              <w:t xml:space="preserve"> неготовым осуществлять снижение потребления на втором этапе подтверждения готовности.</w:t>
            </w:r>
          </w:p>
          <w:p w14:paraId="554A64AF" w14:textId="77777777" w:rsidR="001D7A2E" w:rsidRPr="0090282B" w:rsidRDefault="005B1D2B" w:rsidP="00731529">
            <w:pPr>
              <w:spacing w:after="0" w:line="240" w:lineRule="auto"/>
              <w:jc w:val="both"/>
              <w:rPr>
                <w:rFonts w:ascii="Garamond" w:hAnsi="Garamond"/>
                <w:lang w:eastAsia="ru-RU"/>
              </w:rPr>
            </w:pPr>
            <w:r w:rsidRPr="0090282B">
              <w:rPr>
                <w:rFonts w:ascii="Garamond" w:hAnsi="Garamond"/>
                <w:b/>
                <w:sz w:val="24"/>
                <w:szCs w:val="24"/>
              </w:rPr>
              <w:t>Дата вступления в силу:</w:t>
            </w:r>
            <w:r w:rsidRPr="0090282B">
              <w:rPr>
                <w:rFonts w:ascii="Garamond" w:eastAsia="Times New Roman" w:hAnsi="Garamond"/>
                <w:sz w:val="24"/>
                <w:szCs w:val="24"/>
                <w:lang w:eastAsia="ru-RU"/>
              </w:rPr>
              <w:t xml:space="preserve"> 1 октября 2025 года.</w:t>
            </w:r>
          </w:p>
        </w:tc>
      </w:tr>
    </w:tbl>
    <w:p w14:paraId="47D27759" w14:textId="77777777" w:rsidR="001D7A2E" w:rsidRPr="0090282B" w:rsidRDefault="001D7A2E" w:rsidP="00731529">
      <w:pPr>
        <w:tabs>
          <w:tab w:val="left" w:pos="709"/>
        </w:tabs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</w:p>
    <w:p w14:paraId="7039676C" w14:textId="2594FE15" w:rsidR="001D7A2E" w:rsidRDefault="005B1D2B" w:rsidP="00731529">
      <w:pPr>
        <w:spacing w:after="0" w:line="240" w:lineRule="auto"/>
        <w:rPr>
          <w:rFonts w:ascii="Garamond" w:hAnsi="Garamond" w:cs="Garamond"/>
          <w:b/>
          <w:bCs/>
          <w:sz w:val="26"/>
          <w:szCs w:val="26"/>
        </w:rPr>
      </w:pPr>
      <w:r w:rsidRPr="0090282B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90282B">
        <w:rPr>
          <w:rFonts w:ascii="Garamond" w:hAnsi="Garamond" w:cs="Garamond"/>
          <w:b/>
          <w:bCs/>
          <w:sz w:val="26"/>
          <w:szCs w:val="26"/>
        </w:rPr>
        <w:t>РЕГЛАМЕНТ ФИНАНСОВЫХ РАСЧЕТОВ НА ОПТОВОМ РЫНКЕ ЭЛЕКТРОЭНЕРГИИ (Приложение № 16 к Договору о присоединении к торговой системе оптового рынка)</w:t>
      </w:r>
    </w:p>
    <w:p w14:paraId="5FE432BC" w14:textId="77777777" w:rsidR="00731529" w:rsidRPr="0090282B" w:rsidRDefault="00731529" w:rsidP="00731529">
      <w:pPr>
        <w:spacing w:after="0" w:line="240" w:lineRule="auto"/>
        <w:rPr>
          <w:rFonts w:ascii="Garamond" w:hAnsi="Garamond" w:cs="Garamond"/>
          <w:b/>
          <w:bCs/>
          <w:sz w:val="26"/>
          <w:szCs w:val="26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6662"/>
        <w:gridCol w:w="7087"/>
      </w:tblGrid>
      <w:tr w:rsidR="001D7A2E" w:rsidRPr="0090282B" w14:paraId="3FA8C5DC" w14:textId="77777777" w:rsidTr="00731529">
        <w:trPr>
          <w:trHeight w:val="435"/>
        </w:trPr>
        <w:tc>
          <w:tcPr>
            <w:tcW w:w="988" w:type="dxa"/>
            <w:vAlign w:val="center"/>
          </w:tcPr>
          <w:p w14:paraId="65418F1F" w14:textId="77777777" w:rsidR="001D7A2E" w:rsidRPr="0090282B" w:rsidRDefault="005B1D2B" w:rsidP="00731529">
            <w:pPr>
              <w:widowControl w:val="0"/>
              <w:spacing w:after="0" w:line="240" w:lineRule="auto"/>
              <w:ind w:left="-113" w:right="-111"/>
              <w:jc w:val="center"/>
              <w:rPr>
                <w:rFonts w:ascii="Garamond" w:eastAsiaTheme="minorHAnsi" w:hAnsi="Garamond" w:cs="Calibri"/>
                <w:b/>
              </w:rPr>
            </w:pPr>
            <w:r w:rsidRPr="0090282B">
              <w:rPr>
                <w:rFonts w:ascii="Garamond" w:eastAsiaTheme="minorHAnsi" w:hAnsi="Garamond" w:cs="Calibri"/>
                <w:b/>
              </w:rPr>
              <w:t>№</w:t>
            </w:r>
          </w:p>
          <w:p w14:paraId="1F1C7FE4" w14:textId="77777777" w:rsidR="001D7A2E" w:rsidRPr="0090282B" w:rsidRDefault="005B1D2B" w:rsidP="00731529">
            <w:pPr>
              <w:widowControl w:val="0"/>
              <w:spacing w:after="0" w:line="240" w:lineRule="auto"/>
              <w:ind w:left="-113" w:right="-111"/>
              <w:jc w:val="center"/>
              <w:rPr>
                <w:rFonts w:ascii="Garamond" w:hAnsi="Garamond"/>
                <w:b/>
                <w:color w:val="000000"/>
              </w:rPr>
            </w:pPr>
            <w:r w:rsidRPr="0090282B">
              <w:rPr>
                <w:rFonts w:ascii="Garamond" w:eastAsiaTheme="minorHAnsi" w:hAnsi="Garamond" w:cs="Calibri"/>
                <w:b/>
              </w:rPr>
              <w:t>пункта</w:t>
            </w:r>
          </w:p>
        </w:tc>
        <w:tc>
          <w:tcPr>
            <w:tcW w:w="6662" w:type="dxa"/>
            <w:vAlign w:val="center"/>
          </w:tcPr>
          <w:p w14:paraId="23630953" w14:textId="77777777" w:rsidR="001D7A2E" w:rsidRPr="0090282B" w:rsidRDefault="005B1D2B" w:rsidP="00731529">
            <w:pPr>
              <w:widowControl w:val="0"/>
              <w:spacing w:after="0" w:line="240" w:lineRule="auto"/>
              <w:jc w:val="center"/>
              <w:rPr>
                <w:rFonts w:ascii="Garamond" w:eastAsiaTheme="minorHAnsi" w:hAnsi="Garamond" w:cs="Calibri"/>
                <w:b/>
              </w:rPr>
            </w:pPr>
            <w:r w:rsidRPr="0090282B">
              <w:rPr>
                <w:rFonts w:ascii="Garamond" w:eastAsiaTheme="minorHAnsi" w:hAnsi="Garamond" w:cs="Calibri"/>
                <w:b/>
              </w:rPr>
              <w:t xml:space="preserve">Редакция, действующая на момент </w:t>
            </w:r>
          </w:p>
          <w:p w14:paraId="2969712C" w14:textId="77777777" w:rsidR="001D7A2E" w:rsidRPr="0090282B" w:rsidRDefault="005B1D2B" w:rsidP="00731529">
            <w:pPr>
              <w:widowControl w:val="0"/>
              <w:spacing w:after="0" w:line="240" w:lineRule="auto"/>
              <w:jc w:val="center"/>
              <w:rPr>
                <w:rFonts w:ascii="Garamond" w:eastAsiaTheme="minorHAnsi" w:hAnsi="Garamond" w:cs="Calibri"/>
                <w:b/>
              </w:rPr>
            </w:pPr>
            <w:r w:rsidRPr="0090282B">
              <w:rPr>
                <w:rFonts w:ascii="Garamond" w:eastAsiaTheme="minorHAnsi" w:hAnsi="Garamond" w:cs="Calibri"/>
                <w:b/>
              </w:rPr>
              <w:t>вступления в силу изменений</w:t>
            </w:r>
          </w:p>
        </w:tc>
        <w:tc>
          <w:tcPr>
            <w:tcW w:w="7087" w:type="dxa"/>
            <w:vAlign w:val="center"/>
          </w:tcPr>
          <w:p w14:paraId="4D276B6B" w14:textId="77777777" w:rsidR="001D7A2E" w:rsidRPr="0090282B" w:rsidRDefault="005B1D2B" w:rsidP="00731529">
            <w:pPr>
              <w:widowControl w:val="0"/>
              <w:spacing w:after="0" w:line="240" w:lineRule="auto"/>
              <w:jc w:val="center"/>
              <w:rPr>
                <w:rFonts w:ascii="Garamond" w:eastAsiaTheme="minorHAnsi" w:hAnsi="Garamond" w:cs="Calibri"/>
                <w:b/>
              </w:rPr>
            </w:pPr>
            <w:r w:rsidRPr="0090282B">
              <w:rPr>
                <w:rFonts w:ascii="Garamond" w:eastAsiaTheme="minorHAnsi" w:hAnsi="Garamond" w:cs="Calibri"/>
                <w:b/>
              </w:rPr>
              <w:t xml:space="preserve">Предлагаемая редакция </w:t>
            </w:r>
          </w:p>
          <w:p w14:paraId="7C50B7D1" w14:textId="77777777" w:rsidR="001D7A2E" w:rsidRPr="0090282B" w:rsidRDefault="005B1D2B" w:rsidP="00731529">
            <w:pPr>
              <w:widowControl w:val="0"/>
              <w:spacing w:after="0" w:line="240" w:lineRule="auto"/>
              <w:jc w:val="center"/>
              <w:rPr>
                <w:rFonts w:ascii="Garamond" w:eastAsiaTheme="minorHAnsi" w:hAnsi="Garamond" w:cs="Calibri"/>
                <w:b/>
              </w:rPr>
            </w:pPr>
            <w:r w:rsidRPr="0090282B">
              <w:rPr>
                <w:rFonts w:ascii="Garamond" w:eastAsiaTheme="minorHAnsi" w:hAnsi="Garamond" w:cs="Calibri"/>
              </w:rPr>
              <w:t>(изменения выделены цветом)</w:t>
            </w:r>
          </w:p>
        </w:tc>
      </w:tr>
      <w:tr w:rsidR="001D7A2E" w:rsidRPr="0090282B" w14:paraId="7E785673" w14:textId="77777777" w:rsidTr="00731529">
        <w:trPr>
          <w:trHeight w:val="435"/>
        </w:trPr>
        <w:tc>
          <w:tcPr>
            <w:tcW w:w="988" w:type="dxa"/>
            <w:vAlign w:val="center"/>
          </w:tcPr>
          <w:p w14:paraId="48BB695B" w14:textId="77777777" w:rsidR="001D7A2E" w:rsidRPr="0090282B" w:rsidRDefault="005B1D2B">
            <w:pPr>
              <w:widowControl w:val="0"/>
              <w:spacing w:after="0" w:line="240" w:lineRule="auto"/>
              <w:jc w:val="center"/>
              <w:rPr>
                <w:rFonts w:ascii="Garamond" w:eastAsiaTheme="minorHAnsi" w:hAnsi="Garamond" w:cs="Calibri"/>
                <w:b/>
              </w:rPr>
            </w:pPr>
            <w:r w:rsidRPr="0090282B">
              <w:rPr>
                <w:rFonts w:ascii="Garamond" w:eastAsiaTheme="minorHAnsi" w:hAnsi="Garamond" w:cs="Calibri"/>
                <w:b/>
              </w:rPr>
              <w:t>29.1.1</w:t>
            </w:r>
          </w:p>
        </w:tc>
        <w:tc>
          <w:tcPr>
            <w:tcW w:w="6662" w:type="dxa"/>
          </w:tcPr>
          <w:p w14:paraId="58C59921" w14:textId="77777777" w:rsidR="001D7A2E" w:rsidRPr="0090282B" w:rsidRDefault="005B1D2B" w:rsidP="0090282B">
            <w:pPr>
              <w:spacing w:before="120" w:after="120" w:line="240" w:lineRule="auto"/>
              <w:ind w:firstLine="594"/>
              <w:jc w:val="both"/>
              <w:rPr>
                <w:rFonts w:ascii="Garamond" w:eastAsia="Times New Roman" w:hAnsi="Garamond"/>
                <w:szCs w:val="20"/>
              </w:rPr>
            </w:pPr>
            <w:r w:rsidRPr="0090282B">
              <w:rPr>
                <w:rFonts w:ascii="Garamond" w:eastAsia="Times New Roman" w:hAnsi="Garamond"/>
                <w:szCs w:val="20"/>
              </w:rPr>
              <w:t>Расчет финансовых обязательств/требований в рамках оказания услуг по управлению изменением режима потребления осуществляется для субъектов оптового рынка – исполнителей услуг по управлению изменением режима потребления электрической энергии (далее – исполнители) и участников оптового рынка – потребителей услуг по управлению изменением режима потребления электрической энергии (далее – участники оптового рынка) и ФСК.</w:t>
            </w:r>
          </w:p>
          <w:p w14:paraId="2F90755C" w14:textId="77777777" w:rsidR="001D7A2E" w:rsidRPr="0090282B" w:rsidRDefault="005B1D2B" w:rsidP="0090282B">
            <w:pPr>
              <w:spacing w:before="120" w:after="120" w:line="240" w:lineRule="auto"/>
              <w:ind w:firstLine="594"/>
              <w:jc w:val="both"/>
              <w:rPr>
                <w:rFonts w:ascii="Garamond" w:eastAsia="Times New Roman" w:hAnsi="Garamond"/>
                <w:szCs w:val="20"/>
              </w:rPr>
            </w:pPr>
            <w:r w:rsidRPr="0090282B">
              <w:rPr>
                <w:rFonts w:ascii="Garamond" w:eastAsia="Times New Roman" w:hAnsi="Garamond"/>
                <w:szCs w:val="20"/>
              </w:rPr>
              <w:t xml:space="preserve">Предметом финансовых расчетов являются финансовые обязательства/требования исполнителей и заказчиков за услуги по управлению изменением режима потребления электрической энергии, оказанные по договорам оказания услуг по управлению изменением режима потребления (Приложение № Д </w:t>
            </w:r>
            <w:r w:rsidRPr="0090282B">
              <w:rPr>
                <w:rFonts w:ascii="Garamond" w:eastAsia="Times New Roman" w:hAnsi="Garamond"/>
                <w:bCs/>
                <w:szCs w:val="20"/>
              </w:rPr>
              <w:t xml:space="preserve">23.1 </w:t>
            </w:r>
            <w:r w:rsidRPr="0090282B">
              <w:rPr>
                <w:rFonts w:ascii="Garamond" w:eastAsia="Times New Roman" w:hAnsi="Garamond"/>
                <w:szCs w:val="20"/>
              </w:rPr>
              <w:t xml:space="preserve">к </w:t>
            </w:r>
            <w:r w:rsidRPr="0090282B">
              <w:rPr>
                <w:rFonts w:ascii="Garamond" w:eastAsia="Times New Roman" w:hAnsi="Garamond"/>
                <w:i/>
                <w:szCs w:val="20"/>
              </w:rPr>
              <w:t>Договору о присоединении к торговой системе оптового рынка</w:t>
            </w:r>
            <w:r w:rsidRPr="0090282B">
              <w:rPr>
                <w:rFonts w:ascii="Garamond" w:eastAsia="Times New Roman" w:hAnsi="Garamond"/>
                <w:szCs w:val="20"/>
              </w:rPr>
              <w:t xml:space="preserve">), заключенным по результатам </w:t>
            </w:r>
            <w:r w:rsidRPr="0090282B">
              <w:rPr>
                <w:rFonts w:ascii="Garamond" w:eastAsia="Times New Roman" w:hAnsi="Garamond"/>
                <w:szCs w:val="20"/>
              </w:rPr>
              <w:lastRenderedPageBreak/>
              <w:t xml:space="preserve">краткосрочного отбора ресурса или долгосрочного отбора ресурса, проводимых в соответствии с требованиями </w:t>
            </w:r>
            <w:r w:rsidRPr="0090282B">
              <w:rPr>
                <w:rFonts w:ascii="Garamond" w:eastAsia="Times New Roman" w:hAnsi="Garamond"/>
                <w:i/>
                <w:szCs w:val="20"/>
              </w:rPr>
              <w:t>Регламента участия на оптовом рынке исполнителей услуг по управлению изменением режима потребления</w:t>
            </w:r>
            <w:r w:rsidRPr="0090282B">
              <w:rPr>
                <w:rFonts w:ascii="Garamond" w:eastAsia="Times New Roman" w:hAnsi="Garamond"/>
                <w:szCs w:val="20"/>
              </w:rPr>
              <w:t xml:space="preserve"> (Приложение № 19.9.2 к </w:t>
            </w:r>
            <w:r w:rsidRPr="0090282B">
              <w:rPr>
                <w:rFonts w:ascii="Garamond" w:eastAsia="Times New Roman" w:hAnsi="Garamond"/>
                <w:i/>
                <w:szCs w:val="20"/>
              </w:rPr>
              <w:t>Договору о присоединении к торговой системе оптового рынка</w:t>
            </w:r>
            <w:r w:rsidRPr="0090282B">
              <w:rPr>
                <w:rFonts w:ascii="Garamond" w:eastAsia="Times New Roman" w:hAnsi="Garamond"/>
                <w:szCs w:val="20"/>
              </w:rPr>
              <w:t>).</w:t>
            </w:r>
          </w:p>
          <w:p w14:paraId="53F31340" w14:textId="77777777" w:rsidR="001D7A2E" w:rsidRPr="0090282B" w:rsidRDefault="005B1D2B" w:rsidP="0090282B">
            <w:pPr>
              <w:spacing w:before="120" w:after="120" w:line="240" w:lineRule="auto"/>
              <w:ind w:firstLine="594"/>
              <w:jc w:val="both"/>
              <w:rPr>
                <w:rFonts w:ascii="Garamond" w:eastAsia="Times New Roman" w:hAnsi="Garamond"/>
                <w:szCs w:val="20"/>
              </w:rPr>
            </w:pPr>
            <w:r w:rsidRPr="0090282B">
              <w:rPr>
                <w:rFonts w:ascii="Garamond" w:eastAsia="Times New Roman" w:hAnsi="Garamond"/>
                <w:szCs w:val="20"/>
              </w:rPr>
              <w:t xml:space="preserve">Для целей настоящего раздела </w:t>
            </w:r>
            <w:r w:rsidRPr="0090282B">
              <w:rPr>
                <w:rFonts w:ascii="Garamond" w:eastAsia="Times New Roman" w:hAnsi="Garamond"/>
                <w:szCs w:val="20"/>
                <w:highlight w:val="yellow"/>
              </w:rPr>
              <w:t xml:space="preserve">используется следующее обозначение, если иное не установлено в тексте раздела: </w:t>
            </w:r>
            <w:r w:rsidRPr="0090282B">
              <w:rPr>
                <w:rFonts w:ascii="Garamond" w:eastAsia="Times New Roman" w:hAnsi="Garamond"/>
                <w:szCs w:val="20"/>
              </w:rPr>
              <w:t xml:space="preserve">ценовая зона </w:t>
            </w:r>
            <w:r w:rsidRPr="0090282B">
              <w:rPr>
                <w:rFonts w:ascii="Garamond" w:eastAsia="Times New Roman" w:hAnsi="Garamond"/>
                <w:szCs w:val="20"/>
                <w:highlight w:val="yellow"/>
              </w:rPr>
              <w:t>оптового рынка</w:t>
            </w:r>
            <w:r w:rsidRPr="0090282B">
              <w:rPr>
                <w:rFonts w:ascii="Garamond" w:eastAsia="Times New Roman" w:hAnsi="Garamond"/>
                <w:szCs w:val="20"/>
              </w:rPr>
              <w:t xml:space="preserve"> </w:t>
            </w:r>
            <w:r w:rsidRPr="0090282B">
              <w:rPr>
                <w:rFonts w:ascii="Garamond" w:eastAsia="Times New Roman" w:hAnsi="Garamond"/>
                <w:i/>
                <w:iCs/>
                <w:szCs w:val="20"/>
              </w:rPr>
              <w:t>z</w:t>
            </w:r>
            <w:r w:rsidRPr="0090282B">
              <w:rPr>
                <w:rFonts w:ascii="Garamond" w:eastAsia="Times New Roman" w:hAnsi="Garamond"/>
                <w:szCs w:val="20"/>
              </w:rPr>
              <w:t xml:space="preserve"> – первая ценовая зона или вторая ценовая зона, за исключением входящей в состав Дальневосточного федерального округа отдельной территории, ранее относившейся к неценовым зонам.</w:t>
            </w:r>
          </w:p>
          <w:p w14:paraId="2F366D5F" w14:textId="77777777" w:rsidR="001D7A2E" w:rsidRPr="0090282B" w:rsidRDefault="001D7A2E" w:rsidP="0090282B">
            <w:pPr>
              <w:pStyle w:val="subclauseindent"/>
              <w:ind w:left="0"/>
              <w:rPr>
                <w:rFonts w:ascii="Garamond" w:hAnsi="Garamond"/>
                <w:bCs/>
                <w:iCs/>
                <w:szCs w:val="22"/>
              </w:rPr>
            </w:pPr>
          </w:p>
        </w:tc>
        <w:tc>
          <w:tcPr>
            <w:tcW w:w="7087" w:type="dxa"/>
          </w:tcPr>
          <w:p w14:paraId="560E974C" w14:textId="77777777" w:rsidR="001D7A2E" w:rsidRPr="0090282B" w:rsidRDefault="005B1D2B" w:rsidP="0090282B">
            <w:pPr>
              <w:spacing w:before="120" w:after="120" w:line="240" w:lineRule="auto"/>
              <w:ind w:firstLine="594"/>
              <w:jc w:val="both"/>
              <w:rPr>
                <w:rFonts w:ascii="Garamond" w:eastAsia="Times New Roman" w:hAnsi="Garamond"/>
                <w:szCs w:val="20"/>
              </w:rPr>
            </w:pPr>
            <w:r w:rsidRPr="0090282B">
              <w:rPr>
                <w:rFonts w:ascii="Garamond" w:eastAsia="Times New Roman" w:hAnsi="Garamond"/>
                <w:szCs w:val="20"/>
              </w:rPr>
              <w:lastRenderedPageBreak/>
              <w:t>Расчет финансовых обязательств/требований в рамках оказания услуг по управлению изменением режима потребления осуществляется для субъектов оптового рынка – исполнителей услуг по управлению изменением режима потребления электрической энергии (далее – исполнители) и участников оптового рынка – потребителей услуг по управлению изменением режима потребления электрической энергии (далее – участники оптового рынка) и ФСК.</w:t>
            </w:r>
          </w:p>
          <w:p w14:paraId="08CF2AE2" w14:textId="77777777" w:rsidR="001D7A2E" w:rsidRPr="0090282B" w:rsidRDefault="005B1D2B" w:rsidP="0090282B">
            <w:pPr>
              <w:spacing w:before="120" w:after="120" w:line="240" w:lineRule="auto"/>
              <w:ind w:firstLine="594"/>
              <w:jc w:val="both"/>
              <w:rPr>
                <w:rFonts w:ascii="Garamond" w:eastAsia="Times New Roman" w:hAnsi="Garamond"/>
                <w:szCs w:val="20"/>
              </w:rPr>
            </w:pPr>
            <w:r w:rsidRPr="0090282B">
              <w:rPr>
                <w:rFonts w:ascii="Garamond" w:eastAsia="Times New Roman" w:hAnsi="Garamond"/>
                <w:szCs w:val="20"/>
              </w:rPr>
              <w:t xml:space="preserve">Предметом финансовых расчетов являются финансовые обязательства/требования исполнителей и заказчиков за услуги по управлению изменением режима потребления электрической энергии, оказанные по договорам оказания услуг по управлению изменением режима потребления (Приложение № Д </w:t>
            </w:r>
            <w:r w:rsidRPr="0090282B">
              <w:rPr>
                <w:rFonts w:ascii="Garamond" w:eastAsia="Times New Roman" w:hAnsi="Garamond"/>
                <w:bCs/>
                <w:szCs w:val="20"/>
              </w:rPr>
              <w:t xml:space="preserve">23.1 </w:t>
            </w:r>
            <w:r w:rsidRPr="0090282B">
              <w:rPr>
                <w:rFonts w:ascii="Garamond" w:eastAsia="Times New Roman" w:hAnsi="Garamond"/>
                <w:szCs w:val="20"/>
              </w:rPr>
              <w:t xml:space="preserve">к </w:t>
            </w:r>
            <w:r w:rsidRPr="0090282B">
              <w:rPr>
                <w:rFonts w:ascii="Garamond" w:eastAsia="Times New Roman" w:hAnsi="Garamond"/>
                <w:i/>
                <w:szCs w:val="20"/>
              </w:rPr>
              <w:t>Договору о присоединении к торговой системе оптового рынка</w:t>
            </w:r>
            <w:r w:rsidRPr="0090282B">
              <w:rPr>
                <w:rFonts w:ascii="Garamond" w:eastAsia="Times New Roman" w:hAnsi="Garamond"/>
                <w:szCs w:val="20"/>
              </w:rPr>
              <w:t xml:space="preserve">), заключенным по результатам краткосрочного отбора </w:t>
            </w:r>
            <w:r w:rsidRPr="0090282B">
              <w:rPr>
                <w:rFonts w:ascii="Garamond" w:eastAsia="Times New Roman" w:hAnsi="Garamond"/>
                <w:szCs w:val="20"/>
              </w:rPr>
              <w:lastRenderedPageBreak/>
              <w:t xml:space="preserve">ресурса или долгосрочного отбора ресурса, проводимых в соответствии с требованиями </w:t>
            </w:r>
            <w:r w:rsidRPr="0090282B">
              <w:rPr>
                <w:rFonts w:ascii="Garamond" w:eastAsia="Times New Roman" w:hAnsi="Garamond"/>
                <w:i/>
                <w:szCs w:val="20"/>
              </w:rPr>
              <w:t>Регламента участия на оптовом рынке исполнителей услуг по управлению изменением режима потребления</w:t>
            </w:r>
            <w:r w:rsidRPr="0090282B">
              <w:rPr>
                <w:rFonts w:ascii="Garamond" w:eastAsia="Times New Roman" w:hAnsi="Garamond"/>
                <w:szCs w:val="20"/>
              </w:rPr>
              <w:t xml:space="preserve"> (Приложение № 19.9.2 к </w:t>
            </w:r>
            <w:r w:rsidRPr="0090282B">
              <w:rPr>
                <w:rFonts w:ascii="Garamond" w:eastAsia="Times New Roman" w:hAnsi="Garamond"/>
                <w:i/>
                <w:szCs w:val="20"/>
              </w:rPr>
              <w:t>Договору о присоединении к торговой системе оптового рынка</w:t>
            </w:r>
            <w:r w:rsidRPr="0090282B">
              <w:rPr>
                <w:rFonts w:ascii="Garamond" w:eastAsia="Times New Roman" w:hAnsi="Garamond"/>
                <w:szCs w:val="20"/>
              </w:rPr>
              <w:t>).</w:t>
            </w:r>
          </w:p>
          <w:p w14:paraId="0EACE5A3" w14:textId="751E86FD" w:rsidR="001D7A2E" w:rsidRPr="0090282B" w:rsidRDefault="005B1D2B" w:rsidP="0090282B">
            <w:pPr>
              <w:spacing w:before="120" w:after="120" w:line="240" w:lineRule="auto"/>
              <w:ind w:firstLine="594"/>
              <w:jc w:val="both"/>
              <w:rPr>
                <w:rFonts w:ascii="Garamond" w:eastAsia="Batang" w:hAnsi="Garamond"/>
                <w:highlight w:val="yellow"/>
                <w:lang w:eastAsia="ar-SA"/>
              </w:rPr>
            </w:pPr>
            <w:r w:rsidRPr="0090282B">
              <w:rPr>
                <w:rFonts w:ascii="Garamond" w:eastAsia="Times New Roman" w:hAnsi="Garamond"/>
                <w:szCs w:val="20"/>
              </w:rPr>
              <w:t xml:space="preserve">Для целей настоящего раздела </w:t>
            </w:r>
            <w:r w:rsidRPr="0090282B">
              <w:rPr>
                <w:rFonts w:ascii="Garamond" w:eastAsia="Times New Roman" w:hAnsi="Garamond"/>
                <w:szCs w:val="20"/>
                <w:highlight w:val="yellow"/>
              </w:rPr>
              <w:t>под понятие</w:t>
            </w:r>
            <w:r w:rsidRPr="00731529">
              <w:rPr>
                <w:rFonts w:ascii="Garamond" w:eastAsia="Times New Roman" w:hAnsi="Garamond"/>
                <w:szCs w:val="20"/>
                <w:highlight w:val="yellow"/>
              </w:rPr>
              <w:t xml:space="preserve">м </w:t>
            </w:r>
            <w:r w:rsidR="00731529" w:rsidRPr="00731529">
              <w:rPr>
                <w:rFonts w:ascii="Garamond" w:eastAsia="Times New Roman" w:hAnsi="Garamond"/>
                <w:szCs w:val="20"/>
                <w:highlight w:val="yellow"/>
              </w:rPr>
              <w:t>«</w:t>
            </w:r>
            <w:r w:rsidRPr="0090282B">
              <w:rPr>
                <w:rFonts w:ascii="Garamond" w:eastAsia="Batang" w:hAnsi="Garamond"/>
                <w:lang w:eastAsia="ar-SA"/>
              </w:rPr>
              <w:t xml:space="preserve">ценовая зона </w:t>
            </w:r>
            <w:r w:rsidRPr="0090282B">
              <w:rPr>
                <w:rFonts w:ascii="Garamond" w:eastAsia="Batang" w:hAnsi="Garamond"/>
                <w:i/>
                <w:iCs/>
                <w:lang w:eastAsia="ar-SA"/>
              </w:rPr>
              <w:t>z</w:t>
            </w:r>
            <w:r w:rsidR="00731529" w:rsidRPr="00731529">
              <w:rPr>
                <w:rFonts w:ascii="Garamond" w:eastAsia="Batang" w:hAnsi="Garamond"/>
                <w:iCs/>
                <w:highlight w:val="yellow"/>
                <w:lang w:eastAsia="ar-SA"/>
              </w:rPr>
              <w:t>»</w:t>
            </w:r>
            <w:r w:rsidRPr="00731529">
              <w:rPr>
                <w:rFonts w:ascii="Garamond" w:eastAsia="Batang" w:hAnsi="Garamond"/>
                <w:i/>
                <w:iCs/>
                <w:highlight w:val="yellow"/>
                <w:lang w:eastAsia="ar-SA"/>
              </w:rPr>
              <w:t xml:space="preserve"> </w:t>
            </w:r>
            <w:r w:rsidRPr="00731529">
              <w:rPr>
                <w:rFonts w:ascii="Garamond" w:eastAsia="Batang" w:hAnsi="Garamond"/>
                <w:iCs/>
                <w:highlight w:val="yellow"/>
                <w:lang w:eastAsia="ar-SA"/>
              </w:rPr>
              <w:t>м</w:t>
            </w:r>
            <w:r w:rsidRPr="0090282B">
              <w:rPr>
                <w:rFonts w:ascii="Garamond" w:eastAsia="Batang" w:hAnsi="Garamond"/>
                <w:iCs/>
                <w:highlight w:val="yellow"/>
                <w:lang w:eastAsia="ar-SA"/>
              </w:rPr>
              <w:t>ожет пониматься</w:t>
            </w:r>
            <w:r w:rsidRPr="0090282B">
              <w:rPr>
                <w:rFonts w:ascii="Garamond" w:eastAsia="Batang" w:hAnsi="Garamond"/>
                <w:highlight w:val="yellow"/>
                <w:lang w:eastAsia="ar-SA"/>
              </w:rPr>
              <w:t>:</w:t>
            </w:r>
          </w:p>
          <w:p w14:paraId="19F26746" w14:textId="77777777" w:rsidR="001D7A2E" w:rsidRPr="0090282B" w:rsidRDefault="005B1D2B" w:rsidP="0090282B">
            <w:pPr>
              <w:widowControl w:val="0"/>
              <w:spacing w:before="120" w:after="120" w:line="240" w:lineRule="auto"/>
              <w:ind w:firstLine="608"/>
              <w:jc w:val="both"/>
              <w:rPr>
                <w:rFonts w:ascii="Garamond" w:eastAsia="Batang" w:hAnsi="Garamond"/>
                <w:highlight w:val="yellow"/>
                <w:lang w:eastAsia="ar-SA"/>
              </w:rPr>
            </w:pPr>
            <w:r w:rsidRPr="0090282B">
              <w:rPr>
                <w:rFonts w:ascii="Garamond" w:eastAsia="Batang" w:hAnsi="Garamond"/>
                <w:highlight w:val="yellow"/>
                <w:lang w:eastAsia="ar-SA"/>
              </w:rPr>
              <w:t xml:space="preserve">– для периодов оказания услуг по управлению изменением режима потребления до 31 декабря 2025 года включительно </w:t>
            </w:r>
            <w:r w:rsidRPr="0090282B">
              <w:rPr>
                <w:rFonts w:ascii="Garamond" w:eastAsia="Batang" w:hAnsi="Garamond"/>
                <w:lang w:eastAsia="ar-SA"/>
              </w:rPr>
              <w:t xml:space="preserve">– первая ценовая зона </w:t>
            </w:r>
            <w:r w:rsidRPr="0090282B">
              <w:rPr>
                <w:rFonts w:ascii="Garamond" w:eastAsia="Batang" w:hAnsi="Garamond"/>
                <w:highlight w:val="yellow"/>
                <w:lang w:eastAsia="ar-SA"/>
              </w:rPr>
              <w:t>(</w:t>
            </w:r>
            <w:r w:rsidRPr="0090282B">
              <w:rPr>
                <w:rFonts w:ascii="Garamond" w:eastAsia="Batang" w:hAnsi="Garamond"/>
                <w:i/>
                <w:highlight w:val="yellow"/>
                <w:lang w:eastAsia="ar-SA"/>
              </w:rPr>
              <w:t>z</w:t>
            </w:r>
            <w:r w:rsidR="00271B3A" w:rsidRPr="0090282B">
              <w:rPr>
                <w:rFonts w:ascii="Garamond" w:eastAsia="Batang" w:hAnsi="Garamond"/>
                <w:i/>
                <w:highlight w:val="yellow"/>
                <w:lang w:eastAsia="ar-SA"/>
              </w:rPr>
              <w:t xml:space="preserve"> </w:t>
            </w:r>
            <w:r w:rsidRPr="0090282B">
              <w:rPr>
                <w:rFonts w:ascii="Garamond" w:eastAsia="Batang" w:hAnsi="Garamond"/>
                <w:highlight w:val="yellow"/>
                <w:lang w:eastAsia="ar-SA"/>
              </w:rPr>
              <w:t>=</w:t>
            </w:r>
            <w:r w:rsidR="00271B3A" w:rsidRPr="0090282B">
              <w:rPr>
                <w:rFonts w:ascii="Garamond" w:eastAsia="Batang" w:hAnsi="Garamond"/>
                <w:highlight w:val="yellow"/>
                <w:lang w:eastAsia="ar-SA"/>
              </w:rPr>
              <w:t xml:space="preserve"> </w:t>
            </w:r>
            <w:r w:rsidRPr="0090282B">
              <w:rPr>
                <w:rFonts w:ascii="Garamond" w:eastAsia="Batang" w:hAnsi="Garamond"/>
                <w:highlight w:val="yellow"/>
                <w:lang w:eastAsia="ar-SA"/>
              </w:rPr>
              <w:t>1)</w:t>
            </w:r>
            <w:r w:rsidRPr="0090282B">
              <w:rPr>
                <w:rFonts w:ascii="Garamond" w:eastAsia="Batang" w:hAnsi="Garamond"/>
                <w:lang w:eastAsia="ar-SA"/>
              </w:rPr>
              <w:t xml:space="preserve"> или вторая ценовая зона, за исключением входящей в состав Дальневосточного федерального округа отдельной территории, ранее относившейся к неценовым зонам </w:t>
            </w:r>
            <w:r w:rsidRPr="0090282B">
              <w:rPr>
                <w:rFonts w:ascii="Garamond" w:eastAsia="Batang" w:hAnsi="Garamond"/>
                <w:highlight w:val="yellow"/>
                <w:lang w:eastAsia="ar-SA"/>
              </w:rPr>
              <w:t>(</w:t>
            </w:r>
            <w:r w:rsidRPr="0090282B">
              <w:rPr>
                <w:rFonts w:ascii="Garamond" w:eastAsia="Batang" w:hAnsi="Garamond"/>
                <w:i/>
                <w:highlight w:val="yellow"/>
                <w:lang w:eastAsia="ar-SA"/>
              </w:rPr>
              <w:t>z</w:t>
            </w:r>
            <w:r w:rsidR="00271B3A" w:rsidRPr="0090282B">
              <w:rPr>
                <w:rFonts w:ascii="Garamond" w:eastAsia="Batang" w:hAnsi="Garamond"/>
                <w:i/>
                <w:highlight w:val="yellow"/>
                <w:lang w:eastAsia="ar-SA"/>
              </w:rPr>
              <w:t xml:space="preserve"> </w:t>
            </w:r>
            <w:r w:rsidRPr="0090282B">
              <w:rPr>
                <w:rFonts w:ascii="Garamond" w:eastAsia="Batang" w:hAnsi="Garamond"/>
                <w:highlight w:val="yellow"/>
                <w:lang w:eastAsia="ar-SA"/>
              </w:rPr>
              <w:t>=</w:t>
            </w:r>
            <w:r w:rsidR="00271B3A" w:rsidRPr="0090282B">
              <w:rPr>
                <w:rFonts w:ascii="Garamond" w:eastAsia="Batang" w:hAnsi="Garamond"/>
                <w:highlight w:val="yellow"/>
                <w:lang w:eastAsia="ar-SA"/>
              </w:rPr>
              <w:t xml:space="preserve"> </w:t>
            </w:r>
            <w:r w:rsidRPr="0090282B">
              <w:rPr>
                <w:rFonts w:ascii="Garamond" w:eastAsia="Batang" w:hAnsi="Garamond"/>
                <w:highlight w:val="yellow"/>
                <w:lang w:eastAsia="ar-SA"/>
              </w:rPr>
              <w:t>2);</w:t>
            </w:r>
          </w:p>
          <w:p w14:paraId="03709FBB" w14:textId="77777777" w:rsidR="001D7A2E" w:rsidRPr="0090282B" w:rsidRDefault="005B1D2B" w:rsidP="0090282B">
            <w:pPr>
              <w:widowControl w:val="0"/>
              <w:spacing w:before="120" w:after="120" w:line="240" w:lineRule="auto"/>
              <w:ind w:firstLine="608"/>
              <w:jc w:val="both"/>
              <w:rPr>
                <w:rFonts w:ascii="Garamond" w:eastAsia="Batang" w:hAnsi="Garamond"/>
                <w:highlight w:val="yellow"/>
                <w:lang w:eastAsia="ar-SA"/>
              </w:rPr>
            </w:pPr>
            <w:r w:rsidRPr="0090282B">
              <w:rPr>
                <w:rFonts w:ascii="Garamond" w:eastAsia="Batang" w:hAnsi="Garamond"/>
                <w:highlight w:val="yellow"/>
                <w:lang w:eastAsia="ar-SA"/>
              </w:rPr>
              <w:t>– для периодов оказания услуг по управлению изменением режима потребления с 1 января 2026 года и до 31 декабря 2028 года включительно – первая ценовая зона (</w:t>
            </w:r>
            <w:r w:rsidRPr="0090282B">
              <w:rPr>
                <w:rFonts w:ascii="Garamond" w:eastAsia="Batang" w:hAnsi="Garamond"/>
                <w:i/>
                <w:highlight w:val="yellow"/>
                <w:lang w:eastAsia="ar-SA"/>
              </w:rPr>
              <w:t>z</w:t>
            </w:r>
            <w:r w:rsidR="00271B3A" w:rsidRPr="0090282B">
              <w:rPr>
                <w:rFonts w:ascii="Garamond" w:eastAsia="Batang" w:hAnsi="Garamond"/>
                <w:i/>
                <w:highlight w:val="yellow"/>
                <w:lang w:eastAsia="ar-SA"/>
              </w:rPr>
              <w:t xml:space="preserve"> </w:t>
            </w:r>
            <w:r w:rsidRPr="0090282B">
              <w:rPr>
                <w:rFonts w:ascii="Garamond" w:eastAsia="Batang" w:hAnsi="Garamond"/>
                <w:highlight w:val="yellow"/>
                <w:lang w:eastAsia="ar-SA"/>
              </w:rPr>
              <w:t>=</w:t>
            </w:r>
            <w:r w:rsidR="00271B3A" w:rsidRPr="0090282B">
              <w:rPr>
                <w:rFonts w:ascii="Garamond" w:eastAsia="Batang" w:hAnsi="Garamond"/>
                <w:highlight w:val="yellow"/>
                <w:lang w:eastAsia="ar-SA"/>
              </w:rPr>
              <w:t xml:space="preserve"> </w:t>
            </w:r>
            <w:r w:rsidRPr="0090282B">
              <w:rPr>
                <w:rFonts w:ascii="Garamond" w:eastAsia="Batang" w:hAnsi="Garamond"/>
                <w:highlight w:val="yellow"/>
                <w:lang w:eastAsia="ar-SA"/>
              </w:rPr>
              <w:t>1), вторая ценовая зона, за исключением отдельной территории, входящей в состав Дальневосточного федерального округа, ранее относившейся к неценовым зонам (</w:t>
            </w:r>
            <w:r w:rsidRPr="0090282B">
              <w:rPr>
                <w:rFonts w:ascii="Garamond" w:eastAsia="Batang" w:hAnsi="Garamond"/>
                <w:i/>
                <w:highlight w:val="yellow"/>
                <w:lang w:eastAsia="ar-SA"/>
              </w:rPr>
              <w:t>z</w:t>
            </w:r>
            <w:r w:rsidR="00271B3A" w:rsidRPr="0090282B">
              <w:rPr>
                <w:rFonts w:ascii="Garamond" w:eastAsia="Batang" w:hAnsi="Garamond"/>
                <w:i/>
                <w:highlight w:val="yellow"/>
                <w:lang w:eastAsia="ar-SA"/>
              </w:rPr>
              <w:t xml:space="preserve"> </w:t>
            </w:r>
            <w:r w:rsidRPr="0090282B">
              <w:rPr>
                <w:rFonts w:ascii="Garamond" w:eastAsia="Batang" w:hAnsi="Garamond"/>
                <w:highlight w:val="yellow"/>
                <w:lang w:eastAsia="ar-SA"/>
              </w:rPr>
              <w:t>=</w:t>
            </w:r>
            <w:r w:rsidR="00271B3A" w:rsidRPr="0090282B">
              <w:rPr>
                <w:rFonts w:ascii="Garamond" w:eastAsia="Batang" w:hAnsi="Garamond"/>
                <w:highlight w:val="yellow"/>
                <w:lang w:eastAsia="ar-SA"/>
              </w:rPr>
              <w:t xml:space="preserve"> </w:t>
            </w:r>
            <w:r w:rsidRPr="0090282B">
              <w:rPr>
                <w:rFonts w:ascii="Garamond" w:eastAsia="Batang" w:hAnsi="Garamond"/>
                <w:highlight w:val="yellow"/>
                <w:lang w:eastAsia="ar-SA"/>
              </w:rPr>
              <w:t>2), или отдельная территория, входящая в состав Дальневосточного федерального округа, ранее относившаяся к неценовым зонам (</w:t>
            </w:r>
            <w:r w:rsidRPr="0090282B">
              <w:rPr>
                <w:rFonts w:ascii="Garamond" w:eastAsia="Batang" w:hAnsi="Garamond"/>
                <w:i/>
                <w:highlight w:val="yellow"/>
                <w:lang w:eastAsia="ar-SA"/>
              </w:rPr>
              <w:t>z</w:t>
            </w:r>
            <w:r w:rsidR="00271B3A" w:rsidRPr="0090282B">
              <w:rPr>
                <w:rFonts w:ascii="Garamond" w:eastAsia="Batang" w:hAnsi="Garamond"/>
                <w:i/>
                <w:highlight w:val="yellow"/>
                <w:lang w:eastAsia="ar-SA"/>
              </w:rPr>
              <w:t xml:space="preserve"> </w:t>
            </w:r>
            <w:r w:rsidRPr="0090282B">
              <w:rPr>
                <w:rFonts w:ascii="Garamond" w:eastAsia="Batang" w:hAnsi="Garamond"/>
                <w:highlight w:val="yellow"/>
                <w:lang w:eastAsia="ar-SA"/>
              </w:rPr>
              <w:t>=</w:t>
            </w:r>
            <w:r w:rsidR="00271B3A" w:rsidRPr="0090282B">
              <w:rPr>
                <w:rFonts w:ascii="Garamond" w:eastAsia="Batang" w:hAnsi="Garamond"/>
                <w:highlight w:val="yellow"/>
                <w:lang w:eastAsia="ar-SA"/>
              </w:rPr>
              <w:t xml:space="preserve"> </w:t>
            </w:r>
            <w:r w:rsidRPr="0090282B">
              <w:rPr>
                <w:rFonts w:ascii="Garamond" w:eastAsia="Batang" w:hAnsi="Garamond"/>
                <w:highlight w:val="yellow"/>
                <w:lang w:eastAsia="ar-SA"/>
              </w:rPr>
              <w:t>2 (в рамках ДФО));</w:t>
            </w:r>
          </w:p>
          <w:p w14:paraId="12AC7E5C" w14:textId="77777777" w:rsidR="001D7A2E" w:rsidRPr="0090282B" w:rsidRDefault="005B1D2B" w:rsidP="0090282B">
            <w:pPr>
              <w:pStyle w:val="subclauseindent"/>
              <w:ind w:left="0" w:firstLine="599"/>
              <w:rPr>
                <w:rFonts w:ascii="Garamond" w:hAnsi="Garamond"/>
                <w:bCs/>
                <w:iCs/>
              </w:rPr>
            </w:pPr>
            <w:r w:rsidRPr="0090282B">
              <w:rPr>
                <w:rFonts w:ascii="Garamond" w:eastAsia="Batang" w:hAnsi="Garamond"/>
                <w:highlight w:val="yellow"/>
                <w:lang w:eastAsia="ar-SA"/>
              </w:rPr>
              <w:t>– для периодов оказания услуг по управлению изменением режима потребления с 1 января 2029 года – первая ценовая зона (</w:t>
            </w:r>
            <w:r w:rsidRPr="0090282B">
              <w:rPr>
                <w:rFonts w:ascii="Garamond" w:eastAsia="Batang" w:hAnsi="Garamond"/>
                <w:i/>
                <w:highlight w:val="yellow"/>
                <w:lang w:eastAsia="ar-SA"/>
              </w:rPr>
              <w:t>z</w:t>
            </w:r>
            <w:r w:rsidR="00271B3A" w:rsidRPr="0090282B">
              <w:rPr>
                <w:rFonts w:ascii="Garamond" w:eastAsia="Batang" w:hAnsi="Garamond"/>
                <w:i/>
                <w:highlight w:val="yellow"/>
                <w:lang w:eastAsia="ar-SA"/>
              </w:rPr>
              <w:t xml:space="preserve"> </w:t>
            </w:r>
            <w:r w:rsidRPr="0090282B">
              <w:rPr>
                <w:rFonts w:ascii="Garamond" w:eastAsia="Batang" w:hAnsi="Garamond"/>
                <w:highlight w:val="yellow"/>
                <w:lang w:eastAsia="ar-SA"/>
              </w:rPr>
              <w:t>=</w:t>
            </w:r>
            <w:r w:rsidR="00271B3A" w:rsidRPr="0090282B">
              <w:rPr>
                <w:rFonts w:ascii="Garamond" w:eastAsia="Batang" w:hAnsi="Garamond"/>
                <w:highlight w:val="yellow"/>
                <w:lang w:eastAsia="ar-SA"/>
              </w:rPr>
              <w:t xml:space="preserve"> </w:t>
            </w:r>
            <w:r w:rsidRPr="0090282B">
              <w:rPr>
                <w:rFonts w:ascii="Garamond" w:eastAsia="Batang" w:hAnsi="Garamond"/>
                <w:highlight w:val="yellow"/>
                <w:lang w:eastAsia="ar-SA"/>
              </w:rPr>
              <w:t>1) или вторая ценовая зона (</w:t>
            </w:r>
            <w:r w:rsidRPr="0090282B">
              <w:rPr>
                <w:rFonts w:ascii="Garamond" w:eastAsia="Batang" w:hAnsi="Garamond"/>
                <w:i/>
                <w:highlight w:val="yellow"/>
                <w:lang w:eastAsia="ar-SA"/>
              </w:rPr>
              <w:t>z</w:t>
            </w:r>
            <w:r w:rsidR="00271B3A" w:rsidRPr="0090282B">
              <w:rPr>
                <w:rFonts w:ascii="Garamond" w:eastAsia="Batang" w:hAnsi="Garamond"/>
                <w:i/>
                <w:highlight w:val="yellow"/>
                <w:lang w:eastAsia="ar-SA"/>
              </w:rPr>
              <w:t xml:space="preserve"> </w:t>
            </w:r>
            <w:r w:rsidRPr="0090282B">
              <w:rPr>
                <w:rFonts w:ascii="Garamond" w:eastAsia="Batang" w:hAnsi="Garamond"/>
                <w:highlight w:val="yellow"/>
                <w:lang w:eastAsia="ar-SA"/>
              </w:rPr>
              <w:t>=</w:t>
            </w:r>
            <w:r w:rsidR="00271B3A" w:rsidRPr="0090282B">
              <w:rPr>
                <w:rFonts w:ascii="Garamond" w:eastAsia="Batang" w:hAnsi="Garamond"/>
                <w:highlight w:val="yellow"/>
                <w:lang w:eastAsia="ar-SA"/>
              </w:rPr>
              <w:t xml:space="preserve"> </w:t>
            </w:r>
            <w:r w:rsidRPr="0090282B">
              <w:rPr>
                <w:rFonts w:ascii="Garamond" w:eastAsia="Batang" w:hAnsi="Garamond"/>
                <w:highlight w:val="yellow"/>
                <w:lang w:eastAsia="ar-SA"/>
              </w:rPr>
              <w:t>2)</w:t>
            </w:r>
            <w:r w:rsidRPr="0090282B">
              <w:rPr>
                <w:rFonts w:ascii="Garamond" w:eastAsia="Batang" w:hAnsi="Garamond"/>
                <w:lang w:eastAsia="ar-SA"/>
              </w:rPr>
              <w:t>.</w:t>
            </w:r>
          </w:p>
        </w:tc>
      </w:tr>
      <w:tr w:rsidR="001D7A2E" w:rsidRPr="0090282B" w14:paraId="48333063" w14:textId="77777777" w:rsidTr="00731529">
        <w:trPr>
          <w:trHeight w:val="435"/>
        </w:trPr>
        <w:tc>
          <w:tcPr>
            <w:tcW w:w="988" w:type="dxa"/>
            <w:vAlign w:val="center"/>
          </w:tcPr>
          <w:p w14:paraId="69998178" w14:textId="77777777" w:rsidR="001D7A2E" w:rsidRPr="0090282B" w:rsidRDefault="005B1D2B">
            <w:pPr>
              <w:widowControl w:val="0"/>
              <w:spacing w:after="0" w:line="240" w:lineRule="auto"/>
              <w:jc w:val="center"/>
              <w:rPr>
                <w:rFonts w:ascii="Garamond" w:eastAsiaTheme="minorHAnsi" w:hAnsi="Garamond" w:cs="Calibri"/>
                <w:b/>
              </w:rPr>
            </w:pPr>
            <w:r w:rsidRPr="0090282B">
              <w:rPr>
                <w:rFonts w:ascii="Garamond" w:eastAsiaTheme="minorHAnsi" w:hAnsi="Garamond" w:cs="Calibri"/>
                <w:b/>
              </w:rPr>
              <w:lastRenderedPageBreak/>
              <w:t>29.1.5</w:t>
            </w:r>
          </w:p>
        </w:tc>
        <w:tc>
          <w:tcPr>
            <w:tcW w:w="6662" w:type="dxa"/>
          </w:tcPr>
          <w:p w14:paraId="4108D6FF" w14:textId="77777777" w:rsidR="001D7A2E" w:rsidRPr="0090282B" w:rsidRDefault="005B1D2B" w:rsidP="0090282B">
            <w:pPr>
              <w:spacing w:before="120" w:after="120" w:line="240" w:lineRule="auto"/>
              <w:ind w:firstLine="594"/>
              <w:jc w:val="both"/>
              <w:rPr>
                <w:rFonts w:ascii="Garamond" w:hAnsi="Garamond"/>
                <w:color w:val="000000"/>
                <w:shd w:val="clear" w:color="auto" w:fill="FFFFFF"/>
              </w:rPr>
            </w:pPr>
            <w:r w:rsidRPr="0090282B">
              <w:rPr>
                <w:rFonts w:ascii="Garamond" w:hAnsi="Garamond"/>
                <w:color w:val="000000"/>
                <w:shd w:val="clear" w:color="auto" w:fill="FFFFFF"/>
              </w:rPr>
              <w:t>Не позднее 16-го числа месяца, следующего за расчетным, КО определяет итоговую стоимость услуг, фактически оказанных по договорам оказания услуг по управлению изменением режима потребления, и передает в ЦФР в электронном виде с ЭП итоговый реестр финансовых обязательств/требований по договорам оказания услуг по управлению изменением режима потребления за расчетный период, содержащий отличные от нуля значения фактических обязательств/требований (приложение 167.2 к настоящему Регламенту). </w:t>
            </w:r>
          </w:p>
          <w:p w14:paraId="0B2CDEE3" w14:textId="77777777" w:rsidR="001D7A2E" w:rsidRPr="0090282B" w:rsidRDefault="005B1D2B" w:rsidP="0090282B">
            <w:pPr>
              <w:spacing w:before="120" w:after="120" w:line="240" w:lineRule="auto"/>
              <w:ind w:firstLine="594"/>
              <w:jc w:val="both"/>
              <w:rPr>
                <w:rFonts w:ascii="Garamond" w:eastAsia="Times New Roman" w:hAnsi="Garamond"/>
                <w:szCs w:val="20"/>
              </w:rPr>
            </w:pPr>
            <w:r w:rsidRPr="0090282B">
              <w:rPr>
                <w:rFonts w:ascii="Garamond" w:hAnsi="Garamond"/>
                <w:color w:val="000000"/>
                <w:shd w:val="clear" w:color="auto" w:fill="FFFFFF"/>
              </w:rPr>
              <w:t>...</w:t>
            </w:r>
          </w:p>
        </w:tc>
        <w:tc>
          <w:tcPr>
            <w:tcW w:w="7087" w:type="dxa"/>
          </w:tcPr>
          <w:p w14:paraId="536F73AB" w14:textId="7D718B53" w:rsidR="001D7A2E" w:rsidRPr="0090282B" w:rsidRDefault="005B1D2B" w:rsidP="0090282B">
            <w:pPr>
              <w:spacing w:before="120" w:after="120" w:line="240" w:lineRule="auto"/>
              <w:ind w:firstLine="594"/>
              <w:jc w:val="both"/>
              <w:rPr>
                <w:rFonts w:ascii="Garamond" w:hAnsi="Garamond"/>
                <w:color w:val="000000"/>
                <w:shd w:val="clear" w:color="auto" w:fill="FFFFFF"/>
              </w:rPr>
            </w:pPr>
            <w:r w:rsidRPr="0090282B">
              <w:rPr>
                <w:rFonts w:ascii="Garamond" w:hAnsi="Garamond"/>
                <w:color w:val="000000"/>
                <w:shd w:val="clear" w:color="auto" w:fill="FFFFFF"/>
              </w:rPr>
              <w:t xml:space="preserve">Не позднее 16-го числа месяца, следующего за расчетным, КО определяет итоговую стоимость услуг, фактически оказанных по договорам оказания услуг по управлению изменением режима потребления, и передает в ЦФР в электронном виде с ЭП итоговый реестр финансовых обязательств/требований по договорам оказания услуг по управлению изменением режима потребления за расчетный период, содержащий отличные от нуля значения фактических обязательств/требований </w:t>
            </w:r>
            <w:r w:rsidRPr="0090282B">
              <w:rPr>
                <w:rFonts w:ascii="Garamond" w:hAnsi="Garamond"/>
                <w:color w:val="000000"/>
                <w:highlight w:val="yellow"/>
                <w:shd w:val="clear" w:color="auto" w:fill="FFFFFF"/>
              </w:rPr>
              <w:t xml:space="preserve">по каждой ценовой зоне </w:t>
            </w:r>
            <w:r w:rsidRPr="0090282B">
              <w:rPr>
                <w:rFonts w:ascii="Garamond" w:hAnsi="Garamond"/>
                <w:i/>
                <w:color w:val="000000"/>
                <w:highlight w:val="yellow"/>
                <w:shd w:val="clear" w:color="auto" w:fill="FFFFFF"/>
              </w:rPr>
              <w:t>z</w:t>
            </w:r>
            <w:r w:rsidR="0090282B" w:rsidRPr="0090282B">
              <w:rPr>
                <w:rFonts w:ascii="Garamond" w:hAnsi="Garamond"/>
                <w:color w:val="000000"/>
                <w:highlight w:val="yellow"/>
                <w:shd w:val="clear" w:color="auto" w:fill="FFFFFF"/>
              </w:rPr>
              <w:t xml:space="preserve"> (отдельно для</w:t>
            </w:r>
            <w:r w:rsidR="00271B3A" w:rsidRPr="0090282B">
              <w:rPr>
                <w:rFonts w:ascii="Garamond" w:hAnsi="Garamond"/>
                <w:color w:val="000000"/>
                <w:highlight w:val="yellow"/>
                <w:shd w:val="clear" w:color="auto" w:fill="FFFFFF"/>
              </w:rPr>
              <w:t xml:space="preserve"> </w:t>
            </w:r>
            <w:r w:rsidRPr="0090282B">
              <w:rPr>
                <w:rFonts w:ascii="Garamond" w:eastAsia="Batang" w:hAnsi="Garamond"/>
                <w:i/>
                <w:highlight w:val="yellow"/>
                <w:lang w:eastAsia="ar-SA"/>
              </w:rPr>
              <w:t>z</w:t>
            </w:r>
            <w:r w:rsidR="00271B3A" w:rsidRPr="0090282B">
              <w:rPr>
                <w:rFonts w:ascii="Garamond" w:eastAsia="Batang" w:hAnsi="Garamond"/>
                <w:i/>
                <w:highlight w:val="yellow"/>
                <w:lang w:eastAsia="ar-SA"/>
              </w:rPr>
              <w:t xml:space="preserve"> </w:t>
            </w:r>
            <w:r w:rsidRPr="0090282B">
              <w:rPr>
                <w:rFonts w:ascii="Garamond" w:eastAsia="Batang" w:hAnsi="Garamond"/>
                <w:highlight w:val="yellow"/>
                <w:lang w:eastAsia="ar-SA"/>
              </w:rPr>
              <w:t>=</w:t>
            </w:r>
            <w:r w:rsidR="00271B3A" w:rsidRPr="0090282B">
              <w:rPr>
                <w:rFonts w:ascii="Garamond" w:eastAsia="Batang" w:hAnsi="Garamond"/>
                <w:highlight w:val="yellow"/>
                <w:lang w:eastAsia="ar-SA"/>
              </w:rPr>
              <w:t xml:space="preserve"> </w:t>
            </w:r>
            <w:r w:rsidRPr="0090282B">
              <w:rPr>
                <w:rFonts w:ascii="Garamond" w:eastAsia="Batang" w:hAnsi="Garamond"/>
                <w:highlight w:val="yellow"/>
                <w:lang w:eastAsia="ar-SA"/>
              </w:rPr>
              <w:t xml:space="preserve">1, </w:t>
            </w:r>
            <w:r w:rsidRPr="0090282B">
              <w:rPr>
                <w:rFonts w:ascii="Garamond" w:hAnsi="Garamond"/>
                <w:i/>
                <w:color w:val="000000"/>
                <w:highlight w:val="yellow"/>
                <w:shd w:val="clear" w:color="auto" w:fill="FFFFFF"/>
              </w:rPr>
              <w:t>z</w:t>
            </w:r>
            <w:r w:rsidR="00271B3A" w:rsidRPr="0090282B">
              <w:rPr>
                <w:rFonts w:ascii="Garamond" w:hAnsi="Garamond"/>
                <w:i/>
                <w:color w:val="000000"/>
                <w:highlight w:val="yellow"/>
                <w:shd w:val="clear" w:color="auto" w:fill="FFFFFF"/>
              </w:rPr>
              <w:t xml:space="preserve"> </w:t>
            </w:r>
            <w:r w:rsidRPr="0090282B">
              <w:rPr>
                <w:rFonts w:ascii="Garamond" w:hAnsi="Garamond"/>
                <w:color w:val="000000"/>
                <w:highlight w:val="yellow"/>
                <w:shd w:val="clear" w:color="auto" w:fill="FFFFFF"/>
              </w:rPr>
              <w:t>=</w:t>
            </w:r>
            <w:r w:rsidR="00271B3A" w:rsidRPr="0090282B">
              <w:rPr>
                <w:rFonts w:ascii="Garamond" w:hAnsi="Garamond"/>
                <w:color w:val="000000"/>
                <w:highlight w:val="yellow"/>
                <w:shd w:val="clear" w:color="auto" w:fill="FFFFFF"/>
              </w:rPr>
              <w:t xml:space="preserve"> </w:t>
            </w:r>
            <w:r w:rsidRPr="0090282B">
              <w:rPr>
                <w:rFonts w:ascii="Garamond" w:hAnsi="Garamond"/>
                <w:color w:val="000000"/>
                <w:highlight w:val="yellow"/>
                <w:shd w:val="clear" w:color="auto" w:fill="FFFFFF"/>
              </w:rPr>
              <w:t xml:space="preserve">2 и </w:t>
            </w:r>
            <w:r w:rsidRPr="0090282B">
              <w:rPr>
                <w:rFonts w:ascii="Garamond" w:hAnsi="Garamond"/>
                <w:i/>
                <w:color w:val="000000"/>
                <w:highlight w:val="yellow"/>
                <w:shd w:val="clear" w:color="auto" w:fill="FFFFFF"/>
              </w:rPr>
              <w:t>z</w:t>
            </w:r>
            <w:r w:rsidR="00271B3A" w:rsidRPr="0090282B">
              <w:rPr>
                <w:rFonts w:ascii="Garamond" w:hAnsi="Garamond"/>
                <w:i/>
                <w:color w:val="000000"/>
                <w:highlight w:val="yellow"/>
                <w:shd w:val="clear" w:color="auto" w:fill="FFFFFF"/>
              </w:rPr>
              <w:t xml:space="preserve"> </w:t>
            </w:r>
            <w:r w:rsidRPr="0090282B">
              <w:rPr>
                <w:rFonts w:ascii="Garamond" w:hAnsi="Garamond"/>
                <w:color w:val="000000"/>
                <w:highlight w:val="yellow"/>
                <w:shd w:val="clear" w:color="auto" w:fill="FFFFFF"/>
              </w:rPr>
              <w:t>=</w:t>
            </w:r>
            <w:r w:rsidR="00271B3A" w:rsidRPr="0090282B">
              <w:rPr>
                <w:rFonts w:ascii="Garamond" w:hAnsi="Garamond"/>
                <w:color w:val="000000"/>
                <w:highlight w:val="yellow"/>
                <w:shd w:val="clear" w:color="auto" w:fill="FFFFFF"/>
              </w:rPr>
              <w:t xml:space="preserve"> </w:t>
            </w:r>
            <w:r w:rsidRPr="0090282B">
              <w:rPr>
                <w:rFonts w:ascii="Garamond" w:hAnsi="Garamond"/>
                <w:color w:val="000000"/>
                <w:highlight w:val="yellow"/>
                <w:shd w:val="clear" w:color="auto" w:fill="FFFFFF"/>
              </w:rPr>
              <w:t xml:space="preserve">2 </w:t>
            </w:r>
            <w:r w:rsidRPr="0090282B">
              <w:rPr>
                <w:rFonts w:ascii="Garamond" w:eastAsia="Batang" w:hAnsi="Garamond"/>
                <w:highlight w:val="yellow"/>
                <w:lang w:eastAsia="ar-SA"/>
              </w:rPr>
              <w:t>(в рамках ДФО)</w:t>
            </w:r>
            <w:r w:rsidRPr="0090282B">
              <w:rPr>
                <w:rFonts w:ascii="Garamond" w:hAnsi="Garamond"/>
                <w:color w:val="000000"/>
                <w:highlight w:val="yellow"/>
                <w:shd w:val="clear" w:color="auto" w:fill="FFFFFF"/>
              </w:rPr>
              <w:t xml:space="preserve">) </w:t>
            </w:r>
            <w:r w:rsidRPr="0090282B">
              <w:rPr>
                <w:rFonts w:ascii="Garamond" w:hAnsi="Garamond"/>
                <w:color w:val="000000"/>
                <w:shd w:val="clear" w:color="auto" w:fill="FFFFFF"/>
              </w:rPr>
              <w:t>(приложение 167.2 к настоящему Регламенту). </w:t>
            </w:r>
          </w:p>
          <w:p w14:paraId="75B552B7" w14:textId="77777777" w:rsidR="001D7A2E" w:rsidRPr="0090282B" w:rsidRDefault="005B1D2B" w:rsidP="0090282B">
            <w:pPr>
              <w:spacing w:before="120" w:after="120" w:line="240" w:lineRule="auto"/>
              <w:ind w:firstLine="594"/>
              <w:jc w:val="both"/>
              <w:rPr>
                <w:rFonts w:ascii="Garamond" w:hAnsi="Garamond"/>
                <w:color w:val="000000"/>
                <w:shd w:val="clear" w:color="auto" w:fill="FFFFFF"/>
              </w:rPr>
            </w:pPr>
            <w:r w:rsidRPr="0090282B">
              <w:rPr>
                <w:rFonts w:ascii="Garamond" w:hAnsi="Garamond"/>
                <w:color w:val="000000"/>
                <w:shd w:val="clear" w:color="auto" w:fill="FFFFFF"/>
              </w:rPr>
              <w:t>...</w:t>
            </w:r>
          </w:p>
        </w:tc>
      </w:tr>
      <w:tr w:rsidR="001D7A2E" w:rsidRPr="0090282B" w14:paraId="1E5C65AD" w14:textId="77777777" w:rsidTr="00731529">
        <w:trPr>
          <w:trHeight w:val="435"/>
        </w:trPr>
        <w:tc>
          <w:tcPr>
            <w:tcW w:w="988" w:type="dxa"/>
            <w:vAlign w:val="center"/>
          </w:tcPr>
          <w:p w14:paraId="6ED4342F" w14:textId="77777777" w:rsidR="001D7A2E" w:rsidRPr="0090282B" w:rsidRDefault="005B1D2B">
            <w:pPr>
              <w:widowControl w:val="0"/>
              <w:spacing w:after="0" w:line="240" w:lineRule="auto"/>
              <w:jc w:val="center"/>
              <w:rPr>
                <w:rFonts w:ascii="Garamond" w:eastAsiaTheme="minorHAnsi" w:hAnsi="Garamond" w:cs="Calibri"/>
                <w:b/>
              </w:rPr>
            </w:pPr>
            <w:r w:rsidRPr="0090282B">
              <w:rPr>
                <w:rFonts w:ascii="Garamond" w:eastAsiaTheme="minorHAnsi" w:hAnsi="Garamond" w:cs="Calibri"/>
                <w:b/>
              </w:rPr>
              <w:t>29.2.6</w:t>
            </w:r>
          </w:p>
        </w:tc>
        <w:tc>
          <w:tcPr>
            <w:tcW w:w="6662" w:type="dxa"/>
          </w:tcPr>
          <w:p w14:paraId="5DE2D054" w14:textId="77777777" w:rsidR="001D7A2E" w:rsidRPr="0090282B" w:rsidRDefault="005B1D2B" w:rsidP="0090282B">
            <w:pPr>
              <w:spacing w:before="120" w:after="120" w:line="240" w:lineRule="auto"/>
              <w:ind w:firstLine="594"/>
              <w:jc w:val="both"/>
              <w:rPr>
                <w:rFonts w:ascii="Garamond" w:hAnsi="Garamond"/>
                <w:color w:val="000000"/>
                <w:shd w:val="clear" w:color="auto" w:fill="FFFFFF"/>
              </w:rPr>
            </w:pPr>
            <w:r w:rsidRPr="0090282B">
              <w:rPr>
                <w:rFonts w:ascii="Garamond" w:hAnsi="Garamond"/>
                <w:color w:val="000000"/>
                <w:shd w:val="clear" w:color="auto" w:fill="FFFFFF"/>
              </w:rPr>
              <w:t>Не позднее 16-го числа месяца, следующего за расчетным, КО определяет размер штрафов за высокую степень неготовности по договорам оказания услуг по управлению изменением режима потребления и передает в ЦФР в электронном виде с ЭП реестры штрафов за высокую степень неготовности по договорам оказания услуг по управлению изменением режима потребления за расчетный период (приложение 167.5 к настоящему Регламенту), содержащие отличные от нуля значения штрафов за высокую степень неготовности по договорам оказания услуг по управлению изменением режима потребления.</w:t>
            </w:r>
          </w:p>
          <w:p w14:paraId="615F1E06" w14:textId="77777777" w:rsidR="001D7A2E" w:rsidRPr="0090282B" w:rsidRDefault="005B1D2B" w:rsidP="0090282B">
            <w:pPr>
              <w:spacing w:before="120" w:after="120" w:line="240" w:lineRule="auto"/>
              <w:ind w:firstLine="594"/>
              <w:jc w:val="both"/>
              <w:rPr>
                <w:rFonts w:ascii="Garamond" w:eastAsia="Times New Roman" w:hAnsi="Garamond"/>
                <w:szCs w:val="20"/>
              </w:rPr>
            </w:pPr>
            <w:r w:rsidRPr="0090282B">
              <w:rPr>
                <w:rFonts w:ascii="Garamond" w:hAnsi="Garamond"/>
                <w:color w:val="000000"/>
                <w:shd w:val="clear" w:color="auto" w:fill="FFFFFF"/>
              </w:rPr>
              <w:t>Не позднее 18-го числа месяца, следующего за расчетным, КО определяет размер денежной суммы, обусловленной отказом исполнителя от исполнения обязательств по договорам оказания услуг по управлению изменением режима потребления, и направляет в ЦФР в электронном виде с ЭП реестр денежных сумм, обусловленных частичным (полным) отказом от исполнения договора оказания услуг по управлению изменением режима потребления за расчетный период (приложение 167.6 к настоящему Регламенту), содержащий отличные от нуля значения денежных сумм за отказ от исполнения договоров, в случае расчета таких денежных сумм.</w:t>
            </w:r>
          </w:p>
        </w:tc>
        <w:tc>
          <w:tcPr>
            <w:tcW w:w="7087" w:type="dxa"/>
          </w:tcPr>
          <w:p w14:paraId="190FC185" w14:textId="7D033A60" w:rsidR="001D7A2E" w:rsidRPr="0090282B" w:rsidRDefault="005B1D2B" w:rsidP="0090282B">
            <w:pPr>
              <w:spacing w:before="120" w:after="120" w:line="240" w:lineRule="auto"/>
              <w:ind w:firstLine="594"/>
              <w:jc w:val="both"/>
              <w:rPr>
                <w:rFonts w:ascii="Garamond" w:hAnsi="Garamond"/>
                <w:color w:val="000000"/>
                <w:shd w:val="clear" w:color="auto" w:fill="FFFFFF"/>
              </w:rPr>
            </w:pPr>
            <w:r w:rsidRPr="0090282B">
              <w:rPr>
                <w:rFonts w:ascii="Garamond" w:hAnsi="Garamond"/>
                <w:color w:val="000000"/>
                <w:shd w:val="clear" w:color="auto" w:fill="FFFFFF"/>
              </w:rPr>
              <w:t xml:space="preserve">Не позднее 16-го числа месяца, следующего за расчетным, КО определяет размер штрафов за высокую степень неготовности по договорам оказания услуг по управлению изменением режима потребления и передает в ЦФР в электронном виде с ЭП реестры штрафов за высокую степень неготовности по договорам оказания услуг по управлению изменением режима потребления за расчетный период </w:t>
            </w:r>
            <w:r w:rsidR="00271B3A" w:rsidRPr="0090282B">
              <w:rPr>
                <w:rFonts w:ascii="Garamond" w:hAnsi="Garamond"/>
                <w:color w:val="000000"/>
                <w:highlight w:val="yellow"/>
                <w:shd w:val="clear" w:color="auto" w:fill="FFFFFF"/>
              </w:rPr>
              <w:t xml:space="preserve">по каждой ценовой зоне </w:t>
            </w:r>
            <w:r w:rsidR="00271B3A" w:rsidRPr="0090282B">
              <w:rPr>
                <w:rFonts w:ascii="Garamond" w:hAnsi="Garamond"/>
                <w:i/>
                <w:color w:val="000000"/>
                <w:highlight w:val="yellow"/>
                <w:shd w:val="clear" w:color="auto" w:fill="FFFFFF"/>
              </w:rPr>
              <w:t>z</w:t>
            </w:r>
            <w:r w:rsidR="00271B3A" w:rsidRPr="0090282B">
              <w:rPr>
                <w:rFonts w:ascii="Garamond" w:hAnsi="Garamond"/>
                <w:color w:val="000000"/>
                <w:highlight w:val="yellow"/>
                <w:shd w:val="clear" w:color="auto" w:fill="FFFFFF"/>
              </w:rPr>
              <w:t xml:space="preserve"> (отдельно для </w:t>
            </w:r>
            <w:r w:rsidR="00271B3A" w:rsidRPr="0090282B">
              <w:rPr>
                <w:rFonts w:ascii="Garamond" w:eastAsia="Batang" w:hAnsi="Garamond"/>
                <w:i/>
                <w:highlight w:val="yellow"/>
                <w:lang w:eastAsia="ar-SA"/>
              </w:rPr>
              <w:t xml:space="preserve">z </w:t>
            </w:r>
            <w:r w:rsidR="00271B3A" w:rsidRPr="0090282B">
              <w:rPr>
                <w:rFonts w:ascii="Garamond" w:eastAsia="Batang" w:hAnsi="Garamond"/>
                <w:highlight w:val="yellow"/>
                <w:lang w:eastAsia="ar-SA"/>
              </w:rPr>
              <w:t xml:space="preserve">= 1, </w:t>
            </w:r>
            <w:r w:rsidR="00271B3A" w:rsidRPr="0090282B">
              <w:rPr>
                <w:rFonts w:ascii="Garamond" w:hAnsi="Garamond"/>
                <w:i/>
                <w:color w:val="000000"/>
                <w:highlight w:val="yellow"/>
                <w:shd w:val="clear" w:color="auto" w:fill="FFFFFF"/>
              </w:rPr>
              <w:t xml:space="preserve">z </w:t>
            </w:r>
            <w:r w:rsidR="00271B3A" w:rsidRPr="0090282B">
              <w:rPr>
                <w:rFonts w:ascii="Garamond" w:hAnsi="Garamond"/>
                <w:color w:val="000000"/>
                <w:highlight w:val="yellow"/>
                <w:shd w:val="clear" w:color="auto" w:fill="FFFFFF"/>
              </w:rPr>
              <w:t xml:space="preserve">= 2 и </w:t>
            </w:r>
            <w:r w:rsidR="00271B3A" w:rsidRPr="0090282B">
              <w:rPr>
                <w:rFonts w:ascii="Garamond" w:hAnsi="Garamond"/>
                <w:i/>
                <w:color w:val="000000"/>
                <w:highlight w:val="yellow"/>
                <w:shd w:val="clear" w:color="auto" w:fill="FFFFFF"/>
              </w:rPr>
              <w:t xml:space="preserve">z </w:t>
            </w:r>
            <w:r w:rsidR="00271B3A" w:rsidRPr="0090282B">
              <w:rPr>
                <w:rFonts w:ascii="Garamond" w:hAnsi="Garamond"/>
                <w:color w:val="000000"/>
                <w:highlight w:val="yellow"/>
                <w:shd w:val="clear" w:color="auto" w:fill="FFFFFF"/>
              </w:rPr>
              <w:t xml:space="preserve">= 2 </w:t>
            </w:r>
            <w:r w:rsidR="00271B3A" w:rsidRPr="0090282B">
              <w:rPr>
                <w:rFonts w:ascii="Garamond" w:eastAsia="Batang" w:hAnsi="Garamond"/>
                <w:highlight w:val="yellow"/>
                <w:lang w:eastAsia="ar-SA"/>
              </w:rPr>
              <w:t>(в рамках ДФО)</w:t>
            </w:r>
            <w:r w:rsidR="0090282B" w:rsidRPr="0090282B">
              <w:rPr>
                <w:rFonts w:ascii="Garamond" w:hAnsi="Garamond"/>
                <w:color w:val="000000"/>
                <w:highlight w:val="yellow"/>
                <w:shd w:val="clear" w:color="auto" w:fill="FFFFFF"/>
              </w:rPr>
              <w:t>)</w:t>
            </w:r>
            <w:r w:rsidRPr="0090282B">
              <w:rPr>
                <w:rFonts w:ascii="Garamond" w:hAnsi="Garamond"/>
                <w:color w:val="000000"/>
                <w:shd w:val="clear" w:color="auto" w:fill="FFFFFF"/>
              </w:rPr>
              <w:t xml:space="preserve"> (приложение 167.5 к настоящему Регламенту), содержащие отличные от нуля значения штрафов за высокую степень неготовности по договорам оказания услуг по управлению изменением режима потребления.</w:t>
            </w:r>
          </w:p>
          <w:p w14:paraId="0C7FD007" w14:textId="4F3DDE93" w:rsidR="001D7A2E" w:rsidRPr="0090282B" w:rsidRDefault="005B1D2B" w:rsidP="0090282B">
            <w:pPr>
              <w:spacing w:before="120" w:after="120" w:line="240" w:lineRule="auto"/>
              <w:ind w:firstLine="594"/>
              <w:jc w:val="both"/>
              <w:rPr>
                <w:rFonts w:ascii="Garamond" w:eastAsia="Times New Roman" w:hAnsi="Garamond"/>
                <w:szCs w:val="20"/>
              </w:rPr>
            </w:pPr>
            <w:r w:rsidRPr="0090282B">
              <w:rPr>
                <w:rFonts w:ascii="Garamond" w:hAnsi="Garamond"/>
                <w:color w:val="000000"/>
                <w:shd w:val="clear" w:color="auto" w:fill="FFFFFF"/>
              </w:rPr>
              <w:t xml:space="preserve">Не позднее 18-го числа месяца, следующего за расчетным, КО определяет размер денежной суммы, обусловленной отказом исполнителя от исполнения обязательств по договорам оказания услуг по управлению изменением режима потребления, и направляет в ЦФР в электронном виде с ЭП реестр денежных сумм, обусловленных частичным (полным) отказом от исполнения договора оказания услуг по управлению изменением режима потребления за расчетный период </w:t>
            </w:r>
            <w:r w:rsidR="00271B3A" w:rsidRPr="0090282B">
              <w:rPr>
                <w:rFonts w:ascii="Garamond" w:hAnsi="Garamond"/>
                <w:color w:val="000000"/>
                <w:highlight w:val="yellow"/>
                <w:shd w:val="clear" w:color="auto" w:fill="FFFFFF"/>
              </w:rPr>
              <w:t xml:space="preserve">по каждой ценовой зоне </w:t>
            </w:r>
            <w:r w:rsidR="00271B3A" w:rsidRPr="0090282B">
              <w:rPr>
                <w:rFonts w:ascii="Garamond" w:hAnsi="Garamond"/>
                <w:i/>
                <w:color w:val="000000"/>
                <w:highlight w:val="yellow"/>
                <w:shd w:val="clear" w:color="auto" w:fill="FFFFFF"/>
              </w:rPr>
              <w:t>z</w:t>
            </w:r>
            <w:r w:rsidR="00271B3A" w:rsidRPr="0090282B">
              <w:rPr>
                <w:rFonts w:ascii="Garamond" w:hAnsi="Garamond"/>
                <w:color w:val="000000"/>
                <w:highlight w:val="yellow"/>
                <w:shd w:val="clear" w:color="auto" w:fill="FFFFFF"/>
              </w:rPr>
              <w:t xml:space="preserve"> (отдельно для </w:t>
            </w:r>
            <w:r w:rsidR="00271B3A" w:rsidRPr="0090282B">
              <w:rPr>
                <w:rFonts w:ascii="Garamond" w:eastAsia="Batang" w:hAnsi="Garamond"/>
                <w:i/>
                <w:highlight w:val="yellow"/>
                <w:lang w:eastAsia="ar-SA"/>
              </w:rPr>
              <w:t xml:space="preserve">z </w:t>
            </w:r>
            <w:r w:rsidR="00271B3A" w:rsidRPr="0090282B">
              <w:rPr>
                <w:rFonts w:ascii="Garamond" w:eastAsia="Batang" w:hAnsi="Garamond"/>
                <w:highlight w:val="yellow"/>
                <w:lang w:eastAsia="ar-SA"/>
              </w:rPr>
              <w:t xml:space="preserve">= 1, </w:t>
            </w:r>
            <w:r w:rsidR="00271B3A" w:rsidRPr="0090282B">
              <w:rPr>
                <w:rFonts w:ascii="Garamond" w:hAnsi="Garamond"/>
                <w:i/>
                <w:color w:val="000000"/>
                <w:highlight w:val="yellow"/>
                <w:shd w:val="clear" w:color="auto" w:fill="FFFFFF"/>
              </w:rPr>
              <w:t xml:space="preserve">z </w:t>
            </w:r>
            <w:r w:rsidR="00271B3A" w:rsidRPr="0090282B">
              <w:rPr>
                <w:rFonts w:ascii="Garamond" w:hAnsi="Garamond"/>
                <w:color w:val="000000"/>
                <w:highlight w:val="yellow"/>
                <w:shd w:val="clear" w:color="auto" w:fill="FFFFFF"/>
              </w:rPr>
              <w:t xml:space="preserve">= 2 и </w:t>
            </w:r>
            <w:r w:rsidR="00271B3A" w:rsidRPr="0090282B">
              <w:rPr>
                <w:rFonts w:ascii="Garamond" w:hAnsi="Garamond"/>
                <w:i/>
                <w:color w:val="000000"/>
                <w:highlight w:val="yellow"/>
                <w:shd w:val="clear" w:color="auto" w:fill="FFFFFF"/>
              </w:rPr>
              <w:t xml:space="preserve">z </w:t>
            </w:r>
            <w:r w:rsidR="00271B3A" w:rsidRPr="0090282B">
              <w:rPr>
                <w:rFonts w:ascii="Garamond" w:hAnsi="Garamond"/>
                <w:color w:val="000000"/>
                <w:highlight w:val="yellow"/>
                <w:shd w:val="clear" w:color="auto" w:fill="FFFFFF"/>
              </w:rPr>
              <w:t xml:space="preserve">= 2 </w:t>
            </w:r>
            <w:r w:rsidR="00271B3A" w:rsidRPr="0090282B">
              <w:rPr>
                <w:rFonts w:ascii="Garamond" w:eastAsia="Batang" w:hAnsi="Garamond"/>
                <w:highlight w:val="yellow"/>
                <w:lang w:eastAsia="ar-SA"/>
              </w:rPr>
              <w:t>(в рамках ДФО)</w:t>
            </w:r>
            <w:r w:rsidR="00271B3A" w:rsidRPr="0090282B">
              <w:rPr>
                <w:rFonts w:ascii="Garamond" w:hAnsi="Garamond"/>
                <w:color w:val="000000"/>
                <w:highlight w:val="yellow"/>
                <w:shd w:val="clear" w:color="auto" w:fill="FFFFFF"/>
              </w:rPr>
              <w:t xml:space="preserve">) </w:t>
            </w:r>
            <w:r w:rsidRPr="0090282B">
              <w:rPr>
                <w:rFonts w:ascii="Garamond" w:hAnsi="Garamond"/>
                <w:color w:val="000000"/>
                <w:shd w:val="clear" w:color="auto" w:fill="FFFFFF"/>
              </w:rPr>
              <w:t>(приложение 167.6 к настоящему Регламенту), содержащий отличные от нуля значения денежных сумм за отказ от исполнения договоров, в случае расчета таких денежных сумм.</w:t>
            </w:r>
          </w:p>
        </w:tc>
      </w:tr>
    </w:tbl>
    <w:p w14:paraId="59B55C1D" w14:textId="77777777" w:rsidR="001D7A2E" w:rsidRPr="0090282B" w:rsidRDefault="001D7A2E" w:rsidP="00822D88">
      <w:pPr>
        <w:spacing w:after="0" w:line="240" w:lineRule="auto"/>
        <w:rPr>
          <w:rFonts w:ascii="Garamond" w:eastAsia="Batang" w:hAnsi="Garamond"/>
          <w:b/>
          <w:bCs/>
          <w:sz w:val="26"/>
          <w:szCs w:val="26"/>
        </w:rPr>
      </w:pPr>
    </w:p>
    <w:p w14:paraId="70FB4B08" w14:textId="3B91E78A" w:rsidR="001D7A2E" w:rsidRDefault="005B1D2B" w:rsidP="005103E9">
      <w:pPr>
        <w:spacing w:after="0" w:line="240" w:lineRule="auto"/>
        <w:rPr>
          <w:rFonts w:ascii="Garamond" w:hAnsi="Garamond"/>
          <w:b/>
          <w:sz w:val="26"/>
          <w:szCs w:val="26"/>
        </w:rPr>
      </w:pPr>
      <w:r w:rsidRPr="0090282B">
        <w:rPr>
          <w:rFonts w:ascii="Garamond" w:eastAsia="Batang" w:hAnsi="Garamond"/>
          <w:b/>
          <w:bCs/>
          <w:sz w:val="26"/>
          <w:szCs w:val="26"/>
        </w:rPr>
        <w:t xml:space="preserve">Предложения по изменениям и дополнениям в </w:t>
      </w:r>
      <w:r w:rsidRPr="0090282B">
        <w:rPr>
          <w:rFonts w:ascii="Garamond" w:hAnsi="Garamond"/>
          <w:b/>
          <w:sz w:val="26"/>
          <w:szCs w:val="26"/>
        </w:rPr>
        <w:t>РЕГЛАМЕНТ УЧАСТИЯ НА ОПТОВОМ РЫНКЕ ИСПОЛНИТЕЛЕЙ УСЛУГ ПО УПРАВЛЕНИЮ ИЗМЕНЕНИЕМ РЕЖИМА ПОТРЕБЛЕНИЯ (Приложение № 19.9.2 к Договору о присоединении к торговой системе оптового рынка)</w:t>
      </w:r>
    </w:p>
    <w:p w14:paraId="676C7CDC" w14:textId="77777777" w:rsidR="00822D88" w:rsidRPr="0090282B" w:rsidRDefault="00822D88" w:rsidP="005103E9">
      <w:pPr>
        <w:spacing w:after="0" w:line="240" w:lineRule="auto"/>
        <w:rPr>
          <w:rFonts w:ascii="Garamond" w:hAnsi="Garamond"/>
          <w:b/>
          <w:sz w:val="26"/>
          <w:szCs w:val="26"/>
        </w:rPr>
      </w:pPr>
    </w:p>
    <w:tbl>
      <w:tblPr>
        <w:tblW w:w="147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6945"/>
        <w:gridCol w:w="6804"/>
      </w:tblGrid>
      <w:tr w:rsidR="00A35541" w:rsidRPr="0090282B" w14:paraId="6B65B9D4" w14:textId="77777777" w:rsidTr="00297385">
        <w:trPr>
          <w:trHeight w:val="57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6106" w14:textId="77777777" w:rsidR="00A35541" w:rsidRPr="0090282B" w:rsidRDefault="00A35541" w:rsidP="005103E9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lang w:eastAsia="ru-RU"/>
              </w:rPr>
            </w:pPr>
            <w:r w:rsidRPr="0090282B">
              <w:rPr>
                <w:rFonts w:ascii="Garamond" w:eastAsia="Times New Roman" w:hAnsi="Garamond"/>
                <w:b/>
                <w:bCs/>
                <w:lang w:eastAsia="ru-RU"/>
              </w:rPr>
              <w:t>№ пункта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0B68" w14:textId="77777777" w:rsidR="00A35541" w:rsidRPr="0090282B" w:rsidRDefault="00A35541" w:rsidP="005103E9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90282B">
              <w:rPr>
                <w:rFonts w:ascii="Garamond" w:eastAsia="Times New Roman" w:hAnsi="Garamond" w:cs="Garamond"/>
                <w:b/>
                <w:bCs/>
                <w:lang w:eastAsia="ru-RU"/>
              </w:rPr>
              <w:t>Редакция, действующая на момент</w:t>
            </w:r>
          </w:p>
          <w:p w14:paraId="5F6761BB" w14:textId="77777777" w:rsidR="00A35541" w:rsidRPr="0090282B" w:rsidRDefault="00A35541" w:rsidP="005103E9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lang w:eastAsia="ru-RU"/>
              </w:rPr>
            </w:pPr>
            <w:r w:rsidRPr="0090282B">
              <w:rPr>
                <w:rFonts w:ascii="Garamond" w:eastAsia="Times New Roman" w:hAnsi="Garamond" w:cs="Garamond"/>
                <w:b/>
                <w:bCs/>
                <w:lang w:eastAsia="ru-RU"/>
              </w:rPr>
              <w:t>вступления в силу изменений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31AE" w14:textId="77777777" w:rsidR="00A35541" w:rsidRPr="0090282B" w:rsidRDefault="00A35541" w:rsidP="005103E9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/>
                <w:b/>
                <w:lang w:eastAsia="ru-RU"/>
              </w:rPr>
            </w:pPr>
            <w:r w:rsidRPr="0090282B">
              <w:rPr>
                <w:rFonts w:ascii="Garamond" w:eastAsia="Times New Roman" w:hAnsi="Garamond"/>
                <w:b/>
                <w:lang w:eastAsia="ru-RU"/>
              </w:rPr>
              <w:t>Предлагаемая редакция</w:t>
            </w:r>
          </w:p>
          <w:p w14:paraId="2707A585" w14:textId="77777777" w:rsidR="00A35541" w:rsidRPr="0090282B" w:rsidRDefault="00A35541" w:rsidP="005103E9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lang w:eastAsia="ru-RU"/>
              </w:rPr>
            </w:pPr>
            <w:r w:rsidRPr="0090282B">
              <w:rPr>
                <w:rFonts w:ascii="Garamond" w:eastAsia="Times New Roman" w:hAnsi="Garamond"/>
                <w:lang w:eastAsia="ru-RU"/>
              </w:rPr>
              <w:t>(изменения выделены цветом)</w:t>
            </w:r>
          </w:p>
        </w:tc>
      </w:tr>
      <w:tr w:rsidR="00271B3A" w:rsidRPr="0090282B" w14:paraId="5902A497" w14:textId="77777777" w:rsidTr="00297385">
        <w:trPr>
          <w:trHeight w:val="57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E40A" w14:textId="77777777" w:rsidR="00271B3A" w:rsidRPr="0090282B" w:rsidRDefault="00271B3A" w:rsidP="005103E9">
            <w:pPr>
              <w:widowControl w:val="0"/>
              <w:spacing w:before="120" w:after="120" w:line="240" w:lineRule="auto"/>
              <w:jc w:val="center"/>
              <w:rPr>
                <w:rFonts w:ascii="Garamond" w:eastAsia="Times New Roman" w:hAnsi="Garamond"/>
                <w:b/>
                <w:bCs/>
                <w:lang w:eastAsia="ru-RU"/>
              </w:rPr>
            </w:pPr>
            <w:r w:rsidRPr="0090282B">
              <w:rPr>
                <w:rFonts w:ascii="Garamond" w:eastAsiaTheme="minorHAnsi" w:hAnsi="Garamond" w:cs="Calibri"/>
                <w:b/>
              </w:rPr>
              <w:t>2.1.4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2E60" w14:textId="77777777" w:rsidR="00271B3A" w:rsidRPr="0090282B" w:rsidRDefault="00271B3A" w:rsidP="005103E9">
            <w:pPr>
              <w:widowControl w:val="0"/>
              <w:spacing w:before="120" w:after="120" w:line="240" w:lineRule="auto"/>
              <w:jc w:val="both"/>
              <w:rPr>
                <w:rFonts w:ascii="Garamond" w:eastAsia="Batang" w:hAnsi="Garamond"/>
                <w:lang w:eastAsia="ar-SA"/>
              </w:rPr>
            </w:pPr>
            <w:r w:rsidRPr="0090282B">
              <w:rPr>
                <w:rFonts w:ascii="Garamond" w:eastAsia="Batang" w:hAnsi="Garamond"/>
                <w:lang w:eastAsia="ar-SA"/>
              </w:rPr>
              <w:t xml:space="preserve">Краткосрочные отборы ресурса проводятся в следующих ценовых зонах </w:t>
            </w:r>
            <w:r w:rsidRPr="0090282B">
              <w:rPr>
                <w:rFonts w:ascii="Garamond" w:eastAsia="Batang" w:hAnsi="Garamond"/>
                <w:i/>
                <w:lang w:eastAsia="ar-SA"/>
              </w:rPr>
              <w:t>z</w:t>
            </w:r>
            <w:r w:rsidRPr="0090282B">
              <w:rPr>
                <w:rFonts w:ascii="Garamond" w:eastAsia="Batang" w:hAnsi="Garamond"/>
                <w:lang w:eastAsia="ar-SA"/>
              </w:rPr>
              <w:t>:</w:t>
            </w:r>
          </w:p>
          <w:p w14:paraId="017ACB15" w14:textId="77777777" w:rsidR="00271B3A" w:rsidRPr="0090282B" w:rsidRDefault="00271B3A" w:rsidP="005103E9">
            <w:pPr>
              <w:widowControl w:val="0"/>
              <w:spacing w:before="120" w:after="120" w:line="240" w:lineRule="auto"/>
              <w:jc w:val="both"/>
              <w:rPr>
                <w:rFonts w:ascii="Garamond" w:eastAsia="Batang" w:hAnsi="Garamond"/>
                <w:lang w:eastAsia="ar-SA"/>
              </w:rPr>
            </w:pPr>
            <w:r w:rsidRPr="0090282B">
              <w:rPr>
                <w:rFonts w:ascii="Garamond" w:eastAsia="Batang" w:hAnsi="Garamond"/>
                <w:lang w:eastAsia="ar-SA"/>
              </w:rPr>
              <w:t>а) для периодов оказания услуг по управлению изменением режима потребления до 31 декабря 2025 года включительно:</w:t>
            </w:r>
          </w:p>
          <w:p w14:paraId="5ECD8C90" w14:textId="77777777" w:rsidR="00271B3A" w:rsidRPr="0090282B" w:rsidRDefault="00271B3A" w:rsidP="005103E9">
            <w:pPr>
              <w:pStyle w:val="a5"/>
              <w:widowControl w:val="0"/>
              <w:numPr>
                <w:ilvl w:val="0"/>
                <w:numId w:val="19"/>
              </w:numPr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lang w:eastAsia="ar-SA"/>
              </w:rPr>
            </w:pPr>
            <w:r w:rsidRPr="0090282B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первая ценовая зона; </w:t>
            </w:r>
          </w:p>
          <w:p w14:paraId="0E966967" w14:textId="77777777" w:rsidR="00271B3A" w:rsidRPr="0090282B" w:rsidRDefault="00271B3A" w:rsidP="005103E9">
            <w:pPr>
              <w:pStyle w:val="a5"/>
              <w:widowControl w:val="0"/>
              <w:numPr>
                <w:ilvl w:val="0"/>
                <w:numId w:val="19"/>
              </w:numPr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lang w:eastAsia="ar-SA"/>
              </w:rPr>
            </w:pPr>
            <w:r w:rsidRPr="0090282B">
              <w:rPr>
                <w:rFonts w:ascii="Garamond" w:eastAsia="Batang" w:hAnsi="Garamond"/>
                <w:sz w:val="22"/>
                <w:szCs w:val="22"/>
                <w:lang w:eastAsia="ar-SA"/>
              </w:rPr>
              <w:t>вторая ценовая зона, за исключением входящей в состав Дальневосточного федерального округа отдельной территории, ранее относившейся к неценовым зонам;</w:t>
            </w:r>
          </w:p>
          <w:p w14:paraId="3B564160" w14:textId="77777777" w:rsidR="00271B3A" w:rsidRPr="0090282B" w:rsidRDefault="00271B3A" w:rsidP="005103E9">
            <w:pPr>
              <w:widowControl w:val="0"/>
              <w:spacing w:before="120" w:after="120" w:line="240" w:lineRule="auto"/>
              <w:jc w:val="both"/>
              <w:rPr>
                <w:rFonts w:ascii="Garamond" w:eastAsia="Batang" w:hAnsi="Garamond"/>
                <w:lang w:eastAsia="ar-SA"/>
              </w:rPr>
            </w:pPr>
            <w:r w:rsidRPr="0090282B">
              <w:rPr>
                <w:rFonts w:ascii="Garamond" w:eastAsia="Batang" w:hAnsi="Garamond"/>
                <w:lang w:eastAsia="ar-SA"/>
              </w:rPr>
              <w:t>б) для периодов оказания услуг по управлению изменением режима потребления с 1 января 2026 года и до 31 декабря 2028 года включительно:</w:t>
            </w:r>
          </w:p>
          <w:p w14:paraId="7716D91D" w14:textId="77777777" w:rsidR="00271B3A" w:rsidRPr="0090282B" w:rsidRDefault="00271B3A" w:rsidP="005103E9">
            <w:pPr>
              <w:pStyle w:val="a5"/>
              <w:widowControl w:val="0"/>
              <w:numPr>
                <w:ilvl w:val="0"/>
                <w:numId w:val="19"/>
              </w:numPr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lang w:eastAsia="ar-SA"/>
              </w:rPr>
            </w:pPr>
            <w:r w:rsidRPr="0090282B">
              <w:rPr>
                <w:rFonts w:ascii="Garamond" w:eastAsia="Batang" w:hAnsi="Garamond"/>
                <w:sz w:val="22"/>
                <w:szCs w:val="22"/>
                <w:lang w:eastAsia="ar-SA"/>
              </w:rPr>
              <w:t>первая ценовая зона;</w:t>
            </w:r>
          </w:p>
          <w:p w14:paraId="42941430" w14:textId="77777777" w:rsidR="00271B3A" w:rsidRPr="0090282B" w:rsidRDefault="00271B3A" w:rsidP="005103E9">
            <w:pPr>
              <w:pStyle w:val="a5"/>
              <w:widowControl w:val="0"/>
              <w:numPr>
                <w:ilvl w:val="0"/>
                <w:numId w:val="19"/>
              </w:numPr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lang w:eastAsia="ar-SA"/>
              </w:rPr>
            </w:pPr>
            <w:r w:rsidRPr="0090282B">
              <w:rPr>
                <w:rFonts w:ascii="Garamond" w:eastAsia="Batang" w:hAnsi="Garamond"/>
                <w:sz w:val="22"/>
                <w:szCs w:val="22"/>
                <w:lang w:eastAsia="ar-SA"/>
              </w:rPr>
              <w:t>вторая ценовая зона, за исключением входящей в состав Дальневосточного федерального округа отдельной территории, ранее относившейся к неценовым зонам;</w:t>
            </w:r>
          </w:p>
          <w:p w14:paraId="45D74995" w14:textId="77777777" w:rsidR="00271B3A" w:rsidRPr="0090282B" w:rsidRDefault="00271B3A" w:rsidP="005103E9">
            <w:pPr>
              <w:pStyle w:val="a5"/>
              <w:widowControl w:val="0"/>
              <w:numPr>
                <w:ilvl w:val="0"/>
                <w:numId w:val="19"/>
              </w:numPr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lang w:eastAsia="ar-SA"/>
              </w:rPr>
            </w:pPr>
            <w:r w:rsidRPr="0090282B">
              <w:rPr>
                <w:rFonts w:ascii="Garamond" w:eastAsia="Batang" w:hAnsi="Garamond"/>
                <w:sz w:val="22"/>
                <w:szCs w:val="22"/>
                <w:lang w:eastAsia="ar-SA"/>
              </w:rPr>
              <w:t>входящая в состав Дальневосточного федерального округа отдельная территория, ранее относившаяся к неценовым зонам;</w:t>
            </w:r>
          </w:p>
          <w:p w14:paraId="6F2EB24B" w14:textId="77777777" w:rsidR="00271B3A" w:rsidRPr="0090282B" w:rsidRDefault="00271B3A" w:rsidP="005103E9">
            <w:pPr>
              <w:widowControl w:val="0"/>
              <w:suppressAutoHyphens/>
              <w:autoSpaceDE w:val="0"/>
              <w:autoSpaceDN w:val="0"/>
              <w:spacing w:before="120" w:after="120" w:line="240" w:lineRule="auto"/>
              <w:jc w:val="both"/>
              <w:rPr>
                <w:rFonts w:ascii="Garamond" w:eastAsia="Batang" w:hAnsi="Garamond"/>
                <w:lang w:eastAsia="ar-SA"/>
              </w:rPr>
            </w:pPr>
            <w:r w:rsidRPr="0090282B">
              <w:rPr>
                <w:rFonts w:ascii="Garamond" w:eastAsia="Batang" w:hAnsi="Garamond"/>
                <w:lang w:eastAsia="ar-SA"/>
              </w:rPr>
              <w:t>в) для периодов оказания услуг по управлению изменением режима потребления с 1 января 2029 года:</w:t>
            </w:r>
          </w:p>
          <w:p w14:paraId="6D7AC6ED" w14:textId="77777777" w:rsidR="00271B3A" w:rsidRPr="0090282B" w:rsidRDefault="00271B3A" w:rsidP="005103E9">
            <w:pPr>
              <w:pStyle w:val="a5"/>
              <w:widowControl w:val="0"/>
              <w:numPr>
                <w:ilvl w:val="0"/>
                <w:numId w:val="19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90282B">
              <w:rPr>
                <w:rFonts w:ascii="Garamond" w:eastAsia="Batang" w:hAnsi="Garamond"/>
                <w:sz w:val="22"/>
                <w:szCs w:val="22"/>
                <w:lang w:eastAsia="ar-SA"/>
              </w:rPr>
              <w:t>первая ценовая зона;</w:t>
            </w:r>
          </w:p>
          <w:p w14:paraId="1A2E70A7" w14:textId="77777777" w:rsidR="00271B3A" w:rsidRPr="0090282B" w:rsidRDefault="00271B3A" w:rsidP="005103E9">
            <w:pPr>
              <w:pStyle w:val="a5"/>
              <w:widowControl w:val="0"/>
              <w:numPr>
                <w:ilvl w:val="0"/>
                <w:numId w:val="19"/>
              </w:numPr>
              <w:spacing w:before="120" w:after="12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0282B">
              <w:rPr>
                <w:rFonts w:ascii="Garamond" w:eastAsia="Batang" w:hAnsi="Garamond"/>
                <w:sz w:val="22"/>
                <w:szCs w:val="22"/>
                <w:lang w:eastAsia="ar-SA"/>
              </w:rPr>
              <w:t>вторая ценовая зона.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8892" w14:textId="77777777" w:rsidR="00271B3A" w:rsidRPr="0090282B" w:rsidRDefault="00271B3A" w:rsidP="005103E9">
            <w:pPr>
              <w:widowControl w:val="0"/>
              <w:spacing w:before="120" w:after="120" w:line="240" w:lineRule="auto"/>
              <w:jc w:val="both"/>
              <w:rPr>
                <w:rFonts w:ascii="Garamond" w:eastAsia="Batang" w:hAnsi="Garamond"/>
                <w:lang w:eastAsia="ar-SA"/>
              </w:rPr>
            </w:pPr>
            <w:r w:rsidRPr="0090282B">
              <w:rPr>
                <w:rFonts w:ascii="Garamond" w:eastAsia="Batang" w:hAnsi="Garamond"/>
                <w:lang w:eastAsia="ar-SA"/>
              </w:rPr>
              <w:t xml:space="preserve">Краткосрочные отборы ресурса проводятся в следующих ценовых зонах </w:t>
            </w:r>
            <w:r w:rsidRPr="0090282B">
              <w:rPr>
                <w:rFonts w:ascii="Garamond" w:eastAsia="Batang" w:hAnsi="Garamond"/>
                <w:i/>
                <w:lang w:eastAsia="ar-SA"/>
              </w:rPr>
              <w:t>z</w:t>
            </w:r>
            <w:r w:rsidRPr="0090282B">
              <w:rPr>
                <w:rFonts w:ascii="Garamond" w:eastAsia="Batang" w:hAnsi="Garamond"/>
                <w:lang w:eastAsia="ar-SA"/>
              </w:rPr>
              <w:t>:</w:t>
            </w:r>
          </w:p>
          <w:p w14:paraId="7D17EA9B" w14:textId="77777777" w:rsidR="00271B3A" w:rsidRPr="0090282B" w:rsidRDefault="00271B3A" w:rsidP="005103E9">
            <w:pPr>
              <w:widowControl w:val="0"/>
              <w:spacing w:before="120" w:after="120" w:line="240" w:lineRule="auto"/>
              <w:jc w:val="both"/>
              <w:rPr>
                <w:rFonts w:ascii="Garamond" w:eastAsia="Batang" w:hAnsi="Garamond"/>
                <w:lang w:eastAsia="ar-SA"/>
              </w:rPr>
            </w:pPr>
            <w:r w:rsidRPr="0090282B">
              <w:rPr>
                <w:rFonts w:ascii="Garamond" w:eastAsia="Batang" w:hAnsi="Garamond"/>
                <w:lang w:eastAsia="ar-SA"/>
              </w:rPr>
              <w:t>а) для периодов оказания услуг по управлению изменением режима потребления до 31 декабря 2025 года включительно:</w:t>
            </w:r>
          </w:p>
          <w:p w14:paraId="1990248A" w14:textId="77777777" w:rsidR="00271B3A" w:rsidRPr="0090282B" w:rsidRDefault="00271B3A" w:rsidP="005103E9">
            <w:pPr>
              <w:pStyle w:val="a5"/>
              <w:widowControl w:val="0"/>
              <w:numPr>
                <w:ilvl w:val="0"/>
                <w:numId w:val="19"/>
              </w:numPr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lang w:eastAsia="ar-SA"/>
              </w:rPr>
            </w:pPr>
            <w:r w:rsidRPr="0090282B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первая ценовая зона </w:t>
            </w:r>
            <w:r w:rsidRPr="0090282B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(</w:t>
            </w:r>
            <w:r w:rsidRPr="0090282B">
              <w:rPr>
                <w:rFonts w:ascii="Garamond" w:eastAsia="Batang" w:hAnsi="Garamond"/>
                <w:i/>
                <w:sz w:val="22"/>
                <w:szCs w:val="22"/>
                <w:highlight w:val="yellow"/>
                <w:lang w:eastAsia="ar-SA"/>
              </w:rPr>
              <w:t xml:space="preserve">z </w:t>
            </w:r>
            <w:r w:rsidRPr="0090282B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= 1)</w:t>
            </w:r>
            <w:r w:rsidRPr="0090282B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; </w:t>
            </w:r>
          </w:p>
          <w:p w14:paraId="49D67FA6" w14:textId="77777777" w:rsidR="00271B3A" w:rsidRPr="0090282B" w:rsidRDefault="00271B3A" w:rsidP="005103E9">
            <w:pPr>
              <w:pStyle w:val="a5"/>
              <w:widowControl w:val="0"/>
              <w:numPr>
                <w:ilvl w:val="0"/>
                <w:numId w:val="19"/>
              </w:numPr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lang w:eastAsia="ar-SA"/>
              </w:rPr>
            </w:pPr>
            <w:r w:rsidRPr="0090282B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вторая ценовая зона, за исключением входящей в состав Дальневосточного федерального округа отдельной территории, ранее относившейся к неценовым зонам </w:t>
            </w:r>
            <w:r w:rsidRPr="0090282B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(</w:t>
            </w:r>
            <w:r w:rsidRPr="0090282B">
              <w:rPr>
                <w:rFonts w:ascii="Garamond" w:eastAsia="Batang" w:hAnsi="Garamond"/>
                <w:i/>
                <w:sz w:val="22"/>
                <w:szCs w:val="22"/>
                <w:highlight w:val="yellow"/>
                <w:lang w:eastAsia="ar-SA"/>
              </w:rPr>
              <w:t xml:space="preserve">z </w:t>
            </w:r>
            <w:r w:rsidRPr="0090282B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= 2)</w:t>
            </w:r>
            <w:r w:rsidRPr="0090282B">
              <w:rPr>
                <w:rFonts w:ascii="Garamond" w:eastAsia="Batang" w:hAnsi="Garamond"/>
                <w:sz w:val="22"/>
                <w:szCs w:val="22"/>
                <w:lang w:eastAsia="ar-SA"/>
              </w:rPr>
              <w:t>;</w:t>
            </w:r>
          </w:p>
          <w:p w14:paraId="44EBE204" w14:textId="77777777" w:rsidR="00271B3A" w:rsidRPr="0090282B" w:rsidRDefault="00271B3A" w:rsidP="005103E9">
            <w:pPr>
              <w:widowControl w:val="0"/>
              <w:spacing w:before="120" w:after="120" w:line="240" w:lineRule="auto"/>
              <w:jc w:val="both"/>
              <w:rPr>
                <w:rFonts w:ascii="Garamond" w:eastAsia="Batang" w:hAnsi="Garamond"/>
                <w:lang w:eastAsia="ar-SA"/>
              </w:rPr>
            </w:pPr>
            <w:r w:rsidRPr="0090282B">
              <w:rPr>
                <w:rFonts w:ascii="Garamond" w:eastAsia="Batang" w:hAnsi="Garamond"/>
                <w:lang w:eastAsia="ar-SA"/>
              </w:rPr>
              <w:t>б) для периодов оказания услуг по управлению изменением режима потребления с 1 января 2026 года и до 31 декабря 2028 года включительно:</w:t>
            </w:r>
          </w:p>
          <w:p w14:paraId="284A7DB5" w14:textId="77777777" w:rsidR="00271B3A" w:rsidRPr="0090282B" w:rsidRDefault="00271B3A" w:rsidP="005103E9">
            <w:pPr>
              <w:pStyle w:val="a5"/>
              <w:widowControl w:val="0"/>
              <w:numPr>
                <w:ilvl w:val="0"/>
                <w:numId w:val="19"/>
              </w:numPr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lang w:eastAsia="ar-SA"/>
              </w:rPr>
            </w:pPr>
            <w:r w:rsidRPr="0090282B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первая ценовая зона </w:t>
            </w:r>
            <w:r w:rsidRPr="0090282B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(</w:t>
            </w:r>
            <w:r w:rsidRPr="0090282B">
              <w:rPr>
                <w:rFonts w:ascii="Garamond" w:eastAsia="Batang" w:hAnsi="Garamond"/>
                <w:i/>
                <w:sz w:val="22"/>
                <w:szCs w:val="22"/>
                <w:highlight w:val="yellow"/>
                <w:lang w:eastAsia="ar-SA"/>
              </w:rPr>
              <w:t xml:space="preserve">z </w:t>
            </w:r>
            <w:r w:rsidRPr="0090282B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= 1)</w:t>
            </w:r>
            <w:r w:rsidRPr="0090282B">
              <w:rPr>
                <w:rFonts w:ascii="Garamond" w:eastAsia="Batang" w:hAnsi="Garamond"/>
                <w:sz w:val="22"/>
                <w:szCs w:val="22"/>
                <w:lang w:eastAsia="ar-SA"/>
              </w:rPr>
              <w:t>;</w:t>
            </w:r>
          </w:p>
          <w:p w14:paraId="4CC562D1" w14:textId="77777777" w:rsidR="00271B3A" w:rsidRPr="0090282B" w:rsidRDefault="00271B3A" w:rsidP="005103E9">
            <w:pPr>
              <w:pStyle w:val="a5"/>
              <w:widowControl w:val="0"/>
              <w:numPr>
                <w:ilvl w:val="0"/>
                <w:numId w:val="19"/>
              </w:numPr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lang w:eastAsia="ar-SA"/>
              </w:rPr>
            </w:pPr>
            <w:r w:rsidRPr="0090282B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вторая ценовая зона, за исключением входящей в состав Дальневосточного федерального округа отдельной территории, ранее относившейся к неценовым зонам </w:t>
            </w:r>
            <w:r w:rsidRPr="0090282B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(</w:t>
            </w:r>
            <w:r w:rsidRPr="0090282B">
              <w:rPr>
                <w:rFonts w:ascii="Garamond" w:eastAsia="Batang" w:hAnsi="Garamond"/>
                <w:i/>
                <w:sz w:val="22"/>
                <w:szCs w:val="22"/>
                <w:highlight w:val="yellow"/>
                <w:lang w:eastAsia="ar-SA"/>
              </w:rPr>
              <w:t xml:space="preserve">z </w:t>
            </w:r>
            <w:r w:rsidRPr="0090282B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= 2)</w:t>
            </w:r>
            <w:r w:rsidRPr="0090282B">
              <w:rPr>
                <w:rFonts w:ascii="Garamond" w:eastAsia="Batang" w:hAnsi="Garamond"/>
                <w:sz w:val="22"/>
                <w:szCs w:val="22"/>
                <w:lang w:eastAsia="ar-SA"/>
              </w:rPr>
              <w:t>;</w:t>
            </w:r>
          </w:p>
          <w:p w14:paraId="4B6CD281" w14:textId="77777777" w:rsidR="00271B3A" w:rsidRPr="0090282B" w:rsidRDefault="00271B3A" w:rsidP="005103E9">
            <w:pPr>
              <w:pStyle w:val="a5"/>
              <w:widowControl w:val="0"/>
              <w:numPr>
                <w:ilvl w:val="0"/>
                <w:numId w:val="19"/>
              </w:numPr>
              <w:spacing w:before="120" w:after="120"/>
              <w:jc w:val="both"/>
              <w:rPr>
                <w:rFonts w:ascii="Garamond" w:eastAsia="Batang" w:hAnsi="Garamond"/>
                <w:sz w:val="22"/>
                <w:szCs w:val="22"/>
                <w:lang w:eastAsia="ar-SA"/>
              </w:rPr>
            </w:pPr>
            <w:r w:rsidRPr="0090282B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входящая в состав Дальневосточного федерального округа отдельная территория, ранее относившаяся к неценовым зонам </w:t>
            </w:r>
            <w:r w:rsidRPr="0090282B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(</w:t>
            </w:r>
            <w:r w:rsidRPr="0090282B">
              <w:rPr>
                <w:rFonts w:ascii="Garamond" w:eastAsia="Batang" w:hAnsi="Garamond"/>
                <w:i/>
                <w:sz w:val="22"/>
                <w:szCs w:val="22"/>
                <w:highlight w:val="yellow"/>
                <w:lang w:eastAsia="ar-SA"/>
              </w:rPr>
              <w:t xml:space="preserve">z </w:t>
            </w:r>
            <w:r w:rsidRPr="0090282B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= 2 (в рамках ДФО))</w:t>
            </w:r>
            <w:r w:rsidRPr="0090282B">
              <w:rPr>
                <w:rFonts w:ascii="Garamond" w:eastAsia="Batang" w:hAnsi="Garamond"/>
                <w:sz w:val="22"/>
                <w:szCs w:val="22"/>
                <w:lang w:eastAsia="ar-SA"/>
              </w:rPr>
              <w:t>;</w:t>
            </w:r>
          </w:p>
          <w:p w14:paraId="28D46BE4" w14:textId="77777777" w:rsidR="00271B3A" w:rsidRPr="0090282B" w:rsidRDefault="00271B3A" w:rsidP="005103E9">
            <w:pPr>
              <w:widowControl w:val="0"/>
              <w:suppressAutoHyphens/>
              <w:autoSpaceDE w:val="0"/>
              <w:autoSpaceDN w:val="0"/>
              <w:spacing w:before="120" w:after="120" w:line="240" w:lineRule="auto"/>
              <w:jc w:val="both"/>
              <w:rPr>
                <w:rFonts w:ascii="Garamond" w:eastAsia="Batang" w:hAnsi="Garamond"/>
                <w:lang w:eastAsia="ar-SA"/>
              </w:rPr>
            </w:pPr>
            <w:r w:rsidRPr="0090282B">
              <w:rPr>
                <w:rFonts w:ascii="Garamond" w:eastAsia="Batang" w:hAnsi="Garamond"/>
                <w:lang w:eastAsia="ar-SA"/>
              </w:rPr>
              <w:t>в) для периодов оказания услуг по управлению изменением режима потребления с 1 января 2029 года:</w:t>
            </w:r>
          </w:p>
          <w:p w14:paraId="783BD92D" w14:textId="77777777" w:rsidR="00271B3A" w:rsidRPr="0090282B" w:rsidRDefault="00271B3A" w:rsidP="005103E9">
            <w:pPr>
              <w:pStyle w:val="a5"/>
              <w:widowControl w:val="0"/>
              <w:numPr>
                <w:ilvl w:val="0"/>
                <w:numId w:val="19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90282B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первая ценовая зона </w:t>
            </w:r>
            <w:r w:rsidRPr="0090282B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(</w:t>
            </w:r>
            <w:r w:rsidRPr="0090282B">
              <w:rPr>
                <w:rFonts w:ascii="Garamond" w:eastAsia="Batang" w:hAnsi="Garamond"/>
                <w:i/>
                <w:sz w:val="22"/>
                <w:szCs w:val="22"/>
                <w:highlight w:val="yellow"/>
                <w:lang w:eastAsia="ar-SA"/>
              </w:rPr>
              <w:t xml:space="preserve">z </w:t>
            </w:r>
            <w:r w:rsidRPr="0090282B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= 1)</w:t>
            </w:r>
            <w:r w:rsidRPr="0090282B">
              <w:rPr>
                <w:rFonts w:ascii="Garamond" w:eastAsia="Batang" w:hAnsi="Garamond"/>
                <w:sz w:val="22"/>
                <w:szCs w:val="22"/>
                <w:lang w:eastAsia="ar-SA"/>
              </w:rPr>
              <w:t>;</w:t>
            </w:r>
          </w:p>
          <w:p w14:paraId="2B077AE6" w14:textId="77777777" w:rsidR="00271B3A" w:rsidRPr="0090282B" w:rsidRDefault="00271B3A" w:rsidP="005103E9">
            <w:pPr>
              <w:pStyle w:val="a5"/>
              <w:widowControl w:val="0"/>
              <w:numPr>
                <w:ilvl w:val="0"/>
                <w:numId w:val="19"/>
              </w:numPr>
              <w:spacing w:before="120" w:after="12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0282B">
              <w:rPr>
                <w:rFonts w:ascii="Garamond" w:eastAsia="Batang" w:hAnsi="Garamond"/>
                <w:sz w:val="22"/>
                <w:szCs w:val="22"/>
                <w:lang w:eastAsia="ar-SA"/>
              </w:rPr>
              <w:t xml:space="preserve">вторая ценовая зона </w:t>
            </w:r>
            <w:r w:rsidRPr="0090282B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(</w:t>
            </w:r>
            <w:r w:rsidRPr="0090282B">
              <w:rPr>
                <w:rFonts w:ascii="Garamond" w:eastAsia="Batang" w:hAnsi="Garamond"/>
                <w:i/>
                <w:sz w:val="22"/>
                <w:szCs w:val="22"/>
                <w:highlight w:val="yellow"/>
                <w:lang w:eastAsia="ar-SA"/>
              </w:rPr>
              <w:t xml:space="preserve">z </w:t>
            </w:r>
            <w:r w:rsidRPr="0090282B">
              <w:rPr>
                <w:rFonts w:ascii="Garamond" w:eastAsia="Batang" w:hAnsi="Garamond"/>
                <w:sz w:val="22"/>
                <w:szCs w:val="22"/>
                <w:highlight w:val="yellow"/>
                <w:lang w:eastAsia="ar-SA"/>
              </w:rPr>
              <w:t>= 2)</w:t>
            </w:r>
            <w:r w:rsidRPr="0090282B">
              <w:rPr>
                <w:rFonts w:ascii="Garamond" w:eastAsia="Batang" w:hAnsi="Garamond"/>
                <w:sz w:val="22"/>
                <w:szCs w:val="22"/>
                <w:lang w:eastAsia="ar-SA"/>
              </w:rPr>
              <w:t>.</w:t>
            </w:r>
          </w:p>
        </w:tc>
      </w:tr>
      <w:tr w:rsidR="00A35541" w:rsidRPr="0090282B" w14:paraId="137A8C8C" w14:textId="77777777" w:rsidTr="00297385">
        <w:trPr>
          <w:trHeight w:val="57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294B" w14:textId="6C82A1F5" w:rsidR="00A35541" w:rsidRPr="0090282B" w:rsidRDefault="00A35541" w:rsidP="005103E9">
            <w:pPr>
              <w:widowControl w:val="0"/>
              <w:spacing w:before="120" w:after="120" w:line="240" w:lineRule="auto"/>
              <w:jc w:val="center"/>
              <w:rPr>
                <w:rFonts w:ascii="Garamond" w:eastAsia="Times New Roman" w:hAnsi="Garamond"/>
                <w:b/>
                <w:bCs/>
                <w:lang w:eastAsia="ru-RU"/>
              </w:rPr>
            </w:pPr>
            <w:r w:rsidRPr="0090282B">
              <w:rPr>
                <w:rFonts w:ascii="Garamond" w:eastAsia="Times New Roman" w:hAnsi="Garamond"/>
                <w:b/>
                <w:bCs/>
                <w:lang w:eastAsia="ru-RU"/>
              </w:rPr>
              <w:t>п. 5.4.5</w:t>
            </w:r>
            <w:r w:rsidR="00DC6B7B">
              <w:rPr>
                <w:rFonts w:ascii="Garamond" w:eastAsia="Times New Roman" w:hAnsi="Garamond"/>
                <w:b/>
                <w:bCs/>
                <w:lang w:eastAsia="ru-RU"/>
              </w:rPr>
              <w:t>,</w:t>
            </w:r>
          </w:p>
          <w:p w14:paraId="714A066C" w14:textId="646CCC3C" w:rsidR="00A35541" w:rsidRPr="0090282B" w:rsidRDefault="00DC6B7B" w:rsidP="005103E9">
            <w:pPr>
              <w:widowControl w:val="0"/>
              <w:spacing w:before="120" w:after="120" w:line="240" w:lineRule="auto"/>
              <w:jc w:val="center"/>
              <w:rPr>
                <w:rFonts w:ascii="Garamond" w:eastAsia="Times New Roman" w:hAnsi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/>
                <w:b/>
                <w:bCs/>
                <w:lang w:eastAsia="ru-RU"/>
              </w:rPr>
              <w:t>«</w:t>
            </w:r>
            <w:r w:rsidR="000B1DFC">
              <w:rPr>
                <w:rFonts w:ascii="Garamond" w:eastAsia="Times New Roman" w:hAnsi="Garamond"/>
                <w:b/>
                <w:bCs/>
                <w:lang w:eastAsia="ru-RU"/>
              </w:rPr>
              <w:t>е</w:t>
            </w:r>
            <w:r>
              <w:rPr>
                <w:rFonts w:ascii="Garamond" w:eastAsia="Times New Roman" w:hAnsi="Garamond"/>
                <w:b/>
                <w:bCs/>
                <w:lang w:eastAsia="ru-RU"/>
              </w:rPr>
              <w:t>»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57D1" w14:textId="77777777" w:rsidR="00A35541" w:rsidRPr="0090282B" w:rsidRDefault="00A35541" w:rsidP="005103E9">
            <w:pPr>
              <w:pStyle w:val="a5"/>
              <w:widowControl w:val="0"/>
              <w:spacing w:before="120" w:after="120"/>
              <w:ind w:left="0" w:firstLine="567"/>
              <w:jc w:val="both"/>
              <w:outlineLvl w:val="2"/>
              <w:rPr>
                <w:rFonts w:ascii="Garamond" w:hAnsi="Garamond"/>
              </w:rPr>
            </w:pPr>
            <w:bookmarkStart w:id="0" w:name="_Toc164176058"/>
            <w:bookmarkStart w:id="1" w:name="_Toc164176341"/>
            <w:bookmarkStart w:id="2" w:name="_Toc164181815"/>
            <w:bookmarkStart w:id="3" w:name="_Toc164223190"/>
            <w:bookmarkStart w:id="4" w:name="_Toc165900873"/>
            <w:bookmarkStart w:id="5" w:name="_Toc167871364"/>
            <w:bookmarkStart w:id="6" w:name="_Toc173147338"/>
            <w:r w:rsidRPr="0090282B">
              <w:rPr>
                <w:rFonts w:ascii="Garamond" w:hAnsi="Garamond"/>
                <w:color w:val="000000"/>
                <w:sz w:val="22"/>
                <w:szCs w:val="22"/>
              </w:rPr>
              <w:t xml:space="preserve">е) в отношении </w:t>
            </w:r>
            <w:r w:rsidRPr="0090282B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любого из часов </w:t>
            </w:r>
            <w:r w:rsidRPr="0090282B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</w:rPr>
              <w:t>h</w:t>
            </w:r>
            <w:r w:rsidRPr="0090282B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расчетного месяца </w:t>
            </w:r>
            <w:r w:rsidRPr="0090282B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</w:rPr>
              <w:t>m</w:t>
            </w:r>
            <w:r w:rsidRPr="0090282B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КО установлен отрицательный результат проверки системы учета электроэнергии по соответствующему объекту регулирования в соответствии с подп. 3 п. 5.1 </w:t>
            </w:r>
            <w:r w:rsidRPr="0090282B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</w:rPr>
              <w:t xml:space="preserve">Регламента проведения проверок систем коммерческого учета субъектов оптового рынка </w:t>
            </w:r>
            <w:r w:rsidRPr="0090282B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(Приложение № 18 к</w:t>
            </w:r>
            <w:r w:rsidRPr="0090282B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</w:rPr>
              <w:t xml:space="preserve"> Договору о присоединении к торговой системе оптового рынка</w:t>
            </w:r>
            <w:r w:rsidRPr="0090282B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)</w:t>
            </w:r>
            <w:r w:rsidRPr="0090282B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</w:rPr>
              <w:t xml:space="preserve">. </w:t>
            </w:r>
            <w:r w:rsidRPr="0090282B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Регистрация неготовности в отношении объекта регулирования </w:t>
            </w:r>
            <w:proofErr w:type="spellStart"/>
            <w:r w:rsidRPr="0090282B">
              <w:rPr>
                <w:rFonts w:ascii="Garamond" w:hAnsi="Garamond"/>
                <w:i/>
                <w:iCs/>
                <w:color w:val="000000"/>
                <w:sz w:val="22"/>
                <w:szCs w:val="22"/>
                <w:highlight w:val="yellow"/>
              </w:rPr>
              <w:t>OR</w:t>
            </w:r>
            <w:proofErr w:type="spellEnd"/>
            <w:r w:rsidRPr="0090282B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устанавливается с 1 (первого) числа расчетного месяца </w:t>
            </w:r>
            <w:r w:rsidRPr="0090282B">
              <w:rPr>
                <w:rFonts w:ascii="Garamond" w:hAnsi="Garamond"/>
                <w:i/>
                <w:iCs/>
                <w:color w:val="000000"/>
                <w:sz w:val="22"/>
                <w:szCs w:val="22"/>
                <w:highlight w:val="yellow"/>
              </w:rPr>
              <w:t>m</w:t>
            </w:r>
            <w:r w:rsidRPr="0090282B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с учетом определенных в соответствии с п. 5.4.2. настоящего Регламента сроков подтверждения готовности агрегированного объекта управления </w:t>
            </w:r>
            <w:proofErr w:type="spellStart"/>
            <w:r w:rsidRPr="0090282B">
              <w:rPr>
                <w:rFonts w:ascii="Garamond" w:hAnsi="Garamond"/>
                <w:i/>
                <w:iCs/>
                <w:color w:val="000000"/>
                <w:sz w:val="22"/>
                <w:szCs w:val="22"/>
                <w:highlight w:val="yellow"/>
              </w:rPr>
              <w:t>AR</w:t>
            </w:r>
            <w:proofErr w:type="spellEnd"/>
            <w:r w:rsidRPr="0090282B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;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CD0F" w14:textId="0C451F53" w:rsidR="00A35541" w:rsidRPr="0090282B" w:rsidRDefault="00A35541" w:rsidP="005103E9">
            <w:pPr>
              <w:pStyle w:val="a5"/>
              <w:widowControl w:val="0"/>
              <w:spacing w:before="120" w:after="120"/>
              <w:ind w:left="176"/>
              <w:jc w:val="both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90282B">
              <w:rPr>
                <w:rFonts w:ascii="Garamond" w:hAnsi="Garamond"/>
                <w:color w:val="000000"/>
                <w:sz w:val="22"/>
                <w:szCs w:val="22"/>
              </w:rPr>
              <w:t xml:space="preserve">е) в отношении </w:t>
            </w:r>
            <w:r w:rsidRPr="0090282B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объекта регулирования </w:t>
            </w:r>
            <w:proofErr w:type="spellStart"/>
            <w:r w:rsidRPr="0090282B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</w:rPr>
              <w:t>OR</w:t>
            </w:r>
            <w:proofErr w:type="spellEnd"/>
            <w:r w:rsidRPr="0090282B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КО установлен факт несоответствия системы учета техническим требованиям оптового рынка</w:t>
            </w:r>
            <w:r w:rsidR="00977E6E" w:rsidRPr="0090282B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в любом из часов </w:t>
            </w:r>
            <w:r w:rsidR="00977E6E" w:rsidRPr="0090282B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</w:rPr>
              <w:t>h</w:t>
            </w:r>
            <w:r w:rsidR="00977E6E" w:rsidRPr="0090282B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расчетного месяца </w:t>
            </w:r>
            <w:r w:rsidR="00977E6E" w:rsidRPr="0090282B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</w:rPr>
              <w:t>m</w:t>
            </w:r>
            <w:r w:rsidRPr="0090282B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(далее – несоответствие системы учета)</w:t>
            </w:r>
            <w:r w:rsidR="00F71435" w:rsidRPr="0090282B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</w:t>
            </w:r>
            <w:r w:rsidRPr="0090282B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в соответствии с </w:t>
            </w:r>
            <w:r w:rsidRPr="0090282B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</w:rPr>
              <w:t>Регламентом проведения проверок систем коммерческого учета субъектов оптового рынка</w:t>
            </w:r>
            <w:r w:rsidRPr="0090282B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(Приложение №</w:t>
            </w:r>
            <w:r w:rsidR="001F2E23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</w:t>
            </w:r>
            <w:r w:rsidRPr="0090282B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18 к </w:t>
            </w:r>
            <w:r w:rsidRPr="0090282B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90282B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, далее – Регламент проверок)</w:t>
            </w:r>
            <w:r w:rsidRPr="0090282B">
              <w:rPr>
                <w:rFonts w:ascii="Garamond" w:hAnsi="Garamond"/>
                <w:iCs/>
                <w:color w:val="000000"/>
                <w:sz w:val="22"/>
                <w:szCs w:val="22"/>
                <w:highlight w:val="yellow"/>
              </w:rPr>
              <w:t>.</w:t>
            </w:r>
          </w:p>
          <w:p w14:paraId="6ED59402" w14:textId="77777777" w:rsidR="00A35541" w:rsidRPr="0090282B" w:rsidRDefault="00A35541" w:rsidP="005103E9">
            <w:pPr>
              <w:pStyle w:val="a5"/>
              <w:widowControl w:val="0"/>
              <w:spacing w:before="120" w:after="120"/>
              <w:ind w:left="176"/>
              <w:jc w:val="both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90282B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Регистрация неготовности ОР устанавливается:</w:t>
            </w:r>
          </w:p>
          <w:p w14:paraId="129C0F95" w14:textId="47CB4B4D" w:rsidR="00A35541" w:rsidRPr="001F2E23" w:rsidRDefault="00A35541" w:rsidP="005103E9">
            <w:pPr>
              <w:pStyle w:val="a5"/>
              <w:widowControl w:val="0"/>
              <w:spacing w:before="120" w:after="120"/>
              <w:ind w:left="176"/>
              <w:jc w:val="both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90282B">
              <w:rPr>
                <w:rFonts w:ascii="Garamond" w:hAnsi="Garamond"/>
                <w:iCs/>
                <w:color w:val="000000"/>
                <w:sz w:val="22"/>
                <w:szCs w:val="22"/>
                <w:highlight w:val="yellow"/>
              </w:rPr>
              <w:t>–</w:t>
            </w:r>
            <w:r w:rsidRPr="0090282B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с 1 (первого) числа расчетного месяца </w:t>
            </w:r>
            <w:r w:rsidRPr="0090282B">
              <w:rPr>
                <w:rFonts w:ascii="Garamond" w:hAnsi="Garamond"/>
                <w:i/>
                <w:iCs/>
                <w:color w:val="000000"/>
                <w:sz w:val="22"/>
                <w:szCs w:val="22"/>
                <w:highlight w:val="yellow"/>
              </w:rPr>
              <w:t>m</w:t>
            </w:r>
            <w:r w:rsidRPr="0090282B">
              <w:rPr>
                <w:rFonts w:ascii="Garamond" w:hAnsi="Garamond"/>
                <w:iCs/>
                <w:color w:val="000000"/>
                <w:sz w:val="22"/>
                <w:szCs w:val="22"/>
                <w:highlight w:val="yellow"/>
              </w:rPr>
              <w:t xml:space="preserve"> – если несоответствие системы учета установлено по основаниям, указанным в подп. 3 п. 5.1 Регламента </w:t>
            </w:r>
            <w:r w:rsidRPr="001F2E23">
              <w:rPr>
                <w:rFonts w:ascii="Garamond" w:hAnsi="Garamond"/>
                <w:iCs/>
                <w:color w:val="000000"/>
                <w:sz w:val="22"/>
                <w:szCs w:val="22"/>
                <w:highlight w:val="yellow"/>
              </w:rPr>
              <w:t>проверок,</w:t>
            </w:r>
            <w:r w:rsidR="000F37FF" w:rsidRPr="001F2E23">
              <w:rPr>
                <w:rFonts w:ascii="Garamond" w:hAnsi="Garamond"/>
                <w:iCs/>
                <w:color w:val="000000"/>
                <w:sz w:val="22"/>
                <w:szCs w:val="22"/>
                <w:highlight w:val="yellow"/>
              </w:rPr>
              <w:t xml:space="preserve"> до 6 (шестого) числа месяца</w:t>
            </w:r>
            <w:r w:rsidR="00325926" w:rsidRPr="001F2E23">
              <w:rPr>
                <w:rFonts w:ascii="Garamond" w:hAnsi="Garamond"/>
                <w:iCs/>
                <w:color w:val="000000"/>
                <w:sz w:val="22"/>
                <w:szCs w:val="22"/>
                <w:highlight w:val="yellow"/>
              </w:rPr>
              <w:t>, следующего за расчетным</w:t>
            </w:r>
            <w:r w:rsidR="000F37FF" w:rsidRPr="001F2E23">
              <w:rPr>
                <w:rFonts w:ascii="Garamond" w:hAnsi="Garamond"/>
                <w:iCs/>
                <w:color w:val="000000"/>
                <w:sz w:val="22"/>
                <w:szCs w:val="22"/>
                <w:highlight w:val="yellow"/>
              </w:rPr>
              <w:t xml:space="preserve"> </w:t>
            </w:r>
            <w:r w:rsidR="00291CCA" w:rsidRPr="001F2E23">
              <w:rPr>
                <w:rFonts w:ascii="Garamond" w:hAnsi="Garamond"/>
                <w:iCs/>
                <w:color w:val="000000"/>
                <w:sz w:val="22"/>
                <w:szCs w:val="22"/>
                <w:highlight w:val="yellow"/>
              </w:rPr>
              <w:t xml:space="preserve">месяцем </w:t>
            </w:r>
            <w:r w:rsidR="000F37FF" w:rsidRPr="001F2E23">
              <w:rPr>
                <w:rFonts w:ascii="Garamond" w:hAnsi="Garamond"/>
                <w:i/>
                <w:iCs/>
                <w:color w:val="000000"/>
                <w:sz w:val="22"/>
                <w:szCs w:val="22"/>
                <w:highlight w:val="yellow"/>
              </w:rPr>
              <w:t>m</w:t>
            </w:r>
            <w:r w:rsidR="008F7A6E" w:rsidRPr="001F2E23">
              <w:rPr>
                <w:rFonts w:ascii="Garamond" w:hAnsi="Garamond"/>
                <w:i/>
                <w:iCs/>
                <w:color w:val="000000"/>
                <w:sz w:val="22"/>
                <w:szCs w:val="22"/>
                <w:highlight w:val="yellow"/>
              </w:rPr>
              <w:t xml:space="preserve"> </w:t>
            </w:r>
            <w:r w:rsidR="008F7A6E" w:rsidRPr="001F2E23">
              <w:rPr>
                <w:rFonts w:ascii="Garamond" w:hAnsi="Garamond"/>
                <w:iCs/>
                <w:color w:val="000000"/>
                <w:sz w:val="22"/>
                <w:szCs w:val="22"/>
                <w:highlight w:val="yellow"/>
              </w:rPr>
              <w:t>(включительно)</w:t>
            </w:r>
            <w:r w:rsidRPr="001F2E23">
              <w:rPr>
                <w:rFonts w:ascii="Garamond" w:hAnsi="Garamond"/>
                <w:iCs/>
                <w:color w:val="000000"/>
                <w:sz w:val="22"/>
                <w:szCs w:val="22"/>
                <w:highlight w:val="yellow"/>
              </w:rPr>
              <w:t>;</w:t>
            </w:r>
          </w:p>
          <w:p w14:paraId="080E8E8A" w14:textId="77777777" w:rsidR="00A35541" w:rsidRPr="001F2E23" w:rsidRDefault="00A35541" w:rsidP="005103E9">
            <w:pPr>
              <w:pStyle w:val="a5"/>
              <w:widowControl w:val="0"/>
              <w:spacing w:before="120" w:after="120"/>
              <w:ind w:left="176"/>
              <w:jc w:val="both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1F2E23">
              <w:rPr>
                <w:rFonts w:ascii="Garamond" w:hAnsi="Garamond"/>
                <w:iCs/>
                <w:color w:val="000000"/>
                <w:sz w:val="22"/>
                <w:szCs w:val="22"/>
                <w:highlight w:val="yellow"/>
              </w:rPr>
              <w:t>–</w:t>
            </w:r>
            <w:r w:rsidRPr="001F2E23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с 1 (первого) числа месяца, в котором зарегистрирован протокол проверки – в остальных случаях.</w:t>
            </w:r>
          </w:p>
          <w:p w14:paraId="317EFB95" w14:textId="77777777" w:rsidR="00A35541" w:rsidRPr="001F2E23" w:rsidRDefault="00A35541" w:rsidP="005103E9">
            <w:pPr>
              <w:pStyle w:val="a5"/>
              <w:widowControl w:val="0"/>
              <w:spacing w:before="120" w:after="120"/>
              <w:ind w:left="176"/>
              <w:jc w:val="both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1F2E23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Регистрация неготовности ОР прекращается</w:t>
            </w:r>
            <w:r w:rsidRPr="001F2E23">
              <w:rPr>
                <w:rFonts w:ascii="Garamond" w:hAnsi="Garamond"/>
                <w:iCs/>
                <w:color w:val="000000"/>
                <w:sz w:val="22"/>
                <w:szCs w:val="22"/>
                <w:highlight w:val="yellow"/>
              </w:rPr>
              <w:t>:</w:t>
            </w:r>
          </w:p>
          <w:p w14:paraId="6F86467D" w14:textId="6BB0AA48" w:rsidR="00A35541" w:rsidRPr="0090282B" w:rsidRDefault="00A35541" w:rsidP="005103E9">
            <w:pPr>
              <w:pStyle w:val="a5"/>
              <w:widowControl w:val="0"/>
              <w:spacing w:before="120" w:after="120"/>
              <w:ind w:left="176"/>
              <w:jc w:val="both"/>
              <w:rPr>
                <w:rFonts w:ascii="Garamond" w:hAnsi="Garamond"/>
                <w:iCs/>
                <w:color w:val="000000"/>
                <w:sz w:val="22"/>
                <w:szCs w:val="22"/>
                <w:highlight w:val="yellow"/>
              </w:rPr>
            </w:pPr>
            <w:r w:rsidRPr="001F2E23">
              <w:rPr>
                <w:rFonts w:ascii="Garamond" w:hAnsi="Garamond"/>
                <w:iCs/>
                <w:color w:val="000000"/>
                <w:sz w:val="22"/>
                <w:szCs w:val="22"/>
                <w:highlight w:val="yellow"/>
              </w:rPr>
              <w:t>– с 1 (первого) числа месяца, следующего за месяцем регистрации перечня точек измерений для целей коммерческого учета электрической энергии (мощности) (далее – ПСИ), или с 1 (первого) числа месяца, следующего за месяцем</w:t>
            </w:r>
            <w:r w:rsidR="008F7A6E" w:rsidRPr="001F2E23">
              <w:rPr>
                <w:rFonts w:ascii="Garamond" w:hAnsi="Garamond"/>
                <w:iCs/>
                <w:color w:val="000000"/>
                <w:sz w:val="22"/>
                <w:szCs w:val="22"/>
                <w:highlight w:val="yellow"/>
              </w:rPr>
              <w:t>,</w:t>
            </w:r>
            <w:r w:rsidRPr="001F2E23">
              <w:rPr>
                <w:rFonts w:ascii="Garamond" w:hAnsi="Garamond"/>
                <w:iCs/>
                <w:color w:val="000000"/>
                <w:sz w:val="22"/>
                <w:szCs w:val="22"/>
                <w:highlight w:val="yellow"/>
              </w:rPr>
              <w:t xml:space="preserve"> </w:t>
            </w:r>
            <w:r w:rsidR="008F7A6E" w:rsidRPr="001F2E23">
              <w:rPr>
                <w:rFonts w:ascii="Garamond" w:hAnsi="Garamond"/>
                <w:iCs/>
                <w:color w:val="000000"/>
                <w:sz w:val="22"/>
                <w:szCs w:val="22"/>
                <w:highlight w:val="yellow"/>
              </w:rPr>
              <w:t>в котором зарегистрированы изменения ОР в соответствии с</w:t>
            </w:r>
            <w:r w:rsidRPr="001F2E23">
              <w:rPr>
                <w:rFonts w:ascii="Garamond" w:hAnsi="Garamond"/>
                <w:iCs/>
                <w:color w:val="000000"/>
                <w:sz w:val="22"/>
                <w:szCs w:val="22"/>
                <w:highlight w:val="yellow"/>
              </w:rPr>
              <w:t xml:space="preserve"> п. 4.1.2 Прило</w:t>
            </w:r>
            <w:r w:rsidRPr="0090282B">
              <w:rPr>
                <w:rFonts w:ascii="Garamond" w:hAnsi="Garamond"/>
                <w:iCs/>
                <w:color w:val="000000"/>
                <w:sz w:val="22"/>
                <w:szCs w:val="22"/>
                <w:highlight w:val="yellow"/>
              </w:rPr>
              <w:t xml:space="preserve">жения 9 к </w:t>
            </w:r>
            <w:r w:rsidRPr="0090282B">
              <w:rPr>
                <w:rFonts w:ascii="Garamond" w:eastAsia="Batang" w:hAnsi="Garamond" w:cs="Garamond"/>
                <w:i/>
                <w:color w:val="000000"/>
                <w:sz w:val="22"/>
                <w:szCs w:val="22"/>
                <w:highlight w:val="yellow"/>
                <w:lang w:eastAsia="ar-SA"/>
              </w:rPr>
              <w:t>Положению о порядке получения статуса субъекта оптового рынка и ведения реестра субъектов оптового рынка</w:t>
            </w:r>
            <w:r w:rsidRPr="0090282B">
              <w:rPr>
                <w:rFonts w:ascii="Garamond" w:eastAsia="Batang" w:hAnsi="Garamond" w:cs="Garamond"/>
                <w:color w:val="000000"/>
                <w:sz w:val="22"/>
                <w:szCs w:val="22"/>
                <w:highlight w:val="yellow"/>
                <w:lang w:eastAsia="ar-SA"/>
              </w:rPr>
              <w:t xml:space="preserve"> (Приложение №</w:t>
            </w:r>
            <w:r w:rsidR="005E1D8C">
              <w:rPr>
                <w:rFonts w:ascii="Garamond" w:eastAsia="Batang" w:hAnsi="Garamond" w:cs="Garamond"/>
                <w:color w:val="000000"/>
                <w:sz w:val="22"/>
                <w:szCs w:val="22"/>
                <w:highlight w:val="yellow"/>
                <w:lang w:eastAsia="ar-SA"/>
              </w:rPr>
              <w:t xml:space="preserve"> </w:t>
            </w:r>
            <w:r w:rsidRPr="0090282B">
              <w:rPr>
                <w:rFonts w:ascii="Garamond" w:eastAsia="Batang" w:hAnsi="Garamond" w:cs="Garamond"/>
                <w:color w:val="000000"/>
                <w:sz w:val="22"/>
                <w:szCs w:val="22"/>
                <w:highlight w:val="yellow"/>
                <w:lang w:eastAsia="ar-SA"/>
              </w:rPr>
              <w:t xml:space="preserve">1.1 к </w:t>
            </w:r>
            <w:r w:rsidRPr="0090282B">
              <w:rPr>
                <w:rFonts w:ascii="Garamond" w:eastAsia="Batang" w:hAnsi="Garamond" w:cs="Garamond"/>
                <w:i/>
                <w:color w:val="000000"/>
                <w:sz w:val="22"/>
                <w:szCs w:val="22"/>
                <w:highlight w:val="yellow"/>
                <w:lang w:eastAsia="ar-SA"/>
              </w:rPr>
              <w:t>Договору о присоединении к торговой системе оптового рынка</w:t>
            </w:r>
            <w:r w:rsidRPr="0090282B">
              <w:rPr>
                <w:rFonts w:ascii="Garamond" w:eastAsia="Batang" w:hAnsi="Garamond" w:cs="Garamond"/>
                <w:color w:val="000000"/>
                <w:sz w:val="22"/>
                <w:szCs w:val="22"/>
                <w:highlight w:val="yellow"/>
                <w:lang w:eastAsia="ar-SA"/>
              </w:rPr>
              <w:t>)</w:t>
            </w:r>
            <w:r w:rsidRPr="0090282B">
              <w:rPr>
                <w:rFonts w:ascii="Garamond" w:hAnsi="Garamond"/>
                <w:iCs/>
                <w:color w:val="000000"/>
                <w:sz w:val="22"/>
                <w:szCs w:val="22"/>
                <w:highlight w:val="yellow"/>
              </w:rPr>
              <w:t xml:space="preserve">, но не ранее </w:t>
            </w:r>
            <w:r w:rsidRPr="0090282B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завершения периода дисквалификации, определяемого в соответствии с Регламентом проверок</w:t>
            </w:r>
            <w:r w:rsidRPr="0090282B">
              <w:rPr>
                <w:rFonts w:ascii="Garamond" w:hAnsi="Garamond"/>
                <w:iCs/>
                <w:color w:val="000000"/>
                <w:sz w:val="22"/>
                <w:szCs w:val="22"/>
                <w:highlight w:val="yellow"/>
              </w:rPr>
              <w:t xml:space="preserve"> – если несоответствие системы учета установлено по основаниям, указанным в подп. 2 п. 5.1 Регламента проверок, повторно в течение периода, равного 12 месяцам </w:t>
            </w:r>
            <w:r w:rsidRPr="0090282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с даты регистрации протокола предыдущей проверки</w:t>
            </w:r>
            <w:r w:rsidRPr="0090282B">
              <w:rPr>
                <w:rFonts w:ascii="Garamond" w:hAnsi="Garamond"/>
                <w:iCs/>
                <w:color w:val="000000"/>
                <w:sz w:val="22"/>
                <w:szCs w:val="22"/>
                <w:highlight w:val="yellow"/>
              </w:rPr>
              <w:t xml:space="preserve"> системы учета;</w:t>
            </w:r>
          </w:p>
          <w:p w14:paraId="0D4B0E91" w14:textId="2C5DC2FD" w:rsidR="00A35541" w:rsidRPr="0090282B" w:rsidRDefault="00A35541" w:rsidP="005103E9">
            <w:pPr>
              <w:pStyle w:val="a5"/>
              <w:widowControl w:val="0"/>
              <w:spacing w:before="120" w:after="120"/>
              <w:ind w:left="176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0282B">
              <w:rPr>
                <w:rFonts w:ascii="Garamond" w:hAnsi="Garamond"/>
                <w:iCs/>
                <w:color w:val="000000"/>
                <w:sz w:val="22"/>
                <w:szCs w:val="22"/>
                <w:highlight w:val="yellow"/>
              </w:rPr>
              <w:t>– с 1 (первого) числа месяца, следующего за месяцем регистрации ПСИ, или с 1 (первого) числа месяца</w:t>
            </w:r>
            <w:r w:rsidRPr="001F2E23">
              <w:rPr>
                <w:rFonts w:ascii="Garamond" w:hAnsi="Garamond"/>
                <w:iCs/>
                <w:color w:val="000000"/>
                <w:sz w:val="22"/>
                <w:szCs w:val="22"/>
                <w:highlight w:val="yellow"/>
              </w:rPr>
              <w:t>, следующего за месяцем</w:t>
            </w:r>
            <w:r w:rsidR="008F7A6E" w:rsidRPr="001F2E23">
              <w:rPr>
                <w:rFonts w:ascii="Garamond" w:hAnsi="Garamond"/>
                <w:iCs/>
                <w:color w:val="000000"/>
                <w:sz w:val="22"/>
                <w:szCs w:val="22"/>
                <w:highlight w:val="yellow"/>
              </w:rPr>
              <w:t>,</w:t>
            </w:r>
            <w:r w:rsidRPr="001F2E23">
              <w:rPr>
                <w:rFonts w:ascii="Garamond" w:hAnsi="Garamond"/>
                <w:iCs/>
                <w:color w:val="000000"/>
                <w:sz w:val="22"/>
                <w:szCs w:val="22"/>
                <w:highlight w:val="yellow"/>
              </w:rPr>
              <w:t xml:space="preserve"> </w:t>
            </w:r>
            <w:r w:rsidR="008F7A6E" w:rsidRPr="001F2E23">
              <w:rPr>
                <w:rFonts w:ascii="Garamond" w:hAnsi="Garamond"/>
                <w:iCs/>
                <w:color w:val="000000"/>
                <w:sz w:val="22"/>
                <w:szCs w:val="22"/>
                <w:highlight w:val="yellow"/>
              </w:rPr>
              <w:t>в котором зарегистрированы изменения ОР в соответствии с</w:t>
            </w:r>
            <w:r w:rsidRPr="001F2E23">
              <w:rPr>
                <w:rFonts w:ascii="Garamond" w:hAnsi="Garamond"/>
                <w:iCs/>
                <w:color w:val="000000"/>
                <w:sz w:val="22"/>
                <w:szCs w:val="22"/>
                <w:highlight w:val="yellow"/>
              </w:rPr>
              <w:t xml:space="preserve"> п. 4.1.2 Приложения 9 к </w:t>
            </w:r>
            <w:proofErr w:type="spellStart"/>
            <w:r w:rsidR="00904DD6" w:rsidRPr="001F2E23">
              <w:rPr>
                <w:rFonts w:ascii="Garamond" w:hAnsi="Garamond"/>
                <w:iCs/>
                <w:color w:val="000000"/>
                <w:sz w:val="22"/>
                <w:szCs w:val="22"/>
                <w:highlight w:val="yellow"/>
              </w:rPr>
              <w:t>к</w:t>
            </w:r>
            <w:proofErr w:type="spellEnd"/>
            <w:r w:rsidR="00904DD6" w:rsidRPr="001F2E23">
              <w:rPr>
                <w:rFonts w:ascii="Garamond" w:hAnsi="Garamond"/>
                <w:iCs/>
                <w:color w:val="000000"/>
                <w:sz w:val="22"/>
                <w:szCs w:val="22"/>
                <w:highlight w:val="yellow"/>
              </w:rPr>
              <w:t xml:space="preserve"> </w:t>
            </w:r>
            <w:r w:rsidR="00904DD6" w:rsidRPr="001F2E23">
              <w:rPr>
                <w:rFonts w:ascii="Garamond" w:eastAsia="Batang" w:hAnsi="Garamond" w:cs="Garamond"/>
                <w:i/>
                <w:color w:val="000000"/>
                <w:sz w:val="22"/>
                <w:szCs w:val="22"/>
                <w:highlight w:val="yellow"/>
                <w:lang w:eastAsia="ar-SA"/>
              </w:rPr>
              <w:t xml:space="preserve">Положению о порядке получения статуса </w:t>
            </w:r>
            <w:r w:rsidR="00904DD6" w:rsidRPr="0090282B">
              <w:rPr>
                <w:rFonts w:ascii="Garamond" w:eastAsia="Batang" w:hAnsi="Garamond" w:cs="Garamond"/>
                <w:i/>
                <w:color w:val="000000"/>
                <w:sz w:val="22"/>
                <w:szCs w:val="22"/>
                <w:highlight w:val="yellow"/>
                <w:lang w:eastAsia="ar-SA"/>
              </w:rPr>
              <w:t>субъекта оптового рынка и ведения реестра субъектов оптового рынка</w:t>
            </w:r>
            <w:r w:rsidR="00904DD6" w:rsidRPr="0090282B">
              <w:rPr>
                <w:rFonts w:ascii="Garamond" w:eastAsia="Batang" w:hAnsi="Garamond" w:cs="Garamond"/>
                <w:color w:val="000000"/>
                <w:sz w:val="22"/>
                <w:szCs w:val="22"/>
                <w:highlight w:val="yellow"/>
                <w:lang w:eastAsia="ar-SA"/>
              </w:rPr>
              <w:t xml:space="preserve"> (Приложение №</w:t>
            </w:r>
            <w:r w:rsidR="005E1D8C">
              <w:rPr>
                <w:rFonts w:ascii="Garamond" w:eastAsia="Batang" w:hAnsi="Garamond" w:cs="Garamond"/>
                <w:color w:val="000000"/>
                <w:sz w:val="22"/>
                <w:szCs w:val="22"/>
                <w:highlight w:val="yellow"/>
                <w:lang w:eastAsia="ar-SA"/>
              </w:rPr>
              <w:t xml:space="preserve"> </w:t>
            </w:r>
            <w:r w:rsidR="00904DD6" w:rsidRPr="0090282B">
              <w:rPr>
                <w:rFonts w:ascii="Garamond" w:eastAsia="Batang" w:hAnsi="Garamond" w:cs="Garamond"/>
                <w:color w:val="000000"/>
                <w:sz w:val="22"/>
                <w:szCs w:val="22"/>
                <w:highlight w:val="yellow"/>
                <w:lang w:eastAsia="ar-SA"/>
              </w:rPr>
              <w:t xml:space="preserve">1.1 к </w:t>
            </w:r>
            <w:r w:rsidR="00904DD6" w:rsidRPr="0090282B">
              <w:rPr>
                <w:rFonts w:ascii="Garamond" w:eastAsia="Batang" w:hAnsi="Garamond" w:cs="Garamond"/>
                <w:i/>
                <w:color w:val="000000"/>
                <w:sz w:val="22"/>
                <w:szCs w:val="22"/>
                <w:highlight w:val="yellow"/>
                <w:lang w:eastAsia="ar-SA"/>
              </w:rPr>
              <w:t>Договору о присоединении к торговой системе оптового рынка</w:t>
            </w:r>
            <w:r w:rsidR="00904DD6" w:rsidRPr="0090282B">
              <w:rPr>
                <w:rFonts w:ascii="Garamond" w:eastAsia="Batang" w:hAnsi="Garamond" w:cs="Garamond"/>
                <w:color w:val="000000"/>
                <w:sz w:val="22"/>
                <w:szCs w:val="22"/>
                <w:highlight w:val="yellow"/>
                <w:lang w:eastAsia="ar-SA"/>
              </w:rPr>
              <w:t xml:space="preserve">) </w:t>
            </w:r>
            <w:r w:rsidRPr="0090282B">
              <w:rPr>
                <w:rFonts w:ascii="Garamond" w:hAnsi="Garamond"/>
                <w:iCs/>
                <w:color w:val="000000"/>
                <w:sz w:val="22"/>
                <w:szCs w:val="22"/>
                <w:highlight w:val="yellow"/>
              </w:rPr>
              <w:t>– в остальных случаях.</w:t>
            </w:r>
          </w:p>
        </w:tc>
      </w:tr>
      <w:tr w:rsidR="00A35541" w:rsidRPr="0090282B" w14:paraId="451436A2" w14:textId="77777777" w:rsidTr="00297385">
        <w:trPr>
          <w:trHeight w:val="57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8F5B" w14:textId="422725A4" w:rsidR="00A35541" w:rsidRPr="0090282B" w:rsidRDefault="00A35541" w:rsidP="005103E9">
            <w:pPr>
              <w:widowControl w:val="0"/>
              <w:spacing w:before="120" w:after="120" w:line="240" w:lineRule="auto"/>
              <w:jc w:val="center"/>
              <w:rPr>
                <w:rFonts w:ascii="Garamond" w:eastAsia="Times New Roman" w:hAnsi="Garamond"/>
                <w:b/>
                <w:bCs/>
                <w:lang w:eastAsia="ru-RU"/>
              </w:rPr>
            </w:pPr>
            <w:r w:rsidRPr="0090282B">
              <w:rPr>
                <w:rFonts w:ascii="Garamond" w:eastAsia="Times New Roman" w:hAnsi="Garamond"/>
                <w:b/>
                <w:bCs/>
                <w:lang w:eastAsia="ru-RU"/>
              </w:rPr>
              <w:t>п. 5.4.5</w:t>
            </w:r>
            <w:r w:rsidR="00DC6B7B">
              <w:rPr>
                <w:rFonts w:ascii="Garamond" w:eastAsia="Times New Roman" w:hAnsi="Garamond"/>
                <w:b/>
                <w:bCs/>
                <w:lang w:eastAsia="ru-RU"/>
              </w:rPr>
              <w:t>,</w:t>
            </w:r>
          </w:p>
          <w:p w14:paraId="2F7E6E40" w14:textId="3E63DF50" w:rsidR="00A35541" w:rsidRPr="0090282B" w:rsidRDefault="00DC6B7B" w:rsidP="005103E9">
            <w:pPr>
              <w:widowControl w:val="0"/>
              <w:spacing w:before="120" w:after="120" w:line="240" w:lineRule="auto"/>
              <w:jc w:val="center"/>
              <w:rPr>
                <w:rFonts w:ascii="Garamond" w:eastAsia="Times New Roman" w:hAnsi="Garamond"/>
                <w:b/>
                <w:bCs/>
                <w:lang w:eastAsia="ru-RU"/>
              </w:rPr>
            </w:pPr>
            <w:r>
              <w:rPr>
                <w:rFonts w:ascii="Garamond" w:eastAsia="Times New Roman" w:hAnsi="Garamond"/>
                <w:b/>
                <w:bCs/>
                <w:lang w:eastAsia="ru-RU"/>
              </w:rPr>
              <w:t>«</w:t>
            </w:r>
            <w:r w:rsidR="000B1DFC">
              <w:rPr>
                <w:rFonts w:ascii="Garamond" w:eastAsia="Times New Roman" w:hAnsi="Garamond"/>
                <w:b/>
                <w:bCs/>
                <w:lang w:eastAsia="ru-RU"/>
              </w:rPr>
              <w:t>з</w:t>
            </w:r>
            <w:r>
              <w:rPr>
                <w:rFonts w:ascii="Garamond" w:eastAsia="Times New Roman" w:hAnsi="Garamond"/>
                <w:b/>
                <w:bCs/>
                <w:lang w:eastAsia="ru-RU"/>
              </w:rPr>
              <w:t>»</w:t>
            </w:r>
            <w:bookmarkStart w:id="7" w:name="_GoBack"/>
            <w:bookmarkEnd w:id="7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5F13" w14:textId="77777777" w:rsidR="00A35541" w:rsidRPr="0090282B" w:rsidRDefault="00A35541" w:rsidP="005103E9">
            <w:pPr>
              <w:pStyle w:val="a5"/>
              <w:widowControl w:val="0"/>
              <w:spacing w:before="120" w:after="120"/>
              <w:ind w:left="0" w:firstLine="567"/>
              <w:jc w:val="both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w:bookmarkStart w:id="8" w:name="_Toc164176060"/>
            <w:bookmarkStart w:id="9" w:name="_Toc164176343"/>
            <w:bookmarkStart w:id="10" w:name="_Toc164181817"/>
            <w:bookmarkStart w:id="11" w:name="_Toc164223192"/>
            <w:bookmarkStart w:id="12" w:name="_Toc165900875"/>
            <w:bookmarkStart w:id="13" w:name="_Toc167871366"/>
            <w:bookmarkStart w:id="14" w:name="_Toc173147340"/>
            <w:r w:rsidRPr="0090282B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з) в отношении объекта регулирования </w:t>
            </w:r>
            <w:proofErr w:type="spellStart"/>
            <w:r w:rsidRPr="0090282B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</w:rPr>
              <w:t>OR</w:t>
            </w:r>
            <w:proofErr w:type="spellEnd"/>
            <w:r w:rsidRPr="0090282B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СО получена информация от КО о выявленном в порядке, установленном подп. 1 п. 5.1 </w:t>
            </w:r>
            <w:r w:rsidRPr="0090282B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</w:rPr>
              <w:t>Регламента проведения проверок систем коммерческого учета субъектов оптового рынка</w:t>
            </w:r>
            <w:r w:rsidRPr="0090282B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(Приложение № 18 к </w:t>
            </w:r>
            <w:r w:rsidRPr="0090282B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90282B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), несоответствии системы учета электроэнергии техническим требованиям оптового рынка. </w:t>
            </w:r>
            <w:bookmarkEnd w:id="8"/>
            <w:bookmarkEnd w:id="9"/>
            <w:bookmarkEnd w:id="10"/>
            <w:r w:rsidRPr="0090282B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Регистрация неготовности в отношении объекта регулирования </w:t>
            </w:r>
            <w:proofErr w:type="spellStart"/>
            <w:r w:rsidRPr="0090282B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OR</w:t>
            </w:r>
            <w:proofErr w:type="spellEnd"/>
            <w:r w:rsidRPr="0090282B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по указанному в настоящем подпункте основанию устанавливается с 1 (первого) числа месяца, в котором зарегистрирован протокол проверки системы учета электроэнергии (за исключением случаев, указанных в подпункте «е» настоящего пункта). Прекращение регистрации неготовности по указанному в настоящем подпункте основанию устанавливается с даты вступления в действие актуального перечня средств измерений (макет 60002) (кроме случаев, когда вышеуказанное несоответствие системы учета выявлено повторно в течение периода, равного 12 месяцам, в соответствии с подп. 2 п. 5.1 </w:t>
            </w:r>
            <w:r w:rsidRPr="0090282B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</w:rPr>
              <w:t xml:space="preserve">Регламента проведения проверок систем коммерческого учета субъектов оптового рынка </w:t>
            </w:r>
            <w:r w:rsidRPr="0090282B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(Приложение № 18 к</w:t>
            </w:r>
            <w:r w:rsidRPr="0090282B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</w:rPr>
              <w:t xml:space="preserve"> Договору о присоединении к торговой системе оптового рынка</w:t>
            </w:r>
            <w:r w:rsidRPr="0090282B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)). В случае выявления повторного несоответствия системы учета электроэнергии техническим требованиям оптового рынка в течение периода, равного 12 месяцам, в соответствии с подп. 2 п. 5.1 </w:t>
            </w:r>
            <w:r w:rsidRPr="0090282B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</w:rPr>
              <w:t xml:space="preserve">Регламента проведения проверок систем коммерческого учета субъектов оптового рынка </w:t>
            </w:r>
            <w:r w:rsidRPr="0090282B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(Приложение № 18 к</w:t>
            </w:r>
            <w:r w:rsidRPr="0090282B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</w:rPr>
              <w:t xml:space="preserve"> Договору о присоединении к торговой системе оптового рынка</w:t>
            </w:r>
            <w:r w:rsidRPr="0090282B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)</w:t>
            </w:r>
            <w:r w:rsidRPr="0090282B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</w:rPr>
              <w:t xml:space="preserve"> </w:t>
            </w:r>
            <w:r w:rsidRPr="0090282B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регистрация неготовности прекращается с даты вступления в действие актуального перечня средств измерений (макет 60002), но не ранее завершения периода дисквалификации, определяемого в соответствии с </w:t>
            </w:r>
            <w:r w:rsidRPr="0090282B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</w:rPr>
              <w:t>Регламентом проведения проверок систем коммерческого учета субъектов оптового рынка</w:t>
            </w:r>
            <w:r w:rsidRPr="0090282B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(Приложение № 18 </w:t>
            </w:r>
            <w:r w:rsidRPr="0090282B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</w:rPr>
              <w:t>к Договору о присоединении к торговой системе оптового рынка</w:t>
            </w:r>
            <w:r w:rsidRPr="0090282B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)</w:t>
            </w:r>
            <w:r w:rsidRPr="0090282B">
              <w:rPr>
                <w:rFonts w:ascii="Garamond" w:eastAsia="Calibri" w:hAnsi="Garamond"/>
                <w:color w:val="000000"/>
                <w:sz w:val="22"/>
                <w:szCs w:val="22"/>
                <w:highlight w:val="yellow"/>
                <w:lang w:eastAsia="en-US"/>
              </w:rPr>
              <w:t>;</w:t>
            </w:r>
            <w:bookmarkEnd w:id="11"/>
            <w:bookmarkEnd w:id="12"/>
            <w:bookmarkEnd w:id="13"/>
            <w:bookmarkEnd w:id="14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1CDD" w14:textId="712FFD8B" w:rsidR="00A35541" w:rsidRPr="0090282B" w:rsidRDefault="000B1DFC" w:rsidP="005103E9">
            <w:pPr>
              <w:pStyle w:val="a5"/>
              <w:widowControl w:val="0"/>
              <w:spacing w:before="120" w:after="120"/>
              <w:ind w:left="176"/>
              <w:jc w:val="both"/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И</w:t>
            </w:r>
            <w:r w:rsidR="00A35541" w:rsidRPr="0090282B">
              <w:rPr>
                <w:rFonts w:ascii="Garamond" w:hAnsi="Garamond"/>
                <w:color w:val="000000"/>
                <w:sz w:val="22"/>
                <w:szCs w:val="22"/>
              </w:rPr>
              <w:t>сключить с последующим изменением нумерации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</w:p>
        </w:tc>
      </w:tr>
    </w:tbl>
    <w:p w14:paraId="3380B181" w14:textId="77777777" w:rsidR="00A35541" w:rsidRPr="0090282B" w:rsidRDefault="00A35541">
      <w:pPr>
        <w:spacing w:line="240" w:lineRule="auto"/>
        <w:rPr>
          <w:rFonts w:ascii="Garamond" w:hAnsi="Garamond" w:cs="Garamond"/>
          <w:b/>
          <w:bCs/>
          <w:sz w:val="26"/>
          <w:szCs w:val="26"/>
        </w:rPr>
      </w:pPr>
    </w:p>
    <w:p w14:paraId="6B2674BB" w14:textId="77777777" w:rsidR="001D7A2E" w:rsidRPr="0090282B" w:rsidRDefault="001D7A2E">
      <w:pPr>
        <w:spacing w:after="160" w:line="259" w:lineRule="auto"/>
        <w:rPr>
          <w:rFonts w:ascii="Garamond" w:eastAsiaTheme="majorEastAsia" w:hAnsi="Garamond" w:cstheme="majorBidi"/>
          <w:b/>
          <w:color w:val="000000" w:themeColor="text1"/>
          <w:sz w:val="26"/>
          <w:szCs w:val="26"/>
        </w:rPr>
      </w:pPr>
    </w:p>
    <w:sectPr w:rsidR="001D7A2E" w:rsidRPr="0090282B" w:rsidSect="0090282B">
      <w:footerReference w:type="default" r:id="rId8"/>
      <w:footnotePr>
        <w:numRestart w:val="eachPage"/>
      </w:footnotePr>
      <w:pgSz w:w="16838" w:h="11906" w:orient="landscape"/>
      <w:pgMar w:top="1134" w:right="851" w:bottom="85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C7826" w14:textId="77777777" w:rsidR="00A2711A" w:rsidRDefault="00A2711A">
      <w:pPr>
        <w:spacing w:after="0" w:line="240" w:lineRule="auto"/>
      </w:pPr>
      <w:r>
        <w:separator/>
      </w:r>
    </w:p>
  </w:endnote>
  <w:endnote w:type="continuationSeparator" w:id="0">
    <w:p w14:paraId="2F04408C" w14:textId="77777777" w:rsidR="00A2711A" w:rsidRDefault="00A27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1721286"/>
      <w:docPartObj>
        <w:docPartGallery w:val="Page Numbers (Bottom of Page)"/>
        <w:docPartUnique/>
      </w:docPartObj>
    </w:sdtPr>
    <w:sdtEndPr/>
    <w:sdtContent>
      <w:p w14:paraId="373CB938" w14:textId="56CD1DF8" w:rsidR="00A35541" w:rsidRDefault="00A35541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B7B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C1F63" w14:textId="77777777" w:rsidR="00A2711A" w:rsidRDefault="00A2711A">
      <w:pPr>
        <w:spacing w:after="0" w:line="240" w:lineRule="auto"/>
      </w:pPr>
      <w:r>
        <w:separator/>
      </w:r>
    </w:p>
  </w:footnote>
  <w:footnote w:type="continuationSeparator" w:id="0">
    <w:p w14:paraId="0EDE3A11" w14:textId="77777777" w:rsidR="00A2711A" w:rsidRDefault="00A27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F55FE"/>
    <w:multiLevelType w:val="hybridMultilevel"/>
    <w:tmpl w:val="5D202EDA"/>
    <w:lvl w:ilvl="0" w:tplc="00620EC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A5E05"/>
    <w:multiLevelType w:val="hybridMultilevel"/>
    <w:tmpl w:val="4AC25642"/>
    <w:lvl w:ilvl="0" w:tplc="4BF09996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169AC"/>
    <w:multiLevelType w:val="hybridMultilevel"/>
    <w:tmpl w:val="9050DB2C"/>
    <w:lvl w:ilvl="0" w:tplc="CDB4FC74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910E4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24C7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F874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DA66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16DB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E075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5695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4C6B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D13AF"/>
    <w:multiLevelType w:val="hybridMultilevel"/>
    <w:tmpl w:val="8B78F39A"/>
    <w:lvl w:ilvl="0" w:tplc="00620EC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F2430"/>
    <w:multiLevelType w:val="hybridMultilevel"/>
    <w:tmpl w:val="7DFA5792"/>
    <w:lvl w:ilvl="0" w:tplc="680C0496">
      <w:start w:val="1"/>
      <w:numFmt w:val="russianLower"/>
      <w:lvlText w:val="%1)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D97C52"/>
    <w:multiLevelType w:val="hybridMultilevel"/>
    <w:tmpl w:val="4398AE66"/>
    <w:lvl w:ilvl="0" w:tplc="00620EC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9305D"/>
    <w:multiLevelType w:val="hybridMultilevel"/>
    <w:tmpl w:val="355694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A1CDE"/>
    <w:multiLevelType w:val="hybridMultilevel"/>
    <w:tmpl w:val="351AB0C2"/>
    <w:lvl w:ilvl="0" w:tplc="00620EC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303E8"/>
    <w:multiLevelType w:val="hybridMultilevel"/>
    <w:tmpl w:val="2ECEFBDC"/>
    <w:lvl w:ilvl="0" w:tplc="F1E8E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35797"/>
    <w:multiLevelType w:val="hybridMultilevel"/>
    <w:tmpl w:val="298EA890"/>
    <w:lvl w:ilvl="0" w:tplc="4BF09996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B2C85"/>
    <w:multiLevelType w:val="hybridMultilevel"/>
    <w:tmpl w:val="435EC9DA"/>
    <w:lvl w:ilvl="0" w:tplc="C2D87B7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81E3D"/>
    <w:multiLevelType w:val="multilevel"/>
    <w:tmpl w:val="F42006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ascii="Garamond" w:hAnsi="Garamond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ascii="Garamond" w:hAnsi="Garamond" w:cs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597D564A"/>
    <w:multiLevelType w:val="hybridMultilevel"/>
    <w:tmpl w:val="A6BE4BAC"/>
    <w:lvl w:ilvl="0" w:tplc="00620EC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7919F7"/>
    <w:multiLevelType w:val="hybridMultilevel"/>
    <w:tmpl w:val="97728792"/>
    <w:lvl w:ilvl="0" w:tplc="00620EC0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 w:tplc="45D452B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D0EEE"/>
    <w:multiLevelType w:val="hybridMultilevel"/>
    <w:tmpl w:val="F44A856E"/>
    <w:lvl w:ilvl="0" w:tplc="680C0496">
      <w:start w:val="1"/>
      <w:numFmt w:val="russianLower"/>
      <w:lvlText w:val="%1)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6010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4D076D"/>
    <w:multiLevelType w:val="hybridMultilevel"/>
    <w:tmpl w:val="1FF2F9DE"/>
    <w:name w:val="WW8Num78"/>
    <w:lvl w:ilvl="0" w:tplc="768654C6">
      <w:start w:val="1"/>
      <w:numFmt w:val="russianLower"/>
      <w:lvlText w:val="%1)"/>
      <w:lvlJc w:val="left"/>
      <w:pPr>
        <w:tabs>
          <w:tab w:val="num" w:pos="2520"/>
        </w:tabs>
        <w:ind w:left="324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3D1381"/>
    <w:multiLevelType w:val="multilevel"/>
    <w:tmpl w:val="C8EA463E"/>
    <w:lvl w:ilvl="0">
      <w:start w:val="28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65DD0A0F"/>
    <w:multiLevelType w:val="multilevel"/>
    <w:tmpl w:val="862CD3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Garamond" w:hAnsi="Garamond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7C9642C"/>
    <w:multiLevelType w:val="hybridMultilevel"/>
    <w:tmpl w:val="5B2C2BB8"/>
    <w:lvl w:ilvl="0" w:tplc="D160102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</w:num>
  <w:num w:numId="6">
    <w:abstractNumId w:val="7"/>
  </w:num>
  <w:num w:numId="7">
    <w:abstractNumId w:val="12"/>
  </w:num>
  <w:num w:numId="8">
    <w:abstractNumId w:val="15"/>
  </w:num>
  <w:num w:numId="9">
    <w:abstractNumId w:val="14"/>
  </w:num>
  <w:num w:numId="10">
    <w:abstractNumId w:val="16"/>
  </w:num>
  <w:num w:numId="11">
    <w:abstractNumId w:val="18"/>
  </w:num>
  <w:num w:numId="12">
    <w:abstractNumId w:val="17"/>
  </w:num>
  <w:num w:numId="13">
    <w:abstractNumId w:val="2"/>
  </w:num>
  <w:num w:numId="14">
    <w:abstractNumId w:val="4"/>
  </w:num>
  <w:num w:numId="15">
    <w:abstractNumId w:val="13"/>
  </w:num>
  <w:num w:numId="16">
    <w:abstractNumId w:val="8"/>
  </w:num>
  <w:num w:numId="17">
    <w:abstractNumId w:val="1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A2E"/>
    <w:rsid w:val="000440B7"/>
    <w:rsid w:val="00044DCC"/>
    <w:rsid w:val="000B1DFC"/>
    <w:rsid w:val="000F37FF"/>
    <w:rsid w:val="00103250"/>
    <w:rsid w:val="00135F62"/>
    <w:rsid w:val="00150261"/>
    <w:rsid w:val="00156EE9"/>
    <w:rsid w:val="001A0E97"/>
    <w:rsid w:val="001D7A2E"/>
    <w:rsid w:val="001F197C"/>
    <w:rsid w:val="001F2E23"/>
    <w:rsid w:val="00210010"/>
    <w:rsid w:val="00271B3A"/>
    <w:rsid w:val="00291CCA"/>
    <w:rsid w:val="00297385"/>
    <w:rsid w:val="002B1AEF"/>
    <w:rsid w:val="002D7E51"/>
    <w:rsid w:val="00325926"/>
    <w:rsid w:val="003B61A9"/>
    <w:rsid w:val="00400F13"/>
    <w:rsid w:val="0045436E"/>
    <w:rsid w:val="005103E9"/>
    <w:rsid w:val="00534F20"/>
    <w:rsid w:val="005B1D2B"/>
    <w:rsid w:val="005E1D8C"/>
    <w:rsid w:val="006473B8"/>
    <w:rsid w:val="00731529"/>
    <w:rsid w:val="007A5943"/>
    <w:rsid w:val="00813C5E"/>
    <w:rsid w:val="00822D88"/>
    <w:rsid w:val="00872B0B"/>
    <w:rsid w:val="008F7A6E"/>
    <w:rsid w:val="0090282B"/>
    <w:rsid w:val="00904DD6"/>
    <w:rsid w:val="00921F0D"/>
    <w:rsid w:val="00977E6E"/>
    <w:rsid w:val="009850A4"/>
    <w:rsid w:val="009D1195"/>
    <w:rsid w:val="00A2711A"/>
    <w:rsid w:val="00A35541"/>
    <w:rsid w:val="00AB0726"/>
    <w:rsid w:val="00AB5334"/>
    <w:rsid w:val="00B341D5"/>
    <w:rsid w:val="00C35099"/>
    <w:rsid w:val="00CB1C40"/>
    <w:rsid w:val="00D451C9"/>
    <w:rsid w:val="00D77DB6"/>
    <w:rsid w:val="00DC6B7B"/>
    <w:rsid w:val="00E50379"/>
    <w:rsid w:val="00EF4922"/>
    <w:rsid w:val="00F33808"/>
    <w:rsid w:val="00F43A1B"/>
    <w:rsid w:val="00F4468E"/>
    <w:rsid w:val="00F71435"/>
    <w:rsid w:val="00FA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93456"/>
  <w15:chartTrackingRefBased/>
  <w15:docId w15:val="{ED98B5BC-A075-418A-9734-E1A2A9A22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aliases w:val="Заголовок параграфа (1.),Section,Section Heading,level2 hdg,111"/>
    <w:basedOn w:val="a"/>
    <w:next w:val="a"/>
    <w:link w:val="10"/>
    <w:uiPriority w:val="9"/>
    <w:qFormat/>
    <w:pPr>
      <w:keepNext/>
      <w:suppressAutoHyphens/>
      <w:spacing w:after="0" w:line="360" w:lineRule="auto"/>
      <w:jc w:val="center"/>
      <w:outlineLvl w:val="0"/>
    </w:pPr>
    <w:rPr>
      <w:rFonts w:asciiTheme="minorHAnsi" w:eastAsia="Cambria" w:hAnsiTheme="minorHAnsi" w:cs="Cambria"/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a4">
    <w:name w:val="Абзац списка Знак"/>
    <w:aliases w:val="Paragraphe de liste1 Знак,lp1 Знак,List Paragraph Знак,Num Bullet 1 Знак,Table Number Paragraph Знак,Bullet Number Знак,Bulletr List Paragraph Знак,列出段落 Знак,列出段落1 Знак,List Paragraph2 Знак,List Paragraph21 Знак,Listeafsnit1 Знак"/>
    <w:link w:val="a5"/>
    <w:uiPriority w:val="34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Paragraphe de liste1,lp1,List Paragraph,Num Bullet 1,Table Number Paragraph,Bullet Number,Bulletr List Paragraph,列出段落,列出段落1,List Paragraph2,List Paragraph21,Listeafsnit1,Parágrafo da Lista1,Bullet list,Ref"/>
    <w:basedOn w:val="a"/>
    <w:link w:val="a4"/>
    <w:uiPriority w:val="34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eastAsia="Calibri" w:hAnsi="Segoe UI" w:cs="Segoe UI"/>
      <w:sz w:val="18"/>
      <w:szCs w:val="18"/>
    </w:rPr>
  </w:style>
  <w:style w:type="character" w:styleId="a9">
    <w:name w:val="annotation reference"/>
    <w:basedOn w:val="a0"/>
    <w:uiPriority w:val="99"/>
    <w:unhideWhenUsed/>
    <w:qFormat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table" w:styleId="af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Pr>
      <w:rFonts w:ascii="Calibri" w:eastAsia="Calibri" w:hAnsi="Calibri" w:cs="Times New Roman"/>
    </w:rPr>
  </w:style>
  <w:style w:type="character" w:customStyle="1" w:styleId="10">
    <w:name w:val="Заголовок 1 Знак"/>
    <w:aliases w:val="Заголовок параграфа (1.) Знак,Section Знак,Section Heading Знак,level2 hdg Знак,111 Знак"/>
    <w:basedOn w:val="a0"/>
    <w:link w:val="1"/>
    <w:uiPriority w:val="9"/>
    <w:rPr>
      <w:rFonts w:eastAsia="Cambria" w:cs="Cambria"/>
      <w:b/>
      <w:bCs/>
      <w:sz w:val="20"/>
      <w:szCs w:val="20"/>
      <w:lang w:eastAsia="ru-RU"/>
    </w:rPr>
  </w:style>
  <w:style w:type="paragraph" w:customStyle="1" w:styleId="subclauseindent">
    <w:name w:val="subclauseindent"/>
    <w:basedOn w:val="a"/>
    <w:pPr>
      <w:spacing w:before="120" w:after="120" w:line="240" w:lineRule="auto"/>
      <w:ind w:left="1701"/>
      <w:jc w:val="both"/>
    </w:pPr>
    <w:rPr>
      <w:rFonts w:ascii="Times New Roman" w:eastAsia="Times New Roman" w:hAnsi="Times New Roman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f4">
    <w:name w:val="Обычный текст"/>
    <w:basedOn w:val="a"/>
    <w:link w:val="af5"/>
    <w:uiPriority w:val="99"/>
    <w:pPr>
      <w:spacing w:after="0" w:line="240" w:lineRule="auto"/>
      <w:ind w:firstLine="425"/>
    </w:pPr>
    <w:rPr>
      <w:rFonts w:ascii="Times New Roman" w:eastAsia="Arial Unicode MS" w:hAnsi="Times New Roman"/>
      <w:sz w:val="24"/>
      <w:szCs w:val="24"/>
      <w:lang w:eastAsia="ru-RU"/>
    </w:rPr>
  </w:style>
  <w:style w:type="character" w:customStyle="1" w:styleId="af5">
    <w:name w:val="Обычный текст Знак"/>
    <w:link w:val="af4"/>
    <w:uiPriority w:val="99"/>
    <w:rPr>
      <w:rFonts w:ascii="Times New Roman" w:eastAsia="Arial Unicode MS" w:hAnsi="Times New Roman" w:cs="Times New Roman"/>
      <w:sz w:val="24"/>
      <w:szCs w:val="24"/>
      <w:lang w:eastAsia="ru-RU"/>
    </w:rPr>
  </w:style>
  <w:style w:type="table" w:customStyle="1" w:styleId="131">
    <w:name w:val="Сетка таблицы131"/>
    <w:basedOn w:val="a1"/>
    <w:next w:val="af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footnote text"/>
    <w:basedOn w:val="a"/>
    <w:link w:val="af7"/>
    <w:semiHidden/>
    <w:pPr>
      <w:tabs>
        <w:tab w:val="left" w:pos="720"/>
      </w:tabs>
      <w:spacing w:after="120" w:line="240" w:lineRule="auto"/>
      <w:ind w:left="720" w:hanging="720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f7">
    <w:name w:val="Текст сноски Знак"/>
    <w:basedOn w:val="a0"/>
    <w:link w:val="af6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8">
    <w:name w:val="footnote reference"/>
    <w:semiHidden/>
    <w:rPr>
      <w:rFonts w:cs="Times New Roman"/>
      <w:vertAlign w:val="superscript"/>
    </w:rPr>
  </w:style>
  <w:style w:type="paragraph" w:styleId="af9">
    <w:name w:val="Body Text"/>
    <w:aliases w:val="body text"/>
    <w:basedOn w:val="a"/>
    <w:link w:val="11"/>
    <w:pPr>
      <w:spacing w:before="120" w:after="120" w:line="240" w:lineRule="auto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afa">
    <w:name w:val="Основной текст Знак"/>
    <w:basedOn w:val="a0"/>
    <w:uiPriority w:val="99"/>
    <w:semiHidden/>
    <w:rPr>
      <w:rFonts w:ascii="Calibri" w:eastAsia="Calibri" w:hAnsi="Calibri" w:cs="Times New Roman"/>
    </w:rPr>
  </w:style>
  <w:style w:type="character" w:customStyle="1" w:styleId="11">
    <w:name w:val="Основной текст Знак1"/>
    <w:aliases w:val="body text Знак"/>
    <w:link w:val="af9"/>
    <w:rPr>
      <w:rFonts w:ascii="Times New Roman" w:eastAsia="Times New Roman" w:hAnsi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7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CF622-D047-4EAE-801D-3226C79A7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2329</Words>
  <Characters>13278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Насонова Анна Викторовна</dc:creator>
  <cp:keywords/>
  <dc:description/>
  <cp:lastModifiedBy>Гавриленко Арсений Сергеевич</cp:lastModifiedBy>
  <cp:revision>11</cp:revision>
  <cp:lastPrinted>2025-09-10T10:22:00Z</cp:lastPrinted>
  <dcterms:created xsi:type="dcterms:W3CDTF">2025-09-10T10:20:00Z</dcterms:created>
  <dcterms:modified xsi:type="dcterms:W3CDTF">2025-09-22T06:17:00Z</dcterms:modified>
</cp:coreProperties>
</file>