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4B" w:rsidRDefault="002D2CB7" w:rsidP="00E47839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VI</w:t>
      </w:r>
      <w:r w:rsidRPr="002D2CB7">
        <w:rPr>
          <w:rFonts w:ascii="Garamond" w:hAnsi="Garamond"/>
          <w:b/>
          <w:iCs/>
          <w:sz w:val="28"/>
          <w:szCs w:val="28"/>
        </w:rPr>
        <w:t xml:space="preserve">.3. </w:t>
      </w:r>
      <w:r w:rsidR="003D7708">
        <w:rPr>
          <w:rFonts w:ascii="Garamond" w:hAnsi="Garamond"/>
          <w:b/>
          <w:iCs/>
          <w:sz w:val="28"/>
          <w:szCs w:val="28"/>
        </w:rPr>
        <w:t xml:space="preserve">Изменения, связанные </w:t>
      </w:r>
      <w:r w:rsidR="00A76A72">
        <w:rPr>
          <w:rFonts w:ascii="Garamond" w:hAnsi="Garamond"/>
          <w:b/>
          <w:iCs/>
          <w:sz w:val="28"/>
          <w:szCs w:val="28"/>
        </w:rPr>
        <w:t xml:space="preserve">с </w:t>
      </w:r>
      <w:r w:rsidR="00380164" w:rsidRPr="00380164">
        <w:rPr>
          <w:rFonts w:ascii="Garamond" w:hAnsi="Garamond"/>
          <w:b/>
          <w:iCs/>
          <w:sz w:val="28"/>
          <w:szCs w:val="28"/>
        </w:rPr>
        <w:t>проведением конкурентного отбора мощности новых генерирующих объектов</w:t>
      </w:r>
    </w:p>
    <w:p w:rsidR="001A1077" w:rsidRDefault="001A1077" w:rsidP="00E47839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:rsidR="0095424B" w:rsidRPr="005140FD" w:rsidRDefault="0018790A" w:rsidP="00E47839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</w:t>
      </w:r>
      <w:r w:rsidR="00DD330F">
        <w:rPr>
          <w:rFonts w:ascii="Garamond" w:hAnsi="Garamond"/>
          <w:b/>
          <w:iCs/>
          <w:sz w:val="28"/>
          <w:szCs w:val="28"/>
        </w:rPr>
        <w:t xml:space="preserve"> </w:t>
      </w:r>
      <w:r w:rsidR="002D2CB7" w:rsidRPr="005140FD">
        <w:rPr>
          <w:rFonts w:ascii="Garamond" w:hAnsi="Garamond"/>
          <w:b/>
          <w:iCs/>
          <w:sz w:val="28"/>
          <w:szCs w:val="28"/>
        </w:rPr>
        <w:t>6.3</w:t>
      </w:r>
      <w:r w:rsidR="005140FD">
        <w:rPr>
          <w:rFonts w:ascii="Garamond" w:hAnsi="Garamond"/>
          <w:b/>
          <w:iCs/>
          <w:sz w:val="28"/>
          <w:szCs w:val="28"/>
        </w:rPr>
        <w:t>.1</w:t>
      </w:r>
    </w:p>
    <w:p w:rsidR="0095424B" w:rsidRDefault="0095424B" w:rsidP="00E47839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95424B" w:rsidRDefault="003D7708" w:rsidP="00E4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207870" w:rsidRPr="00207870">
        <w:rPr>
          <w:color w:val="000000"/>
        </w:rPr>
        <w:t xml:space="preserve"> </w:t>
      </w:r>
      <w:r w:rsidR="00DD330F">
        <w:rPr>
          <w:rFonts w:ascii="Garamond" w:hAnsi="Garamond"/>
          <w:color w:val="000000"/>
          <w:sz w:val="24"/>
          <w:szCs w:val="24"/>
        </w:rPr>
        <w:t>Ассоциация</w:t>
      </w:r>
      <w:r w:rsidR="00207870" w:rsidRPr="00207870">
        <w:rPr>
          <w:rFonts w:ascii="Garamond" w:hAnsi="Garamond"/>
          <w:color w:val="000000"/>
          <w:sz w:val="24"/>
          <w:szCs w:val="24"/>
        </w:rPr>
        <w:t xml:space="preserve"> «НП Совет рынка»</w:t>
      </w:r>
      <w:r w:rsidR="00B45886" w:rsidRPr="00207870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FF7C5E" w:rsidRPr="003D0009" w:rsidRDefault="003D7708" w:rsidP="00E4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Обоснование:</w:t>
      </w:r>
      <w:r w:rsidR="005454A0">
        <w:rPr>
          <w:rFonts w:ascii="Garamond" w:hAnsi="Garamond"/>
          <w:b/>
          <w:sz w:val="24"/>
          <w:szCs w:val="24"/>
        </w:rPr>
        <w:t xml:space="preserve"> </w:t>
      </w:r>
      <w:r w:rsidR="002A430B">
        <w:rPr>
          <w:rFonts w:ascii="Garamond" w:hAnsi="Garamond"/>
          <w:sz w:val="24"/>
          <w:szCs w:val="24"/>
        </w:rPr>
        <w:t>в</w:t>
      </w:r>
      <w:r w:rsidR="000421E2" w:rsidRPr="000421E2">
        <w:rPr>
          <w:rFonts w:ascii="Garamond" w:hAnsi="Garamond"/>
          <w:sz w:val="24"/>
          <w:szCs w:val="24"/>
        </w:rPr>
        <w:t xml:space="preserve"> соответствии с п. 101 Правил оптового рынка электрической энергии и мощности, утвержденны</w:t>
      </w:r>
      <w:r w:rsidR="00D41086">
        <w:rPr>
          <w:rFonts w:ascii="Garamond" w:hAnsi="Garamond"/>
          <w:sz w:val="24"/>
          <w:szCs w:val="24"/>
        </w:rPr>
        <w:t>х</w:t>
      </w:r>
      <w:r w:rsidR="000421E2" w:rsidRPr="000421E2">
        <w:rPr>
          <w:rFonts w:ascii="Garamond" w:hAnsi="Garamond"/>
          <w:sz w:val="24"/>
          <w:szCs w:val="24"/>
        </w:rPr>
        <w:t xml:space="preserve"> постановлением Правительства Российской Федерации от 27.12.2010 № 1172</w:t>
      </w:r>
      <w:r w:rsidR="00D41086">
        <w:rPr>
          <w:rFonts w:ascii="Garamond" w:hAnsi="Garamond"/>
          <w:sz w:val="24"/>
          <w:szCs w:val="24"/>
        </w:rPr>
        <w:t>,</w:t>
      </w:r>
      <w:r w:rsidR="000421E2" w:rsidRPr="000421E2">
        <w:rPr>
          <w:rFonts w:ascii="Garamond" w:hAnsi="Garamond"/>
          <w:sz w:val="24"/>
          <w:szCs w:val="24"/>
        </w:rPr>
        <w:t xml:space="preserve"> предусмотрена возможность проведения КОМ НГО по решению Правительства Российской Федерации. </w:t>
      </w:r>
      <w:r w:rsidR="005D3DB5">
        <w:rPr>
          <w:rFonts w:ascii="Garamond" w:hAnsi="Garamond"/>
          <w:sz w:val="24"/>
          <w:szCs w:val="24"/>
        </w:rPr>
        <w:t>Для корректного проведения КОМ НГО и публикации итогов отбора необходимо</w:t>
      </w:r>
      <w:r w:rsidR="000421E2" w:rsidRPr="000421E2">
        <w:rPr>
          <w:rFonts w:ascii="Garamond" w:hAnsi="Garamond"/>
          <w:sz w:val="24"/>
          <w:szCs w:val="24"/>
        </w:rPr>
        <w:t xml:space="preserve"> внести изменения в </w:t>
      </w:r>
      <w:r w:rsidR="005D3DB5">
        <w:rPr>
          <w:rFonts w:ascii="Garamond" w:hAnsi="Garamond"/>
          <w:sz w:val="24"/>
          <w:szCs w:val="24"/>
        </w:rPr>
        <w:t xml:space="preserve">Регламент </w:t>
      </w:r>
      <w:r w:rsidR="005D3DB5" w:rsidRPr="005D3DB5">
        <w:rPr>
          <w:rFonts w:ascii="Garamond" w:hAnsi="Garamond"/>
          <w:sz w:val="24"/>
          <w:szCs w:val="24"/>
        </w:rPr>
        <w:t>проведения конкурентных отборов мощности новых ге</w:t>
      </w:r>
      <w:r w:rsidR="005D3DB5">
        <w:rPr>
          <w:rFonts w:ascii="Garamond" w:hAnsi="Garamond"/>
          <w:sz w:val="24"/>
          <w:szCs w:val="24"/>
        </w:rPr>
        <w:t>нерирующих объектов по решению Правительства Российской Ф</w:t>
      </w:r>
      <w:r w:rsidR="005D3DB5" w:rsidRPr="005D3DB5">
        <w:rPr>
          <w:rFonts w:ascii="Garamond" w:hAnsi="Garamond"/>
          <w:sz w:val="24"/>
          <w:szCs w:val="24"/>
        </w:rPr>
        <w:t>едерации, принятому в 2021 году или последующие годы (Приложение № 19.8.1 к Договору о присоединении к торговой системе оптового рынка)</w:t>
      </w:r>
      <w:r w:rsidR="000421E2" w:rsidRPr="000421E2">
        <w:rPr>
          <w:rFonts w:ascii="Garamond" w:hAnsi="Garamond"/>
          <w:sz w:val="24"/>
          <w:szCs w:val="24"/>
        </w:rPr>
        <w:t>.</w:t>
      </w:r>
    </w:p>
    <w:p w:rsidR="0095424B" w:rsidRDefault="003D7708" w:rsidP="00E4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51727E">
        <w:rPr>
          <w:rFonts w:ascii="Garamond" w:eastAsia="Times New Roman" w:hAnsi="Garamond" w:cs="Garamond"/>
          <w:bCs/>
          <w:sz w:val="24"/>
          <w:szCs w:val="24"/>
          <w:lang w:eastAsia="ru-RU"/>
        </w:rPr>
        <w:t>25 января 2022 года.</w:t>
      </w:r>
    </w:p>
    <w:p w:rsidR="0095424B" w:rsidRDefault="0095424B" w:rsidP="00E47839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C20F8F" w:rsidRPr="00E47839" w:rsidRDefault="00C20F8F" w:rsidP="00E47839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E47839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ПОЛОЖЕНИЕ О ПОРЯДКЕ ПОЛУЧЕНИЯ СТАТУСА СУБЪЕКТА ОПТОВОГО РЫНКА И ВЕДЕНИЯ РЕЕСТРА СУБЪЕКТОВ ОПТОВОГО РЫНКА (Приложение </w:t>
      </w:r>
      <w:r w:rsidR="00E47839">
        <w:rPr>
          <w:rFonts w:ascii="Garamond" w:hAnsi="Garamond"/>
          <w:b/>
          <w:sz w:val="26"/>
          <w:szCs w:val="26"/>
        </w:rPr>
        <w:t>№ 1.1 к Договору о </w:t>
      </w:r>
      <w:r w:rsidRPr="00E47839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C20F8F" w:rsidRDefault="00C20F8F" w:rsidP="00E47839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E47839">
        <w:rPr>
          <w:rFonts w:ascii="Garamond" w:hAnsi="Garamond" w:cs="Garamond"/>
          <w:b/>
          <w:bCs/>
          <w:sz w:val="24"/>
          <w:szCs w:val="24"/>
        </w:rPr>
        <w:t>Действующая редакция</w:t>
      </w:r>
    </w:p>
    <w:p w:rsidR="00C20F8F" w:rsidRPr="00E47839" w:rsidRDefault="00C20F8F" w:rsidP="00E47839">
      <w:pPr>
        <w:pStyle w:val="1"/>
        <w:ind w:hanging="709"/>
      </w:pPr>
      <w:bookmarkStart w:id="0" w:name="_Toc479333233"/>
      <w:bookmarkStart w:id="1" w:name="_Toc501972252"/>
      <w:bookmarkStart w:id="2" w:name="_Toc536698040"/>
      <w:bookmarkStart w:id="3" w:name="_Toc91505662"/>
      <w:r w:rsidRPr="00E47839">
        <w:t>Форма 13Г</w:t>
      </w:r>
      <w:bookmarkEnd w:id="0"/>
      <w:bookmarkEnd w:id="1"/>
      <w:bookmarkEnd w:id="2"/>
      <w:bookmarkEnd w:id="3"/>
    </w:p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/>
          <w:bCs/>
        </w:rPr>
      </w:pPr>
    </w:p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Cs/>
        </w:rPr>
      </w:pPr>
      <w:r w:rsidRPr="00E47839">
        <w:rPr>
          <w:rFonts w:ascii="Garamond" w:hAnsi="Garamond" w:cs="Garamond"/>
          <w:bCs/>
        </w:rPr>
        <w:t>…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241"/>
        <w:gridCol w:w="850"/>
        <w:gridCol w:w="721"/>
      </w:tblGrid>
      <w:tr w:rsidR="00C20F8F" w:rsidRPr="00C20F8F" w:rsidTr="00E47839">
        <w:trPr>
          <w:trHeight w:val="416"/>
        </w:trPr>
        <w:tc>
          <w:tcPr>
            <w:tcW w:w="4390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>Общее время нормального пуска, в том числе повторного</w:t>
            </w:r>
            <w:r w:rsidRPr="00E47839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, </w:t>
            </w:r>
            <w:r w:rsidRPr="00AB0D9A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мин</w:t>
            </w: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>.</w:t>
            </w:r>
          </w:p>
        </w:tc>
        <w:tc>
          <w:tcPr>
            <w:tcW w:w="4241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</w:t>
            </w:r>
            <w:r w:rsidRPr="00AB0D9A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значение для каждой ЕГО</w:t>
            </w:r>
          </w:p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E47839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в соответствии с</w:t>
            </w: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примечани</w:t>
            </w:r>
            <w:r w:rsidRPr="00E47839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ем</w:t>
            </w: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Pr="00C20F8F">
              <w:rPr>
                <w:rFonts w:ascii="Garamond" w:eastAsia="MS Mincho" w:hAnsi="Garamond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C20F8F" w:rsidTr="00E47839">
        <w:tc>
          <w:tcPr>
            <w:tcW w:w="4390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</w:t>
            </w:r>
            <w:proofErr w:type="spellStart"/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>топливообеспечения</w:t>
            </w:r>
            <w:proofErr w:type="spellEnd"/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> *</w:t>
            </w:r>
          </w:p>
        </w:tc>
        <w:tc>
          <w:tcPr>
            <w:tcW w:w="4241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C20F8F" w:rsidTr="00E47839">
        <w:tc>
          <w:tcPr>
            <w:tcW w:w="4390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ind w:right="-12"/>
              <w:rPr>
                <w:rFonts w:ascii="Garamond" w:hAnsi="Garamond"/>
                <w:bCs/>
                <w:sz w:val="22"/>
                <w:szCs w:val="22"/>
              </w:rPr>
            </w:pPr>
            <w:r w:rsidRPr="00C20F8F">
              <w:rPr>
                <w:rFonts w:ascii="Garamond" w:hAnsi="Garamond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 *</w:t>
            </w:r>
          </w:p>
        </w:tc>
        <w:tc>
          <w:tcPr>
            <w:tcW w:w="4241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C20F8F" w:rsidTr="00E47839">
        <w:trPr>
          <w:trHeight w:val="1073"/>
        </w:trPr>
        <w:tc>
          <w:tcPr>
            <w:tcW w:w="439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ind w:right="-12"/>
              <w:rPr>
                <w:rFonts w:ascii="Garamond" w:eastAsia="MS Mincho" w:hAnsi="Garamond"/>
              </w:rPr>
            </w:pPr>
            <w:r w:rsidRPr="00AB0D9A">
              <w:rPr>
                <w:rFonts w:ascii="Garamond" w:eastAsia="MS Mincho" w:hAnsi="Garamond"/>
              </w:rPr>
              <w:lastRenderedPageBreak/>
              <w:t>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 98</w:t>
            </w:r>
          </w:p>
        </w:tc>
        <w:tc>
          <w:tcPr>
            <w:tcW w:w="424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  <w:r w:rsidRPr="00AB0D9A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C20F8F" w:rsidTr="00E47839">
        <w:trPr>
          <w:trHeight w:val="1073"/>
        </w:trPr>
        <w:tc>
          <w:tcPr>
            <w:tcW w:w="439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ind w:right="-12"/>
              <w:rPr>
                <w:rFonts w:ascii="Garamond" w:eastAsia="MS Mincho" w:hAnsi="Garamond"/>
              </w:rPr>
            </w:pPr>
            <w:r w:rsidRPr="00AB0D9A">
              <w:rPr>
                <w:rFonts w:ascii="Garamond" w:eastAsia="MS Mincho" w:hAnsi="Garamond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Минэнерго России *</w:t>
            </w:r>
          </w:p>
        </w:tc>
        <w:tc>
          <w:tcPr>
            <w:tcW w:w="424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  <w:r w:rsidRPr="00AB0D9A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C20F8F" w:rsidTr="00E47839">
        <w:trPr>
          <w:trHeight w:val="1073"/>
        </w:trPr>
        <w:tc>
          <w:tcPr>
            <w:tcW w:w="439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ind w:right="-12"/>
              <w:rPr>
                <w:rFonts w:ascii="Garamond" w:hAnsi="Garamond"/>
              </w:rPr>
            </w:pPr>
            <w:r w:rsidRPr="00AB0D9A">
              <w:rPr>
                <w:rFonts w:ascii="Garamond" w:eastAsia="MS Mincho" w:hAnsi="Garamond"/>
              </w:rPr>
              <w:t xml:space="preserve">Основное энергетическое оборудование (котел, паровая и (или) газовая турбина, </w:t>
            </w:r>
            <w:proofErr w:type="spellStart"/>
            <w:r w:rsidRPr="00AB0D9A">
              <w:rPr>
                <w:rFonts w:ascii="Garamond" w:eastAsia="MS Mincho" w:hAnsi="Garamond"/>
              </w:rPr>
              <w:t>газопоршневой</w:t>
            </w:r>
            <w:proofErr w:type="spellEnd"/>
            <w:r w:rsidRPr="00AB0D9A">
              <w:rPr>
                <w:rFonts w:ascii="Garamond" w:eastAsia="MS Mincho" w:hAnsi="Garamond"/>
              </w:rPr>
              <w:t xml:space="preserve"> двигатель, генератор), входящее в состав энергоблоков генерирующих объектов, подлежащих строительству по результатам КОМ НГО, 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24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hAnsi="Garamond"/>
              </w:rPr>
            </w:pPr>
            <w:r w:rsidRPr="00AB0D9A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C20F8F" w:rsidTr="00E47839">
        <w:trPr>
          <w:trHeight w:val="1073"/>
        </w:trPr>
        <w:tc>
          <w:tcPr>
            <w:tcW w:w="439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ind w:right="-12"/>
              <w:rPr>
                <w:rFonts w:ascii="Garamond" w:eastAsia="MS Mincho" w:hAnsi="Garamond"/>
              </w:rPr>
            </w:pPr>
            <w:r w:rsidRPr="00AB0D9A">
              <w:rPr>
                <w:rFonts w:ascii="Garamond" w:eastAsia="MS Mincho" w:hAnsi="Garamond"/>
              </w:rPr>
              <w:t>Возможность независимого включения/отключения ЕГО</w:t>
            </w:r>
          </w:p>
        </w:tc>
        <w:tc>
          <w:tcPr>
            <w:tcW w:w="4241" w:type="dxa"/>
            <w:shd w:val="clear" w:color="auto" w:fill="auto"/>
          </w:tcPr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C20F8F" w:rsidRPr="00C20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20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«да» </w:t>
            </w:r>
            <w:r w:rsidRPr="00AB0D9A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для независимых ЕГО;</w:t>
            </w:r>
          </w:p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  <w:r w:rsidRPr="00AB0D9A">
              <w:rPr>
                <w:rFonts w:ascii="Garamond" w:eastAsia="MS Mincho" w:hAnsi="Garamond"/>
              </w:rPr>
              <w:t>«нет» для ЕГО, входящих в группу ЕГО, режим которых взаимосвязан</w:t>
            </w:r>
            <w:r w:rsidRPr="00AB0D9A">
              <w:rPr>
                <w:rFonts w:ascii="Garamond" w:eastAsia="MS Mincho" w:hAnsi="Garamond"/>
                <w:highlight w:val="yellow"/>
              </w:rPr>
              <w:t>;</w:t>
            </w:r>
            <w:r w:rsidRPr="00AB0D9A">
              <w:rPr>
                <w:rFonts w:ascii="Garamond" w:eastAsia="MS Mincho" w:hAnsi="Garamond"/>
              </w:rPr>
              <w:t xml:space="preserve"> перечисляются станционные номера ЕГО, входящих в такую группу</w:t>
            </w:r>
          </w:p>
        </w:tc>
        <w:tc>
          <w:tcPr>
            <w:tcW w:w="850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AB0D9A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</w:tbl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/>
          <w:bCs/>
        </w:rPr>
      </w:pPr>
      <w:r w:rsidRPr="00E47839">
        <w:rPr>
          <w:rFonts w:ascii="Garamond" w:hAnsi="Garamond" w:cs="Garamond"/>
          <w:b/>
          <w:bCs/>
        </w:rPr>
        <w:t>…</w:t>
      </w:r>
    </w:p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E47839">
        <w:rPr>
          <w:rFonts w:ascii="Garamond" w:hAnsi="Garamond" w:cs="Garamond"/>
          <w:b/>
          <w:bCs/>
          <w:sz w:val="24"/>
          <w:szCs w:val="24"/>
        </w:rPr>
        <w:t>Предлагаемая редакция</w:t>
      </w:r>
    </w:p>
    <w:p w:rsidR="00C20F8F" w:rsidRPr="00E47839" w:rsidRDefault="00C20F8F" w:rsidP="00E47839">
      <w:pPr>
        <w:pStyle w:val="1"/>
        <w:ind w:hanging="709"/>
      </w:pPr>
      <w:r w:rsidRPr="00E47839">
        <w:t>Форма 13Г</w:t>
      </w:r>
    </w:p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/>
          <w:bCs/>
        </w:rPr>
      </w:pPr>
    </w:p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/>
          <w:bCs/>
        </w:rPr>
      </w:pPr>
      <w:r w:rsidRPr="00E47839">
        <w:rPr>
          <w:rFonts w:ascii="Garamond" w:hAnsi="Garamond" w:cs="Garamond"/>
          <w:b/>
          <w:bCs/>
        </w:rPr>
        <w:t>…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241"/>
        <w:gridCol w:w="850"/>
        <w:gridCol w:w="721"/>
      </w:tblGrid>
      <w:tr w:rsidR="00C20F8F" w:rsidRPr="00516F8F" w:rsidTr="00E47839">
        <w:trPr>
          <w:trHeight w:val="416"/>
        </w:trPr>
        <w:tc>
          <w:tcPr>
            <w:tcW w:w="4390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Общее время нормального пуска, в том числе повторного</w:t>
            </w:r>
            <w:r w:rsidR="00E47839">
              <w:rPr>
                <w:rFonts w:ascii="Garamond" w:eastAsia="MS Mincho" w:hAnsi="Garamond"/>
                <w:spacing w:val="0"/>
                <w:sz w:val="22"/>
                <w:szCs w:val="22"/>
              </w:rPr>
              <w:t>,</w:t>
            </w:r>
            <w:r w:rsidR="006303BC" w:rsidRPr="00516F8F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 xml:space="preserve"> соответствует решению Правительства Российской Федерации о проведении КОМ НГО</w:t>
            </w:r>
          </w:p>
        </w:tc>
        <w:tc>
          <w:tcPr>
            <w:tcW w:w="4241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</w:t>
            </w:r>
            <w:r w:rsidR="000235B3" w:rsidRPr="00AB0D9A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«соответствует» / «не соответствует»</w:t>
            </w:r>
          </w:p>
          <w:p w:rsidR="00C20F8F" w:rsidRPr="00516F8F" w:rsidRDefault="00E47839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E47839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согласно</w:t>
            </w:r>
            <w:r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="00C20F8F"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примечани</w:t>
            </w:r>
            <w:r w:rsidRPr="00E47839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ю</w:t>
            </w:r>
            <w:r w:rsidR="00C20F8F"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="00C20F8F" w:rsidRPr="00516F8F">
              <w:rPr>
                <w:rFonts w:ascii="Garamond" w:eastAsia="MS Mincho" w:hAnsi="Garamond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516F8F" w:rsidTr="00E47839">
        <w:tc>
          <w:tcPr>
            <w:tcW w:w="4390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 xml:space="preserve"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</w:t>
            </w:r>
            <w:proofErr w:type="spellStart"/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топливообеспечения</w:t>
            </w:r>
            <w:proofErr w:type="spellEnd"/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 *</w:t>
            </w:r>
          </w:p>
        </w:tc>
        <w:tc>
          <w:tcPr>
            <w:tcW w:w="4241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516F8F" w:rsidTr="00E47839">
        <w:tc>
          <w:tcPr>
            <w:tcW w:w="4390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ind w:right="-12"/>
              <w:rPr>
                <w:rFonts w:ascii="Garamond" w:hAnsi="Garamond"/>
                <w:bCs/>
                <w:sz w:val="22"/>
                <w:szCs w:val="22"/>
              </w:rPr>
            </w:pPr>
            <w:r w:rsidRPr="00516F8F">
              <w:rPr>
                <w:rFonts w:ascii="Garamond" w:hAnsi="Garamond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 *</w:t>
            </w:r>
          </w:p>
        </w:tc>
        <w:tc>
          <w:tcPr>
            <w:tcW w:w="4241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516F8F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516F8F" w:rsidTr="00E47839">
        <w:trPr>
          <w:trHeight w:val="1073"/>
        </w:trPr>
        <w:tc>
          <w:tcPr>
            <w:tcW w:w="4390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ind w:right="-12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 98</w:t>
            </w:r>
          </w:p>
        </w:tc>
        <w:tc>
          <w:tcPr>
            <w:tcW w:w="424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516F8F" w:rsidTr="00E47839">
        <w:trPr>
          <w:trHeight w:val="1073"/>
        </w:trPr>
        <w:tc>
          <w:tcPr>
            <w:tcW w:w="4390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ind w:right="-12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Минэнерго России *</w:t>
            </w:r>
          </w:p>
        </w:tc>
        <w:tc>
          <w:tcPr>
            <w:tcW w:w="424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516F8F" w:rsidTr="00E47839">
        <w:trPr>
          <w:trHeight w:val="1073"/>
        </w:trPr>
        <w:tc>
          <w:tcPr>
            <w:tcW w:w="4390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ind w:right="-12"/>
              <w:rPr>
                <w:rFonts w:ascii="Garamond" w:hAnsi="Garamond"/>
              </w:rPr>
            </w:pPr>
            <w:r w:rsidRPr="00516F8F">
              <w:rPr>
                <w:rFonts w:ascii="Garamond" w:eastAsia="MS Mincho" w:hAnsi="Garamond"/>
              </w:rPr>
              <w:t xml:space="preserve">Основное энергетическое оборудование (котел, паровая и (или) газовая турбина, </w:t>
            </w:r>
            <w:proofErr w:type="spellStart"/>
            <w:r w:rsidRPr="00516F8F">
              <w:rPr>
                <w:rFonts w:ascii="Garamond" w:eastAsia="MS Mincho" w:hAnsi="Garamond"/>
              </w:rPr>
              <w:t>газопоршневой</w:t>
            </w:r>
            <w:proofErr w:type="spellEnd"/>
            <w:r w:rsidRPr="00516F8F">
              <w:rPr>
                <w:rFonts w:ascii="Garamond" w:eastAsia="MS Mincho" w:hAnsi="Garamond"/>
              </w:rPr>
              <w:t xml:space="preserve"> двигатель, генератор), входящее в состав энергоблоков генерирующих объектов, подлежащих строительству по результатам КОМ НГО, 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24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516F8F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  <w:tr w:rsidR="00C20F8F" w:rsidRPr="00E47839" w:rsidTr="00112AAD">
        <w:trPr>
          <w:trHeight w:val="428"/>
        </w:trPr>
        <w:tc>
          <w:tcPr>
            <w:tcW w:w="4390" w:type="dxa"/>
            <w:shd w:val="clear" w:color="auto" w:fill="auto"/>
          </w:tcPr>
          <w:p w:rsidR="00C20F8F" w:rsidRPr="00E47839" w:rsidRDefault="00C20F8F" w:rsidP="00E47839">
            <w:pPr>
              <w:spacing w:after="0" w:line="240" w:lineRule="auto"/>
              <w:ind w:right="-12"/>
              <w:rPr>
                <w:rFonts w:ascii="Garamond" w:eastAsia="MS Mincho" w:hAnsi="Garamond"/>
              </w:rPr>
            </w:pPr>
            <w:r w:rsidRPr="00E47839">
              <w:rPr>
                <w:rFonts w:ascii="Garamond" w:eastAsia="MS Mincho" w:hAnsi="Garamond"/>
              </w:rPr>
              <w:t>Возможность независимого включения/отключения ЕГО</w:t>
            </w:r>
          </w:p>
        </w:tc>
        <w:tc>
          <w:tcPr>
            <w:tcW w:w="4241" w:type="dxa"/>
            <w:shd w:val="clear" w:color="auto" w:fill="auto"/>
          </w:tcPr>
          <w:p w:rsidR="00C20F8F" w:rsidRPr="00E47839" w:rsidRDefault="00C20F8F" w:rsidP="00E47839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E47839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A03EC9" w:rsidRPr="00E47839" w:rsidRDefault="00A03EC9" w:rsidP="00E47839">
            <w:pPr>
              <w:pStyle w:val="afff"/>
              <w:spacing w:before="0"/>
              <w:rPr>
                <w:rFonts w:ascii="Garamond" w:eastAsia="MS Mincho" w:hAnsi="Garamond"/>
                <w:sz w:val="22"/>
                <w:szCs w:val="22"/>
              </w:rPr>
            </w:pPr>
            <w:r w:rsidRPr="00E47839">
              <w:rPr>
                <w:rFonts w:ascii="Garamond" w:eastAsia="MS Mincho" w:hAnsi="Garamond"/>
                <w:spacing w:val="0"/>
                <w:sz w:val="22"/>
                <w:szCs w:val="22"/>
              </w:rPr>
              <w:t>«</w:t>
            </w:r>
            <w:proofErr w:type="gramStart"/>
            <w:r w:rsidRPr="00E47839">
              <w:rPr>
                <w:rFonts w:ascii="Garamond" w:eastAsia="MS Mincho" w:hAnsi="Garamond"/>
                <w:spacing w:val="0"/>
                <w:sz w:val="22"/>
                <w:szCs w:val="22"/>
              </w:rPr>
              <w:t>да»</w:t>
            </w:r>
            <w:r w:rsidRPr="00E47839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/</w:t>
            </w:r>
            <w:proofErr w:type="gramEnd"/>
            <w:r w:rsidR="00C20F8F" w:rsidRPr="00E47839">
              <w:rPr>
                <w:rFonts w:ascii="Garamond" w:eastAsia="MS Mincho" w:hAnsi="Garamond"/>
                <w:sz w:val="22"/>
                <w:szCs w:val="22"/>
              </w:rPr>
              <w:t>«нет»</w:t>
            </w:r>
            <w:r w:rsidRPr="00E47839">
              <w:rPr>
                <w:rFonts w:ascii="Garamond" w:eastAsia="MS Mincho" w:hAnsi="Garamond"/>
                <w:sz w:val="22"/>
                <w:szCs w:val="22"/>
                <w:highlight w:val="yellow"/>
              </w:rPr>
              <w:t>;</w:t>
            </w:r>
            <w:r w:rsidR="00C20F8F" w:rsidRPr="00E47839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</w:p>
          <w:p w:rsidR="00C20F8F" w:rsidRPr="00E47839" w:rsidRDefault="00C20F8F" w:rsidP="00E47839">
            <w:pPr>
              <w:pStyle w:val="afff"/>
              <w:spacing w:before="0"/>
              <w:rPr>
                <w:rFonts w:ascii="Garamond" w:eastAsia="MS Mincho" w:hAnsi="Garamond"/>
                <w:sz w:val="22"/>
                <w:szCs w:val="22"/>
              </w:rPr>
            </w:pPr>
            <w:r w:rsidRPr="00E47839">
              <w:rPr>
                <w:rFonts w:ascii="Garamond" w:eastAsia="MS Mincho" w:hAnsi="Garamond"/>
                <w:sz w:val="22"/>
                <w:szCs w:val="22"/>
              </w:rPr>
              <w:t xml:space="preserve">для ЕГО, входящих в группу </w:t>
            </w:r>
            <w:r w:rsidR="00A03EC9" w:rsidRPr="00E47839">
              <w:rPr>
                <w:rFonts w:ascii="Garamond" w:eastAsia="MS Mincho" w:hAnsi="Garamond"/>
                <w:sz w:val="22"/>
                <w:szCs w:val="22"/>
              </w:rPr>
              <w:t>ЕГО, режим которых взаимосвязан</w:t>
            </w:r>
            <w:r w:rsidR="00A03EC9" w:rsidRPr="00E47839">
              <w:rPr>
                <w:rFonts w:ascii="Garamond" w:eastAsia="MS Mincho" w:hAnsi="Garamond"/>
                <w:sz w:val="22"/>
                <w:szCs w:val="22"/>
                <w:highlight w:val="yellow"/>
              </w:rPr>
              <w:t>,</w:t>
            </w:r>
            <w:r w:rsidRPr="00E47839">
              <w:rPr>
                <w:rFonts w:ascii="Garamond" w:eastAsia="MS Mincho" w:hAnsi="Garamond"/>
                <w:sz w:val="22"/>
                <w:szCs w:val="22"/>
              </w:rPr>
              <w:t xml:space="preserve"> перечисляются </w:t>
            </w:r>
            <w:r w:rsidRPr="00E47839">
              <w:rPr>
                <w:rFonts w:ascii="Garamond" w:eastAsia="MS Mincho" w:hAnsi="Garamond"/>
                <w:sz w:val="22"/>
                <w:szCs w:val="22"/>
              </w:rPr>
              <w:lastRenderedPageBreak/>
              <w:t>станционные номера ЕГО, входящих в такую группу</w:t>
            </w:r>
          </w:p>
        </w:tc>
        <w:tc>
          <w:tcPr>
            <w:tcW w:w="850" w:type="dxa"/>
            <w:shd w:val="clear" w:color="auto" w:fill="auto"/>
          </w:tcPr>
          <w:p w:rsidR="00C20F8F" w:rsidRPr="00E47839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C20F8F" w:rsidRPr="00E47839" w:rsidRDefault="00C20F8F" w:rsidP="00E47839">
            <w:pPr>
              <w:spacing w:after="0" w:line="240" w:lineRule="auto"/>
              <w:rPr>
                <w:rFonts w:ascii="Garamond" w:eastAsia="MS Mincho" w:hAnsi="Garamond"/>
              </w:rPr>
            </w:pPr>
          </w:p>
        </w:tc>
      </w:tr>
    </w:tbl>
    <w:p w:rsidR="00C20F8F" w:rsidRPr="00E47839" w:rsidRDefault="00C20F8F" w:rsidP="00E47839">
      <w:pPr>
        <w:spacing w:after="0" w:line="240" w:lineRule="auto"/>
        <w:rPr>
          <w:rFonts w:ascii="Garamond" w:hAnsi="Garamond" w:cs="Garamond"/>
          <w:b/>
          <w:bCs/>
        </w:rPr>
      </w:pPr>
      <w:r w:rsidRPr="00E47839">
        <w:rPr>
          <w:rFonts w:ascii="Garamond" w:hAnsi="Garamond" w:cs="Garamond"/>
          <w:b/>
          <w:bCs/>
        </w:rPr>
        <w:t>…</w:t>
      </w:r>
    </w:p>
    <w:p w:rsidR="00C20F8F" w:rsidRDefault="00C20F8F" w:rsidP="00E47839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:rsidR="00EE37AD" w:rsidRDefault="00EE37AD" w:rsidP="00E47839">
      <w:pPr>
        <w:spacing w:after="0" w:line="240" w:lineRule="auto"/>
        <w:ind w:left="142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A76A72">
        <w:rPr>
          <w:rFonts w:ascii="Garamond" w:hAnsi="Garamond"/>
          <w:b/>
          <w:sz w:val="26"/>
          <w:szCs w:val="26"/>
        </w:rPr>
        <w:t>РЕГЛАМЕНТ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19.8.1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:rsidR="00610E17" w:rsidRDefault="00610E17" w:rsidP="00E47839">
      <w:pPr>
        <w:tabs>
          <w:tab w:val="left" w:pos="10320"/>
        </w:tabs>
        <w:spacing w:after="0" w:line="240" w:lineRule="auto"/>
        <w:rPr>
          <w:rFonts w:ascii="Garamond" w:eastAsia="Batang" w:hAnsi="Garamond"/>
          <w:sz w:val="26"/>
          <w:szCs w:val="26"/>
        </w:rPr>
      </w:pPr>
    </w:p>
    <w:tbl>
      <w:tblPr>
        <w:tblW w:w="50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806"/>
        <w:gridCol w:w="7085"/>
      </w:tblGrid>
      <w:tr w:rsidR="00126295" w:rsidRPr="00E47839" w:rsidTr="00E47839">
        <w:trPr>
          <w:trHeight w:val="564"/>
        </w:trPr>
        <w:tc>
          <w:tcPr>
            <w:tcW w:w="333" w:type="pct"/>
            <w:tcMar>
              <w:left w:w="57" w:type="dxa"/>
              <w:right w:w="57" w:type="dxa"/>
            </w:tcMar>
            <w:vAlign w:val="center"/>
          </w:tcPr>
          <w:p w:rsidR="00126295" w:rsidRPr="00E47839" w:rsidRDefault="00126295" w:rsidP="00E4783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126295" w:rsidRPr="00E47839" w:rsidRDefault="00126295" w:rsidP="00E4783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86" w:type="pct"/>
            <w:vAlign w:val="center"/>
          </w:tcPr>
          <w:p w:rsidR="00126295" w:rsidRPr="00E47839" w:rsidRDefault="00126295" w:rsidP="00E4783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26295" w:rsidRPr="00E47839" w:rsidRDefault="00126295" w:rsidP="00E4783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80" w:type="pct"/>
            <w:vAlign w:val="center"/>
          </w:tcPr>
          <w:p w:rsidR="00126295" w:rsidRPr="00E47839" w:rsidRDefault="00126295" w:rsidP="00E4783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26295" w:rsidRPr="00E47839" w:rsidRDefault="00126295" w:rsidP="00E4783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F95DD3" w:rsidRPr="00E47839" w:rsidTr="00E47839">
        <w:trPr>
          <w:trHeight w:val="564"/>
        </w:trPr>
        <w:tc>
          <w:tcPr>
            <w:tcW w:w="333" w:type="pct"/>
            <w:tcMar>
              <w:left w:w="57" w:type="dxa"/>
              <w:right w:w="57" w:type="dxa"/>
            </w:tcMar>
            <w:vAlign w:val="center"/>
          </w:tcPr>
          <w:p w:rsidR="00F95DD3" w:rsidRPr="00E47839" w:rsidRDefault="00F95DD3" w:rsidP="00DD035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4.1.2</w:t>
            </w:r>
          </w:p>
        </w:tc>
        <w:tc>
          <w:tcPr>
            <w:tcW w:w="2286" w:type="pct"/>
            <w:vAlign w:val="center"/>
          </w:tcPr>
          <w:p w:rsidR="00F95DD3" w:rsidRPr="00E47839" w:rsidRDefault="00F95DD3" w:rsidP="00F95DD3">
            <w:pPr>
              <w:spacing w:before="120" w:after="120" w:line="240" w:lineRule="auto"/>
              <w:ind w:right="-2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…</w:t>
            </w:r>
          </w:p>
          <w:p w:rsidR="00F95DD3" w:rsidRPr="00E47839" w:rsidRDefault="00F95DD3" w:rsidP="00F95DD3">
            <w:pPr>
              <w:spacing w:before="120" w:after="120" w:line="240" w:lineRule="auto"/>
              <w:ind w:right="-2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6) заявляемые значения технических параметров подлежащего строительству генерирующего объекта, указанные в форме 13Г приложения 1 к </w:t>
            </w:r>
            <w:r w:rsidRPr="00E47839">
              <w:rPr>
                <w:rFonts w:ascii="Garamond" w:hAnsi="Garamond"/>
                <w:i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E47839">
              <w:rPr>
                <w:rFonts w:ascii="Garamond" w:hAnsi="Garamond"/>
              </w:rPr>
              <w:t xml:space="preserve"> (Приложение № 1.1 к </w:t>
            </w:r>
            <w:r w:rsidRPr="00E4783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>), соответствуют требуемым значениям параметров, указанным в решении Правительства Российской Федерации:</w:t>
            </w:r>
          </w:p>
          <w:p w:rsidR="00F95DD3" w:rsidRPr="00E47839" w:rsidRDefault="00F95DD3" w:rsidP="00AB0D9A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…</w:t>
            </w:r>
          </w:p>
          <w:p w:rsidR="00F95DD3" w:rsidRPr="00E47839" w:rsidRDefault="00F95DD3" w:rsidP="00F95DD3">
            <w:pPr>
              <w:spacing w:before="120" w:after="120" w:line="240" w:lineRule="auto"/>
              <w:ind w:right="-2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м) обще</w:t>
            </w:r>
            <w:r w:rsidRPr="00E47839">
              <w:rPr>
                <w:rFonts w:ascii="Garamond" w:hAnsi="Garamond"/>
                <w:highlight w:val="yellow"/>
              </w:rPr>
              <w:t>е</w:t>
            </w:r>
            <w:r w:rsidRPr="00E47839">
              <w:rPr>
                <w:rFonts w:ascii="Garamond" w:hAnsi="Garamond"/>
              </w:rPr>
              <w:t xml:space="preserve"> врем</w:t>
            </w:r>
            <w:r w:rsidRPr="00E47839">
              <w:rPr>
                <w:rFonts w:ascii="Garamond" w:hAnsi="Garamond"/>
                <w:highlight w:val="yellow"/>
              </w:rPr>
              <w:t>я</w:t>
            </w:r>
            <w:r w:rsidRPr="00E47839">
              <w:rPr>
                <w:rFonts w:ascii="Garamond" w:hAnsi="Garamond"/>
              </w:rPr>
              <w:t xml:space="preserve"> нормального пуска, в том числе повторного, каждой ЕГО, включаемой в состав условной ГТП, </w:t>
            </w:r>
            <w:r w:rsidRPr="00E47839">
              <w:rPr>
                <w:rFonts w:ascii="Garamond" w:hAnsi="Garamond"/>
                <w:highlight w:val="yellow"/>
              </w:rPr>
              <w:t>соответствует</w:t>
            </w:r>
            <w:r w:rsidRPr="00E47839">
              <w:rPr>
                <w:rFonts w:ascii="Garamond" w:hAnsi="Garamond"/>
              </w:rPr>
              <w:t xml:space="preserve"> требованиям, установленным решением Правительства Российской Федерации;</w:t>
            </w:r>
          </w:p>
          <w:p w:rsidR="00F95DD3" w:rsidRPr="00E47839" w:rsidRDefault="00F95DD3" w:rsidP="00AB0D9A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…</w:t>
            </w:r>
          </w:p>
        </w:tc>
        <w:tc>
          <w:tcPr>
            <w:tcW w:w="2380" w:type="pct"/>
            <w:vAlign w:val="center"/>
          </w:tcPr>
          <w:p w:rsidR="00F95DD3" w:rsidRPr="00E47839" w:rsidRDefault="00F95DD3" w:rsidP="00F95DD3">
            <w:pPr>
              <w:spacing w:before="120" w:after="120" w:line="240" w:lineRule="auto"/>
              <w:ind w:right="-2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…</w:t>
            </w:r>
          </w:p>
          <w:p w:rsidR="00F95DD3" w:rsidRPr="00E47839" w:rsidRDefault="00F95DD3" w:rsidP="00F95DD3">
            <w:pPr>
              <w:spacing w:before="120" w:after="120" w:line="240" w:lineRule="auto"/>
              <w:ind w:right="-2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6) заявляемые значения технических параметров подлежащего строительству генерирующего объекта, указанные в форме 13Г приложения 1 к </w:t>
            </w:r>
            <w:r w:rsidRPr="00E47839">
              <w:rPr>
                <w:rFonts w:ascii="Garamond" w:hAnsi="Garamond"/>
                <w:i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E47839">
              <w:rPr>
                <w:rFonts w:ascii="Garamond" w:hAnsi="Garamond"/>
              </w:rPr>
              <w:t xml:space="preserve"> (Приложение № 1.1 к </w:t>
            </w:r>
            <w:r w:rsidRPr="00E4783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>), соответствуют требуемым значениям параметров, указанным в решении Правительства Российской Федерации:</w:t>
            </w:r>
          </w:p>
          <w:p w:rsidR="00F95DD3" w:rsidRPr="00E47839" w:rsidRDefault="00F95DD3" w:rsidP="00F95DD3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…</w:t>
            </w:r>
          </w:p>
          <w:p w:rsidR="00F95DD3" w:rsidRPr="00E47839" w:rsidRDefault="00F95DD3" w:rsidP="00F95DD3">
            <w:pPr>
              <w:spacing w:before="120" w:after="120" w:line="240" w:lineRule="auto"/>
              <w:ind w:right="-2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м) </w:t>
            </w:r>
            <w:r w:rsidRPr="00E47839">
              <w:rPr>
                <w:rFonts w:ascii="Garamond" w:hAnsi="Garamond"/>
                <w:highlight w:val="yellow"/>
              </w:rPr>
              <w:t>участником указано на соответствие</w:t>
            </w:r>
            <w:r w:rsidRPr="00E47839">
              <w:rPr>
                <w:rFonts w:ascii="Garamond" w:hAnsi="Garamond"/>
              </w:rPr>
              <w:t xml:space="preserve"> обще</w:t>
            </w:r>
            <w:r w:rsidRPr="00E47839">
              <w:rPr>
                <w:rFonts w:ascii="Garamond" w:hAnsi="Garamond"/>
                <w:highlight w:val="yellow"/>
              </w:rPr>
              <w:t>го</w:t>
            </w:r>
            <w:r w:rsidRPr="00E47839">
              <w:rPr>
                <w:rFonts w:ascii="Garamond" w:hAnsi="Garamond"/>
              </w:rPr>
              <w:t xml:space="preserve"> врем</w:t>
            </w:r>
            <w:r w:rsidRPr="00E47839">
              <w:rPr>
                <w:rFonts w:ascii="Garamond" w:hAnsi="Garamond"/>
                <w:highlight w:val="yellow"/>
              </w:rPr>
              <w:t>ени</w:t>
            </w:r>
            <w:r w:rsidRPr="00E47839">
              <w:rPr>
                <w:rFonts w:ascii="Garamond" w:hAnsi="Garamond"/>
              </w:rPr>
              <w:t xml:space="preserve"> нормального пуска, в том числе повторного, каждой ЕГО, включаемой в состав условной ГТП, требованиям, установленным решением Правительства Российской Федерации;</w:t>
            </w:r>
          </w:p>
          <w:p w:rsidR="00F95DD3" w:rsidRPr="00E47839" w:rsidRDefault="00F95DD3" w:rsidP="00F95DD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…</w:t>
            </w:r>
          </w:p>
        </w:tc>
      </w:tr>
      <w:tr w:rsidR="008F5D7F" w:rsidRPr="00E47839" w:rsidTr="00E47839">
        <w:trPr>
          <w:trHeight w:val="564"/>
        </w:trPr>
        <w:tc>
          <w:tcPr>
            <w:tcW w:w="333" w:type="pct"/>
            <w:tcMar>
              <w:left w:w="57" w:type="dxa"/>
              <w:right w:w="57" w:type="dxa"/>
            </w:tcMar>
            <w:vAlign w:val="center"/>
          </w:tcPr>
          <w:p w:rsidR="008F5D7F" w:rsidRPr="00E47839" w:rsidRDefault="008F5D7F" w:rsidP="002D42B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4.2.2.</w:t>
            </w:r>
            <w:r w:rsidR="002D42B6"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t>3</w:t>
            </w:r>
          </w:p>
        </w:tc>
        <w:tc>
          <w:tcPr>
            <w:tcW w:w="2286" w:type="pct"/>
            <w:vAlign w:val="center"/>
          </w:tcPr>
          <w:p w:rsidR="008F5D7F" w:rsidRPr="00E47839" w:rsidRDefault="008F5D7F" w:rsidP="008F5D7F">
            <w:pPr>
              <w:tabs>
                <w:tab w:val="left" w:pos="3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…</w:t>
            </w:r>
          </w:p>
          <w:p w:rsidR="008F5D7F" w:rsidRPr="00E47839" w:rsidRDefault="008F5D7F" w:rsidP="008F5D7F">
            <w:pPr>
              <w:tabs>
                <w:tab w:val="left" w:pos="3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з) величина технического минимума ЕГО:</w:t>
            </w:r>
          </w:p>
          <w:p w:rsidR="008F5D7F" w:rsidRPr="00E47839" w:rsidRDefault="008F5D7F" w:rsidP="008F5D7F">
            <w:pPr>
              <w:tabs>
                <w:tab w:val="left" w:pos="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указывается значение технического минимума ЕГО (группы ЕГО, режим работы которых взаимосвязан) в процентах от установленной мощности ЕГО (группы ЕГО, режим работы которых взаимосвязан), указанное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</w:t>
            </w:r>
            <w:r w:rsidRPr="00E47839">
              <w:rPr>
                <w:rFonts w:ascii="Garamond" w:hAnsi="Garamond"/>
              </w:rPr>
              <w:lastRenderedPageBreak/>
              <w:t xml:space="preserve">генерирующих объектов, поданном субъектом оптового рынка по форме 13Г приложения 1 к </w:t>
            </w:r>
            <w:r w:rsidRPr="00E47839">
              <w:rPr>
                <w:rFonts w:ascii="Garamond" w:hAnsi="Garamond"/>
                <w:i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E47839">
              <w:rPr>
                <w:rFonts w:ascii="Garamond" w:hAnsi="Garamond"/>
              </w:rPr>
              <w:t xml:space="preserve"> (Приложение № 1.1 к </w:t>
            </w:r>
            <w:r w:rsidRPr="00E4783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>)</w:t>
            </w:r>
            <w:r w:rsidRPr="00E47839">
              <w:rPr>
                <w:rFonts w:ascii="Garamond" w:hAnsi="Garamond"/>
                <w:highlight w:val="yellow"/>
              </w:rPr>
              <w:t>;</w:t>
            </w:r>
          </w:p>
          <w:p w:rsidR="008F5D7F" w:rsidRPr="00E47839" w:rsidRDefault="008F5D7F" w:rsidP="008F5D7F">
            <w:pPr>
              <w:tabs>
                <w:tab w:val="left" w:pos="3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E47839">
              <w:rPr>
                <w:rFonts w:ascii="Garamond" w:hAnsi="Garamond"/>
                <w:highlight w:val="yellow"/>
              </w:rPr>
              <w:t>и) время пуска:</w:t>
            </w:r>
          </w:p>
          <w:p w:rsidR="008F5D7F" w:rsidRPr="00E47839" w:rsidRDefault="008F5D7F" w:rsidP="00AB0D9A">
            <w:pPr>
              <w:tabs>
                <w:tab w:val="left" w:pos="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  <w:highlight w:val="yellow"/>
              </w:rPr>
              <w:t xml:space="preserve">указывается общее время нормального пуска, в том числе повторного, в минутах, указанное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приложения 1 к </w:t>
            </w:r>
            <w:r w:rsidRPr="00E47839">
              <w:rPr>
                <w:rFonts w:ascii="Garamond" w:hAnsi="Garamond"/>
                <w:i/>
                <w:highlight w:val="yellow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E47839">
              <w:rPr>
                <w:rFonts w:ascii="Garamond" w:hAnsi="Garamond"/>
                <w:highlight w:val="yellow"/>
              </w:rPr>
              <w:t xml:space="preserve"> (Приложение № 1.1 к </w:t>
            </w:r>
            <w:r w:rsidRPr="00E4783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E47839">
              <w:rPr>
                <w:rFonts w:ascii="Garamond" w:hAnsi="Garamond"/>
                <w:highlight w:val="yellow"/>
              </w:rPr>
              <w:t>).</w:t>
            </w:r>
          </w:p>
        </w:tc>
        <w:tc>
          <w:tcPr>
            <w:tcW w:w="2380" w:type="pct"/>
          </w:tcPr>
          <w:p w:rsidR="008F5D7F" w:rsidRPr="00E47839" w:rsidRDefault="008F5D7F">
            <w:pPr>
              <w:tabs>
                <w:tab w:val="left" w:pos="3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lastRenderedPageBreak/>
              <w:t>…</w:t>
            </w:r>
          </w:p>
          <w:p w:rsidR="008F5D7F" w:rsidRPr="00E47839" w:rsidRDefault="008F5D7F">
            <w:pPr>
              <w:tabs>
                <w:tab w:val="left" w:pos="3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з) величина технического минимума ЕГО:</w:t>
            </w:r>
          </w:p>
          <w:p w:rsidR="008F5D7F" w:rsidRPr="00E47839" w:rsidRDefault="008F5D7F" w:rsidP="00AB0D9A">
            <w:pPr>
              <w:tabs>
                <w:tab w:val="left" w:pos="3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указывается значение технического минимума ЕГО (группы ЕГО, режим работы которых взаимосвязан) в процентах от установленной мощности ЕГО (группы ЕГО, режим работы которых взаимосвязан), указанное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</w:t>
            </w:r>
            <w:r w:rsidRPr="00E47839">
              <w:rPr>
                <w:rFonts w:ascii="Garamond" w:hAnsi="Garamond"/>
              </w:rPr>
              <w:lastRenderedPageBreak/>
              <w:t xml:space="preserve">генерирующих объектов, поданном субъектом оптового рынка по форме 13Г приложения 1 к </w:t>
            </w:r>
            <w:r w:rsidRPr="00E47839">
              <w:rPr>
                <w:rFonts w:ascii="Garamond" w:hAnsi="Garamond"/>
                <w:i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E47839">
              <w:rPr>
                <w:rFonts w:ascii="Garamond" w:hAnsi="Garamond"/>
              </w:rPr>
              <w:t xml:space="preserve"> (Приложение № 1.1 к </w:t>
            </w:r>
            <w:r w:rsidRPr="00E4783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>)</w:t>
            </w:r>
            <w:r w:rsidRPr="00E47839">
              <w:rPr>
                <w:rFonts w:ascii="Garamond" w:hAnsi="Garamond"/>
                <w:highlight w:val="yellow"/>
              </w:rPr>
              <w:t>.</w:t>
            </w:r>
          </w:p>
        </w:tc>
      </w:tr>
      <w:tr w:rsidR="001936AE" w:rsidRPr="00E47839" w:rsidTr="00E47839">
        <w:trPr>
          <w:trHeight w:val="447"/>
        </w:trPr>
        <w:tc>
          <w:tcPr>
            <w:tcW w:w="333" w:type="pct"/>
            <w:vAlign w:val="center"/>
          </w:tcPr>
          <w:p w:rsidR="001936AE" w:rsidRPr="00E47839" w:rsidRDefault="001936AE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hAnsi="Garamond" w:cs="Garamond"/>
                <w:b/>
                <w:bCs/>
              </w:rPr>
              <w:lastRenderedPageBreak/>
              <w:t>6.1.1</w:t>
            </w:r>
          </w:p>
        </w:tc>
        <w:tc>
          <w:tcPr>
            <w:tcW w:w="2286" w:type="pct"/>
          </w:tcPr>
          <w:p w:rsidR="001936AE" w:rsidRPr="00E47839" w:rsidRDefault="001936AE" w:rsidP="001936AE">
            <w:pPr>
              <w:pStyle w:val="40"/>
              <w:keepNext w:val="0"/>
              <w:suppressAutoHyphens/>
              <w:spacing w:before="120" w:after="120" w:line="24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b w:val="0"/>
                <w:sz w:val="22"/>
                <w:szCs w:val="22"/>
                <w:lang w:val="ru-RU"/>
              </w:rPr>
              <w:t>…</w:t>
            </w:r>
          </w:p>
          <w:p w:rsidR="001936AE" w:rsidRPr="00E47839" w:rsidRDefault="001936AE" w:rsidP="001936AE">
            <w:pPr>
              <w:pStyle w:val="40"/>
              <w:keepNext w:val="0"/>
              <w:suppressAutoHyphens/>
              <w:spacing w:before="120" w:after="120" w:line="24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b w:val="0"/>
                <w:sz w:val="22"/>
                <w:szCs w:val="22"/>
                <w:lang w:val="ru-RU"/>
              </w:rPr>
              <w:t xml:space="preserve">10) </w:t>
            </w:r>
            <w:r w:rsidRPr="00E47839">
              <w:rPr>
                <w:rFonts w:ascii="Garamond" w:hAnsi="Garamond"/>
                <w:b w:val="0"/>
                <w:sz w:val="22"/>
                <w:szCs w:val="22"/>
              </w:rPr>
              <w:t>представленная величина обеспечения исполнения обязательств, возникающих по результатам КОМ НГО, определяемая в соответствии с приложением 1 к настоящему Регламенту</w:t>
            </w:r>
            <w:r w:rsidRPr="00E47839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, не менее необходимой величин</w:t>
            </w:r>
            <w:r w:rsidRPr="00E47839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ы</w:t>
            </w:r>
            <w:r w:rsidRPr="00E47839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обеспечения исполнения обязательств, определяемой в соответствии с решением Правительства Российской Федерации</w:t>
            </w:r>
            <w:r w:rsidRPr="00E47839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.</w:t>
            </w:r>
            <w:r w:rsidRPr="00E47839">
              <w:rPr>
                <w:rFonts w:ascii="Garamond" w:hAnsi="Garamond"/>
                <w:b w:val="0"/>
                <w:sz w:val="22"/>
                <w:szCs w:val="22"/>
                <w:lang w:val="ru-RU"/>
              </w:rPr>
              <w:t xml:space="preserve"> Проверка условия осуществляется в порядке, определенном п. 6.3 настоящего Регламента</w:t>
            </w:r>
            <w:r w:rsidRPr="00E47839">
              <w:rPr>
                <w:rFonts w:ascii="Garamond" w:hAnsi="Garamond"/>
                <w:b w:val="0"/>
                <w:sz w:val="22"/>
                <w:szCs w:val="22"/>
              </w:rPr>
              <w:t>.</w:t>
            </w:r>
          </w:p>
        </w:tc>
        <w:tc>
          <w:tcPr>
            <w:tcW w:w="2380" w:type="pct"/>
            <w:shd w:val="clear" w:color="auto" w:fill="auto"/>
          </w:tcPr>
          <w:p w:rsidR="001936AE" w:rsidRPr="00E47839" w:rsidRDefault="001936AE" w:rsidP="001936AE">
            <w:pPr>
              <w:pStyle w:val="40"/>
              <w:keepNext w:val="0"/>
              <w:suppressAutoHyphens/>
              <w:spacing w:before="120" w:after="120" w:line="24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b w:val="0"/>
                <w:sz w:val="22"/>
                <w:szCs w:val="22"/>
                <w:lang w:val="ru-RU"/>
              </w:rPr>
              <w:t>…</w:t>
            </w:r>
          </w:p>
          <w:p w:rsidR="001936AE" w:rsidRPr="00E47839" w:rsidRDefault="001936AE" w:rsidP="009070F6">
            <w:pPr>
              <w:tabs>
                <w:tab w:val="left" w:pos="851"/>
              </w:tabs>
              <w:spacing w:before="120" w:after="120" w:line="240" w:lineRule="auto"/>
              <w:ind w:right="-2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10)</w:t>
            </w:r>
            <w:r w:rsidRPr="00E47839">
              <w:rPr>
                <w:rFonts w:ascii="Garamond" w:hAnsi="Garamond"/>
                <w:b/>
              </w:rPr>
              <w:t xml:space="preserve"> </w:t>
            </w:r>
            <w:r w:rsidRPr="00E47839">
              <w:rPr>
                <w:rFonts w:ascii="Garamond" w:hAnsi="Garamond"/>
              </w:rPr>
              <w:t xml:space="preserve">представленная величина обеспечения исполнения обязательств, возникающих по результатам КОМ НГО, определяемая в соответствии с приложением 1 к настоящему Регламенту, </w:t>
            </w:r>
            <w:r w:rsidRPr="00E47839">
              <w:rPr>
                <w:rFonts w:ascii="Garamond" w:hAnsi="Garamond"/>
                <w:highlight w:val="yellow"/>
              </w:rPr>
              <w:t>составляет величину не менее произведения объема установленной мощности генерирующего объекта, указанного в ценовой заявке, и максимальной величины из 10 млн рублей и 10</w:t>
            </w:r>
            <w:r w:rsidR="00E47839">
              <w:rPr>
                <w:rFonts w:ascii="Garamond" w:hAnsi="Garamond"/>
                <w:highlight w:val="yellow"/>
              </w:rPr>
              <w:t> </w:t>
            </w:r>
            <w:r w:rsidRPr="00E47839">
              <w:rPr>
                <w:rFonts w:ascii="Garamond" w:hAnsi="Garamond"/>
                <w:highlight w:val="yellow"/>
              </w:rPr>
              <w:t>% от значения капитальных затрат, указанного в ценовой заявке.</w:t>
            </w:r>
            <w:r w:rsidRPr="00E47839">
              <w:rPr>
                <w:rFonts w:ascii="Garamond" w:hAnsi="Garamond"/>
              </w:rPr>
              <w:t xml:space="preserve"> Проверка условия осуществляется в порядке, определенном п. 6.3 настоящего Регламента.</w:t>
            </w:r>
          </w:p>
        </w:tc>
      </w:tr>
      <w:tr w:rsidR="001936AE" w:rsidRPr="00E47839" w:rsidTr="00E47839">
        <w:trPr>
          <w:trHeight w:val="447"/>
        </w:trPr>
        <w:tc>
          <w:tcPr>
            <w:tcW w:w="333" w:type="pct"/>
            <w:vAlign w:val="center"/>
          </w:tcPr>
          <w:p w:rsidR="001936AE" w:rsidRPr="00E47839" w:rsidRDefault="001936AE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hAnsi="Garamond" w:cs="Garamond"/>
                <w:b/>
                <w:bCs/>
              </w:rPr>
              <w:t>6.3</w:t>
            </w:r>
          </w:p>
        </w:tc>
        <w:tc>
          <w:tcPr>
            <w:tcW w:w="2286" w:type="pct"/>
          </w:tcPr>
          <w:p w:rsidR="001936AE" w:rsidRPr="00E47839" w:rsidRDefault="001936AE" w:rsidP="00534F5E">
            <w:pPr>
              <w:pStyle w:val="3"/>
              <w:keepNext w:val="0"/>
              <w:widowControl w:val="0"/>
              <w:spacing w:before="120" w:after="120" w:line="240" w:lineRule="auto"/>
              <w:ind w:right="-144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bookmarkStart w:id="4" w:name="_Toc83243126"/>
            <w:bookmarkStart w:id="5" w:name="_Toc89364524"/>
            <w:r w:rsidRPr="00E47839">
              <w:rPr>
                <w:rFonts w:ascii="Garamond" w:hAnsi="Garamond"/>
                <w:sz w:val="22"/>
                <w:szCs w:val="22"/>
                <w:lang w:val="ru-RU"/>
              </w:rPr>
              <w:t>Проверка достаточности обеспечения исполнения обязательств</w:t>
            </w:r>
            <w:bookmarkEnd w:id="4"/>
            <w:bookmarkEnd w:id="5"/>
          </w:p>
          <w:p w:rsidR="001936AE" w:rsidRPr="00E47839" w:rsidRDefault="001936AE" w:rsidP="001936AE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СО осуществляет проверку достаточности предоставленного объема обеспечения исполнения обязательств участника, возникающих по результатам КОМ НГО, в следующем порядке</w:t>
            </w:r>
            <w:r w:rsidRPr="00E47839">
              <w:rPr>
                <w:rFonts w:ascii="Garamond" w:hAnsi="Garamond"/>
                <w:highlight w:val="yellow"/>
              </w:rPr>
              <w:t>, если иное не предусмотрено решением Правительства Российской Федерации</w:t>
            </w:r>
            <w:r w:rsidRPr="00E47839">
              <w:rPr>
                <w:rFonts w:ascii="Garamond" w:hAnsi="Garamond"/>
              </w:rPr>
              <w:t>. Предоставленный объем обеспечения исполнения обязательств достаточен, если выполнено любое из следующих условий:</w:t>
            </w:r>
          </w:p>
          <w:p w:rsidR="001936AE" w:rsidRPr="00E47839" w:rsidRDefault="001936AE" w:rsidP="001936AE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  <w:bCs/>
              </w:rPr>
            </w:pPr>
            <w:r w:rsidRPr="00E47839">
              <w:rPr>
                <w:rFonts w:ascii="Garamond" w:hAnsi="Garamond"/>
              </w:rPr>
              <w:t xml:space="preserve">а) в реестре участников КОМ НГО в отношении генерирующего объекта указан признак </w:t>
            </w:r>
            <w:r w:rsidRPr="00E47839">
              <w:rPr>
                <w:rFonts w:ascii="Garamond" w:hAnsi="Garamond"/>
                <w:bCs/>
              </w:rPr>
              <w:t>«обеспечение предоставлено в полном объеме»;</w:t>
            </w:r>
          </w:p>
          <w:p w:rsidR="001936AE" w:rsidRPr="00E47839" w:rsidRDefault="001936AE" w:rsidP="001936AE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  <w:bCs/>
              </w:rPr>
              <w:t xml:space="preserve">б) выполняется </w:t>
            </w:r>
            <w:r w:rsidRPr="00E47839">
              <w:rPr>
                <w:rFonts w:ascii="Garamond" w:hAnsi="Garamond"/>
              </w:rPr>
              <w:t>неравенство:</w:t>
            </w:r>
          </w:p>
          <w:p w:rsidR="001936AE" w:rsidRPr="00E47839" w:rsidRDefault="00E47839" w:rsidP="001936AE">
            <w:pPr>
              <w:spacing w:before="120" w:after="120" w:line="240" w:lineRule="auto"/>
              <w:ind w:right="-28"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ден.ср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заявка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min⁡</m:t>
              </m:r>
              <m:r>
                <w:rPr>
                  <w:rFonts w:ascii="Cambria Math" w:hAnsi="Cambria Math"/>
                  <w:highlight w:val="yellow"/>
                </w:rPr>
                <m:t xml:space="preserve">(Х∙ 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;</m:t>
              </m:r>
              <m:r>
                <w:rPr>
                  <w:rFonts w:ascii="Cambria Math" w:hAnsi="Cambria Math"/>
                  <w:highlight w:val="yellow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 млн руб.)</m:t>
              </m:r>
            </m:oMath>
            <w:r w:rsidR="001936AE" w:rsidRPr="00E47839">
              <w:rPr>
                <w:rFonts w:ascii="Garamond" w:hAnsi="Garamond"/>
              </w:rPr>
              <w:t xml:space="preserve">, </w:t>
            </w:r>
          </w:p>
          <w:p w:rsidR="001936AE" w:rsidRPr="00E47839" w:rsidRDefault="001936AE" w:rsidP="001936AE">
            <w:pPr>
              <w:spacing w:before="120" w:after="120" w:line="240" w:lineRule="auto"/>
              <w:ind w:left="426" w:right="-28" w:hanging="426"/>
              <w:jc w:val="both"/>
              <w:rPr>
                <w:rFonts w:ascii="Garamond" w:hAnsi="Garamond"/>
              </w:rPr>
            </w:pPr>
            <w:proofErr w:type="gramStart"/>
            <w:r w:rsidRPr="00E47839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ден.ср</m:t>
                  </m:r>
                </m:sup>
              </m:sSubSup>
            </m:oMath>
            <w:r w:rsidRPr="00E47839">
              <w:rPr>
                <w:rFonts w:ascii="Garamond" w:hAnsi="Garamond"/>
              </w:rPr>
              <w:t xml:space="preserve"> –</w:t>
            </w:r>
            <w:proofErr w:type="gramEnd"/>
            <w:r w:rsidRPr="00E47839">
              <w:rPr>
                <w:rFonts w:ascii="Garamond" w:hAnsi="Garamond"/>
              </w:rPr>
              <w:t xml:space="preserve"> предоставленный объем обеспечения исполнения обязательств, указанный в составе реестра участников КОМ НГО в соответствии с подпунктом «г» п. 4.2.2.1 настоящего Регламента;</w:t>
            </w:r>
          </w:p>
          <w:p w:rsidR="001936AE" w:rsidRPr="00E47839" w:rsidRDefault="001936AE" w:rsidP="001936AE">
            <w:pPr>
              <w:spacing w:before="120" w:after="120" w:line="240" w:lineRule="auto"/>
              <w:ind w:right="-28" w:firstLine="426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  <w:i/>
                <w:highlight w:val="yellow"/>
                <w:lang w:val="en-US"/>
              </w:rPr>
              <w:t>X</w:t>
            </w:r>
            <w:r w:rsidRPr="00E47839">
              <w:rPr>
                <w:rFonts w:ascii="Garamond" w:hAnsi="Garamond"/>
                <w:highlight w:val="yellow"/>
              </w:rPr>
              <w:t xml:space="preserve">, </w:t>
            </w:r>
            <w:r w:rsidRPr="00E47839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E47839">
              <w:rPr>
                <w:rFonts w:ascii="Garamond" w:hAnsi="Garamond"/>
                <w:highlight w:val="yellow"/>
              </w:rPr>
              <w:t xml:space="preserve"> – параметры, указанные в решении Правительства Российской Федерации.</w:t>
            </w:r>
            <w:r w:rsidRPr="00E47839">
              <w:rPr>
                <w:rFonts w:ascii="Garamond" w:hAnsi="Garamond"/>
                <w:highlight w:val="yellow"/>
              </w:rPr>
              <w:fldChar w:fldCharType="begin"/>
            </w:r>
            <w:r w:rsidRPr="00E47839">
              <w:rPr>
                <w:rFonts w:ascii="Garamond" w:hAnsi="Garamond"/>
                <w:highlight w:val="yellow"/>
              </w:rPr>
              <w:fldChar w:fldCharType="end"/>
            </w:r>
          </w:p>
        </w:tc>
        <w:tc>
          <w:tcPr>
            <w:tcW w:w="2380" w:type="pct"/>
            <w:shd w:val="clear" w:color="auto" w:fill="auto"/>
          </w:tcPr>
          <w:p w:rsidR="001936AE" w:rsidRPr="00E47839" w:rsidRDefault="001936AE" w:rsidP="00534F5E">
            <w:pPr>
              <w:pStyle w:val="3"/>
              <w:keepNext w:val="0"/>
              <w:widowControl w:val="0"/>
              <w:spacing w:before="120" w:after="120" w:line="240" w:lineRule="auto"/>
              <w:ind w:right="-144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Проверка достаточности обеспечения исполнения обязательств</w:t>
            </w:r>
          </w:p>
          <w:p w:rsidR="001936AE" w:rsidRPr="00E47839" w:rsidRDefault="001936AE" w:rsidP="001936AE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СО осуществляет проверку достаточности предоставленного объема обеспечения исполнения обязательств участника, возникающих по результатам КОМ НГО</w:t>
            </w:r>
            <w:r w:rsidR="0037272B" w:rsidRPr="00E47839">
              <w:rPr>
                <w:rFonts w:ascii="Garamond" w:hAnsi="Garamond"/>
              </w:rPr>
              <w:t>, в следующем порядке</w:t>
            </w:r>
            <w:r w:rsidRPr="00E47839">
              <w:rPr>
                <w:rFonts w:ascii="Garamond" w:hAnsi="Garamond"/>
              </w:rPr>
              <w:t>. Предоставленный объем обеспечения исполнения обязательств достаточен, если выполнено любое из следующих условий:</w:t>
            </w:r>
          </w:p>
          <w:p w:rsidR="001936AE" w:rsidRPr="00E47839" w:rsidRDefault="001936AE" w:rsidP="001936AE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  <w:bCs/>
              </w:rPr>
            </w:pPr>
            <w:r w:rsidRPr="00E47839">
              <w:rPr>
                <w:rFonts w:ascii="Garamond" w:hAnsi="Garamond"/>
              </w:rPr>
              <w:t xml:space="preserve">а) в реестре участников КОМ НГО в отношении генерирующего объекта указан признак </w:t>
            </w:r>
            <w:r w:rsidRPr="00E47839">
              <w:rPr>
                <w:rFonts w:ascii="Garamond" w:hAnsi="Garamond"/>
                <w:bCs/>
              </w:rPr>
              <w:t>«обеспечение предоставлено в полном объеме»;</w:t>
            </w:r>
          </w:p>
          <w:p w:rsidR="001936AE" w:rsidRPr="00E47839" w:rsidRDefault="001936AE" w:rsidP="001936AE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  <w:bCs/>
              </w:rPr>
              <w:t xml:space="preserve">б) выполняется </w:t>
            </w:r>
            <w:r w:rsidRPr="00E47839">
              <w:rPr>
                <w:rFonts w:ascii="Garamond" w:hAnsi="Garamond"/>
              </w:rPr>
              <w:t>неравенство:</w:t>
            </w:r>
          </w:p>
          <w:p w:rsidR="001936AE" w:rsidRPr="00E47839" w:rsidRDefault="00E47839" w:rsidP="001936AE">
            <w:pPr>
              <w:spacing w:before="120" w:after="120" w:line="240" w:lineRule="auto"/>
              <w:ind w:right="-28"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ден.ср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уст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max⁡</m:t>
              </m:r>
              <m:r>
                <w:rPr>
                  <w:rFonts w:ascii="Cambria Math" w:hAnsi="Cambria Math"/>
                  <w:highlight w:val="yellow"/>
                </w:rPr>
                <m:t xml:space="preserve">(10%∙ 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;10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 млн руб.)</m:t>
              </m:r>
            </m:oMath>
            <w:r w:rsidR="001936AE" w:rsidRPr="00E47839">
              <w:rPr>
                <w:rFonts w:ascii="Garamond" w:hAnsi="Garamond"/>
              </w:rPr>
              <w:t xml:space="preserve">, </w:t>
            </w:r>
          </w:p>
          <w:p w:rsidR="001936AE" w:rsidRPr="00E47839" w:rsidRDefault="001936AE" w:rsidP="001936AE">
            <w:pPr>
              <w:spacing w:before="120" w:after="120" w:line="240" w:lineRule="auto"/>
              <w:ind w:left="426" w:right="-28" w:hanging="426"/>
              <w:jc w:val="both"/>
              <w:rPr>
                <w:rFonts w:ascii="Garamond" w:hAnsi="Garamond"/>
              </w:rPr>
            </w:pPr>
            <w:proofErr w:type="gramStart"/>
            <w:r w:rsidRPr="00E47839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ден.ср</m:t>
                  </m:r>
                </m:sup>
              </m:sSubSup>
            </m:oMath>
            <w:r w:rsidRPr="00E47839">
              <w:rPr>
                <w:rFonts w:ascii="Garamond" w:hAnsi="Garamond"/>
              </w:rPr>
              <w:t xml:space="preserve"> –</w:t>
            </w:r>
            <w:proofErr w:type="gramEnd"/>
            <w:r w:rsidRPr="00E47839">
              <w:rPr>
                <w:rFonts w:ascii="Garamond" w:hAnsi="Garamond"/>
              </w:rPr>
              <w:t xml:space="preserve"> предоставленный объем обеспечения исполнения обязательств, указанный в составе реестра участников КОМ НГО в соответствии с подпунктом «г» п. 4.2.2.1 настоящего Регламента;</w:t>
            </w:r>
          </w:p>
          <w:p w:rsidR="001936AE" w:rsidRPr="00E47839" w:rsidRDefault="00E47839" w:rsidP="001936AE">
            <w:pPr>
              <w:pStyle w:val="a1"/>
              <w:spacing w:before="120" w:after="120"/>
              <w:ind w:left="284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уст</m:t>
                  </m:r>
                </m:sup>
              </m:sSubSup>
            </m:oMath>
            <w:r w:rsidR="001936AE" w:rsidRPr="00E47839">
              <w:rPr>
                <w:szCs w:val="22"/>
                <w:highlight w:val="yellow"/>
                <w:lang w:val="ru-RU"/>
              </w:rPr>
              <w:t xml:space="preserve"> – объем мощности, предлагаемый участником оптового рынка к продаже по результатам</w:t>
            </w:r>
            <w:r w:rsidR="001936AE" w:rsidRPr="00E47839" w:rsidDel="0092457B">
              <w:rPr>
                <w:rStyle w:val="af2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1936AE" w:rsidRPr="00E47839">
              <w:rPr>
                <w:rStyle w:val="af2"/>
                <w:sz w:val="22"/>
                <w:szCs w:val="22"/>
                <w:highlight w:val="yellow"/>
                <w:lang w:val="ru-RU"/>
              </w:rPr>
              <w:t>КОМ НГО</w:t>
            </w:r>
            <w:r w:rsidR="001936AE" w:rsidRPr="00E47839">
              <w:rPr>
                <w:szCs w:val="22"/>
                <w:highlight w:val="yellow"/>
                <w:lang w:val="ru-RU"/>
              </w:rPr>
              <w:t>, указанный в ценовой заявке, равный объему установленной мощности генерирующего объекта</w:t>
            </w:r>
            <w:r w:rsidR="001936AE" w:rsidRPr="00E47839">
              <w:rPr>
                <w:szCs w:val="22"/>
                <w:lang w:val="ru-RU"/>
              </w:rPr>
              <w:t>;</w:t>
            </w:r>
          </w:p>
          <w:p w:rsidR="001936AE" w:rsidRPr="00E47839" w:rsidRDefault="00E47839" w:rsidP="001936AE">
            <w:pPr>
              <w:pStyle w:val="a1"/>
              <w:spacing w:before="120" w:after="120"/>
              <w:ind w:left="284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g</m:t>
                  </m:r>
                </m:sub>
              </m:sSub>
            </m:oMath>
            <w:r w:rsidR="001936AE" w:rsidRPr="00E47839">
              <w:rPr>
                <w:szCs w:val="22"/>
                <w:highlight w:val="yellow"/>
                <w:lang w:val="ru-RU"/>
              </w:rPr>
              <w:t xml:space="preserve"> – величина капитальных затрат, указанная поставщиком в заявке.</w:t>
            </w:r>
          </w:p>
        </w:tc>
      </w:tr>
      <w:tr w:rsidR="0049474B" w:rsidRPr="00E47839" w:rsidTr="00E47839">
        <w:trPr>
          <w:trHeight w:val="447"/>
        </w:trPr>
        <w:tc>
          <w:tcPr>
            <w:tcW w:w="333" w:type="pct"/>
            <w:vAlign w:val="center"/>
          </w:tcPr>
          <w:p w:rsidR="0049474B" w:rsidRPr="00E47839" w:rsidRDefault="0049474B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hAnsi="Garamond" w:cs="Garamond"/>
                <w:b/>
                <w:bCs/>
              </w:rPr>
              <w:lastRenderedPageBreak/>
              <w:t>7.2</w:t>
            </w:r>
          </w:p>
        </w:tc>
        <w:tc>
          <w:tcPr>
            <w:tcW w:w="2286" w:type="pct"/>
          </w:tcPr>
          <w:p w:rsidR="0049474B" w:rsidRPr="00E47839" w:rsidRDefault="0049474B" w:rsidP="0049474B">
            <w:pPr>
              <w:pStyle w:val="3"/>
              <w:keepNext w:val="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bookmarkStart w:id="6" w:name="_Toc83243130"/>
            <w:bookmarkStart w:id="7" w:name="_Toc89364528"/>
            <w:r w:rsidRPr="00E47839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E47839">
              <w:rPr>
                <w:rFonts w:ascii="Garamond" w:hAnsi="Garamond"/>
                <w:sz w:val="22"/>
                <w:szCs w:val="22"/>
              </w:rPr>
              <w:t xml:space="preserve">Исходные </w:t>
            </w:r>
            <w:r w:rsidRPr="00E47839">
              <w:rPr>
                <w:rFonts w:ascii="Garamond" w:hAnsi="Garamond"/>
                <w:sz w:val="22"/>
                <w:szCs w:val="22"/>
                <w:lang w:val="ru-RU"/>
              </w:rPr>
              <w:t>данные</w:t>
            </w:r>
            <w:bookmarkEnd w:id="6"/>
            <w:bookmarkEnd w:id="7"/>
          </w:p>
          <w:tbl>
            <w:tblPr>
              <w:tblW w:w="6322" w:type="dxa"/>
              <w:tblLayout w:type="fixed"/>
              <w:tblLook w:val="01E0" w:firstRow="1" w:lastRow="1" w:firstColumn="1" w:lastColumn="1" w:noHBand="0" w:noVBand="0"/>
            </w:tblPr>
            <w:tblGrid>
              <w:gridCol w:w="1080"/>
              <w:gridCol w:w="5242"/>
            </w:tblGrid>
            <w:tr w:rsidR="0049474B" w:rsidRPr="00E47839" w:rsidTr="00E47839">
              <w:trPr>
                <w:trHeight w:val="768"/>
              </w:trPr>
              <w:tc>
                <w:tcPr>
                  <w:tcW w:w="1080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  <w:noProof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уст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5242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>– объем мощности, предлагаемый участником к продаже по результатам</w:t>
                  </w:r>
                  <w:r w:rsidRPr="00E47839" w:rsidDel="0092457B">
                    <w:rPr>
                      <w:rStyle w:val="af2"/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E47839">
                    <w:rPr>
                      <w:rStyle w:val="af2"/>
                      <w:rFonts w:ascii="Garamond" w:hAnsi="Garamond"/>
                      <w:sz w:val="22"/>
                      <w:szCs w:val="22"/>
                    </w:rPr>
                    <w:t>КОМ НГО</w:t>
                  </w:r>
                  <w:r w:rsidRPr="00E47839">
                    <w:rPr>
                      <w:rFonts w:ascii="Garamond" w:hAnsi="Garamond"/>
                    </w:rPr>
                    <w:t>, указанный в ценовой заявке, равный объему установленной мощности генерирующего объекта;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080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  <w:noProof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спрос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5242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 xml:space="preserve">– объем мощности, необходимой к отбору по итогам КОМ НГО по территории ТНГ </w:t>
                  </w:r>
                  <w:r w:rsidRPr="00E47839">
                    <w:rPr>
                      <w:rFonts w:ascii="Garamond" w:hAnsi="Garamond"/>
                      <w:i/>
                      <w:lang w:val="en-US"/>
                    </w:rPr>
                    <w:t>z</w:t>
                  </w:r>
                  <w:r w:rsidRPr="00E47839">
                    <w:rPr>
                      <w:rFonts w:ascii="Garamond" w:hAnsi="Garamond"/>
                    </w:rPr>
                    <w:t>, соответствующий наиболее поздней из указанных в решении Правительства Российской Федерации дат начала поставки мощности;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080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спрос.макс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5242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 xml:space="preserve">– максимальный объем мощности, необходимой к отбору по итогам КОМ НГО по территории ТНГ </w:t>
                  </w:r>
                  <w:r w:rsidRPr="00E47839">
                    <w:rPr>
                      <w:rFonts w:ascii="Garamond" w:hAnsi="Garamond"/>
                      <w:i/>
                      <w:lang w:val="en-US"/>
                    </w:rPr>
                    <w:t>z</w:t>
                  </w:r>
                  <w:r w:rsidRPr="00E47839">
                    <w:rPr>
                      <w:rFonts w:ascii="Garamond" w:hAnsi="Garamond"/>
                    </w:rPr>
                    <w:t>, указанный в решении Правительства Российской Федерации;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080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  <w:noProof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эфф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5242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 xml:space="preserve">– показатель эффективности генерирующего объекта </w:t>
                  </w:r>
                  <w:r w:rsidRPr="00E47839">
                    <w:rPr>
                      <w:rFonts w:ascii="Garamond" w:hAnsi="Garamond"/>
                      <w:i/>
                      <w:lang w:val="en-US"/>
                    </w:rPr>
                    <w:t>g</w:t>
                  </w:r>
                  <w:r w:rsidRPr="00E47839">
                    <w:rPr>
                      <w:rFonts w:ascii="Garamond" w:hAnsi="Garamond"/>
                    </w:rPr>
                    <w:t>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080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 w:cstheme="minorBidi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 w:cstheme="minorBidi"/>
                              <w:lang w:val="en-US"/>
                            </w:rPr>
                            <m:t>g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242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>– признак приоритетности в отборе, определенный в соответствии с п. 6.4 настоящего Регламента.</w:t>
                  </w:r>
                </w:p>
              </w:tc>
            </w:tr>
          </w:tbl>
          <w:p w:rsidR="0049474B" w:rsidRPr="00E47839" w:rsidRDefault="0049474B" w:rsidP="00534F5E">
            <w:pPr>
              <w:pStyle w:val="3"/>
              <w:keepNext w:val="0"/>
              <w:widowControl w:val="0"/>
              <w:spacing w:before="120" w:after="120" w:line="240" w:lineRule="auto"/>
              <w:ind w:right="-144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2380" w:type="pct"/>
            <w:shd w:val="clear" w:color="auto" w:fill="auto"/>
          </w:tcPr>
          <w:p w:rsidR="0049474B" w:rsidRPr="00E47839" w:rsidRDefault="0049474B" w:rsidP="0049474B">
            <w:pPr>
              <w:pStyle w:val="3"/>
              <w:keepNext w:val="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47839">
              <w:rPr>
                <w:rFonts w:ascii="Garamond" w:hAnsi="Garamond"/>
                <w:sz w:val="22"/>
                <w:szCs w:val="22"/>
              </w:rPr>
              <w:t xml:space="preserve">Исходные </w:t>
            </w:r>
            <w:r w:rsidRPr="00E47839">
              <w:rPr>
                <w:rFonts w:ascii="Garamond" w:hAnsi="Garamond"/>
                <w:sz w:val="22"/>
                <w:szCs w:val="22"/>
                <w:lang w:val="ru-RU"/>
              </w:rPr>
              <w:t>данные</w:t>
            </w:r>
          </w:p>
          <w:tbl>
            <w:tblPr>
              <w:tblW w:w="6322" w:type="dxa"/>
              <w:tblLayout w:type="fixed"/>
              <w:tblLook w:val="01E0" w:firstRow="1" w:lastRow="1" w:firstColumn="1" w:lastColumn="1" w:noHBand="0" w:noVBand="0"/>
            </w:tblPr>
            <w:tblGrid>
              <w:gridCol w:w="1404"/>
              <w:gridCol w:w="4918"/>
            </w:tblGrid>
            <w:tr w:rsidR="0049474B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  <w:noProof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уст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918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>– объем мощности, предлагаемый участником к продаже по результатам</w:t>
                  </w:r>
                  <w:r w:rsidRPr="00E47839" w:rsidDel="0092457B">
                    <w:rPr>
                      <w:rStyle w:val="af2"/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E47839">
                    <w:rPr>
                      <w:rStyle w:val="af2"/>
                      <w:rFonts w:ascii="Garamond" w:hAnsi="Garamond"/>
                      <w:sz w:val="22"/>
                      <w:szCs w:val="22"/>
                    </w:rPr>
                    <w:t>КОМ НГО</w:t>
                  </w:r>
                  <w:r w:rsidRPr="00E47839">
                    <w:rPr>
                      <w:rFonts w:ascii="Garamond" w:hAnsi="Garamond"/>
                    </w:rPr>
                    <w:t>, указанный в ценовой заявке, равный объему установленной мощности генерирующего объекта;</w:t>
                  </w:r>
                </w:p>
              </w:tc>
            </w:tr>
            <w:tr w:rsidR="00195BB3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195BB3" w:rsidRPr="00E47839" w:rsidRDefault="00E47839" w:rsidP="00195BB3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расп_ГЭС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918" w:type="dxa"/>
                </w:tcPr>
                <w:p w:rsidR="00195BB3" w:rsidRPr="00E47839" w:rsidRDefault="00195BB3" w:rsidP="007B2C04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  <w:highlight w:val="yellow"/>
                    </w:rPr>
                  </w:pPr>
                  <w:r w:rsidRPr="00E47839">
                    <w:rPr>
                      <w:rFonts w:ascii="Garamond" w:hAnsi="Garamond"/>
                      <w:highlight w:val="yellow"/>
                    </w:rPr>
                    <w:t xml:space="preserve">– объем </w:t>
                  </w:r>
                  <w:r w:rsidR="007B2C04" w:rsidRPr="00E47839">
                    <w:rPr>
                      <w:rFonts w:ascii="Garamond" w:hAnsi="Garamond"/>
                      <w:highlight w:val="yellow"/>
                    </w:rPr>
                    <w:t xml:space="preserve">располагаемой мощности ГЭС с учетом максимального ограничения установленной мощности, связанного со снижением напора ниже расчетного в периоды </w:t>
                  </w:r>
                  <w:proofErr w:type="spellStart"/>
                  <w:r w:rsidR="007B2C04" w:rsidRPr="00E47839">
                    <w:rPr>
                      <w:rFonts w:ascii="Garamond" w:hAnsi="Garamond"/>
                      <w:highlight w:val="yellow"/>
                    </w:rPr>
                    <w:t>сработки</w:t>
                  </w:r>
                  <w:proofErr w:type="spellEnd"/>
                  <w:r w:rsidR="007B2C04" w:rsidRPr="00E47839">
                    <w:rPr>
                      <w:rFonts w:ascii="Garamond" w:hAnsi="Garamond"/>
                      <w:highlight w:val="yellow"/>
                    </w:rPr>
                    <w:t xml:space="preserve"> водохранилища</w:t>
                  </w:r>
                  <w:r w:rsidR="00FE3A6F" w:rsidRPr="00E47839">
                    <w:rPr>
                      <w:rFonts w:ascii="Garamond" w:hAnsi="Garamond"/>
                    </w:rPr>
                    <w:t xml:space="preserve">, </w:t>
                  </w:r>
                  <w:r w:rsidR="00FE3A6F" w:rsidRPr="00E47839">
                    <w:rPr>
                      <w:rFonts w:ascii="Garamond" w:hAnsi="Garamond"/>
                      <w:highlight w:val="yellow"/>
                    </w:rPr>
                    <w:t>указанный в ценовой заявке</w:t>
                  </w:r>
                  <w:r w:rsidRPr="00E47839">
                    <w:rPr>
                      <w:rFonts w:ascii="Garamond" w:hAnsi="Garamond"/>
                      <w:highlight w:val="yellow"/>
                    </w:rPr>
                    <w:t>;</w:t>
                  </w:r>
                </w:p>
              </w:tc>
            </w:tr>
            <w:tr w:rsidR="00F54EBE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F54EBE" w:rsidRPr="00E47839" w:rsidRDefault="00E47839" w:rsidP="00F54EBE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  <w:highlight w:val="yellow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ээ_гарант_ГЭС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918" w:type="dxa"/>
                </w:tcPr>
                <w:p w:rsidR="00F54EBE" w:rsidRPr="00E47839" w:rsidRDefault="00F54EBE" w:rsidP="00F54EBE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  <w:highlight w:val="yellow"/>
                    </w:rPr>
                  </w:pPr>
                  <w:r w:rsidRPr="00E47839">
                    <w:rPr>
                      <w:rFonts w:ascii="Garamond" w:hAnsi="Garamond"/>
                      <w:highlight w:val="yellow"/>
                    </w:rPr>
                    <w:t>– проектная гарантированная годовая выработка электрической энергии</w:t>
                  </w:r>
                  <w:r w:rsidR="001E370D" w:rsidRPr="00E47839">
                    <w:rPr>
                      <w:rFonts w:ascii="Garamond" w:hAnsi="Garamond"/>
                      <w:highlight w:val="yellow"/>
                    </w:rPr>
                    <w:t xml:space="preserve"> ГЭС</w:t>
                  </w:r>
                  <w:r w:rsidRPr="00E47839">
                    <w:rPr>
                      <w:rFonts w:ascii="Garamond" w:hAnsi="Garamond"/>
                      <w:highlight w:val="yellow"/>
                    </w:rPr>
                    <w:t>, определяемая в соответствии с годовым объемом притока воды в створе гидроэлектростанции обеспеченностью 95 процентов</w:t>
                  </w:r>
                  <w:r w:rsidR="001E370D" w:rsidRPr="00E47839">
                    <w:rPr>
                      <w:rFonts w:ascii="Garamond" w:hAnsi="Garamond"/>
                      <w:highlight w:val="yellow"/>
                      <w:lang w:val="en-US"/>
                    </w:rPr>
                    <w:t xml:space="preserve">, </w:t>
                  </w:r>
                  <w:r w:rsidR="001E370D" w:rsidRPr="00E47839">
                    <w:rPr>
                      <w:rFonts w:ascii="Garamond" w:hAnsi="Garamond"/>
                      <w:highlight w:val="yellow"/>
                    </w:rPr>
                    <w:t>указанная в ценовой заявке</w:t>
                  </w:r>
                  <w:r w:rsidRPr="00E47839">
                    <w:rPr>
                      <w:rFonts w:ascii="Garamond" w:hAnsi="Garamond"/>
                      <w:highlight w:val="yellow"/>
                    </w:rPr>
                    <w:t>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  <w:noProof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спрос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918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 xml:space="preserve">– объем мощности, необходимой к отбору по итогам КОМ НГО по территории ТНГ </w:t>
                  </w:r>
                  <w:r w:rsidRPr="00E47839">
                    <w:rPr>
                      <w:rFonts w:ascii="Garamond" w:hAnsi="Garamond"/>
                      <w:i/>
                      <w:lang w:val="en-US"/>
                    </w:rPr>
                    <w:t>z</w:t>
                  </w:r>
                  <w:r w:rsidRPr="00E47839">
                    <w:rPr>
                      <w:rFonts w:ascii="Garamond" w:hAnsi="Garamond"/>
                    </w:rPr>
                    <w:t>, соответствующий наиболее поздней из указанных в решении Правительства Российской Федерации дат начала поставки мощности;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спрос.макс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918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 xml:space="preserve">– максимальный объем мощности, необходимой к отбору по итогам КОМ НГО по территории ТНГ </w:t>
                  </w:r>
                  <w:r w:rsidRPr="00E47839">
                    <w:rPr>
                      <w:rFonts w:ascii="Garamond" w:hAnsi="Garamond"/>
                      <w:i/>
                      <w:lang w:val="en-US"/>
                    </w:rPr>
                    <w:t>z</w:t>
                  </w:r>
                  <w:r w:rsidRPr="00E47839">
                    <w:rPr>
                      <w:rFonts w:ascii="Garamond" w:hAnsi="Garamond"/>
                    </w:rPr>
                    <w:t>, указанный в решении Правительства Российской Федерации;</w:t>
                  </w:r>
                </w:p>
              </w:tc>
            </w:tr>
            <w:tr w:rsidR="00A951A5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A951A5" w:rsidRPr="00E47839" w:rsidRDefault="00E47839" w:rsidP="00A951A5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ээ_треб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918" w:type="dxa"/>
                </w:tcPr>
                <w:p w:rsidR="00A951A5" w:rsidRPr="00E47839" w:rsidRDefault="00A951A5" w:rsidP="00A951A5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  <w:highlight w:val="yellow"/>
                    </w:rPr>
                    <w:t>– требуемый объем гарантированной годовой выработки электрической энергии ГЭС, указанный в решении Правительства Российской Федерации;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  <w:noProof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эфф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918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 xml:space="preserve">– показатель эффективности генерирующего объекта </w:t>
                  </w:r>
                  <w:r w:rsidRPr="00E47839">
                    <w:rPr>
                      <w:rFonts w:ascii="Garamond" w:hAnsi="Garamond"/>
                      <w:i/>
                      <w:lang w:val="en-US"/>
                    </w:rPr>
                    <w:t>g</w:t>
                  </w:r>
                  <w:r w:rsidRPr="00E47839">
                    <w:rPr>
                      <w:rFonts w:ascii="Garamond" w:hAnsi="Garamond"/>
                    </w:rPr>
                    <w:t>;</w:t>
                  </w:r>
                </w:p>
              </w:tc>
            </w:tr>
            <w:tr w:rsidR="0049474B" w:rsidRPr="00E47839" w:rsidTr="00E47839">
              <w:trPr>
                <w:trHeight w:val="768"/>
              </w:trPr>
              <w:tc>
                <w:tcPr>
                  <w:tcW w:w="1404" w:type="dxa"/>
                </w:tcPr>
                <w:p w:rsidR="0049474B" w:rsidRPr="00E47839" w:rsidRDefault="00E47839" w:rsidP="0049474B">
                  <w:pPr>
                    <w:spacing w:before="120" w:after="120" w:line="240" w:lineRule="auto"/>
                    <w:ind w:right="-26"/>
                    <w:jc w:val="both"/>
                    <w:rPr>
                      <w:rFonts w:ascii="Garamond" w:hAnsi="Garamond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 w:cstheme="minorBidi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 w:cstheme="minorBidi"/>
                              <w:lang w:val="en-US"/>
                            </w:rPr>
                            <m:t>g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918" w:type="dxa"/>
                </w:tcPr>
                <w:p w:rsidR="0049474B" w:rsidRPr="00E47839" w:rsidRDefault="0049474B" w:rsidP="0049474B">
                  <w:pPr>
                    <w:spacing w:before="120" w:after="120" w:line="240" w:lineRule="auto"/>
                    <w:ind w:left="175" w:right="-26" w:hanging="175"/>
                    <w:jc w:val="both"/>
                    <w:rPr>
                      <w:rFonts w:ascii="Garamond" w:hAnsi="Garamond"/>
                    </w:rPr>
                  </w:pPr>
                  <w:r w:rsidRPr="00E47839">
                    <w:rPr>
                      <w:rFonts w:ascii="Garamond" w:hAnsi="Garamond"/>
                    </w:rPr>
                    <w:t>– признак приоритетности в отборе, определенный в соответствии с п. 6.4 настоящего Регламента.</w:t>
                  </w:r>
                </w:p>
              </w:tc>
            </w:tr>
          </w:tbl>
          <w:p w:rsidR="0049474B" w:rsidRPr="00E47839" w:rsidRDefault="0049474B" w:rsidP="00534F5E">
            <w:pPr>
              <w:pStyle w:val="3"/>
              <w:keepNext w:val="0"/>
              <w:widowControl w:val="0"/>
              <w:spacing w:before="120" w:after="120" w:line="240" w:lineRule="auto"/>
              <w:ind w:right="-144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49474B" w:rsidRPr="00E47839" w:rsidTr="00E47839">
        <w:trPr>
          <w:trHeight w:val="447"/>
        </w:trPr>
        <w:tc>
          <w:tcPr>
            <w:tcW w:w="333" w:type="pct"/>
            <w:vAlign w:val="center"/>
          </w:tcPr>
          <w:p w:rsidR="0049474B" w:rsidRPr="00E47839" w:rsidRDefault="0049474B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hAnsi="Garamond" w:cs="Garamond"/>
                <w:b/>
                <w:bCs/>
              </w:rPr>
              <w:lastRenderedPageBreak/>
              <w:t>7.3</w:t>
            </w:r>
          </w:p>
        </w:tc>
        <w:tc>
          <w:tcPr>
            <w:tcW w:w="2286" w:type="pct"/>
          </w:tcPr>
          <w:p w:rsidR="0049474B" w:rsidRPr="00E47839" w:rsidRDefault="0049474B" w:rsidP="0049474B">
            <w:pPr>
              <w:pStyle w:val="3"/>
              <w:keepNext w:val="0"/>
              <w:spacing w:before="120" w:after="120" w:line="240" w:lineRule="auto"/>
              <w:ind w:left="1283"/>
              <w:jc w:val="both"/>
              <w:rPr>
                <w:rFonts w:ascii="Garamond" w:hAnsi="Garamond"/>
                <w:sz w:val="22"/>
                <w:szCs w:val="22"/>
              </w:rPr>
            </w:pPr>
            <w:bookmarkStart w:id="8" w:name="_Toc83243131"/>
            <w:bookmarkStart w:id="9" w:name="_Toc89364529"/>
            <w:r w:rsidRPr="00E47839">
              <w:rPr>
                <w:rFonts w:ascii="Garamond" w:hAnsi="Garamond"/>
                <w:sz w:val="22"/>
                <w:szCs w:val="22"/>
              </w:rPr>
              <w:t>Отбор заявок и результаты КОМ НГО</w:t>
            </w:r>
            <w:bookmarkEnd w:id="8"/>
            <w:bookmarkEnd w:id="9"/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С целью отбора заявки в КОМ НГО по территории ТНГ </w:t>
            </w:r>
            <w:r w:rsidRPr="00E47839">
              <w:rPr>
                <w:rFonts w:ascii="Garamond" w:hAnsi="Garamond"/>
                <w:i/>
              </w:rPr>
              <w:t>z</w:t>
            </w:r>
            <w:r w:rsidRPr="00E47839">
              <w:rPr>
                <w:rFonts w:ascii="Garamond" w:hAnsi="Garamond"/>
              </w:rPr>
              <w:t xml:space="preserve"> заявки поставщиков ранжируются в порядке увеличения показателя </w:t>
            </w:r>
            <w:proofErr w:type="gramStart"/>
            <w:r w:rsidRPr="00E47839">
              <w:rPr>
                <w:rFonts w:ascii="Garamond" w:hAnsi="Garamond"/>
              </w:rPr>
              <w:t xml:space="preserve">эффективности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эфф</m:t>
                  </m:r>
                </m:sup>
              </m:sSubSup>
            </m:oMath>
            <w:r w:rsidRPr="00E47839">
              <w:rPr>
                <w:rFonts w:ascii="Garamond" w:hAnsi="Garamond"/>
              </w:rPr>
              <w:t xml:space="preserve"> (</w:t>
            </w:r>
            <w:proofErr w:type="gramEnd"/>
            <w:r w:rsidRPr="00E47839">
              <w:rPr>
                <w:rFonts w:ascii="Garamond" w:hAnsi="Garamond"/>
              </w:rPr>
              <w:t>выстраиваются в порядке снижения приоритетности отбора).</w:t>
            </w:r>
          </w:p>
          <w:p w:rsidR="0049474B" w:rsidRPr="00E47839" w:rsidRDefault="0049474B" w:rsidP="0049474B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По итогам ранжирования всем генерирующим объектам </w:t>
            </w:r>
            <w:r w:rsidRPr="00E47839">
              <w:rPr>
                <w:rFonts w:ascii="Garamond" w:hAnsi="Garamond"/>
                <w:i/>
                <w:lang w:val="en-US"/>
              </w:rPr>
              <w:t>g</w:t>
            </w:r>
            <w:r w:rsidRPr="00E47839">
              <w:rPr>
                <w:rFonts w:ascii="Garamond" w:hAnsi="Garamond"/>
              </w:rPr>
              <w:t xml:space="preserve"> по территории ТНГ </w:t>
            </w:r>
            <w:r w:rsidRPr="00E47839">
              <w:rPr>
                <w:rFonts w:ascii="Garamond" w:hAnsi="Garamond"/>
                <w:i/>
              </w:rPr>
              <w:t>z</w:t>
            </w:r>
            <w:r w:rsidRPr="00E47839">
              <w:rPr>
                <w:rFonts w:ascii="Garamond" w:hAnsi="Garamond"/>
              </w:rPr>
              <w:t xml:space="preserve"> (соответствующим объемам </w:t>
            </w:r>
            <w:proofErr w:type="gramStart"/>
            <w:r w:rsidRPr="00E47839">
              <w:rPr>
                <w:rFonts w:ascii="Garamond" w:hAnsi="Garamond"/>
              </w:rPr>
              <w:t xml:space="preserve">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уст</m:t>
                  </m:r>
                </m:sup>
              </m:sSubSup>
            </m:oMath>
            <w:r w:rsidRPr="00E47839">
              <w:rPr>
                <w:rFonts w:ascii="Garamond" w:hAnsi="Garamond"/>
              </w:rPr>
              <w:t>)</w:t>
            </w:r>
            <w:proofErr w:type="gramEnd"/>
            <w:r w:rsidRPr="00E47839">
              <w:rPr>
                <w:rFonts w:ascii="Garamond" w:hAnsi="Garamond"/>
              </w:rPr>
              <w:t xml:space="preserve"> присваивается номер </w:t>
            </w:r>
            <m:oMath>
              <m:r>
                <w:rPr>
                  <w:rFonts w:ascii="Cambria Math" w:hAnsi="Cambria Math"/>
                </w:rPr>
                <m:t>n∈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</w:rPr>
                    <m:t>1</m:t>
                  </m:r>
                  <m:r>
                    <w:rPr>
                      <w:rFonts w:ascii="Cambria Math" w:hAnsi="Cambria Math"/>
                    </w:rPr>
                    <m:t>…N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HAnsi" w:hAnsi="Cambria Math" w:cstheme="minorBidi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lang w:val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эфф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&gt;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lang w:val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эфф</m:t>
                          </m:r>
                        </m:sup>
                      </m:sSubSup>
                    </m:e>
                  </m:d>
                  <m:r>
                    <w:rPr>
                      <w:rFonts w:ascii="Cambria Math" w:eastAsiaTheme="minorHAnsi" w:hAnsi="Cambria Math" w:cstheme="minorBidi"/>
                    </w:rPr>
                    <m:t xml:space="preserve"> или (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</w:rPr>
                        <m:t>эфф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</w:rPr>
                        <m:t>эфф</m:t>
                      </m:r>
                    </m:sup>
                  </m:sSubSup>
                  <m:r>
                    <w:rPr>
                      <w:rFonts w:ascii="Cambria Math" w:eastAsiaTheme="minorHAnsi" w:hAnsi="Cambria Math" w:cstheme="minorBidi"/>
                    </w:rPr>
                    <m:t xml:space="preserve"> и </m:t>
                  </m:r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theme="minorBidi"/>
                          <w:lang w:val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HAnsi" w:hAnsi="Cambria Math" w:cstheme="minorBidi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theme="minorBidi"/>
                          <w:lang w:val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HAnsi" w:hAnsi="Cambria Math" w:cstheme="minorBidi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  </m:t>
              </m:r>
            </m:oMath>
            <w:r w:rsidRPr="00E47839">
              <w:rPr>
                <w:rFonts w:ascii="Garamond" w:hAnsi="Garamond"/>
              </w:rPr>
              <w:t>в порядке снижения приоритета отбора.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Отбор генерирующих объектов по территории ТНГ </w:t>
            </w:r>
            <w:r w:rsidRPr="00E47839">
              <w:rPr>
                <w:rFonts w:ascii="Garamond" w:hAnsi="Garamond"/>
                <w:i/>
              </w:rPr>
              <w:t>z</w:t>
            </w:r>
            <w:r w:rsidRPr="00E47839">
              <w:rPr>
                <w:rFonts w:ascii="Garamond" w:hAnsi="Garamond"/>
              </w:rPr>
              <w:t xml:space="preserve"> производится в следующем порядке. Объектам последовательно, начиная с </w:t>
            </w:r>
            <w:proofErr w:type="gramStart"/>
            <w:r w:rsidRPr="00E47839">
              <w:rPr>
                <w:rFonts w:ascii="Garamond" w:hAnsi="Garamond"/>
              </w:rPr>
              <w:t xml:space="preserve">номера </w:t>
            </w:r>
            <m:oMath>
              <m:r>
                <w:rPr>
                  <w:rFonts w:ascii="Cambria Math" w:hAnsi="Cambria Math"/>
                </w:rPr>
                <m:t>n=1</m:t>
              </m:r>
            </m:oMath>
            <w:r w:rsidRPr="00E47839">
              <w:rPr>
                <w:rFonts w:ascii="Garamond" w:hAnsi="Garamond"/>
              </w:rPr>
              <w:t>,</w:t>
            </w:r>
            <w:proofErr w:type="gramEnd"/>
            <w:r w:rsidRPr="00E47839">
              <w:rPr>
                <w:rFonts w:ascii="Garamond" w:hAnsi="Garamond"/>
              </w:rPr>
              <w:t xml:space="preserve"> присваивается индикатор включения в перечень отобранных </w:t>
            </w:r>
            <w:r w:rsidRPr="00E47839">
              <w:rPr>
                <w:rFonts w:ascii="Garamond" w:eastAsiaTheme="minorEastAsia" w:hAnsi="Garamond"/>
              </w:rPr>
              <w:t>генерирующих объектов</w:t>
            </w:r>
            <w:r w:rsidRPr="00E47839">
              <w:rPr>
                <w:rFonts w:ascii="Garamond" w:hAnsi="Garamon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  <w:r w:rsidRPr="00E47839">
              <w:rPr>
                <w:rFonts w:ascii="Garamond" w:hAnsi="Garamond"/>
              </w:rPr>
              <w:t xml:space="preserve"> и осуществляется проверка выполнения следующих условий:</w:t>
            </w:r>
          </w:p>
          <w:p w:rsidR="0049474B" w:rsidRPr="00E47839" w:rsidRDefault="00E47839" w:rsidP="0049474B">
            <w:pPr>
              <w:spacing w:before="120" w:after="120" w:line="240" w:lineRule="auto"/>
              <w:ind w:firstLine="567"/>
              <w:jc w:val="center"/>
              <w:rPr>
                <w:rFonts w:ascii="Garamond" w:hAnsi="Garamond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HAnsi" w:hAnsi="Cambria Math" w:cstheme="minorBidi"/>
                      <w:highlight w:val="yellow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k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уст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highlight w:val="yellow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спрос</m:t>
                  </m:r>
                </m:sup>
              </m:sSubSup>
            </m:oMath>
            <w:r w:rsidR="0049474B" w:rsidRPr="00E47839">
              <w:rPr>
                <w:rFonts w:ascii="Garamond" w:hAnsi="Garamond"/>
              </w:rPr>
              <w:t xml:space="preserve">                  (1)</w:t>
            </w:r>
          </w:p>
          <w:p w:rsidR="0049474B" w:rsidRPr="00E47839" w:rsidRDefault="00E47839" w:rsidP="0049474B">
            <w:pPr>
              <w:spacing w:before="120" w:after="120" w:line="240" w:lineRule="auto"/>
              <w:ind w:firstLine="567"/>
              <w:jc w:val="center"/>
              <w:rPr>
                <w:rFonts w:ascii="Garamond" w:hAnsi="Garamond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HAnsi" w:hAnsi="Cambria Math" w:cstheme="minorBidi"/>
                      <w:highlight w:val="yellow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k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уст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highlight w:val="yellow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спрос.макс</m:t>
                  </m:r>
                </m:sup>
              </m:sSubSup>
            </m:oMath>
            <w:r w:rsidR="0049474B" w:rsidRPr="00E47839">
              <w:rPr>
                <w:rFonts w:ascii="Garamond" w:hAnsi="Garamond"/>
              </w:rPr>
              <w:t xml:space="preserve">            (2)</w:t>
            </w:r>
          </w:p>
          <w:p w:rsidR="0049474B" w:rsidRPr="00E47839" w:rsidRDefault="00E47839" w:rsidP="0049474B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lang w:val="en-US"/>
                    </w:rPr>
                    <m:t>g</m:t>
                  </m:r>
                </m:sub>
              </m:sSub>
            </m:oMath>
            <w:r w:rsidR="0049474B" w:rsidRPr="00E47839">
              <w:rPr>
                <w:rFonts w:ascii="Garamond" w:hAnsi="Garamond"/>
              </w:rPr>
              <w:t xml:space="preserve"> – индикатор включения генерирующего объекта </w:t>
            </w:r>
            <w:r w:rsidR="0049474B" w:rsidRPr="00E47839">
              <w:rPr>
                <w:rFonts w:ascii="Garamond" w:hAnsi="Garamond"/>
                <w:i/>
                <w:lang w:val="en-US"/>
              </w:rPr>
              <w:t>g</w:t>
            </w:r>
            <w:r w:rsidR="0049474B" w:rsidRPr="00E47839">
              <w:rPr>
                <w:rFonts w:ascii="Garamond" w:hAnsi="Garamond"/>
              </w:rPr>
              <w:t xml:space="preserve"> в перечень отобранных на территории ТНГ </w:t>
            </w:r>
            <w:r w:rsidR="0049474B" w:rsidRPr="00E47839">
              <w:rPr>
                <w:rFonts w:ascii="Garamond" w:hAnsi="Garamond"/>
                <w:i/>
              </w:rPr>
              <w:t>z</w:t>
            </w:r>
            <w:proofErr w:type="gramStart"/>
            <w:r w:rsidR="0049474B" w:rsidRPr="00E47839">
              <w:rPr>
                <w:rFonts w:ascii="Garamond" w:hAnsi="Garamond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∈{0,1}</m:t>
              </m:r>
            </m:oMath>
            <w:r w:rsidR="0049474B" w:rsidRPr="00E47839">
              <w:rPr>
                <w:rFonts w:ascii="Garamond" w:hAnsi="Garamond"/>
              </w:rPr>
              <w:t>.</w:t>
            </w:r>
            <w:proofErr w:type="gramEnd"/>
            <w:r w:rsidR="0049474B" w:rsidRPr="00E47839">
              <w:rPr>
                <w:rFonts w:ascii="Garamond" w:hAnsi="Garamond"/>
              </w:rPr>
              <w:t xml:space="preserve"> П</w:t>
            </w:r>
            <w:proofErr w:type="spellStart"/>
            <w:r w:rsidR="0049474B" w:rsidRPr="00E47839">
              <w:rPr>
                <w:rFonts w:ascii="Garamond" w:hAnsi="Garamond"/>
              </w:rPr>
              <w:t>ри</w:t>
            </w:r>
            <w:proofErr w:type="spellEnd"/>
            <w:r w:rsidR="0049474B" w:rsidRPr="00E47839">
              <w:rPr>
                <w:rFonts w:ascii="Garamond" w:hAnsi="Garamond"/>
              </w:rPr>
              <w:t xml:space="preserve"> этом </w:t>
            </w:r>
            <w:proofErr w:type="gramStart"/>
            <w:r w:rsidR="0049474B" w:rsidRPr="00E47839">
              <w:rPr>
                <w:rFonts w:ascii="Garamond" w:hAnsi="Garamond"/>
              </w:rPr>
              <w:t xml:space="preserve">значение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eastAsiaTheme="minorHAnsi" w:hAnsi="Cambria Math" w:cstheme="minorBidi"/>
                </w:rPr>
                <m:t>=1</m:t>
              </m:r>
            </m:oMath>
            <w:r w:rsidR="0049474B" w:rsidRPr="00E47839">
              <w:rPr>
                <w:rFonts w:ascii="Garamond" w:hAnsi="Garamond"/>
              </w:rPr>
              <w:t xml:space="preserve"> соответствует</w:t>
            </w:r>
            <w:proofErr w:type="gramEnd"/>
            <w:r w:rsidR="0049474B" w:rsidRPr="00E47839">
              <w:rPr>
                <w:rFonts w:ascii="Garamond" w:hAnsi="Garamond"/>
              </w:rPr>
              <w:t xml:space="preserve"> включению генерирующего объекта </w:t>
            </w:r>
            <w:r w:rsidR="0049474B" w:rsidRPr="00E47839">
              <w:rPr>
                <w:rFonts w:ascii="Garamond" w:hAnsi="Garamond"/>
                <w:i/>
              </w:rPr>
              <w:t>g</w:t>
            </w:r>
            <w:r w:rsidR="0049474B" w:rsidRPr="00E47839">
              <w:rPr>
                <w:rFonts w:ascii="Garamond" w:hAnsi="Garamond"/>
              </w:rPr>
              <w:t xml:space="preserve"> в перечень отобранных на территории ТНГ </w:t>
            </w:r>
            <w:r w:rsidR="0049474B" w:rsidRPr="00E47839">
              <w:rPr>
                <w:rFonts w:ascii="Garamond" w:hAnsi="Garamond"/>
                <w:i/>
              </w:rPr>
              <w:t>z</w:t>
            </w:r>
            <w:r w:rsidR="0049474B" w:rsidRPr="00E47839">
              <w:rPr>
                <w:rFonts w:ascii="Garamond" w:hAnsi="Garamond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eastAsiaTheme="minorHAnsi" w:hAnsi="Cambria Math" w:cstheme="minorBidi"/>
                </w:rPr>
                <m:t>=0</m:t>
              </m:r>
            </m:oMath>
            <w:r w:rsidR="0049474B" w:rsidRPr="00E47839">
              <w:rPr>
                <w:rFonts w:ascii="Garamond" w:hAnsi="Garamond"/>
              </w:rPr>
              <w:t xml:space="preserve"> – невключению.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eastAsiaTheme="minorEastAsia" w:hAnsi="Garamond"/>
              </w:rPr>
            </w:pPr>
            <w:r w:rsidRPr="00E47839">
              <w:rPr>
                <w:rFonts w:ascii="Garamond" w:eastAsiaTheme="minorEastAsia" w:hAnsi="Garamond"/>
              </w:rPr>
              <w:t xml:space="preserve">Если выбраны все генерирующие объекты с </w:t>
            </w:r>
            <w:proofErr w:type="gramStart"/>
            <w:r w:rsidRPr="00E47839">
              <w:rPr>
                <w:rFonts w:ascii="Garamond" w:eastAsiaTheme="minorEastAsia" w:hAnsi="Garamond"/>
              </w:rPr>
              <w:t xml:space="preserve">номерами </w:t>
            </w:r>
            <m:oMath>
              <m:r>
                <w:rPr>
                  <w:rFonts w:ascii="Cambria Math" w:hAnsi="Cambria Math"/>
                </w:rPr>
                <m:t>n∈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</w:rPr>
                    <m:t>1</m:t>
                  </m:r>
                  <m:r>
                    <w:rPr>
                      <w:rFonts w:ascii="Cambria Math" w:hAnsi="Cambria Math"/>
                    </w:rPr>
                    <m:t>…N</m:t>
                  </m:r>
                </m:e>
              </m:d>
            </m:oMath>
            <w:r w:rsidRPr="00E47839">
              <w:rPr>
                <w:rFonts w:ascii="Garamond" w:eastAsiaTheme="minorEastAsia" w:hAnsi="Garamond"/>
              </w:rPr>
              <w:t xml:space="preserve"> и</w:t>
            </w:r>
            <w:proofErr w:type="gramEnd"/>
            <w:r w:rsidRPr="00E47839">
              <w:rPr>
                <w:rFonts w:ascii="Garamond" w:eastAsiaTheme="minorEastAsia" w:hAnsi="Garamond"/>
              </w:rPr>
              <w:t xml:space="preserve"> не выполнен</w:t>
            </w:r>
            <w:r w:rsidRPr="00E47839">
              <w:rPr>
                <w:rFonts w:ascii="Garamond" w:eastAsiaTheme="minorEastAsia" w:hAnsi="Garamond"/>
                <w:highlight w:val="yellow"/>
              </w:rPr>
              <w:t>о</w:t>
            </w:r>
            <w:r w:rsidRPr="00E47839">
              <w:rPr>
                <w:rFonts w:ascii="Garamond" w:eastAsiaTheme="minorEastAsia" w:hAnsi="Garamond"/>
              </w:rPr>
              <w:t xml:space="preserve"> </w:t>
            </w:r>
            <w:r w:rsidRPr="00E47839">
              <w:rPr>
                <w:rFonts w:ascii="Garamond" w:eastAsiaTheme="minorEastAsia" w:hAnsi="Garamond"/>
                <w:lang w:eastAsia="ru-RU"/>
              </w:rPr>
              <w:t>услови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е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(1), то процедура </w:t>
            </w:r>
            <w:r w:rsidRPr="00E47839">
              <w:rPr>
                <w:rFonts w:ascii="Garamond" w:hAnsi="Garamond"/>
              </w:rPr>
              <w:t>отбора заканчивается и отбор признается несостоявшимся.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eastAsiaTheme="minorEastAsia" w:hAnsi="Garamond"/>
                <w:lang w:eastAsia="ru-RU"/>
              </w:rPr>
            </w:pPr>
            <w:r w:rsidRPr="00E47839">
              <w:rPr>
                <w:rFonts w:ascii="Garamond" w:eastAsiaTheme="minorEastAsia" w:hAnsi="Garamond"/>
              </w:rPr>
              <w:t xml:space="preserve">Если для некоторого генерирующего объекта с </w:t>
            </w:r>
            <w:proofErr w:type="gramStart"/>
            <w:r w:rsidRPr="00E47839">
              <w:rPr>
                <w:rFonts w:ascii="Garamond" w:eastAsiaTheme="minorEastAsia" w:hAnsi="Garamond"/>
              </w:rPr>
              <w:t xml:space="preserve">номером 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n</m:t>
              </m:r>
            </m:oMath>
            <w:r w:rsidRPr="00E47839">
              <w:rPr>
                <w:rFonts w:ascii="Garamond" w:eastAsiaTheme="minorEastAsia" w:hAnsi="Garamond"/>
                <w:lang w:eastAsia="ru-RU"/>
              </w:rPr>
              <w:t xml:space="preserve"> выполнено</w:t>
            </w:r>
            <w:proofErr w:type="gramEnd"/>
            <w:r w:rsidRPr="00E47839">
              <w:rPr>
                <w:rFonts w:ascii="Garamond" w:eastAsiaTheme="minorEastAsia" w:hAnsi="Garamond"/>
                <w:lang w:eastAsia="ru-RU"/>
              </w:rPr>
              <w:t xml:space="preserve"> условие (1)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, но не выполнено условие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(2), то такой объект исключается из отбора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 w:rsidRPr="00E47839">
              <w:rPr>
                <w:rFonts w:ascii="Garamond" w:eastAsiaTheme="minorEastAsia" w:hAnsi="Garamond"/>
              </w:rPr>
              <w:t xml:space="preserve"> и </w:t>
            </w:r>
            <w:r w:rsidRPr="00E47839">
              <w:rPr>
                <w:rFonts w:ascii="Garamond" w:hAnsi="Garamond"/>
              </w:rPr>
              <w:t xml:space="preserve">индикатор включения в перечень отобранных </w:t>
            </w:r>
            <w:r w:rsidRPr="00E47839">
              <w:rPr>
                <w:rFonts w:ascii="Garamond" w:eastAsiaTheme="minorEastAsia" w:hAnsi="Garamond"/>
              </w:rPr>
              <w:t>генерирующих объектов</w:t>
            </w:r>
            <w:r w:rsidRPr="00E47839">
              <w:rPr>
                <w:rFonts w:ascii="Garamond" w:hAnsi="Garamon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  <w:r w:rsidRPr="00E47839">
              <w:rPr>
                <w:rFonts w:ascii="Garamond" w:eastAsiaTheme="minorEastAsia" w:hAnsi="Garamond"/>
              </w:rPr>
              <w:t xml:space="preserve"> присваивается следующему объекту с номером 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n</m:t>
              </m:r>
              <m:r>
                <w:rPr>
                  <w:rFonts w:ascii="Cambria Math" w:eastAsia="Times New Roman" w:hAnsi="Cambria Math"/>
                  <w:lang w:eastAsia="ru-RU"/>
                </w:rPr>
                <m:t>+1</m:t>
              </m:r>
            </m:oMath>
            <w:r w:rsidRPr="00E47839">
              <w:rPr>
                <w:rFonts w:ascii="Garamond" w:eastAsiaTheme="minorEastAsia" w:hAnsi="Garamond"/>
                <w:lang w:eastAsia="ru-RU"/>
              </w:rPr>
              <w:t>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eastAsiaTheme="minorEastAsia" w:hAnsi="Garamond"/>
                <w:lang w:eastAsia="ru-RU"/>
              </w:rPr>
            </w:pPr>
            <w:r w:rsidRPr="00E47839">
              <w:rPr>
                <w:rFonts w:ascii="Garamond" w:eastAsiaTheme="minorEastAsia" w:hAnsi="Garamond"/>
              </w:rPr>
              <w:t xml:space="preserve">Если для некоторого генерирующего объекта с </w:t>
            </w:r>
            <w:proofErr w:type="gramStart"/>
            <w:r w:rsidRPr="00E47839">
              <w:rPr>
                <w:rFonts w:ascii="Garamond" w:eastAsiaTheme="minorEastAsia" w:hAnsi="Garamond"/>
              </w:rPr>
              <w:t xml:space="preserve">номером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E47839">
              <w:rPr>
                <w:rFonts w:ascii="Garamond" w:eastAsiaTheme="minorEastAsia" w:hAnsi="Garamond"/>
                <w:lang w:eastAsia="ru-RU"/>
              </w:rPr>
              <w:t xml:space="preserve"> выполнен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ы</w:t>
            </w:r>
            <w:proofErr w:type="gramEnd"/>
            <w:r w:rsidRPr="00E47839">
              <w:rPr>
                <w:rFonts w:ascii="Garamond" w:eastAsiaTheme="minorEastAsia" w:hAnsi="Garamond"/>
                <w:lang w:eastAsia="ru-RU"/>
              </w:rPr>
              <w:t xml:space="preserve"> услови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я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(1) 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и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(2), процедура отбора прекращается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.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В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перечень отобранных генерирующих объектов </w:t>
            </w:r>
            <w:r w:rsidRPr="00E47839">
              <w:rPr>
                <w:rFonts w:ascii="Garamond" w:hAnsi="Garamond"/>
              </w:rPr>
              <w:t>на территории ТНГ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Pr="00E47839">
              <w:rPr>
                <w:rFonts w:ascii="Garamond" w:eastAsiaTheme="minorEastAsia" w:hAnsi="Garamond"/>
                <w:i/>
                <w:lang w:eastAsia="ru-RU"/>
              </w:rPr>
              <w:t>z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 xml:space="preserve">включаются все объекты с </w:t>
            </w:r>
            <w:proofErr w:type="gramStart"/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 xml:space="preserve">номерами </w:t>
            </w:r>
            <m:oMath>
              <m:r>
                <w:rPr>
                  <w:rFonts w:ascii="Cambria Math" w:eastAsiaTheme="minorEastAsia" w:hAnsi="Cambria Math"/>
                  <w:highlight w:val="yellow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highlight w:val="yellow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highlight w:val="yellow"/>
                    </w:rPr>
                    <m:t>1</m:t>
                  </m:r>
                  <m:r>
                    <w:rPr>
                      <w:rFonts w:ascii="Cambria Math" w:hAnsi="Cambria Math"/>
                      <w:highlight w:val="yellow"/>
                    </w:rPr>
                    <m:t>…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highlight w:val="yellow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n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highlight w:val="yellow"/>
                    </w:rPr>
                    <m:t>=1</m:t>
                  </m:r>
                </m:e>
              </m:d>
            </m:oMath>
            <w:r w:rsidRPr="00E47839">
              <w:rPr>
                <w:rFonts w:ascii="Garamond" w:eastAsiaTheme="minorEastAsia" w:hAnsi="Garamond"/>
              </w:rPr>
              <w:t>.</w:t>
            </w:r>
            <w:proofErr w:type="gramEnd"/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eastAsiaTheme="minorEastAsia" w:hAnsi="Garamond"/>
              </w:rPr>
            </w:pPr>
            <w:r w:rsidRPr="00E47839">
              <w:rPr>
                <w:rFonts w:ascii="Garamond" w:eastAsiaTheme="minorEastAsia" w:hAnsi="Garamond"/>
              </w:rPr>
              <w:t xml:space="preserve">Отобранным объемом считается </w:t>
            </w:r>
            <w:proofErr w:type="gramStart"/>
            <w:r w:rsidRPr="00E47839">
              <w:rPr>
                <w:rFonts w:ascii="Garamond" w:eastAsiaTheme="minorEastAsia" w:hAnsi="Garamond"/>
              </w:rPr>
              <w:t>объем</w:t>
            </w:r>
            <w:r w:rsidRPr="00E47839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уст</m:t>
                  </m:r>
                </m:sup>
              </m:sSubSup>
            </m:oMath>
            <w:r w:rsidRPr="00E47839">
              <w:rPr>
                <w:rFonts w:ascii="Garamond" w:eastAsiaTheme="minorEastAsia" w:hAnsi="Garamond"/>
              </w:rPr>
              <w:t>.</w:t>
            </w:r>
            <w:proofErr w:type="gramEnd"/>
          </w:p>
        </w:tc>
        <w:tc>
          <w:tcPr>
            <w:tcW w:w="2380" w:type="pct"/>
            <w:shd w:val="clear" w:color="auto" w:fill="auto"/>
          </w:tcPr>
          <w:p w:rsidR="0049474B" w:rsidRPr="00E47839" w:rsidRDefault="0049474B" w:rsidP="0049474B">
            <w:pPr>
              <w:pStyle w:val="3"/>
              <w:keepNext w:val="0"/>
              <w:spacing w:before="120" w:after="120" w:line="240" w:lineRule="auto"/>
              <w:ind w:left="1283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sz w:val="22"/>
                <w:szCs w:val="22"/>
              </w:rPr>
              <w:lastRenderedPageBreak/>
              <w:t>Отбор заявок и результаты КОМ НГО</w:t>
            </w:r>
            <w:r w:rsidR="00EC663A" w:rsidRPr="00E47839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EC663A" w:rsidRPr="00E4783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2022 году</w:t>
            </w:r>
          </w:p>
          <w:p w:rsidR="00EC663A" w:rsidRPr="00E47839" w:rsidRDefault="00EC663A" w:rsidP="0049474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  <w:highlight w:val="yellow"/>
              </w:rPr>
              <w:t xml:space="preserve">Процедура отбора, проводимого в 2022 году в соответствии с распоряжением Правительства Российской Федерации от </w:t>
            </w:r>
            <w:r w:rsidR="00AF08C0" w:rsidRPr="00E47839">
              <w:rPr>
                <w:rFonts w:ascii="Garamond" w:hAnsi="Garamond"/>
                <w:highlight w:val="yellow"/>
              </w:rPr>
              <w:t>20</w:t>
            </w:r>
            <w:r w:rsidRPr="00E47839">
              <w:rPr>
                <w:rFonts w:ascii="Garamond" w:hAnsi="Garamond"/>
                <w:highlight w:val="yellow"/>
              </w:rPr>
              <w:t>.</w:t>
            </w:r>
            <w:r w:rsidR="00AF08C0" w:rsidRPr="00E47839">
              <w:rPr>
                <w:rFonts w:ascii="Garamond" w:hAnsi="Garamond"/>
                <w:highlight w:val="yellow"/>
              </w:rPr>
              <w:t>01</w:t>
            </w:r>
            <w:r w:rsidRPr="00E47839">
              <w:rPr>
                <w:rFonts w:ascii="Garamond" w:hAnsi="Garamond"/>
                <w:highlight w:val="yellow"/>
              </w:rPr>
              <w:t>.</w:t>
            </w:r>
            <w:r w:rsidR="00AF08C0" w:rsidRPr="00E47839">
              <w:rPr>
                <w:rFonts w:ascii="Garamond" w:hAnsi="Garamond"/>
                <w:highlight w:val="yellow"/>
              </w:rPr>
              <w:t>2022</w:t>
            </w:r>
            <w:r w:rsidRPr="00E47839">
              <w:rPr>
                <w:rFonts w:ascii="Garamond" w:hAnsi="Garamond"/>
                <w:highlight w:val="yellow"/>
              </w:rPr>
              <w:t xml:space="preserve"> № </w:t>
            </w:r>
            <w:r w:rsidR="00AF08C0" w:rsidRPr="00E47839">
              <w:rPr>
                <w:rFonts w:ascii="Garamond" w:hAnsi="Garamond"/>
                <w:highlight w:val="yellow"/>
              </w:rPr>
              <w:t>33-р</w:t>
            </w:r>
            <w:r w:rsidRPr="00E47839">
              <w:rPr>
                <w:rFonts w:ascii="Garamond" w:hAnsi="Garamond"/>
                <w:highlight w:val="yellow"/>
              </w:rPr>
              <w:t>, осуществляется в следующем порядке.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С целью отбора заявки в КОМ НГО по территории ТНГ </w:t>
            </w:r>
            <w:r w:rsidRPr="00E47839">
              <w:rPr>
                <w:rFonts w:ascii="Garamond" w:hAnsi="Garamond"/>
                <w:i/>
              </w:rPr>
              <w:t>z</w:t>
            </w:r>
            <w:r w:rsidRPr="00E47839">
              <w:rPr>
                <w:rFonts w:ascii="Garamond" w:hAnsi="Garamond"/>
              </w:rPr>
              <w:t xml:space="preserve"> заявки поставщиков ранжируются в порядке увеличения показателя </w:t>
            </w:r>
            <w:proofErr w:type="gramStart"/>
            <w:r w:rsidRPr="00E47839">
              <w:rPr>
                <w:rFonts w:ascii="Garamond" w:hAnsi="Garamond"/>
              </w:rPr>
              <w:t xml:space="preserve">эффективности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эфф</m:t>
                  </m:r>
                </m:sup>
              </m:sSubSup>
            </m:oMath>
            <w:r w:rsidRPr="00E47839">
              <w:rPr>
                <w:rFonts w:ascii="Garamond" w:hAnsi="Garamond"/>
              </w:rPr>
              <w:t xml:space="preserve"> (</w:t>
            </w:r>
            <w:proofErr w:type="gramEnd"/>
            <w:r w:rsidRPr="00E47839">
              <w:rPr>
                <w:rFonts w:ascii="Garamond" w:hAnsi="Garamond"/>
              </w:rPr>
              <w:t>выстраиваются в порядке снижения приоритетности отбора).</w:t>
            </w:r>
          </w:p>
          <w:p w:rsidR="0049474B" w:rsidRPr="00E47839" w:rsidRDefault="0049474B" w:rsidP="0049474B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По итогам ранжирования всем генерирующим объектам </w:t>
            </w:r>
            <w:r w:rsidRPr="00E47839">
              <w:rPr>
                <w:rFonts w:ascii="Garamond" w:hAnsi="Garamond"/>
                <w:i/>
                <w:lang w:val="en-US"/>
              </w:rPr>
              <w:t>g</w:t>
            </w:r>
            <w:r w:rsidRPr="00E47839">
              <w:rPr>
                <w:rFonts w:ascii="Garamond" w:hAnsi="Garamond"/>
              </w:rPr>
              <w:t xml:space="preserve"> по территории ТНГ </w:t>
            </w:r>
            <w:r w:rsidRPr="00E47839">
              <w:rPr>
                <w:rFonts w:ascii="Garamond" w:hAnsi="Garamond"/>
                <w:i/>
              </w:rPr>
              <w:t>z</w:t>
            </w:r>
            <w:r w:rsidRPr="00E47839">
              <w:rPr>
                <w:rFonts w:ascii="Garamond" w:hAnsi="Garamond"/>
              </w:rPr>
              <w:t xml:space="preserve"> (соответствующим объемам </w:t>
            </w:r>
            <w:proofErr w:type="gramStart"/>
            <w:r w:rsidRPr="00E47839">
              <w:rPr>
                <w:rFonts w:ascii="Garamond" w:hAnsi="Garamond"/>
              </w:rPr>
              <w:t xml:space="preserve">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уст</m:t>
                  </m:r>
                </m:sup>
              </m:sSubSup>
            </m:oMath>
            <w:r w:rsidRPr="00E47839">
              <w:rPr>
                <w:rFonts w:ascii="Garamond" w:hAnsi="Garamond"/>
              </w:rPr>
              <w:t>)</w:t>
            </w:r>
            <w:proofErr w:type="gramEnd"/>
            <w:r w:rsidRPr="00E47839">
              <w:rPr>
                <w:rFonts w:ascii="Garamond" w:hAnsi="Garamond"/>
              </w:rPr>
              <w:t xml:space="preserve"> присваивается номер </w:t>
            </w:r>
            <m:oMath>
              <m:r>
                <w:rPr>
                  <w:rFonts w:ascii="Cambria Math" w:hAnsi="Cambria Math"/>
                </w:rPr>
                <m:t>n∈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</w:rPr>
                    <m:t>1</m:t>
                  </m:r>
                  <m:r>
                    <w:rPr>
                      <w:rFonts w:ascii="Cambria Math" w:hAnsi="Cambria Math"/>
                    </w:rPr>
                    <m:t>…N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HAnsi" w:hAnsi="Cambria Math" w:cstheme="minorBidi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lang w:val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эфф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&gt;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lang w:val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эфф</m:t>
                          </m:r>
                        </m:sup>
                      </m:sSubSup>
                    </m:e>
                  </m:d>
                  <m:r>
                    <w:rPr>
                      <w:rFonts w:ascii="Cambria Math" w:eastAsiaTheme="minorHAnsi" w:hAnsi="Cambria Math" w:cstheme="minorBidi"/>
                    </w:rPr>
                    <m:t xml:space="preserve"> или (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</w:rPr>
                        <m:t>эфф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noProof/>
                        </w:rPr>
                        <m:t>эфф</m:t>
                      </m:r>
                    </m:sup>
                  </m:sSubSup>
                  <m:r>
                    <w:rPr>
                      <w:rFonts w:ascii="Cambria Math" w:eastAsiaTheme="minorHAnsi" w:hAnsi="Cambria Math" w:cstheme="minorBidi"/>
                    </w:rPr>
                    <m:t xml:space="preserve"> и </m:t>
                  </m:r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theme="minorBidi"/>
                          <w:lang w:val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HAnsi" w:hAnsi="Cambria Math" w:cstheme="minorBidi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theme="minorBidi"/>
                          <w:lang w:val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HAnsi" w:hAnsi="Cambria Math" w:cstheme="minorBidi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  </m:t>
              </m:r>
            </m:oMath>
            <w:r w:rsidRPr="00E47839">
              <w:rPr>
                <w:rFonts w:ascii="Garamond" w:hAnsi="Garamond"/>
              </w:rPr>
              <w:t>в порядке снижения приоритета отбора.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Отбор генерирующих объектов по территории ТНГ </w:t>
            </w:r>
            <w:r w:rsidRPr="00E47839">
              <w:rPr>
                <w:rFonts w:ascii="Garamond" w:hAnsi="Garamond"/>
                <w:i/>
              </w:rPr>
              <w:t>z</w:t>
            </w:r>
            <w:r w:rsidRPr="00E47839">
              <w:rPr>
                <w:rFonts w:ascii="Garamond" w:hAnsi="Garamond"/>
              </w:rPr>
              <w:t xml:space="preserve"> производится в следующем порядке. Объектам последовательно, начиная с </w:t>
            </w:r>
            <w:proofErr w:type="gramStart"/>
            <w:r w:rsidRPr="00E47839">
              <w:rPr>
                <w:rFonts w:ascii="Garamond" w:hAnsi="Garamond"/>
              </w:rPr>
              <w:t xml:space="preserve">номера </w:t>
            </w:r>
            <m:oMath>
              <m:r>
                <w:rPr>
                  <w:rFonts w:ascii="Cambria Math" w:hAnsi="Cambria Math"/>
                </w:rPr>
                <m:t>n=1</m:t>
              </m:r>
            </m:oMath>
            <w:r w:rsidRPr="00E47839">
              <w:rPr>
                <w:rFonts w:ascii="Garamond" w:hAnsi="Garamond"/>
              </w:rPr>
              <w:t>,</w:t>
            </w:r>
            <w:proofErr w:type="gramEnd"/>
            <w:r w:rsidRPr="00E47839">
              <w:rPr>
                <w:rFonts w:ascii="Garamond" w:hAnsi="Garamond"/>
              </w:rPr>
              <w:t xml:space="preserve"> присваивается индикатор включения в перечень отобранных </w:t>
            </w:r>
            <w:r w:rsidRPr="00E47839">
              <w:rPr>
                <w:rFonts w:ascii="Garamond" w:eastAsiaTheme="minorEastAsia" w:hAnsi="Garamond"/>
              </w:rPr>
              <w:t>генерирующих объектов</w:t>
            </w:r>
            <w:r w:rsidRPr="00E47839">
              <w:rPr>
                <w:rFonts w:ascii="Garamond" w:hAnsi="Garamon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  <w:r w:rsidRPr="00E47839">
              <w:rPr>
                <w:rFonts w:ascii="Garamond" w:hAnsi="Garamond"/>
              </w:rPr>
              <w:t xml:space="preserve"> и осуществляет</w:t>
            </w:r>
            <w:proofErr w:type="spellStart"/>
            <w:r w:rsidR="00021856" w:rsidRPr="00E47839">
              <w:rPr>
                <w:rFonts w:ascii="Garamond" w:hAnsi="Garamond"/>
              </w:rPr>
              <w:t>ся</w:t>
            </w:r>
            <w:proofErr w:type="spellEnd"/>
            <w:r w:rsidR="00021856" w:rsidRPr="00E47839">
              <w:rPr>
                <w:rFonts w:ascii="Garamond" w:hAnsi="Garamond"/>
              </w:rPr>
              <w:t xml:space="preserve"> проверка выполнения </w:t>
            </w:r>
            <w:r w:rsidR="00021856" w:rsidRPr="00E47839">
              <w:rPr>
                <w:rFonts w:ascii="Garamond" w:hAnsi="Garamond"/>
                <w:highlight w:val="yellow"/>
              </w:rPr>
              <w:lastRenderedPageBreak/>
              <w:t>одного из</w:t>
            </w:r>
            <w:r w:rsidR="00021856" w:rsidRPr="00E47839">
              <w:rPr>
                <w:rFonts w:ascii="Garamond" w:hAnsi="Garamond"/>
              </w:rPr>
              <w:t xml:space="preserve"> следующих условий </w:t>
            </w:r>
            <w:r w:rsidR="00021856" w:rsidRPr="00E47839">
              <w:rPr>
                <w:rFonts w:ascii="Garamond" w:hAnsi="Garamond"/>
                <w:highlight w:val="yellow"/>
              </w:rPr>
              <w:t>в зависимости от типа генерирующего оборудования</w:t>
            </w:r>
            <w:r w:rsidRPr="00E47839">
              <w:rPr>
                <w:rFonts w:ascii="Garamond" w:hAnsi="Garamond"/>
              </w:rPr>
              <w:t>:</w:t>
            </w:r>
          </w:p>
          <w:p w:rsidR="00626695" w:rsidRPr="00E47839" w:rsidRDefault="00021856" w:rsidP="00626695">
            <w:pPr>
              <w:spacing w:before="120" w:after="120" w:line="240" w:lineRule="auto"/>
              <w:rPr>
                <w:rFonts w:ascii="Garamond" w:hAnsi="Garamond"/>
              </w:rPr>
            </w:pPr>
            <w:r w:rsidRPr="00E47839">
              <w:rPr>
                <w:rFonts w:ascii="Garamond" w:hAnsi="Garamond"/>
                <w:highlight w:val="yellow"/>
              </w:rPr>
              <w:t xml:space="preserve">для </w:t>
            </w:r>
            <w:proofErr w:type="gramStart"/>
            <w:r w:rsidRPr="00E47839">
              <w:rPr>
                <w:rFonts w:ascii="Garamond" w:hAnsi="Garamond"/>
                <w:highlight w:val="yellow"/>
              </w:rPr>
              <w:t xml:space="preserve">ГЭС:   </w:t>
            </w:r>
            <w:proofErr w:type="gramEnd"/>
            <w:r w:rsidRPr="00E47839">
              <w:rPr>
                <w:rFonts w:ascii="Garamond" w:hAnsi="Garamond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расп_ГЭС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спрос</m:t>
                  </m:r>
                </m:sup>
              </m:sSubSup>
            </m:oMath>
            <w:r w:rsidR="0049474B" w:rsidRPr="00E47839">
              <w:rPr>
                <w:rFonts w:ascii="Garamond" w:hAnsi="Garamond"/>
                <w:highlight w:val="yellow"/>
              </w:rPr>
              <w:t xml:space="preserve"> </w:t>
            </w:r>
            <w:r w:rsidR="00626695" w:rsidRPr="00E47839">
              <w:rPr>
                <w:rFonts w:ascii="Garamond" w:hAnsi="Garamond"/>
                <w:highlight w:val="yellow"/>
              </w:rPr>
              <w:t xml:space="preserve">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ээ_гарант_ГЭС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ээ_треб</m:t>
                  </m:r>
                </m:sup>
              </m:sSubSup>
            </m:oMath>
            <w:r w:rsidR="0049474B" w:rsidRPr="00E47839">
              <w:rPr>
                <w:rFonts w:ascii="Garamond" w:hAnsi="Garamond"/>
              </w:rPr>
              <w:t xml:space="preserve">             (1)</w:t>
            </w:r>
          </w:p>
          <w:p w:rsidR="0049474B" w:rsidRPr="00E47839" w:rsidRDefault="00626695" w:rsidP="00626695">
            <w:pPr>
              <w:spacing w:before="120" w:after="120" w:line="240" w:lineRule="auto"/>
              <w:rPr>
                <w:rFonts w:ascii="Garamond" w:hAnsi="Garamond"/>
              </w:rPr>
            </w:pPr>
            <w:r w:rsidRPr="00E47839">
              <w:rPr>
                <w:rFonts w:ascii="Garamond" w:hAnsi="Garamond"/>
                <w:highlight w:val="yellow"/>
              </w:rPr>
              <w:t xml:space="preserve"> </w:t>
            </w:r>
            <w:r w:rsidR="00021856" w:rsidRPr="00E47839">
              <w:rPr>
                <w:rFonts w:ascii="Garamond" w:hAnsi="Garamond"/>
                <w:highlight w:val="yellow"/>
              </w:rPr>
              <w:t xml:space="preserve">для иных типов </w:t>
            </w:r>
            <w:proofErr w:type="gramStart"/>
            <w:r w:rsidR="00021856" w:rsidRPr="00E47839">
              <w:rPr>
                <w:rFonts w:ascii="Garamond" w:hAnsi="Garamond"/>
                <w:highlight w:val="yellow"/>
              </w:rPr>
              <w:t xml:space="preserve">оборудования:   </w:t>
            </w:r>
            <w:proofErr w:type="gramEnd"/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спрос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n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спрос.макс</m:t>
                  </m:r>
                </m:sup>
              </m:sSubSup>
            </m:oMath>
            <w:r w:rsidR="00021856" w:rsidRPr="00E47839">
              <w:rPr>
                <w:rFonts w:ascii="Garamond" w:hAnsi="Garamond"/>
              </w:rPr>
              <w:t xml:space="preserve">   </w:t>
            </w:r>
            <w:r w:rsidR="0049474B" w:rsidRPr="00E47839">
              <w:rPr>
                <w:rFonts w:ascii="Garamond" w:hAnsi="Garamond"/>
              </w:rPr>
              <w:t xml:space="preserve">   (</w:t>
            </w:r>
            <w:r w:rsidRPr="00E47839">
              <w:rPr>
                <w:rFonts w:ascii="Garamond" w:hAnsi="Garamond"/>
              </w:rPr>
              <w:t>2</w:t>
            </w:r>
            <w:r w:rsidR="0049474B" w:rsidRPr="00E47839">
              <w:rPr>
                <w:rFonts w:ascii="Garamond" w:hAnsi="Garamond"/>
              </w:rPr>
              <w:t>)</w:t>
            </w:r>
          </w:p>
          <w:p w:rsidR="0049474B" w:rsidRPr="00E47839" w:rsidRDefault="00E47839" w:rsidP="0049474B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lang w:val="en-US"/>
                    </w:rPr>
                    <m:t>g</m:t>
                  </m:r>
                </m:sub>
              </m:sSub>
            </m:oMath>
            <w:r w:rsidR="0049474B" w:rsidRPr="00E47839">
              <w:rPr>
                <w:rFonts w:ascii="Garamond" w:hAnsi="Garamond"/>
              </w:rPr>
              <w:t xml:space="preserve"> – индикатор включения генерирующего объекта </w:t>
            </w:r>
            <w:r w:rsidR="0049474B" w:rsidRPr="00E47839">
              <w:rPr>
                <w:rFonts w:ascii="Garamond" w:hAnsi="Garamond"/>
                <w:i/>
                <w:lang w:val="en-US"/>
              </w:rPr>
              <w:t>g</w:t>
            </w:r>
            <w:r w:rsidR="0049474B" w:rsidRPr="00E47839">
              <w:rPr>
                <w:rFonts w:ascii="Garamond" w:hAnsi="Garamond"/>
              </w:rPr>
              <w:t xml:space="preserve"> в перечень отобранных на территории ТНГ </w:t>
            </w:r>
            <w:r w:rsidR="0049474B" w:rsidRPr="00E47839">
              <w:rPr>
                <w:rFonts w:ascii="Garamond" w:hAnsi="Garamond"/>
                <w:i/>
              </w:rPr>
              <w:t>z</w:t>
            </w:r>
            <w:proofErr w:type="gramStart"/>
            <w:r w:rsidR="0049474B" w:rsidRPr="00E47839">
              <w:rPr>
                <w:rFonts w:ascii="Garamond" w:hAnsi="Garamond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∈{0,1}</m:t>
              </m:r>
            </m:oMath>
            <w:r w:rsidR="0049474B" w:rsidRPr="00E47839">
              <w:rPr>
                <w:rFonts w:ascii="Garamond" w:hAnsi="Garamond"/>
              </w:rPr>
              <w:t>.</w:t>
            </w:r>
            <w:proofErr w:type="gramEnd"/>
            <w:r w:rsidR="0049474B" w:rsidRPr="00E47839">
              <w:rPr>
                <w:rFonts w:ascii="Garamond" w:hAnsi="Garamond"/>
              </w:rPr>
              <w:t xml:space="preserve"> П</w:t>
            </w:r>
            <w:proofErr w:type="spellStart"/>
            <w:r w:rsidR="0049474B" w:rsidRPr="00E47839">
              <w:rPr>
                <w:rFonts w:ascii="Garamond" w:hAnsi="Garamond"/>
              </w:rPr>
              <w:t>ри</w:t>
            </w:r>
            <w:proofErr w:type="spellEnd"/>
            <w:r w:rsidR="0049474B" w:rsidRPr="00E47839">
              <w:rPr>
                <w:rFonts w:ascii="Garamond" w:hAnsi="Garamond"/>
              </w:rPr>
              <w:t xml:space="preserve"> этом </w:t>
            </w:r>
            <w:proofErr w:type="gramStart"/>
            <w:r w:rsidR="0049474B" w:rsidRPr="00E47839">
              <w:rPr>
                <w:rFonts w:ascii="Garamond" w:hAnsi="Garamond"/>
              </w:rPr>
              <w:t xml:space="preserve">значение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eastAsiaTheme="minorHAnsi" w:hAnsi="Cambria Math" w:cstheme="minorBidi"/>
                </w:rPr>
                <m:t>=1</m:t>
              </m:r>
            </m:oMath>
            <w:r w:rsidR="0049474B" w:rsidRPr="00E47839">
              <w:rPr>
                <w:rFonts w:ascii="Garamond" w:hAnsi="Garamond"/>
              </w:rPr>
              <w:t xml:space="preserve"> соответствует</w:t>
            </w:r>
            <w:proofErr w:type="gramEnd"/>
            <w:r w:rsidR="0049474B" w:rsidRPr="00E47839">
              <w:rPr>
                <w:rFonts w:ascii="Garamond" w:hAnsi="Garamond"/>
              </w:rPr>
              <w:t xml:space="preserve"> включению генерирующего объекта </w:t>
            </w:r>
            <w:r w:rsidR="0049474B" w:rsidRPr="00E47839">
              <w:rPr>
                <w:rFonts w:ascii="Garamond" w:hAnsi="Garamond"/>
                <w:i/>
              </w:rPr>
              <w:t>g</w:t>
            </w:r>
            <w:r w:rsidR="0049474B" w:rsidRPr="00E47839">
              <w:rPr>
                <w:rFonts w:ascii="Garamond" w:hAnsi="Garamond"/>
              </w:rPr>
              <w:t xml:space="preserve"> в перечень отобранных на территории ТНГ </w:t>
            </w:r>
            <w:r w:rsidR="0049474B" w:rsidRPr="00E47839">
              <w:rPr>
                <w:rFonts w:ascii="Garamond" w:hAnsi="Garamond"/>
                <w:i/>
              </w:rPr>
              <w:t>z</w:t>
            </w:r>
            <w:r w:rsidR="0049474B" w:rsidRPr="00E47839">
              <w:rPr>
                <w:rFonts w:ascii="Garamond" w:hAnsi="Garamond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eastAsiaTheme="minorHAnsi" w:hAnsi="Cambria Math" w:cstheme="minorBidi"/>
                </w:rPr>
                <m:t>=0</m:t>
              </m:r>
            </m:oMath>
            <w:r w:rsidR="0049474B" w:rsidRPr="00E47839">
              <w:rPr>
                <w:rFonts w:ascii="Garamond" w:hAnsi="Garamond"/>
              </w:rPr>
              <w:t xml:space="preserve"> – невключению.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eastAsiaTheme="minorEastAsia" w:hAnsi="Garamond"/>
              </w:rPr>
            </w:pPr>
            <w:r w:rsidRPr="00E47839">
              <w:rPr>
                <w:rFonts w:ascii="Garamond" w:eastAsiaTheme="minorEastAsia" w:hAnsi="Garamond"/>
              </w:rPr>
              <w:t xml:space="preserve">Если выбраны все генерирующие объекты с </w:t>
            </w:r>
            <w:proofErr w:type="gramStart"/>
            <w:r w:rsidRPr="00E47839">
              <w:rPr>
                <w:rFonts w:ascii="Garamond" w:eastAsiaTheme="minorEastAsia" w:hAnsi="Garamond"/>
              </w:rPr>
              <w:t xml:space="preserve">номерами </w:t>
            </w:r>
            <m:oMath>
              <m:r>
                <w:rPr>
                  <w:rFonts w:ascii="Cambria Math" w:hAnsi="Cambria Math"/>
                </w:rPr>
                <m:t>n∈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</w:rPr>
                    <m:t>1</m:t>
                  </m:r>
                  <m:r>
                    <w:rPr>
                      <w:rFonts w:ascii="Cambria Math" w:hAnsi="Cambria Math"/>
                    </w:rPr>
                    <m:t>…N</m:t>
                  </m:r>
                </m:e>
              </m:d>
            </m:oMath>
            <w:r w:rsidRPr="00E47839">
              <w:rPr>
                <w:rFonts w:ascii="Garamond" w:eastAsiaTheme="minorEastAsia" w:hAnsi="Garamond"/>
              </w:rPr>
              <w:t xml:space="preserve"> и</w:t>
            </w:r>
            <w:proofErr w:type="gramEnd"/>
            <w:r w:rsidRPr="00E47839">
              <w:rPr>
                <w:rFonts w:ascii="Garamond" w:eastAsiaTheme="minorEastAsia" w:hAnsi="Garamond"/>
              </w:rPr>
              <w:t xml:space="preserve"> не выполнен</w:t>
            </w:r>
            <w:r w:rsidR="009128B2" w:rsidRPr="00E47839">
              <w:rPr>
                <w:rFonts w:ascii="Garamond" w:eastAsiaTheme="minorEastAsia" w:hAnsi="Garamond"/>
                <w:highlight w:val="yellow"/>
              </w:rPr>
              <w:t>ы</w:t>
            </w:r>
            <w:r w:rsidRPr="00E47839">
              <w:rPr>
                <w:rFonts w:ascii="Garamond" w:eastAsiaTheme="minorEastAsia" w:hAnsi="Garamond"/>
              </w:rPr>
              <w:t xml:space="preserve"> </w:t>
            </w:r>
            <w:r w:rsidR="009128B2" w:rsidRPr="00E47839">
              <w:rPr>
                <w:rFonts w:ascii="Garamond" w:eastAsiaTheme="minorEastAsia" w:hAnsi="Garamond"/>
                <w:lang w:eastAsia="ru-RU"/>
              </w:rPr>
              <w:t>услови</w:t>
            </w:r>
            <w:r w:rsidR="009128B2" w:rsidRPr="00E47839">
              <w:rPr>
                <w:rFonts w:ascii="Garamond" w:eastAsiaTheme="minorEastAsia" w:hAnsi="Garamond"/>
                <w:highlight w:val="yellow"/>
                <w:lang w:eastAsia="ru-RU"/>
              </w:rPr>
              <w:t>я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(1)</w:t>
            </w:r>
            <w:r w:rsidR="009128B2" w:rsidRPr="00E47839">
              <w:rPr>
                <w:rFonts w:ascii="Garamond" w:eastAsiaTheme="minorEastAsia" w:hAnsi="Garamond"/>
                <w:highlight w:val="yellow"/>
                <w:lang w:eastAsia="ru-RU"/>
              </w:rPr>
              <w:t xml:space="preserve"> или (2)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, то процедура </w:t>
            </w:r>
            <w:r w:rsidRPr="00E47839">
              <w:rPr>
                <w:rFonts w:ascii="Garamond" w:hAnsi="Garamond"/>
              </w:rPr>
              <w:t>отбора заканчивается и отбор признается несостоявшимся.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eastAsiaTheme="minorEastAsia" w:hAnsi="Garamond"/>
                <w:lang w:eastAsia="ru-RU"/>
              </w:rPr>
            </w:pPr>
            <w:r w:rsidRPr="00E47839">
              <w:rPr>
                <w:rFonts w:ascii="Garamond" w:eastAsiaTheme="minorEastAsia" w:hAnsi="Garamond"/>
              </w:rPr>
              <w:t xml:space="preserve">Если для некоторого генерирующего объекта с </w:t>
            </w:r>
            <w:proofErr w:type="gramStart"/>
            <w:r w:rsidRPr="00E47839">
              <w:rPr>
                <w:rFonts w:ascii="Garamond" w:eastAsiaTheme="minorEastAsia" w:hAnsi="Garamond"/>
              </w:rPr>
              <w:t xml:space="preserve">номером 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n</m:t>
              </m:r>
            </m:oMath>
            <w:r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="00BD2944" w:rsidRPr="00E47839">
              <w:rPr>
                <w:rFonts w:ascii="Garamond" w:eastAsiaTheme="minorEastAsia" w:hAnsi="Garamond"/>
                <w:highlight w:val="yellow"/>
                <w:lang w:eastAsia="ru-RU"/>
              </w:rPr>
              <w:t>не</w:t>
            </w:r>
            <w:proofErr w:type="gramEnd"/>
            <w:r w:rsidR="00BD2944"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Pr="00E47839">
              <w:rPr>
                <w:rFonts w:ascii="Garamond" w:eastAsiaTheme="minorEastAsia" w:hAnsi="Garamond"/>
                <w:lang w:eastAsia="ru-RU"/>
              </w:rPr>
              <w:t>выполнено условие (1)</w:t>
            </w:r>
            <w:r w:rsidR="00BD2944"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="00BD2944" w:rsidRPr="00E47839">
              <w:rPr>
                <w:rFonts w:ascii="Garamond" w:eastAsiaTheme="minorEastAsia" w:hAnsi="Garamond"/>
                <w:highlight w:val="yellow"/>
                <w:lang w:eastAsia="ru-RU"/>
              </w:rPr>
              <w:t>или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(2), то такой объект исключается из отбора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 w:rsidRPr="00E47839">
              <w:rPr>
                <w:rFonts w:ascii="Garamond" w:eastAsiaTheme="minorEastAsia" w:hAnsi="Garamond"/>
              </w:rPr>
              <w:t xml:space="preserve"> и </w:t>
            </w:r>
            <w:r w:rsidRPr="00E47839">
              <w:rPr>
                <w:rFonts w:ascii="Garamond" w:hAnsi="Garamond"/>
              </w:rPr>
              <w:t xml:space="preserve">индикатор включения в перечень отобранных </w:t>
            </w:r>
            <w:r w:rsidRPr="00E47839">
              <w:rPr>
                <w:rFonts w:ascii="Garamond" w:eastAsiaTheme="minorEastAsia" w:hAnsi="Garamond"/>
              </w:rPr>
              <w:t>генерирующих объектов</w:t>
            </w:r>
            <w:r w:rsidRPr="00E47839">
              <w:rPr>
                <w:rFonts w:ascii="Garamond" w:hAnsi="Garamon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  <w:r w:rsidRPr="00E47839">
              <w:rPr>
                <w:rFonts w:ascii="Garamond" w:eastAsiaTheme="minorEastAsia" w:hAnsi="Garamond"/>
              </w:rPr>
              <w:t xml:space="preserve"> присваивается следующему объекту с номером 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n</m:t>
              </m:r>
              <m:r>
                <w:rPr>
                  <w:rFonts w:ascii="Cambria Math" w:eastAsia="Times New Roman" w:hAnsi="Cambria Math"/>
                  <w:lang w:eastAsia="ru-RU"/>
                </w:rPr>
                <m:t>+1</m:t>
              </m:r>
            </m:oMath>
            <w:r w:rsidRPr="00E47839">
              <w:rPr>
                <w:rFonts w:ascii="Garamond" w:eastAsiaTheme="minorEastAsia" w:hAnsi="Garamond"/>
                <w:lang w:eastAsia="ru-RU"/>
              </w:rPr>
              <w:t>.</w:t>
            </w:r>
          </w:p>
          <w:p w:rsidR="0049474B" w:rsidRPr="00E47839" w:rsidRDefault="0049474B" w:rsidP="0049474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Theme="minorEastAsia" w:hAnsi="Garamond"/>
              </w:rPr>
              <w:t xml:space="preserve">Если для некоторого генерирующего объекта с </w:t>
            </w:r>
            <w:proofErr w:type="gramStart"/>
            <w:r w:rsidRPr="00E47839">
              <w:rPr>
                <w:rFonts w:ascii="Garamond" w:eastAsiaTheme="minorEastAsia" w:hAnsi="Garamond"/>
              </w:rPr>
              <w:t xml:space="preserve">номером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EC663A" w:rsidRPr="00E47839">
              <w:rPr>
                <w:rFonts w:ascii="Garamond" w:eastAsiaTheme="minorEastAsia" w:hAnsi="Garamond"/>
                <w:lang w:eastAsia="ru-RU"/>
              </w:rPr>
              <w:t xml:space="preserve"> выполнен</w:t>
            </w:r>
            <w:r w:rsidR="00EC663A" w:rsidRPr="00E47839">
              <w:rPr>
                <w:rFonts w:ascii="Garamond" w:eastAsiaTheme="minorEastAsia" w:hAnsi="Garamond"/>
                <w:highlight w:val="yellow"/>
                <w:lang w:eastAsia="ru-RU"/>
              </w:rPr>
              <w:t>о</w:t>
            </w:r>
            <w:proofErr w:type="gramEnd"/>
            <w:r w:rsidR="00EC663A" w:rsidRPr="00E47839">
              <w:rPr>
                <w:rFonts w:ascii="Garamond" w:eastAsiaTheme="minorEastAsia" w:hAnsi="Garamond"/>
                <w:lang w:eastAsia="ru-RU"/>
              </w:rPr>
              <w:t xml:space="preserve"> услови</w:t>
            </w:r>
            <w:r w:rsidR="00EC663A" w:rsidRPr="00E47839">
              <w:rPr>
                <w:rFonts w:ascii="Garamond" w:eastAsiaTheme="minorEastAsia" w:hAnsi="Garamond"/>
                <w:highlight w:val="yellow"/>
                <w:lang w:eastAsia="ru-RU"/>
              </w:rPr>
              <w:t>е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(1) </w:t>
            </w:r>
            <w:r w:rsidRPr="00E47839">
              <w:rPr>
                <w:rFonts w:ascii="Garamond" w:eastAsiaTheme="minorEastAsia" w:hAnsi="Garamond"/>
                <w:highlight w:val="yellow"/>
                <w:lang w:eastAsia="ru-RU"/>
              </w:rPr>
              <w:t>и</w:t>
            </w:r>
            <w:r w:rsidR="00BE1C8A" w:rsidRPr="00E47839">
              <w:rPr>
                <w:rFonts w:ascii="Garamond" w:eastAsiaTheme="minorEastAsia" w:hAnsi="Garamond"/>
                <w:highlight w:val="yellow"/>
                <w:lang w:eastAsia="ru-RU"/>
              </w:rPr>
              <w:t>ли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(2), процедура отбора прекращается</w:t>
            </w:r>
            <w:r w:rsidR="003C170E"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="003C170E" w:rsidRPr="00E47839">
              <w:rPr>
                <w:rFonts w:ascii="Garamond" w:eastAsiaTheme="minorEastAsia" w:hAnsi="Garamond"/>
                <w:highlight w:val="yellow"/>
                <w:lang w:eastAsia="ru-RU"/>
              </w:rPr>
              <w:t>и объект включается в</w:t>
            </w:r>
            <w:r w:rsidR="003C170E"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перечень отобранных генерирующих объектов </w:t>
            </w:r>
            <w:r w:rsidRPr="00E47839">
              <w:rPr>
                <w:rFonts w:ascii="Garamond" w:hAnsi="Garamond"/>
              </w:rPr>
              <w:t>на территории ТНГ</w:t>
            </w:r>
            <w:r w:rsidRPr="00E47839">
              <w:rPr>
                <w:rFonts w:ascii="Garamond" w:eastAsiaTheme="minorEastAsia" w:hAnsi="Garamond"/>
                <w:lang w:eastAsia="ru-RU"/>
              </w:rPr>
              <w:t xml:space="preserve"> </w:t>
            </w:r>
            <w:r w:rsidRPr="00E47839">
              <w:rPr>
                <w:rFonts w:ascii="Garamond" w:eastAsiaTheme="minorEastAsia" w:hAnsi="Garamond"/>
                <w:i/>
                <w:lang w:eastAsia="ru-RU"/>
              </w:rPr>
              <w:t>z</w:t>
            </w:r>
            <w:r w:rsidRPr="00E47839">
              <w:rPr>
                <w:rFonts w:ascii="Garamond" w:eastAsiaTheme="minorEastAsia" w:hAnsi="Garamond"/>
              </w:rPr>
              <w:t>.</w:t>
            </w:r>
          </w:p>
          <w:p w:rsidR="0049474B" w:rsidRPr="00E47839" w:rsidRDefault="0049474B" w:rsidP="0049474B">
            <w:pPr>
              <w:pStyle w:val="3"/>
              <w:keepNext w:val="0"/>
              <w:spacing w:before="120" w:after="120" w:line="240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47839">
              <w:rPr>
                <w:rFonts w:ascii="Garamond" w:eastAsiaTheme="minorEastAsia" w:hAnsi="Garamond"/>
                <w:b w:val="0"/>
                <w:sz w:val="22"/>
                <w:szCs w:val="22"/>
              </w:rPr>
              <w:t>Отобранным объемом считается объем</w:t>
            </w:r>
            <w:r w:rsidRPr="00E47839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уст</m:t>
                  </m:r>
                </m:sup>
              </m:sSubSup>
            </m:oMath>
            <w:r w:rsidRPr="00E47839">
              <w:rPr>
                <w:rFonts w:ascii="Garamond" w:eastAsiaTheme="minorEastAsia" w:hAnsi="Garamond"/>
                <w:b w:val="0"/>
                <w:sz w:val="22"/>
                <w:szCs w:val="22"/>
              </w:rPr>
              <w:t>.</w:t>
            </w:r>
          </w:p>
        </w:tc>
      </w:tr>
      <w:tr w:rsidR="00D54B82" w:rsidRPr="00E47839" w:rsidTr="00E47839">
        <w:trPr>
          <w:trHeight w:val="447"/>
        </w:trPr>
        <w:tc>
          <w:tcPr>
            <w:tcW w:w="333" w:type="pct"/>
            <w:vAlign w:val="center"/>
          </w:tcPr>
          <w:p w:rsidR="00D54B82" w:rsidRPr="00E47839" w:rsidRDefault="00D54B82" w:rsidP="00D54B8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8.1</w:t>
            </w:r>
          </w:p>
        </w:tc>
        <w:tc>
          <w:tcPr>
            <w:tcW w:w="2286" w:type="pct"/>
          </w:tcPr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По результатам КОМ НГО СО формирует результаты КОМ НГО в отношении территории ТНГ и не позднее 2 (двух) рабочих дней после окончания срока подачи (приема) заявок публикует на официальном сайте реестр итогов КОМ НГО, включающие: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а) перечень участников КОМ НГО, ценовые заявки на продажу </w:t>
            </w:r>
            <w:proofErr w:type="gramStart"/>
            <w:r w:rsidRPr="00E47839">
              <w:rPr>
                <w:rFonts w:ascii="Garamond" w:hAnsi="Garamond"/>
              </w:rPr>
              <w:t>мощности</w:t>
            </w:r>
            <w:proofErr w:type="gramEnd"/>
            <w:r w:rsidRPr="00E47839">
              <w:rPr>
                <w:rFonts w:ascii="Garamond" w:hAnsi="Garamond"/>
              </w:rPr>
              <w:t xml:space="preserve"> которых были отобраны (далее также – поставщики мощности по результатам КОМ НГО); 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б) в отношении каждого участника КОМ НГО, указанного в подп. «а» настоящего пункта, – перечень отобранных генерирующих объектов;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в) в отношении каждого отобранного генерирующего объекта: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lastRenderedPageBreak/>
              <w:t>объем мощности, предлагаемый участником к продаже, соответствующий объему установленной мощности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тип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КИУМ, определенный для такого объекта в соответствии с </w:t>
            </w:r>
            <w:r w:rsidRPr="00E47839">
              <w:rPr>
                <w:rFonts w:ascii="Garamond" w:hAnsi="Garamond"/>
                <w:highlight w:val="yellow"/>
              </w:rPr>
              <w:t>решением Правительства Российской Федерации</w:t>
            </w:r>
            <w:r w:rsidRPr="00E47839">
              <w:rPr>
                <w:rFonts w:ascii="Garamond" w:hAnsi="Garamond"/>
              </w:rPr>
              <w:t>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технические характеристики и параметры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планируемая дата начала поставки мощности с использованием введенного в эксплуатацию нового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капитальных затрат;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удельных затрат на эксплуатацию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переменных (топливных) затрат на выработку электрической энергии;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параметры индексации переменных (топливных) затрат на выработку электрической энергии;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указание на использование временно замещающих генерирующих объектов;</w:t>
            </w:r>
          </w:p>
          <w:p w:rsidR="00D54B82" w:rsidRPr="00E47839" w:rsidRDefault="00D54B82" w:rsidP="00D54B82">
            <w:pPr>
              <w:tabs>
                <w:tab w:val="left" w:pos="993"/>
              </w:tabs>
              <w:spacing w:before="120" w:after="120" w:line="240" w:lineRule="auto"/>
              <w:ind w:left="709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г) в случае указания на использование временно замещающих генерирующих объектов: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тип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КИУМ, определенный для временно замещающих генерирующих объектов, в соответствии с решением Правительства Российской Федерации;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объем мощности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lastRenderedPageBreak/>
              <w:t>планируемая дата начала поставки мощности с использованием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переменных (топливных) затрат на выработку электрической энергии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цена на мощность временно замещающих генерирующих объектов;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д) для каждой ЕГО, входящей в состав генерирующего объекта и временно замещающих генерирующих объектов: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объем установленной мощности;</w:t>
            </w:r>
          </w:p>
          <w:p w:rsidR="00D54B82" w:rsidRPr="00E47839" w:rsidRDefault="00D54B82" w:rsidP="007E0382">
            <w:pPr>
              <w:pStyle w:val="3"/>
              <w:keepNext w:val="0"/>
              <w:widowControl w:val="0"/>
              <w:numPr>
                <w:ilvl w:val="0"/>
                <w:numId w:val="44"/>
              </w:numPr>
              <w:spacing w:before="120" w:after="120" w:line="240" w:lineRule="auto"/>
              <w:ind w:left="1081" w:right="-144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b w:val="0"/>
                <w:sz w:val="22"/>
                <w:szCs w:val="22"/>
              </w:rPr>
              <w:t>технические характеристики ЕГО.</w:t>
            </w:r>
          </w:p>
        </w:tc>
        <w:tc>
          <w:tcPr>
            <w:tcW w:w="2380" w:type="pct"/>
            <w:shd w:val="clear" w:color="auto" w:fill="auto"/>
          </w:tcPr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lastRenderedPageBreak/>
              <w:t>По результатам КОМ НГО СО формирует результаты КОМ НГО в отношении территории ТНГ и не позднее 2 (двух) рабочих дней после окончания срока подачи (приема) заявок публикует на официальном сайте реестр итогов КОМ НГО, включающие: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а) перечень участников КОМ НГО, ценовые заявки на продажу </w:t>
            </w:r>
            <w:proofErr w:type="gramStart"/>
            <w:r w:rsidRPr="00E47839">
              <w:rPr>
                <w:rFonts w:ascii="Garamond" w:hAnsi="Garamond"/>
              </w:rPr>
              <w:t>мощности</w:t>
            </w:r>
            <w:proofErr w:type="gramEnd"/>
            <w:r w:rsidRPr="00E47839">
              <w:rPr>
                <w:rFonts w:ascii="Garamond" w:hAnsi="Garamond"/>
              </w:rPr>
              <w:t xml:space="preserve"> которых были отобраны (далее также – поставщики мощности по результатам КОМ НГО); 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б) в отношении каждого участника КОМ НГО, указанного в подп. «а» настоящего пункта, – перечень отобранных генерирующих объектов;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в) в отношении каждого отобранного генерирующего объекта: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lastRenderedPageBreak/>
              <w:t>объем мощности, предлагаемый участником к продаже, соответствующий объему установленной мощности генерирующего объекта;</w:t>
            </w:r>
          </w:p>
          <w:p w:rsidR="00D94EF8" w:rsidRPr="00E47839" w:rsidRDefault="00FE3A6F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  <w:highlight w:val="yellow"/>
              </w:rPr>
            </w:pPr>
            <w:r w:rsidRPr="00E47839">
              <w:rPr>
                <w:rFonts w:ascii="Garamond" w:hAnsi="Garamond"/>
                <w:highlight w:val="yellow"/>
              </w:rPr>
              <w:t xml:space="preserve">в случае, если отобранным генерирующим объектом является ГЭС, </w:t>
            </w:r>
            <w:r w:rsidR="00112AAD">
              <w:rPr>
                <w:rFonts w:ascii="Garamond" w:hAnsi="Garamond"/>
                <w:highlight w:val="yellow"/>
              </w:rPr>
              <w:t>–</w:t>
            </w:r>
            <w:r w:rsidRPr="00E47839">
              <w:rPr>
                <w:rFonts w:ascii="Garamond" w:hAnsi="Garamond"/>
                <w:highlight w:val="yellow"/>
              </w:rPr>
              <w:t xml:space="preserve"> </w:t>
            </w:r>
            <w:r w:rsidR="00D94EF8" w:rsidRPr="00E47839">
              <w:rPr>
                <w:rFonts w:ascii="Garamond" w:hAnsi="Garamond"/>
                <w:highlight w:val="yellow"/>
              </w:rPr>
              <w:t xml:space="preserve">объем располагаемой мощности ГЭС с учетом максимального ограничения установленной мощности, связанного со снижением напора ниже расчетного в периоды </w:t>
            </w:r>
            <w:proofErr w:type="spellStart"/>
            <w:r w:rsidR="00D94EF8" w:rsidRPr="00E47839">
              <w:rPr>
                <w:rFonts w:ascii="Garamond" w:hAnsi="Garamond"/>
                <w:highlight w:val="yellow"/>
              </w:rPr>
              <w:t>сработки</w:t>
            </w:r>
            <w:proofErr w:type="spellEnd"/>
            <w:r w:rsidR="00D94EF8" w:rsidRPr="00E47839">
              <w:rPr>
                <w:rFonts w:ascii="Garamond" w:hAnsi="Garamond"/>
                <w:highlight w:val="yellow"/>
              </w:rPr>
              <w:t xml:space="preserve"> водохранилища;</w:t>
            </w:r>
          </w:p>
          <w:p w:rsidR="00BC3E3F" w:rsidRPr="00E47839" w:rsidRDefault="00BC3E3F" w:rsidP="00BC3E3F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  <w:highlight w:val="yellow"/>
              </w:rPr>
            </w:pPr>
            <w:r w:rsidRPr="00E47839">
              <w:rPr>
                <w:rFonts w:ascii="Garamond" w:hAnsi="Garamond"/>
                <w:highlight w:val="yellow"/>
              </w:rPr>
              <w:t>в случае, если отобранным генерирующим объектом является ГЭС, – проектную гарантированную годовую выработку электрической энергии ГЭС, определяемую в соответствии с годовым объемом притока воды в створе гидроэлектростанции обеспеченностью 95 процентов;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тип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КИУМ, определенный для такого объекта в соответствии с </w:t>
            </w:r>
            <w:r w:rsidRPr="00E47839">
              <w:rPr>
                <w:rFonts w:ascii="Garamond" w:hAnsi="Garamond"/>
                <w:highlight w:val="yellow"/>
              </w:rPr>
              <w:t>информацией, опубликованной СО перед проведением КОМ НГО согласно п. 3.2 настоящего Регламента;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технические характеристики и параметры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планируемая дата начала поставки мощности с использованием введенного в эксплуатацию нового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капитальных затрат;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удельных затрат на эксплуатацию генерирующего объекта;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переменных (топливных) затрат на выработку электрической энергии;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параметры индексации переменных (топливных) затрат на выработку электрической энергии;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указание на использование временно замещающих генерирующих объектов;</w:t>
            </w:r>
          </w:p>
          <w:p w:rsidR="00D54B82" w:rsidRPr="00E47839" w:rsidRDefault="00D54B82" w:rsidP="00D54B82">
            <w:pPr>
              <w:tabs>
                <w:tab w:val="left" w:pos="993"/>
              </w:tabs>
              <w:spacing w:before="120" w:after="120" w:line="240" w:lineRule="auto"/>
              <w:ind w:left="709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lastRenderedPageBreak/>
              <w:t>г) в случае указания на использование временно замещающих генерирующих объектов: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тип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КИУМ, определенный для временно замещающих генерирующих объектов, в соответствии с решением Правительства Российской Федерации;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объем мощности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планируемая дата начала поставки мощности с использованием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величина переменных (топливных) затрат на выработку электрической энергии временно замещающих генерирующих объектов;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0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цена на мощность временно замещающих генерирующих объектов;</w:t>
            </w:r>
          </w:p>
          <w:p w:rsidR="00D54B82" w:rsidRPr="00E47839" w:rsidRDefault="00D54B82" w:rsidP="00D54B8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д) для каждой ЕГО, входящей в состав генерирующего объекта и временно замещающих генерирующих объектов:</w:t>
            </w:r>
          </w:p>
          <w:p w:rsidR="00D54B82" w:rsidRPr="00E47839" w:rsidRDefault="00D54B82" w:rsidP="00D54B82">
            <w:pPr>
              <w:numPr>
                <w:ilvl w:val="2"/>
                <w:numId w:val="37"/>
              </w:numPr>
              <w:tabs>
                <w:tab w:val="left" w:pos="993"/>
              </w:tabs>
              <w:suppressAutoHyphens/>
              <w:spacing w:before="120" w:after="120" w:line="240" w:lineRule="auto"/>
              <w:ind w:left="709" w:firstLine="11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объем установленной мощности;</w:t>
            </w:r>
          </w:p>
          <w:p w:rsidR="00D54B82" w:rsidRPr="00E47839" w:rsidRDefault="00D54B82" w:rsidP="007E0382">
            <w:pPr>
              <w:pStyle w:val="3"/>
              <w:keepNext w:val="0"/>
              <w:widowControl w:val="0"/>
              <w:numPr>
                <w:ilvl w:val="0"/>
                <w:numId w:val="43"/>
              </w:numPr>
              <w:spacing w:before="120" w:after="120" w:line="240" w:lineRule="auto"/>
              <w:ind w:left="985" w:right="-144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b w:val="0"/>
                <w:sz w:val="22"/>
                <w:szCs w:val="22"/>
              </w:rPr>
              <w:t>технические характеристики ЕГО.</w:t>
            </w:r>
          </w:p>
        </w:tc>
      </w:tr>
      <w:tr w:rsidR="00D54B82" w:rsidRPr="00E47839" w:rsidTr="00E47839">
        <w:trPr>
          <w:trHeight w:val="447"/>
        </w:trPr>
        <w:tc>
          <w:tcPr>
            <w:tcW w:w="333" w:type="pct"/>
            <w:vAlign w:val="center"/>
          </w:tcPr>
          <w:p w:rsidR="00D54B82" w:rsidRPr="00E47839" w:rsidRDefault="00D54B82" w:rsidP="00D54B8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8.2</w:t>
            </w:r>
          </w:p>
        </w:tc>
        <w:tc>
          <w:tcPr>
            <w:tcW w:w="2286" w:type="pct"/>
          </w:tcPr>
          <w:p w:rsidR="00D54B82" w:rsidRPr="00E47839" w:rsidRDefault="00D54B82" w:rsidP="00916061">
            <w:pPr>
              <w:pStyle w:val="3"/>
              <w:keepNext w:val="0"/>
              <w:widowControl w:val="0"/>
              <w:spacing w:before="120" w:after="120" w:line="240" w:lineRule="auto"/>
              <w:ind w:right="81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b w:val="0"/>
                <w:sz w:val="22"/>
                <w:szCs w:val="22"/>
              </w:rPr>
              <w:t>СО не позднее даты официального опубликования реестра итогов КОМ НГО, указанной в п. 8.1 настоящего Регламента, формирует и направляет КО такой реестр итогов КОМ НГО для осуществления расчетов на оптовом рынке.</w:t>
            </w:r>
          </w:p>
        </w:tc>
        <w:tc>
          <w:tcPr>
            <w:tcW w:w="2380" w:type="pct"/>
            <w:shd w:val="clear" w:color="auto" w:fill="auto"/>
          </w:tcPr>
          <w:p w:rsidR="00D54B82" w:rsidRPr="00E47839" w:rsidRDefault="00D54B82" w:rsidP="00916061">
            <w:pPr>
              <w:pStyle w:val="3"/>
              <w:keepNext w:val="0"/>
              <w:widowControl w:val="0"/>
              <w:spacing w:before="120" w:after="120" w:line="240" w:lineRule="auto"/>
              <w:ind w:right="37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 w:rsidRPr="00E47839">
              <w:rPr>
                <w:rFonts w:ascii="Garamond" w:hAnsi="Garamond"/>
                <w:b w:val="0"/>
                <w:sz w:val="22"/>
                <w:szCs w:val="22"/>
              </w:rPr>
              <w:t xml:space="preserve">СО не позднее даты официального опубликования реестра итогов КОМ НГО, указанной в п. 8.1 настоящего Регламента, формирует и направляет КО такой реестр итогов КОМ НГО для осуществления расчетов на оптовом рынке </w:t>
            </w:r>
            <w:r w:rsidRPr="00E47839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с указанием условных ГТП генерации, зарегистрированных в отношении генерирующих объектов</w:t>
            </w:r>
            <w:r w:rsidRPr="00E47839">
              <w:rPr>
                <w:rFonts w:ascii="Garamond" w:hAnsi="Garamond"/>
                <w:b w:val="0"/>
                <w:sz w:val="22"/>
                <w:szCs w:val="22"/>
              </w:rPr>
              <w:t>.</w:t>
            </w:r>
          </w:p>
        </w:tc>
      </w:tr>
      <w:tr w:rsidR="001936AE" w:rsidRPr="00E47839" w:rsidTr="00E47839">
        <w:trPr>
          <w:trHeight w:val="447"/>
        </w:trPr>
        <w:tc>
          <w:tcPr>
            <w:tcW w:w="333" w:type="pct"/>
            <w:vAlign w:val="center"/>
          </w:tcPr>
          <w:p w:rsidR="001936AE" w:rsidRPr="00E47839" w:rsidRDefault="001936AE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hAnsi="Garamond" w:cs="Garamond"/>
                <w:b/>
                <w:bCs/>
              </w:rPr>
              <w:t>Приложение 1</w:t>
            </w:r>
            <w:r w:rsidR="00E47839">
              <w:rPr>
                <w:rFonts w:ascii="Garamond" w:hAnsi="Garamond" w:cs="Garamond"/>
                <w:b/>
                <w:bCs/>
              </w:rPr>
              <w:t>,</w:t>
            </w:r>
            <w:r w:rsidRPr="00E47839">
              <w:rPr>
                <w:rFonts w:ascii="Garamond" w:hAnsi="Garamond" w:cs="Garamond"/>
                <w:b/>
                <w:bCs/>
              </w:rPr>
              <w:t xml:space="preserve"> п.</w:t>
            </w:r>
            <w:r w:rsidR="00E47839">
              <w:rPr>
                <w:rFonts w:ascii="Garamond" w:hAnsi="Garamond" w:cs="Garamond"/>
                <w:b/>
                <w:bCs/>
              </w:rPr>
              <w:t xml:space="preserve"> </w:t>
            </w:r>
            <w:r w:rsidRPr="00E47839">
              <w:rPr>
                <w:rFonts w:ascii="Garamond" w:hAnsi="Garamond" w:cs="Garamond"/>
                <w:b/>
                <w:bCs/>
              </w:rPr>
              <w:t>1</w:t>
            </w:r>
          </w:p>
        </w:tc>
        <w:tc>
          <w:tcPr>
            <w:tcW w:w="2286" w:type="pct"/>
          </w:tcPr>
          <w:p w:rsidR="001936AE" w:rsidRPr="00E47839" w:rsidRDefault="001936AE" w:rsidP="001936AE">
            <w:pPr>
              <w:spacing w:before="120" w:after="120" w:line="240" w:lineRule="auto"/>
              <w:ind w:firstLine="567"/>
              <w:rPr>
                <w:rFonts w:ascii="Garamond" w:hAnsi="Garamond"/>
                <w:b/>
              </w:rPr>
            </w:pPr>
            <w:r w:rsidRPr="00E47839">
              <w:rPr>
                <w:rFonts w:ascii="Garamond" w:hAnsi="Garamond"/>
                <w:b/>
              </w:rPr>
              <w:t xml:space="preserve">1. Объем предоставляемого обеспечения 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Минимально необходимый объем обеспечения, предоставляемого участником оптового рынка </w:t>
            </w:r>
            <w:r w:rsidRPr="00E47839">
              <w:rPr>
                <w:rFonts w:ascii="Garamond" w:hAnsi="Garamond"/>
                <w:i/>
                <w:lang w:val="en-US"/>
              </w:rPr>
              <w:t>i</w:t>
            </w:r>
            <w:r w:rsidRPr="00E47839">
              <w:rPr>
                <w:rFonts w:ascii="Garamond" w:hAnsi="Garamond"/>
              </w:rPr>
              <w:t xml:space="preserve"> в отношении ГТП генерирующего объекта для участия в КОМ НГО, устанавливается решением Правительства </w:t>
            </w:r>
            <w:r w:rsidRPr="00E47839">
              <w:rPr>
                <w:rFonts w:ascii="Garamond" w:hAnsi="Garamond"/>
              </w:rPr>
              <w:lastRenderedPageBreak/>
              <w:t>Российский Федерации о проведении отбора мощности новых генерирующих объектов (</w:t>
            </w:r>
            <w:r w:rsidRPr="00E47839">
              <w:rPr>
                <w:rFonts w:ascii="Garamond" w:hAnsi="Garamond"/>
                <w:position w:val="-14"/>
              </w:rPr>
              <w:object w:dxaOrig="1520" w:dyaOrig="400" w14:anchorId="7C801C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3" type="#_x0000_t75" style="width:79.45pt;height:21.75pt" o:ole="">
                  <v:imagedata r:id="rId8" o:title=""/>
                </v:shape>
                <o:OLEObject Type="Embed" ProgID="Equation.3" ShapeID="_x0000_i1313" DrawAspect="Content" ObjectID="_1704490990" r:id="rId9"/>
              </w:object>
            </w:r>
            <w:r w:rsidRPr="00E47839">
              <w:rPr>
                <w:rFonts w:ascii="Garamond" w:hAnsi="Garamond"/>
              </w:rPr>
              <w:t>).</w:t>
            </w:r>
          </w:p>
        </w:tc>
        <w:tc>
          <w:tcPr>
            <w:tcW w:w="2380" w:type="pct"/>
            <w:shd w:val="clear" w:color="auto" w:fill="auto"/>
          </w:tcPr>
          <w:p w:rsidR="001936AE" w:rsidRPr="00E47839" w:rsidRDefault="001936AE" w:rsidP="001936AE">
            <w:pPr>
              <w:spacing w:before="120" w:after="120" w:line="240" w:lineRule="auto"/>
              <w:ind w:firstLine="567"/>
              <w:rPr>
                <w:rFonts w:ascii="Garamond" w:hAnsi="Garamond"/>
                <w:b/>
              </w:rPr>
            </w:pPr>
            <w:r w:rsidRPr="00E47839">
              <w:rPr>
                <w:rFonts w:ascii="Garamond" w:hAnsi="Garamond"/>
                <w:b/>
              </w:rPr>
              <w:lastRenderedPageBreak/>
              <w:t xml:space="preserve">1. Объем предоставляемого обеспечения </w:t>
            </w:r>
          </w:p>
          <w:p w:rsidR="001936AE" w:rsidRPr="00E47839" w:rsidRDefault="001936AE" w:rsidP="009070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Минимально необходимый объем обеспечения, предоставляемого участником оптового рынка </w:t>
            </w:r>
            <w:r w:rsidRPr="00E47839">
              <w:rPr>
                <w:rFonts w:ascii="Garamond" w:hAnsi="Garamond"/>
                <w:i/>
                <w:lang w:val="en-US"/>
              </w:rPr>
              <w:t>i</w:t>
            </w:r>
            <w:r w:rsidRPr="00E47839">
              <w:rPr>
                <w:rFonts w:ascii="Garamond" w:hAnsi="Garamond"/>
              </w:rPr>
              <w:t xml:space="preserve"> в отношении ГТП генерирующего объекта для участия в КОМ НГО</w:t>
            </w:r>
            <w:r w:rsidR="001F39EB" w:rsidRPr="00E47839">
              <w:rPr>
                <w:rFonts w:ascii="Garamond" w:hAnsi="Garamond"/>
              </w:rPr>
              <w:t>,</w:t>
            </w:r>
            <w:r w:rsidRPr="00E47839">
              <w:rPr>
                <w:rFonts w:ascii="Garamond" w:hAnsi="Garamond"/>
                <w:highlight w:val="yellow"/>
              </w:rPr>
              <w:t xml:space="preserve"> составляет величину не менее произведения объема установленной мощности генерирующего объекта и максимальной </w:t>
            </w:r>
            <w:r w:rsidRPr="00E47839">
              <w:rPr>
                <w:rFonts w:ascii="Garamond" w:hAnsi="Garamond"/>
                <w:highlight w:val="yellow"/>
              </w:rPr>
              <w:lastRenderedPageBreak/>
              <w:t>величины из 10 млн рублей и 10</w:t>
            </w:r>
            <w:r w:rsidR="00112AAD">
              <w:rPr>
                <w:rFonts w:ascii="Garamond" w:hAnsi="Garamond"/>
                <w:highlight w:val="yellow"/>
              </w:rPr>
              <w:t> </w:t>
            </w:r>
            <w:r w:rsidRPr="00E47839">
              <w:rPr>
                <w:rFonts w:ascii="Garamond" w:hAnsi="Garamond"/>
                <w:highlight w:val="yellow"/>
              </w:rPr>
              <w:t>% от значения капитальных затрат, указываемых в ценовой заявке</w:t>
            </w:r>
            <w:r w:rsidRPr="00E47839">
              <w:rPr>
                <w:rFonts w:ascii="Garamond" w:hAnsi="Garamond"/>
              </w:rPr>
              <w:t xml:space="preserve"> (</w:t>
            </w:r>
            <w:r w:rsidRPr="00E47839">
              <w:rPr>
                <w:rFonts w:ascii="Garamond" w:hAnsi="Garamond"/>
                <w:position w:val="-14"/>
              </w:rPr>
              <w:object w:dxaOrig="1520" w:dyaOrig="400" w14:anchorId="59D4FC28">
                <v:shape id="_x0000_i1314" type="#_x0000_t75" style="width:79.45pt;height:21.75pt" o:ole="">
                  <v:imagedata r:id="rId8" o:title=""/>
                </v:shape>
                <o:OLEObject Type="Embed" ProgID="Equation.3" ShapeID="_x0000_i1314" DrawAspect="Content" ObjectID="_1704490991" r:id="rId10"/>
              </w:object>
            </w:r>
            <w:r w:rsidRPr="00E47839">
              <w:rPr>
                <w:rFonts w:ascii="Garamond" w:hAnsi="Garamond"/>
              </w:rPr>
              <w:t>).</w:t>
            </w:r>
          </w:p>
        </w:tc>
      </w:tr>
      <w:tr w:rsidR="009070F6" w:rsidRPr="00E47839" w:rsidTr="00E47839">
        <w:trPr>
          <w:trHeight w:val="447"/>
        </w:trPr>
        <w:tc>
          <w:tcPr>
            <w:tcW w:w="333" w:type="pct"/>
            <w:vAlign w:val="center"/>
          </w:tcPr>
          <w:p w:rsidR="009070F6" w:rsidRPr="00E47839" w:rsidRDefault="00E47839" w:rsidP="009070F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 xml:space="preserve">Приложение 1, </w:t>
            </w:r>
            <w:r w:rsidR="009070F6" w:rsidRPr="00E47839">
              <w:rPr>
                <w:rFonts w:ascii="Garamond" w:hAnsi="Garamond" w:cs="Garamond"/>
                <w:b/>
                <w:bCs/>
              </w:rPr>
              <w:t>п.</w:t>
            </w:r>
            <w:r>
              <w:rPr>
                <w:rFonts w:ascii="Garamond" w:hAnsi="Garamond" w:cs="Garamond"/>
                <w:b/>
                <w:bCs/>
              </w:rPr>
              <w:t xml:space="preserve"> </w:t>
            </w:r>
            <w:r w:rsidR="009070F6" w:rsidRPr="00E47839">
              <w:rPr>
                <w:rFonts w:ascii="Garamond" w:hAnsi="Garamond" w:cs="Garamond"/>
                <w:b/>
                <w:bCs/>
              </w:rPr>
              <w:t>2.2.4</w:t>
            </w:r>
          </w:p>
        </w:tc>
        <w:tc>
          <w:tcPr>
            <w:tcW w:w="2286" w:type="pct"/>
          </w:tcPr>
          <w:p w:rsidR="009070F6" w:rsidRPr="00E47839" w:rsidRDefault="009070F6" w:rsidP="009070F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КО передает ЦФР на бумажном носителе:</w:t>
            </w:r>
          </w:p>
          <w:p w:rsidR="009070F6" w:rsidRPr="00E47839" w:rsidRDefault="009070F6" w:rsidP="009070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информацию о величине денежных средств </w:t>
            </w:r>
            <w:r w:rsidRPr="00E47839">
              <w:rPr>
                <w:rFonts w:ascii="Garamond" w:hAnsi="Garamond"/>
              </w:rPr>
              <w:object w:dxaOrig="600" w:dyaOrig="400" w14:anchorId="784A28DB">
                <v:shape id="_x0000_i1315" type="#_x0000_t75" style="width:28.55pt;height:21.75pt" o:ole="">
                  <v:imagedata r:id="rId11" o:title=""/>
                </v:shape>
                <o:OLEObject Type="Embed" ProgID="Equation.3" ShapeID="_x0000_i1315" DrawAspect="Content" ObjectID="_1704490992" r:id="rId12"/>
              </w:object>
            </w:r>
            <w:r w:rsidRPr="00E47839">
              <w:rPr>
                <w:rFonts w:ascii="Garamond" w:hAnsi="Garamond"/>
              </w:rPr>
              <w:t xml:space="preserve">, которая может быть направлена участниками оптового рынка на обеспечение исполнения обязательств по договорам КОМ НГО, определенной в соответствии с пунктом 2.2.2 приложения 31 к </w:t>
            </w:r>
            <w:r w:rsidRPr="00E47839">
              <w:rPr>
                <w:rFonts w:ascii="Garamond" w:hAnsi="Garamond"/>
                <w:i/>
              </w:rPr>
              <w:t>Регламенту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E47839">
              <w:rPr>
                <w:rFonts w:ascii="Garamond" w:hAnsi="Garamond"/>
              </w:rPr>
              <w:t xml:space="preserve"> (Приложение № 27 к </w:t>
            </w:r>
            <w:r w:rsidRPr="00E4783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 xml:space="preserve">), для </w:t>
            </w:r>
            <w:r w:rsidRPr="00E47839">
              <w:rPr>
                <w:rFonts w:ascii="Garamond" w:hAnsi="Garamond"/>
                <w:i/>
              </w:rPr>
              <w:t>m</w:t>
            </w:r>
            <w:r w:rsidRPr="00E47839">
              <w:rPr>
                <w:rFonts w:ascii="Garamond" w:hAnsi="Garamond"/>
              </w:rPr>
              <w:t xml:space="preserve"> – месяца, предшествующего месяцу публикации СО информации о проведении КОМ НГО в соответствии с пунктом 3.2 настоящего Регламента. Информация передается не позднее </w:t>
            </w:r>
            <w:r w:rsidRPr="00E47839">
              <w:rPr>
                <w:rFonts w:ascii="Garamond" w:hAnsi="Garamond"/>
                <w:highlight w:val="yellow"/>
              </w:rPr>
              <w:t>25</w:t>
            </w:r>
            <w:r w:rsidRPr="00E47839">
              <w:rPr>
                <w:rFonts w:ascii="Garamond" w:hAnsi="Garamond"/>
              </w:rPr>
              <w:t xml:space="preserve">-го числа месяца, следующего за месяцем </w:t>
            </w:r>
            <w:r w:rsidRPr="00E47839">
              <w:rPr>
                <w:rFonts w:ascii="Garamond" w:hAnsi="Garamond"/>
                <w:i/>
              </w:rPr>
              <w:t>m</w:t>
            </w:r>
            <w:r w:rsidRPr="00E47839">
              <w:rPr>
                <w:rFonts w:ascii="Garamond" w:hAnsi="Garamond"/>
              </w:rPr>
              <w:t>,</w:t>
            </w:r>
            <w:r w:rsidRPr="00E47839">
              <w:rPr>
                <w:rFonts w:ascii="Garamond" w:hAnsi="Garamond"/>
                <w:i/>
              </w:rPr>
              <w:t xml:space="preserve"> </w:t>
            </w:r>
            <w:r w:rsidRPr="00E47839">
              <w:rPr>
                <w:rFonts w:ascii="Garamond" w:hAnsi="Garamond"/>
              </w:rPr>
              <w:t xml:space="preserve">на бумажном носителе </w:t>
            </w:r>
            <w:r w:rsidRPr="00E47839">
              <w:rPr>
                <w:rFonts w:ascii="Garamond" w:hAnsi="Garamond"/>
                <w:highlight w:val="yellow"/>
              </w:rPr>
              <w:t>(но не ранее 3 рабочих дней с даты публикации СО информации о проведении КОМ НГО)</w:t>
            </w:r>
            <w:r w:rsidRPr="00E47839">
              <w:rPr>
                <w:rFonts w:ascii="Garamond" w:hAnsi="Garamond"/>
              </w:rPr>
              <w:t>;</w:t>
            </w:r>
          </w:p>
          <w:p w:rsidR="009070F6" w:rsidRPr="00E47839" w:rsidRDefault="009070F6" w:rsidP="00E47839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/>
              </w:rPr>
            </w:pPr>
            <w:r w:rsidRPr="00E47839">
              <w:rPr>
                <w:rFonts w:ascii="Garamond" w:hAnsi="Garamond"/>
              </w:rPr>
              <w:t>– перечень участников оптового рынка с суммарной установленной мощностью по ГТП генерации, в отношении которых по состоянию на 1-е число месяца, предшествующего месяцу публикации СО информации о проведении КОМ НГО, получено право на участие в торговле электрической энергией и мощностью на оптовом рынке, более 2500 МВт. Информация передается не позднее 5 рабочих дней с даты публикации СО информации о проведении КОМ НГО в соответствии с настоящим Регламентом.</w:t>
            </w:r>
          </w:p>
        </w:tc>
        <w:tc>
          <w:tcPr>
            <w:tcW w:w="2380" w:type="pct"/>
            <w:shd w:val="clear" w:color="auto" w:fill="auto"/>
          </w:tcPr>
          <w:p w:rsidR="009070F6" w:rsidRPr="00E47839" w:rsidRDefault="009070F6" w:rsidP="009070F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КО передает ЦФР на бумажном носителе:</w:t>
            </w:r>
          </w:p>
          <w:p w:rsidR="009070F6" w:rsidRPr="00E47839" w:rsidRDefault="009070F6" w:rsidP="009070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информацию о величине денежных средств </w:t>
            </w:r>
            <w:r w:rsidRPr="00E47839">
              <w:rPr>
                <w:rFonts w:ascii="Garamond" w:hAnsi="Garamond"/>
              </w:rPr>
              <w:object w:dxaOrig="600" w:dyaOrig="400" w14:anchorId="3A427406">
                <v:shape id="_x0000_i1316" type="#_x0000_t75" style="width:28.55pt;height:21.75pt" o:ole="">
                  <v:imagedata r:id="rId11" o:title=""/>
                </v:shape>
                <o:OLEObject Type="Embed" ProgID="Equation.3" ShapeID="_x0000_i1316" DrawAspect="Content" ObjectID="_1704490993" r:id="rId13"/>
              </w:object>
            </w:r>
            <w:r w:rsidRPr="00E47839">
              <w:rPr>
                <w:rFonts w:ascii="Garamond" w:hAnsi="Garamond"/>
              </w:rPr>
              <w:t xml:space="preserve">, которая может быть направлена участниками оптового рынка на обеспечение исполнения обязательств по договорам КОМ НГО, определенной в соответствии с пунктом 2.2.2 приложения 31 к </w:t>
            </w:r>
            <w:r w:rsidRPr="00E47839">
              <w:rPr>
                <w:rFonts w:ascii="Garamond" w:hAnsi="Garamond"/>
                <w:i/>
              </w:rPr>
              <w:t>Регламенту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E47839">
              <w:rPr>
                <w:rFonts w:ascii="Garamond" w:hAnsi="Garamond"/>
              </w:rPr>
              <w:t xml:space="preserve"> (Приложение № 27 к </w:t>
            </w:r>
            <w:r w:rsidRPr="00E4783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 xml:space="preserve">), для </w:t>
            </w:r>
            <w:r w:rsidRPr="00E47839">
              <w:rPr>
                <w:rFonts w:ascii="Garamond" w:hAnsi="Garamond"/>
                <w:i/>
              </w:rPr>
              <w:t>m</w:t>
            </w:r>
            <w:r w:rsidRPr="00E47839">
              <w:rPr>
                <w:rFonts w:ascii="Garamond" w:hAnsi="Garamond"/>
              </w:rPr>
              <w:t xml:space="preserve"> – месяца, предшествующего месяцу публикации СО информации о проведении КОМ НГО в соответствии с пунктом 3.2 настоящего Регламента. Информация передается не позднее </w:t>
            </w:r>
            <w:r w:rsidRPr="00E47839">
              <w:rPr>
                <w:rFonts w:ascii="Garamond" w:hAnsi="Garamond"/>
                <w:highlight w:val="yellow"/>
              </w:rPr>
              <w:t>26</w:t>
            </w:r>
            <w:r w:rsidRPr="00E47839">
              <w:rPr>
                <w:rFonts w:ascii="Garamond" w:hAnsi="Garamond"/>
              </w:rPr>
              <w:t xml:space="preserve">-го числа месяца, следующего за месяцем </w:t>
            </w:r>
            <w:r w:rsidRPr="00E47839">
              <w:rPr>
                <w:rFonts w:ascii="Garamond" w:hAnsi="Garamond"/>
                <w:i/>
              </w:rPr>
              <w:t>m</w:t>
            </w:r>
            <w:r w:rsidRPr="00E47839">
              <w:rPr>
                <w:rFonts w:ascii="Garamond" w:hAnsi="Garamond"/>
              </w:rPr>
              <w:t>,</w:t>
            </w:r>
            <w:r w:rsidRPr="00E47839">
              <w:rPr>
                <w:rFonts w:ascii="Garamond" w:hAnsi="Garamond"/>
                <w:i/>
              </w:rPr>
              <w:t xml:space="preserve"> </w:t>
            </w:r>
            <w:r w:rsidRPr="00E47839">
              <w:rPr>
                <w:rFonts w:ascii="Garamond" w:hAnsi="Garamond"/>
              </w:rPr>
              <w:t>на бумажном носителе;</w:t>
            </w:r>
          </w:p>
          <w:p w:rsidR="009070F6" w:rsidRPr="00E47839" w:rsidRDefault="009070F6" w:rsidP="009070F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перечень участников оптового рынка с суммарной установленной мощностью по ГТП генерации, в отношении которых по состоянию на 1-е число месяца, предшествующего месяцу публикации СО информации о проведении КОМ НГО, получено право на участие в торговле электрической энергией и мощностью на оптовом рынке, более 2500 МВт. Информация передается не позднее 5 рабочих дней с даты публикации СО информации о проведении КОМ НГО в соответствии с настоящим Регламентом.</w:t>
            </w:r>
          </w:p>
          <w:p w:rsidR="009070F6" w:rsidRPr="00E47839" w:rsidRDefault="009070F6" w:rsidP="009070F6">
            <w:pPr>
              <w:spacing w:before="120" w:after="120" w:line="240" w:lineRule="auto"/>
              <w:ind w:firstLine="567"/>
              <w:rPr>
                <w:rFonts w:ascii="Garamond" w:hAnsi="Garamond"/>
                <w:b/>
              </w:rPr>
            </w:pPr>
          </w:p>
        </w:tc>
      </w:tr>
      <w:tr w:rsidR="001936AE" w:rsidRPr="00E47839" w:rsidTr="00E47839">
        <w:trPr>
          <w:trHeight w:val="447"/>
        </w:trPr>
        <w:tc>
          <w:tcPr>
            <w:tcW w:w="333" w:type="pct"/>
            <w:vAlign w:val="center"/>
          </w:tcPr>
          <w:p w:rsidR="001936AE" w:rsidRPr="00E47839" w:rsidRDefault="001936AE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  <w:p w:rsidR="001936AE" w:rsidRPr="00E47839" w:rsidRDefault="001936AE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hAnsi="Garamond" w:cs="Garamond"/>
                <w:b/>
                <w:bCs/>
              </w:rPr>
              <w:t>Приложение 1</w:t>
            </w:r>
            <w:r w:rsidR="00E47839">
              <w:rPr>
                <w:rFonts w:ascii="Garamond" w:hAnsi="Garamond" w:cs="Garamond"/>
                <w:b/>
                <w:bCs/>
              </w:rPr>
              <w:t>,</w:t>
            </w:r>
            <w:r w:rsidRPr="00E47839">
              <w:rPr>
                <w:rFonts w:ascii="Garamond" w:hAnsi="Garamond" w:cs="Garamond"/>
                <w:b/>
                <w:bCs/>
              </w:rPr>
              <w:t xml:space="preserve"> п.</w:t>
            </w:r>
            <w:r w:rsidR="00E47839">
              <w:rPr>
                <w:rFonts w:ascii="Garamond" w:hAnsi="Garamond" w:cs="Garamond"/>
                <w:b/>
                <w:bCs/>
              </w:rPr>
              <w:t xml:space="preserve"> </w:t>
            </w:r>
            <w:r w:rsidRPr="00E47839">
              <w:rPr>
                <w:rFonts w:ascii="Garamond" w:hAnsi="Garamond" w:cs="Garamond"/>
                <w:b/>
                <w:bCs/>
              </w:rPr>
              <w:t>2.3.4</w:t>
            </w:r>
          </w:p>
        </w:tc>
        <w:tc>
          <w:tcPr>
            <w:tcW w:w="2286" w:type="pct"/>
          </w:tcPr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47839">
              <w:rPr>
                <w:rFonts w:ascii="Garamond" w:eastAsia="Times New Roman" w:hAnsi="Garamond"/>
              </w:rPr>
              <w:t>…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 xml:space="preserve">– в случае если банк-эмитент не включен в порядке, определенном </w:t>
            </w:r>
            <w:r w:rsidRPr="00E47839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Pr="00E47839">
              <w:rPr>
                <w:rFonts w:ascii="Garamond" w:eastAsia="Times New Roman" w:hAnsi="Garamond"/>
              </w:rPr>
              <w:t>, в перечень аккредитованных организаций в системе финансовых гарантий на оптовом рынке электрической энергии и мощности, аккредитив должен быть подтвержден исполняющим банком;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E47839">
              <w:rPr>
                <w:rFonts w:ascii="Garamond" w:eastAsia="Times New Roman" w:hAnsi="Garamond"/>
              </w:rPr>
              <w:t xml:space="preserve">– </w:t>
            </w:r>
            <w:r w:rsidRPr="00E47839">
              <w:rPr>
                <w:rFonts w:ascii="Garamond" w:hAnsi="Garamond"/>
              </w:rPr>
              <w:t>срок окончания действия аккредитива – не ранее истечения</w:t>
            </w:r>
            <w:r w:rsidRPr="00E47839">
              <w:rPr>
                <w:rFonts w:ascii="Garamond" w:hAnsi="Garamond"/>
                <w:highlight w:val="yellow"/>
              </w:rPr>
              <w:t xml:space="preserve"> 27 месяцев с наиболее поздней даты:</w:t>
            </w:r>
          </w:p>
          <w:p w:rsidR="001936AE" w:rsidRPr="00E47839" w:rsidRDefault="001936AE" w:rsidP="001936AE">
            <w:pPr>
              <w:pStyle w:val="af0"/>
              <w:numPr>
                <w:ilvl w:val="0"/>
                <w:numId w:val="39"/>
              </w:numPr>
              <w:suppressAutoHyphens/>
              <w:autoSpaceDE/>
              <w:autoSpaceDN/>
              <w:spacing w:before="120" w:after="120"/>
              <w:ind w:left="1560" w:hanging="284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E4783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lastRenderedPageBreak/>
              <w:t xml:space="preserve">даты начала поставки мощности по итогам КОМ НГО, </w:t>
            </w: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установленной решением Правительства Российской Федерации</w:t>
            </w:r>
            <w:r w:rsidRPr="00E4783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. </w:t>
            </w: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В случае если решением Правительства Российской Федерации допускается отсрочка начала поставки мощности,</w:t>
            </w:r>
            <w:r w:rsidRPr="00E4783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то с даты окончания срока такой отсрочки, указанной в решении Правительства Российской Федерации; </w:t>
            </w:r>
          </w:p>
          <w:p w:rsidR="001936AE" w:rsidRPr="00E47839" w:rsidRDefault="001936AE" w:rsidP="001936AE">
            <w:pPr>
              <w:pStyle w:val="af0"/>
              <w:numPr>
                <w:ilvl w:val="0"/>
                <w:numId w:val="39"/>
              </w:numPr>
              <w:suppressAutoHyphens/>
              <w:autoSpaceDE/>
              <w:autoSpaceDN/>
              <w:spacing w:before="120" w:after="120"/>
              <w:ind w:left="1560" w:hanging="284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даты начала поставки мощности с использованием временно замещающих генерирующих объектов, если данная возможность предусмотрена решением Правительства Российской Федерации;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способ исполнения аккредитива – непосредственно по представлении документов;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частичные платежи по аккредитиву разрешены;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аккредитив исполняется путем перечисления денежных средств (в российских рублях) на расчетный счет получателя средств по аккредитиву, указанный в заявлении об исполнении аккредитива;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 xml:space="preserve">– аккредитив исполняется при предоставлении ЦФР исполняющему банку через банк получателя средств заявления об исполнении аккредитива на бумажном носителе, подписанного ЦФР и заверенного оттиском печати ЦФР; 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период представления исполняющему банку документов для исполнения аккредитива – не позднее чем за 5 (пять) рабочих дней до даты истечения срока действия аккредитива;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в назначении платежа по аккредитиву указано: «Оплата по Соглашению № _____ от ____ об уплате штрафов по договору КОМ НГО»;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все банковские комиссии и расходы, связанные с аккредитивом, оплачивает плательщик по аккредитиву;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аккредитив регулируется законодательством Российской Федерации;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уведомление (извещение) получателя средств об условиях открытого аккредитива осуществляется через банк получателя средств;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lastRenderedPageBreak/>
              <w:tab/>
              <w:t>– реквизиты банка получателя средств соответствуют реквизитам, опубликованным на официальном сайте ЦФР.</w:t>
            </w:r>
          </w:p>
        </w:tc>
        <w:tc>
          <w:tcPr>
            <w:tcW w:w="2380" w:type="pct"/>
            <w:shd w:val="clear" w:color="auto" w:fill="auto"/>
          </w:tcPr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47839">
              <w:rPr>
                <w:rFonts w:ascii="Garamond" w:eastAsia="Times New Roman" w:hAnsi="Garamond"/>
              </w:rPr>
              <w:lastRenderedPageBreak/>
              <w:t>…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 xml:space="preserve">– в случае если банк-эмитент не включен в порядке, определенном </w:t>
            </w:r>
            <w:r w:rsidRPr="00E47839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Pr="00E47839">
              <w:rPr>
                <w:rFonts w:ascii="Garamond" w:eastAsia="Times New Roman" w:hAnsi="Garamond"/>
              </w:rPr>
              <w:t>, в перечень аккредитованных организаций в системе финансовых гарантий на оптовом рынке электрической энергии и мощности, аккредитив должен быть подтвержден исполняющим банком;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E47839">
              <w:rPr>
                <w:rFonts w:ascii="Garamond" w:eastAsia="Times New Roman" w:hAnsi="Garamond"/>
              </w:rPr>
              <w:lastRenderedPageBreak/>
              <w:t xml:space="preserve">– </w:t>
            </w:r>
            <w:r w:rsidRPr="00E47839">
              <w:rPr>
                <w:rFonts w:ascii="Garamond" w:hAnsi="Garamond"/>
              </w:rPr>
              <w:t xml:space="preserve">срок окончания действия аккредитива – не ранее истечения </w:t>
            </w:r>
            <w:r w:rsidRPr="00E47839">
              <w:rPr>
                <w:rFonts w:ascii="Garamond" w:hAnsi="Garamond"/>
                <w:highlight w:val="yellow"/>
              </w:rPr>
              <w:t xml:space="preserve">15 месяцев с </w:t>
            </w:r>
            <w:r w:rsidRPr="00E47839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даты начала поставки мощности по итогам КОМ НГО, </w:t>
            </w:r>
            <w:r w:rsidRPr="00E47839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установленной решением Правительства Российской Федерации;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способ исполнения аккредитива – непосредственно по представлении документов;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частичные платежи по аккредитиву разрешены;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аккредитив исполняется путем перечисления денежных средств (в российских рублях) на расчетный счет получателя средств по аккредитиву, указанный в заявлении об исполнении аккредитива;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 xml:space="preserve">– аккредитив исполняется при предоставлении ЦФР исполняющему банку через банк получателя средств заявления об исполнении аккредитива на бумажном носителе, подписанного ЦФР и заверенного оттиском печати ЦФР; 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период представления исполняющему банку документов для исполнения аккредитива – не позднее чем за 5 (пять) рабочих дней до даты истечения срока действия аккредитива;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в назначении платежа по аккредитиву указано: «Оплата по Соглашению № _____ от ____ об уплате штрафов по договору КОМ НГО»;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все банковские комиссии и расходы, связанные с аккредитивом, оплачивает плательщик по аккредитиву;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аккредитив регулируется законодательством Российской Федерации;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уведомление (извещение) получателя средств об условиях открытого аккредитива осуществляется через банк получателя средств;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ab/>
              <w:t>– реквизиты банка получателя средств соответствуют реквизитам, опубликованным на официальном сайте ЦФР.</w:t>
            </w:r>
          </w:p>
          <w:p w:rsidR="001936AE" w:rsidRPr="00E47839" w:rsidRDefault="001936AE" w:rsidP="001936AE">
            <w:pPr>
              <w:tabs>
                <w:tab w:val="left" w:pos="851"/>
              </w:tabs>
              <w:spacing w:before="120" w:after="120" w:line="240" w:lineRule="auto"/>
              <w:ind w:right="-2"/>
              <w:jc w:val="both"/>
              <w:rPr>
                <w:rFonts w:ascii="Garamond" w:hAnsi="Garamond"/>
              </w:rPr>
            </w:pPr>
          </w:p>
        </w:tc>
      </w:tr>
      <w:tr w:rsidR="001936AE" w:rsidRPr="00E47839" w:rsidTr="00E47839">
        <w:trPr>
          <w:trHeight w:val="447"/>
        </w:trPr>
        <w:tc>
          <w:tcPr>
            <w:tcW w:w="333" w:type="pct"/>
            <w:vAlign w:val="center"/>
          </w:tcPr>
          <w:p w:rsidR="001936AE" w:rsidRPr="00E47839" w:rsidRDefault="001936AE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47839">
              <w:rPr>
                <w:rFonts w:ascii="Garamond" w:hAnsi="Garamond" w:cs="Garamond"/>
                <w:b/>
                <w:bCs/>
              </w:rPr>
              <w:lastRenderedPageBreak/>
              <w:t>Приложение 1</w:t>
            </w:r>
            <w:r w:rsidR="00E47839">
              <w:rPr>
                <w:rFonts w:ascii="Garamond" w:hAnsi="Garamond" w:cs="Garamond"/>
                <w:b/>
                <w:bCs/>
              </w:rPr>
              <w:t>,</w:t>
            </w:r>
            <w:r w:rsidRPr="00E47839">
              <w:rPr>
                <w:rFonts w:ascii="Garamond" w:hAnsi="Garamond" w:cs="Garamond"/>
                <w:b/>
                <w:bCs/>
              </w:rPr>
              <w:t xml:space="preserve"> п.</w:t>
            </w:r>
            <w:r w:rsidR="00E47839">
              <w:rPr>
                <w:rFonts w:ascii="Garamond" w:hAnsi="Garamond" w:cs="Garamond"/>
                <w:b/>
                <w:bCs/>
              </w:rPr>
              <w:t xml:space="preserve"> </w:t>
            </w:r>
            <w:r w:rsidRPr="00E47839">
              <w:rPr>
                <w:rFonts w:ascii="Garamond" w:hAnsi="Garamond" w:cs="Garamond"/>
                <w:b/>
                <w:bCs/>
              </w:rPr>
              <w:t>2.4.4</w:t>
            </w:r>
          </w:p>
        </w:tc>
        <w:tc>
          <w:tcPr>
            <w:tcW w:w="2286" w:type="pct"/>
          </w:tcPr>
          <w:p w:rsidR="001936AE" w:rsidRPr="00E47839" w:rsidRDefault="001936AE" w:rsidP="001936A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t>Банковская гарантия</w:t>
            </w:r>
            <w:r w:rsidRPr="00E47839">
              <w:rPr>
                <w:rFonts w:ascii="Garamond" w:hAnsi="Garamond"/>
              </w:rPr>
              <w:t xml:space="preserve"> должна содержать следующую обязательную информацию и соответствовать следующим требованиям</w:t>
            </w:r>
            <w:r w:rsidRPr="00E47839">
              <w:rPr>
                <w:rFonts w:ascii="Garamond" w:eastAsia="Times New Roman" w:hAnsi="Garamond"/>
              </w:rPr>
              <w:t>: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денежная сумма, подлежащая выплате по банковской гарантии, </w:t>
            </w:r>
            <w:r w:rsidRPr="00E47839">
              <w:rPr>
                <w:rFonts w:ascii="Garamond" w:hAnsi="Garamond"/>
                <w:bCs/>
              </w:rPr>
              <w:t xml:space="preserve">должна быть указана в российских рублях </w:t>
            </w:r>
            <w:r w:rsidRPr="00E47839">
              <w:rPr>
                <w:rFonts w:ascii="Garamond" w:hAnsi="Garamond"/>
              </w:rPr>
              <w:t>и составлять величину не менее суммы, указанной в соглашении о порядке расчетов по БГ;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в качестве принципала в банковской гарантии указан участник КОМ НГО, подавший соответствующую заявку (с указанием соответствующего ИНН);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в качестве</w:t>
            </w:r>
            <w:r w:rsidRPr="00E47839">
              <w:rPr>
                <w:rFonts w:ascii="Garamond" w:hAnsi="Garamond"/>
                <w:bCs/>
              </w:rPr>
              <w:t xml:space="preserve"> бенефициара в банковской гарантии</w:t>
            </w:r>
            <w:r w:rsidRPr="00E47839">
              <w:rPr>
                <w:rFonts w:ascii="Garamond" w:hAnsi="Garamond"/>
              </w:rPr>
              <w:t xml:space="preserve"> указан ЦФР (указан соответствующий ИНН);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в качестве гаранта указан банк (указание в качестве банка-гаранта филиала, представительства или иного обособленного подразделения данного банка не допускается);</w:t>
            </w:r>
            <w:r w:rsidRPr="00E47839">
              <w:rPr>
                <w:rFonts w:ascii="Garamond" w:hAnsi="Garamond"/>
              </w:rPr>
              <w:tab/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E47839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>, и имеет: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международный рейтинг долгосрочной кредитоспособности не ниже уровня "B+" по классификации международных рейтинговых агентств "Фитч Рейтингс" (Fitch Ratings) и (или) "Стандарт энд Пурс" (Standard &amp; Poor's), и (или)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международный рейтинг долгосрочной кредитоспособности не ниже уровня "В1" по классификации международного рейтингового агентства "Мудис Инвесторс Сервис" (Moody's Investors Service), и (или)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российский рейтинг долгосрочной кредитоспособности не ниже рейтинга «</w:t>
            </w:r>
            <w:r w:rsidRPr="00E47839">
              <w:rPr>
                <w:rFonts w:ascii="Garamond" w:hAnsi="Garamond"/>
                <w:lang w:val="en-US"/>
              </w:rPr>
              <w:t>A</w:t>
            </w:r>
            <w:r w:rsidRPr="00E47839">
              <w:rPr>
                <w:rFonts w:ascii="Garamond" w:hAnsi="Garamond"/>
              </w:rPr>
              <w:t>+(</w:t>
            </w:r>
            <w:r w:rsidRPr="00E47839">
              <w:rPr>
                <w:rFonts w:ascii="Garamond" w:hAnsi="Garamond"/>
                <w:lang w:val="en-US"/>
              </w:rPr>
              <w:t>RU</w:t>
            </w:r>
            <w:r w:rsidRPr="00E47839">
              <w:rPr>
                <w:rFonts w:ascii="Garamond" w:hAnsi="Garamond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российский рейтинг долгосрочной кредитоспособности не ниже рейтинга «</w:t>
            </w:r>
            <w:r w:rsidRPr="00E47839">
              <w:rPr>
                <w:rFonts w:ascii="Garamond" w:hAnsi="Garamond"/>
                <w:lang w:val="en-US"/>
              </w:rPr>
              <w:t>ruA</w:t>
            </w:r>
            <w:r w:rsidRPr="00E47839">
              <w:rPr>
                <w:rFonts w:ascii="Garamond" w:hAnsi="Garamond"/>
              </w:rPr>
              <w:t xml:space="preserve">+» по классификации российского </w:t>
            </w:r>
            <w:r w:rsidRPr="00E47839">
              <w:rPr>
                <w:rFonts w:ascii="Garamond" w:hAnsi="Garamond"/>
              </w:rPr>
              <w:lastRenderedPageBreak/>
              <w:t>рейтингового агентства АО «Рейтинговое агентство «Эксперт РА»;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гарантом на момент получения ЦФР банковской гарантии заключено Соглашение о взаимодействии Гаранта, Авизующего банка и АО «ЦФР» в порядке, определенном </w:t>
            </w:r>
            <w:r w:rsidRPr="00E47839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 xml:space="preserve">; 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размер собственных средств (капитала) </w:t>
            </w:r>
            <w:r w:rsidRPr="00E47839">
              <w:rPr>
                <w:rFonts w:ascii="Garamond" w:hAnsi="Garamond"/>
                <w:bCs/>
              </w:rPr>
              <w:t xml:space="preserve">гаранта должен быть </w:t>
            </w:r>
            <w:r w:rsidRPr="00E47839">
              <w:rPr>
                <w:rFonts w:ascii="Garamond" w:hAnsi="Garamond"/>
              </w:rPr>
              <w:t xml:space="preserve">более 4 млрд руб. в течение </w:t>
            </w:r>
            <w:r w:rsidRPr="00E47839">
              <w:rPr>
                <w:rFonts w:ascii="Garamond" w:hAnsi="Garamond"/>
                <w:color w:val="000000"/>
              </w:rPr>
              <w:t>предыдущего</w:t>
            </w:r>
            <w:r w:rsidRPr="00E47839">
              <w:rPr>
                <w:rFonts w:ascii="Garamond" w:hAnsi="Garamond"/>
              </w:rPr>
              <w:t xml:space="preserve">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E47839">
              <w:rPr>
                <w:rFonts w:ascii="Garamond" w:hAnsi="Garamond"/>
              </w:rPr>
              <w:t xml:space="preserve">– срок окончания действия банковской гарантии – не ранее истечения </w:t>
            </w:r>
            <w:r w:rsidRPr="00E47839">
              <w:rPr>
                <w:rFonts w:ascii="Garamond" w:hAnsi="Garamond"/>
                <w:highlight w:val="yellow"/>
              </w:rPr>
              <w:t>27 месяцев с наиболее поздней даты:</w:t>
            </w:r>
          </w:p>
          <w:p w:rsidR="001936AE" w:rsidRPr="00E47839" w:rsidRDefault="001936AE" w:rsidP="001936AE">
            <w:pPr>
              <w:pStyle w:val="af0"/>
              <w:numPr>
                <w:ilvl w:val="0"/>
                <w:numId w:val="41"/>
              </w:numPr>
              <w:suppressAutoHyphens/>
              <w:autoSpaceDE/>
              <w:autoSpaceDN/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E4783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даты начала поставки мощности по итогам КОМ НГО, </w:t>
            </w: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установленной решением Правительства Российской Федерации</w:t>
            </w:r>
            <w:r w:rsidRPr="00E4783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. </w:t>
            </w: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В случае если решением Правительства Российской Федерации допускается отсрочка начала поставки мощности,</w:t>
            </w:r>
            <w:r w:rsidRPr="00E4783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то с даты окончания срока такой отсрочки, указанной в решении Правительства Российской Федерации; </w:t>
            </w:r>
          </w:p>
          <w:p w:rsidR="001936AE" w:rsidRPr="00E47839" w:rsidRDefault="001936AE" w:rsidP="001936AE">
            <w:pPr>
              <w:pStyle w:val="af0"/>
              <w:numPr>
                <w:ilvl w:val="0"/>
                <w:numId w:val="41"/>
              </w:numPr>
              <w:suppressAutoHyphens/>
              <w:autoSpaceDE/>
              <w:autoSpaceDN/>
              <w:spacing w:before="120" w:after="120"/>
              <w:contextualSpacing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E47839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даты начала поставки мощности с использованием временно замещающих генерирующих объектов, если данная возможность предусмотрена решением Правительства Российской Федерации;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банковская гарантия вступает в силу с даты ее выдачи;</w:t>
            </w:r>
          </w:p>
          <w:p w:rsidR="001936AE" w:rsidRPr="00E47839" w:rsidRDefault="001936AE" w:rsidP="001936AE">
            <w:pPr>
              <w:tabs>
                <w:tab w:val="left" w:pos="851"/>
              </w:tabs>
              <w:spacing w:before="120" w:after="120" w:line="240" w:lineRule="auto"/>
              <w:ind w:right="-2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…</w:t>
            </w:r>
          </w:p>
        </w:tc>
        <w:tc>
          <w:tcPr>
            <w:tcW w:w="2380" w:type="pct"/>
            <w:shd w:val="clear" w:color="auto" w:fill="auto"/>
          </w:tcPr>
          <w:p w:rsidR="001936AE" w:rsidRPr="00E47839" w:rsidRDefault="001936AE" w:rsidP="001936A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eastAsia="Times New Roman" w:hAnsi="Garamond"/>
              </w:rPr>
              <w:lastRenderedPageBreak/>
              <w:t>Банковская гарантия</w:t>
            </w:r>
            <w:r w:rsidRPr="00E47839">
              <w:rPr>
                <w:rFonts w:ascii="Garamond" w:hAnsi="Garamond"/>
              </w:rPr>
              <w:t xml:space="preserve"> должна содержать следующую обязательную информацию и соответствовать следующим требованиям</w:t>
            </w:r>
            <w:r w:rsidRPr="00E47839">
              <w:rPr>
                <w:rFonts w:ascii="Garamond" w:eastAsia="Times New Roman" w:hAnsi="Garamond"/>
              </w:rPr>
              <w:t>: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денежная сумма, подлежащая выплате по банковской гарантии, </w:t>
            </w:r>
            <w:r w:rsidRPr="00E47839">
              <w:rPr>
                <w:rFonts w:ascii="Garamond" w:hAnsi="Garamond"/>
                <w:bCs/>
              </w:rPr>
              <w:t xml:space="preserve">должна быть указана в российских рублях </w:t>
            </w:r>
            <w:r w:rsidRPr="00E47839">
              <w:rPr>
                <w:rFonts w:ascii="Garamond" w:hAnsi="Garamond"/>
              </w:rPr>
              <w:t>и составлять величину не менее суммы, указанной в соглашении о порядке расчетов по БГ;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в качестве принципала в банковской гарантии указан участник КОМ НГО, подавший соответствующую заявку (с указанием соответствующего ИНН);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в качестве</w:t>
            </w:r>
            <w:r w:rsidRPr="00E47839">
              <w:rPr>
                <w:rFonts w:ascii="Garamond" w:hAnsi="Garamond"/>
                <w:bCs/>
              </w:rPr>
              <w:t xml:space="preserve"> бенефициара в банковской гарантии</w:t>
            </w:r>
            <w:r w:rsidRPr="00E47839">
              <w:rPr>
                <w:rFonts w:ascii="Garamond" w:hAnsi="Garamond"/>
              </w:rPr>
              <w:t xml:space="preserve"> указан ЦФР (указан соответствующий ИНН);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в качестве гаранта указан банк (указание в качестве банка-гаранта филиала, представительства или иного обособленного подразделения данного банка не допускается);</w:t>
            </w:r>
            <w:r w:rsidRPr="00E47839">
              <w:rPr>
                <w:rFonts w:ascii="Garamond" w:hAnsi="Garamond"/>
              </w:rPr>
              <w:tab/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E47839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>, и имеет: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международный рейтинг долгосрочной кредитоспособности не ниже уровня "B+" по классификации международных рейтинговых агентств "Фитч Рейтингс" (Fitch Ratings) и (или) "Стандарт энд Пурс" (Standard &amp; Poor's), и (или)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международный рейтинг долгосрочной кредитоспособности не ниже уровня "В1" по классификации международного рейтингового агентства "Мудис Инвесторс Сервис" (Moody's Investors Service), и (или)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российский рейтинг долгосрочной кредитоспособности не ниже рейтинга «</w:t>
            </w:r>
            <w:r w:rsidRPr="00E47839">
              <w:rPr>
                <w:rFonts w:ascii="Garamond" w:hAnsi="Garamond"/>
                <w:lang w:val="en-US"/>
              </w:rPr>
              <w:t>A</w:t>
            </w:r>
            <w:r w:rsidRPr="00E47839">
              <w:rPr>
                <w:rFonts w:ascii="Garamond" w:hAnsi="Garamond"/>
              </w:rPr>
              <w:t>+(</w:t>
            </w:r>
            <w:r w:rsidRPr="00E47839">
              <w:rPr>
                <w:rFonts w:ascii="Garamond" w:hAnsi="Garamond"/>
                <w:lang w:val="en-US"/>
              </w:rPr>
              <w:t>RU</w:t>
            </w:r>
            <w:r w:rsidRPr="00E47839">
              <w:rPr>
                <w:rFonts w:ascii="Garamond" w:hAnsi="Garamond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1936AE" w:rsidRPr="00E47839" w:rsidRDefault="001936AE" w:rsidP="001936AE">
            <w:pPr>
              <w:numPr>
                <w:ilvl w:val="0"/>
                <w:numId w:val="40"/>
              </w:numPr>
              <w:suppressAutoHyphens/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российский рейтинг долгосрочной кредитоспособности не ниже рейтинга «</w:t>
            </w:r>
            <w:r w:rsidRPr="00E47839">
              <w:rPr>
                <w:rFonts w:ascii="Garamond" w:hAnsi="Garamond"/>
                <w:lang w:val="en-US"/>
              </w:rPr>
              <w:t>ruA</w:t>
            </w:r>
            <w:r w:rsidRPr="00E47839">
              <w:rPr>
                <w:rFonts w:ascii="Garamond" w:hAnsi="Garamond"/>
              </w:rPr>
              <w:t xml:space="preserve">+» по классификации российского </w:t>
            </w:r>
            <w:r w:rsidRPr="00E47839">
              <w:rPr>
                <w:rFonts w:ascii="Garamond" w:hAnsi="Garamond"/>
              </w:rPr>
              <w:lastRenderedPageBreak/>
              <w:t>рейтингового агентства АО «Рейтинговое агентство «Эксперт РА»;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гарантом на момент получения ЦФР банковской гарантии заключено Соглашение о взаимодействии Гаранта, Авизующего банка и АО «ЦФР» в порядке, определенном </w:t>
            </w:r>
            <w:r w:rsidRPr="00E47839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E47839">
              <w:rPr>
                <w:rFonts w:ascii="Garamond" w:hAnsi="Garamond"/>
              </w:rPr>
              <w:t xml:space="preserve">; 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 xml:space="preserve">– размер собственных средств (капитала) </w:t>
            </w:r>
            <w:r w:rsidRPr="00E47839">
              <w:rPr>
                <w:rFonts w:ascii="Garamond" w:hAnsi="Garamond"/>
                <w:bCs/>
              </w:rPr>
              <w:t xml:space="preserve">гаранта должен быть </w:t>
            </w:r>
            <w:r w:rsidRPr="00E47839">
              <w:rPr>
                <w:rFonts w:ascii="Garamond" w:hAnsi="Garamond"/>
              </w:rPr>
              <w:t xml:space="preserve">более 4 млрд руб. в течение </w:t>
            </w:r>
            <w:r w:rsidRPr="00E47839">
              <w:rPr>
                <w:rFonts w:ascii="Garamond" w:hAnsi="Garamond"/>
                <w:color w:val="000000"/>
              </w:rPr>
              <w:t>предыдущего</w:t>
            </w:r>
            <w:r w:rsidRPr="00E47839">
              <w:rPr>
                <w:rFonts w:ascii="Garamond" w:hAnsi="Garamond"/>
              </w:rPr>
              <w:t xml:space="preserve">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E47839">
              <w:rPr>
                <w:rFonts w:ascii="Garamond" w:hAnsi="Garamond"/>
              </w:rPr>
              <w:t xml:space="preserve">– срок окончания действия банковской гарантии – не ранее истечения </w:t>
            </w:r>
            <w:r w:rsidRPr="00E47839">
              <w:rPr>
                <w:rFonts w:ascii="Garamond" w:hAnsi="Garamond"/>
                <w:highlight w:val="yellow"/>
              </w:rPr>
              <w:t xml:space="preserve">15 месяцев с </w:t>
            </w:r>
            <w:r w:rsidRPr="00E47839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даты начала поставки мощности по итогам КОМ НГО, </w:t>
            </w:r>
            <w:r w:rsidRPr="00E47839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установленной решением Правительства Российской Федерации;</w:t>
            </w:r>
          </w:p>
          <w:p w:rsidR="001936AE" w:rsidRPr="00E47839" w:rsidRDefault="001936AE" w:rsidP="001936A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– банковская гарантия вступает в силу с даты ее выдачи;</w:t>
            </w:r>
          </w:p>
          <w:p w:rsidR="001936AE" w:rsidRPr="00E47839" w:rsidRDefault="001936AE" w:rsidP="001936AE">
            <w:pPr>
              <w:tabs>
                <w:tab w:val="left" w:pos="851"/>
              </w:tabs>
              <w:spacing w:before="120" w:after="120" w:line="240" w:lineRule="auto"/>
              <w:ind w:right="-2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…</w:t>
            </w:r>
          </w:p>
        </w:tc>
      </w:tr>
      <w:tr w:rsidR="001175D1" w:rsidRPr="00E47839" w:rsidTr="00E47839">
        <w:trPr>
          <w:trHeight w:val="447"/>
        </w:trPr>
        <w:tc>
          <w:tcPr>
            <w:tcW w:w="333" w:type="pct"/>
            <w:vAlign w:val="center"/>
          </w:tcPr>
          <w:p w:rsidR="001175D1" w:rsidRPr="00E47839" w:rsidRDefault="001175D1" w:rsidP="001936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286" w:type="pct"/>
          </w:tcPr>
          <w:p w:rsidR="001175D1" w:rsidRPr="00E47839" w:rsidRDefault="001175D1" w:rsidP="001175D1">
            <w:pPr>
              <w:pStyle w:val="21"/>
              <w:keepNext/>
              <w:spacing w:after="0" w:line="240" w:lineRule="auto"/>
              <w:jc w:val="right"/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</w:pPr>
            <w:r w:rsidRPr="00E47839"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  <w:t>Приложение 1.12.1</w:t>
            </w:r>
          </w:p>
          <w:p w:rsidR="001175D1" w:rsidRPr="00E47839" w:rsidRDefault="001175D1" w:rsidP="001175D1">
            <w:pPr>
              <w:pStyle w:val="21"/>
              <w:keepNext/>
              <w:spacing w:after="0" w:line="240" w:lineRule="auto"/>
              <w:jc w:val="right"/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</w:pPr>
          </w:p>
          <w:p w:rsidR="001175D1" w:rsidRPr="00E47839" w:rsidRDefault="001175D1" w:rsidP="001175D1">
            <w:pPr>
              <w:pStyle w:val="21"/>
              <w:keepNext/>
              <w:spacing w:after="0" w:line="240" w:lineRule="auto"/>
              <w:jc w:val="center"/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</w:pPr>
            <w:r w:rsidRPr="00E47839"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  <w:t>(Банковская гарантия по Соглашению о порядке расчетов, связанных с уплатой продавцом штрафов по договорам купли-продажи мощности по результатам конкурентного отбора мощности новых генерирующих объектов, проведенного не ранее 2021)</w:t>
            </w:r>
          </w:p>
          <w:p w:rsidR="001175D1" w:rsidRPr="00E47839" w:rsidRDefault="001175D1" w:rsidP="001175D1">
            <w:pPr>
              <w:keepNext/>
              <w:widowControl w:val="0"/>
              <w:jc w:val="center"/>
              <w:rPr>
                <w:rFonts w:ascii="Garamond" w:hAnsi="Garamond"/>
                <w:b/>
              </w:rPr>
            </w:pPr>
          </w:p>
          <w:p w:rsidR="001175D1" w:rsidRPr="00E47839" w:rsidRDefault="001175D1" w:rsidP="001175D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E47839">
              <w:rPr>
                <w:rFonts w:ascii="Garamond" w:hAnsi="Garamond"/>
                <w:b/>
              </w:rPr>
              <w:t xml:space="preserve">БАНКОВСКАЯ ГАРАНТИЯ </w:t>
            </w:r>
            <w:r w:rsidRPr="00E47839">
              <w:rPr>
                <w:rFonts w:ascii="Garamond" w:hAnsi="Garamond"/>
                <w:lang w:val="en-US"/>
              </w:rPr>
              <w:t>N</w:t>
            </w:r>
            <w:r w:rsidRPr="00E47839">
              <w:rPr>
                <w:rFonts w:ascii="Garamond" w:hAnsi="Garamond"/>
                <w:b/>
              </w:rPr>
              <w:t xml:space="preserve"> _____________</w:t>
            </w:r>
          </w:p>
          <w:p w:rsidR="001175D1" w:rsidRPr="00E47839" w:rsidRDefault="001175D1" w:rsidP="001175D1">
            <w:pPr>
              <w:tabs>
                <w:tab w:val="left" w:pos="9840"/>
              </w:tabs>
              <w:spacing w:line="360" w:lineRule="auto"/>
              <w:ind w:firstLine="720"/>
              <w:jc w:val="both"/>
              <w:rPr>
                <w:rFonts w:ascii="Garamond" w:hAnsi="Garamond"/>
                <w:b/>
              </w:rPr>
            </w:pPr>
            <w:r w:rsidRPr="00E47839">
              <w:rPr>
                <w:rFonts w:ascii="Garamond" w:hAnsi="Garamond"/>
                <w:b/>
              </w:rPr>
              <w:t>Москва                                                                            ______________</w:t>
            </w:r>
            <w:r w:rsidRPr="00E47839">
              <w:rPr>
                <w:rStyle w:val="afff1"/>
                <w:rFonts w:ascii="Garamond" w:hAnsi="Garamond"/>
                <w:b/>
              </w:rPr>
              <w:footnoteReference w:customMarkFollows="1" w:id="2"/>
              <w:t>1</w:t>
            </w:r>
          </w:p>
          <w:p w:rsidR="001175D1" w:rsidRPr="00E47839" w:rsidRDefault="001175D1" w:rsidP="001175D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Настоящей Гарантией ________________ (</w:t>
            </w:r>
            <w:r w:rsidRPr="00E47839">
              <w:rPr>
                <w:rFonts w:ascii="Garamond" w:hAnsi="Garamond"/>
                <w:i/>
              </w:rPr>
              <w:t>наименование гаранта</w:t>
            </w:r>
            <w:r w:rsidRPr="00E47839">
              <w:rPr>
                <w:rFonts w:ascii="Garamond" w:hAnsi="Garamond"/>
                <w:vertAlign w:val="superscript"/>
              </w:rPr>
              <w:t>2</w:t>
            </w:r>
            <w:r w:rsidRPr="00E47839">
              <w:rPr>
                <w:rFonts w:ascii="Garamond" w:hAnsi="Garamond"/>
              </w:rPr>
              <w:t>), именуемый в дальнейшем</w:t>
            </w:r>
          </w:p>
          <w:p w:rsidR="001175D1" w:rsidRPr="00E47839" w:rsidRDefault="001175D1" w:rsidP="001175D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…</w:t>
            </w:r>
          </w:p>
          <w:p w:rsidR="001175D1" w:rsidRPr="00E47839" w:rsidRDefault="001175D1">
            <w:pPr>
              <w:rPr>
                <w:rFonts w:ascii="Garamond" w:eastAsia="Batang" w:hAnsi="Garamond" w:cs="Garamond"/>
                <w:lang w:eastAsia="ar-SA"/>
              </w:rPr>
            </w:pPr>
            <w:r w:rsidRPr="00E47839">
              <w:rPr>
                <w:rFonts w:ascii="Garamond" w:hAnsi="Garamond"/>
              </w:rPr>
              <w:t>___________________________________________</w:t>
            </w:r>
          </w:p>
          <w:p w:rsidR="001175D1" w:rsidRPr="00E47839" w:rsidRDefault="001175D1" w:rsidP="001175D1">
            <w:pPr>
              <w:pStyle w:val="aff0"/>
            </w:pPr>
          </w:p>
          <w:p w:rsidR="001175D1" w:rsidRPr="00E47839" w:rsidRDefault="001175D1" w:rsidP="001175D1">
            <w:pPr>
              <w:pStyle w:val="aff0"/>
            </w:pPr>
            <w:r w:rsidRPr="00E47839">
              <w:rPr>
                <w:rStyle w:val="afff1"/>
              </w:rPr>
              <w:t>2</w:t>
            </w:r>
            <w:r w:rsidRPr="00E47839">
              <w:t xml:space="preserve"> Наименование гаранта указывается без кавычек.</w:t>
            </w:r>
          </w:p>
          <w:p w:rsidR="001175D1" w:rsidRPr="00E47839" w:rsidRDefault="001175D1" w:rsidP="001175D1">
            <w:pPr>
              <w:pStyle w:val="aff0"/>
            </w:pPr>
            <w:r w:rsidRPr="00E47839">
              <w:rPr>
                <w:rStyle w:val="afff1"/>
              </w:rPr>
              <w:t>3</w:t>
            </w:r>
            <w:r w:rsidRPr="00E47839">
              <w:t xml:space="preserve"> Наименование участника оптового рынка электрической энергии и мощности указывается без кавычек.</w:t>
            </w:r>
          </w:p>
          <w:p w:rsidR="001175D1" w:rsidRPr="00E47839" w:rsidRDefault="001175D1" w:rsidP="001175D1">
            <w:pPr>
              <w:pStyle w:val="aff0"/>
            </w:pPr>
            <w:r w:rsidRPr="00E47839">
              <w:rPr>
                <w:rStyle w:val="afff1"/>
              </w:rPr>
              <w:t>4</w:t>
            </w:r>
            <w:r w:rsidRPr="00E47839">
              <w:t xml:space="preserve"> Сумма указывается цифрами и целым числом, без применения дробных чисел.</w:t>
            </w:r>
          </w:p>
          <w:p w:rsidR="001175D1" w:rsidRPr="00E47839" w:rsidRDefault="001175D1" w:rsidP="00E47839">
            <w:pPr>
              <w:pStyle w:val="aff0"/>
            </w:pPr>
            <w:r w:rsidRPr="00E47839">
              <w:rPr>
                <w:rStyle w:val="afff1"/>
              </w:rPr>
              <w:t>5</w:t>
            </w:r>
            <w:r w:rsidRPr="00E47839">
              <w:t xml:space="preserve"> Сумма прописью.</w:t>
            </w:r>
          </w:p>
        </w:tc>
        <w:tc>
          <w:tcPr>
            <w:tcW w:w="2380" w:type="pct"/>
            <w:shd w:val="clear" w:color="auto" w:fill="auto"/>
          </w:tcPr>
          <w:p w:rsidR="001175D1" w:rsidRPr="00E47839" w:rsidRDefault="001175D1" w:rsidP="001175D1">
            <w:pPr>
              <w:pStyle w:val="21"/>
              <w:keepNext/>
              <w:spacing w:after="0" w:line="240" w:lineRule="auto"/>
              <w:jc w:val="right"/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</w:pPr>
            <w:r w:rsidRPr="00E47839"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  <w:t>Приложение 1.12.1</w:t>
            </w:r>
          </w:p>
          <w:p w:rsidR="001175D1" w:rsidRPr="00E47839" w:rsidRDefault="001175D1" w:rsidP="001175D1">
            <w:pPr>
              <w:pStyle w:val="21"/>
              <w:keepNext/>
              <w:spacing w:after="0" w:line="240" w:lineRule="auto"/>
              <w:jc w:val="right"/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</w:pPr>
          </w:p>
          <w:p w:rsidR="001175D1" w:rsidRPr="00E47839" w:rsidRDefault="001175D1" w:rsidP="001175D1">
            <w:pPr>
              <w:pStyle w:val="21"/>
              <w:keepNext/>
              <w:spacing w:after="0" w:line="240" w:lineRule="auto"/>
              <w:jc w:val="center"/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</w:pPr>
            <w:r w:rsidRPr="00E47839">
              <w:rPr>
                <w:rFonts w:ascii="Garamond" w:eastAsia="Calibri" w:hAnsi="Garamond"/>
                <w:b/>
                <w:color w:val="000000"/>
                <w:sz w:val="22"/>
                <w:szCs w:val="22"/>
              </w:rPr>
              <w:t>(Банковская гарантия по Соглашению о порядке расчетов, связанных с уплатой продавцом штрафов по договорам купли-продажи мощности по результатам конкурентного отбора мощности новых генерирующих объектов, проведенного не ранее 2021)</w:t>
            </w:r>
          </w:p>
          <w:p w:rsidR="001175D1" w:rsidRPr="00E47839" w:rsidRDefault="001175D1" w:rsidP="001175D1">
            <w:pPr>
              <w:keepNext/>
              <w:widowControl w:val="0"/>
              <w:jc w:val="center"/>
              <w:rPr>
                <w:rFonts w:ascii="Garamond" w:hAnsi="Garamond"/>
                <w:b/>
              </w:rPr>
            </w:pPr>
          </w:p>
          <w:p w:rsidR="001175D1" w:rsidRPr="00E47839" w:rsidRDefault="001175D1" w:rsidP="001175D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E47839">
              <w:rPr>
                <w:rFonts w:ascii="Garamond" w:hAnsi="Garamond"/>
                <w:b/>
              </w:rPr>
              <w:t xml:space="preserve">БАНКОВСКАЯ ГАРАНТИЯ </w:t>
            </w:r>
            <w:r w:rsidRPr="00E47839">
              <w:rPr>
                <w:rFonts w:ascii="Garamond" w:hAnsi="Garamond"/>
                <w:lang w:val="en-US"/>
              </w:rPr>
              <w:t>N</w:t>
            </w:r>
            <w:r w:rsidRPr="00E47839">
              <w:rPr>
                <w:rFonts w:ascii="Garamond" w:hAnsi="Garamond"/>
                <w:b/>
              </w:rPr>
              <w:t xml:space="preserve"> _____________</w:t>
            </w:r>
          </w:p>
          <w:p w:rsidR="001175D1" w:rsidRPr="00E47839" w:rsidRDefault="001175D1" w:rsidP="001175D1">
            <w:pPr>
              <w:tabs>
                <w:tab w:val="left" w:pos="9840"/>
              </w:tabs>
              <w:spacing w:line="360" w:lineRule="auto"/>
              <w:ind w:firstLine="720"/>
              <w:jc w:val="both"/>
              <w:rPr>
                <w:rFonts w:ascii="Garamond" w:hAnsi="Garamond"/>
                <w:b/>
              </w:rPr>
            </w:pPr>
            <w:r w:rsidRPr="00E47839">
              <w:rPr>
                <w:rFonts w:ascii="Garamond" w:hAnsi="Garamond"/>
                <w:b/>
              </w:rPr>
              <w:t>Москва                                                                       _______________</w:t>
            </w:r>
            <w:r w:rsidRPr="00E47839">
              <w:rPr>
                <w:rStyle w:val="afff1"/>
                <w:rFonts w:ascii="Garamond" w:hAnsi="Garamond"/>
                <w:b/>
              </w:rPr>
              <w:footnoteReference w:customMarkFollows="1" w:id="3"/>
              <w:t>1</w:t>
            </w:r>
          </w:p>
          <w:p w:rsidR="001175D1" w:rsidRPr="00E47839" w:rsidRDefault="001175D1" w:rsidP="001175D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Настоящей Гарантией ________________ (</w:t>
            </w:r>
            <w:r w:rsidRPr="00E47839">
              <w:rPr>
                <w:rFonts w:ascii="Garamond" w:hAnsi="Garamond"/>
                <w:i/>
              </w:rPr>
              <w:t>наименование гаранта</w:t>
            </w:r>
            <w:r w:rsidRPr="00E47839">
              <w:rPr>
                <w:rFonts w:ascii="Garamond" w:hAnsi="Garamond"/>
                <w:vertAlign w:val="superscript"/>
              </w:rPr>
              <w:t>2</w:t>
            </w:r>
            <w:r w:rsidRPr="00E47839">
              <w:rPr>
                <w:rFonts w:ascii="Garamond" w:hAnsi="Garamond"/>
              </w:rPr>
              <w:t>), именуемый в дальнейшем</w:t>
            </w:r>
          </w:p>
          <w:p w:rsidR="001175D1" w:rsidRPr="00E47839" w:rsidRDefault="001175D1" w:rsidP="001175D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47839">
              <w:rPr>
                <w:rFonts w:ascii="Garamond" w:hAnsi="Garamond"/>
              </w:rPr>
              <w:t>…</w:t>
            </w:r>
          </w:p>
          <w:p w:rsidR="001175D1" w:rsidRPr="00E47839" w:rsidRDefault="001175D1" w:rsidP="001175D1">
            <w:pPr>
              <w:rPr>
                <w:rFonts w:ascii="Garamond" w:eastAsia="Batang" w:hAnsi="Garamond" w:cs="Garamond"/>
                <w:lang w:eastAsia="ar-SA"/>
              </w:rPr>
            </w:pPr>
            <w:r w:rsidRPr="00E47839">
              <w:rPr>
                <w:rFonts w:ascii="Garamond" w:hAnsi="Garamond"/>
              </w:rPr>
              <w:t>___________________________________________</w:t>
            </w:r>
          </w:p>
          <w:p w:rsidR="001175D1" w:rsidRPr="00E47839" w:rsidRDefault="001175D1" w:rsidP="001175D1">
            <w:pPr>
              <w:pStyle w:val="aff0"/>
            </w:pPr>
            <w:r w:rsidRPr="00E47839">
              <w:rPr>
                <w:rStyle w:val="afff1"/>
                <w:highlight w:val="yellow"/>
              </w:rPr>
              <w:t>1</w:t>
            </w:r>
            <w:r w:rsidRPr="00E47839">
              <w:rPr>
                <w:highlight w:val="yellow"/>
              </w:rPr>
              <w:t xml:space="preserve"> Дата, месяц и год указываются без кавычек. Датой начала действия гарантии является дата ее выдачи.</w:t>
            </w:r>
          </w:p>
          <w:p w:rsidR="001175D1" w:rsidRPr="00E47839" w:rsidRDefault="001175D1" w:rsidP="001175D1">
            <w:pPr>
              <w:pStyle w:val="aff0"/>
            </w:pPr>
            <w:r w:rsidRPr="00E47839">
              <w:rPr>
                <w:rStyle w:val="afff1"/>
              </w:rPr>
              <w:t>2</w:t>
            </w:r>
            <w:r w:rsidRPr="00E47839">
              <w:t xml:space="preserve"> Наименование гаранта указывается без кавычек.</w:t>
            </w:r>
          </w:p>
          <w:p w:rsidR="001175D1" w:rsidRPr="00E47839" w:rsidRDefault="001175D1" w:rsidP="001175D1">
            <w:pPr>
              <w:pStyle w:val="aff0"/>
            </w:pPr>
            <w:r w:rsidRPr="00E47839">
              <w:rPr>
                <w:rStyle w:val="afff1"/>
              </w:rPr>
              <w:t>3</w:t>
            </w:r>
            <w:r w:rsidRPr="00E47839">
              <w:t xml:space="preserve"> Наименование участника оптового рынка электрической энергии и мощности указывается без кавычек.</w:t>
            </w:r>
          </w:p>
          <w:p w:rsidR="001175D1" w:rsidRPr="00E47839" w:rsidRDefault="001175D1" w:rsidP="001175D1">
            <w:pPr>
              <w:pStyle w:val="aff0"/>
            </w:pPr>
            <w:r w:rsidRPr="00E47839">
              <w:rPr>
                <w:rStyle w:val="afff1"/>
              </w:rPr>
              <w:t>4</w:t>
            </w:r>
            <w:r w:rsidRPr="00E47839">
              <w:t xml:space="preserve"> Сумма указывается цифрами и целым числом, без применения дробных чисел.</w:t>
            </w:r>
          </w:p>
          <w:p w:rsidR="001175D1" w:rsidRPr="00E47839" w:rsidRDefault="001175D1" w:rsidP="00E47839">
            <w:pPr>
              <w:pStyle w:val="aff0"/>
            </w:pPr>
            <w:r w:rsidRPr="00E47839">
              <w:rPr>
                <w:rStyle w:val="afff1"/>
              </w:rPr>
              <w:t>5</w:t>
            </w:r>
            <w:r w:rsidRPr="00E47839">
              <w:t xml:space="preserve"> Сумма прописью.</w:t>
            </w:r>
          </w:p>
        </w:tc>
      </w:tr>
    </w:tbl>
    <w:p w:rsidR="005140FD" w:rsidRDefault="005140FD" w:rsidP="00761D04">
      <w:pPr>
        <w:tabs>
          <w:tab w:val="left" w:pos="10320"/>
        </w:tabs>
        <w:rPr>
          <w:rFonts w:ascii="Garamond" w:eastAsia="Batang" w:hAnsi="Garamond"/>
          <w:sz w:val="26"/>
          <w:szCs w:val="26"/>
        </w:rPr>
      </w:pPr>
    </w:p>
    <w:p w:rsidR="00112AAD" w:rsidRDefault="00112AAD">
      <w:pPr>
        <w:spacing w:after="160" w:line="259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br w:type="page"/>
      </w:r>
    </w:p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112AAD">
        <w:rPr>
          <w:rFonts w:ascii="Garamond" w:hAnsi="Garamond" w:cs="Garamond"/>
          <w:b/>
          <w:bCs/>
          <w:sz w:val="24"/>
          <w:szCs w:val="24"/>
        </w:rPr>
        <w:lastRenderedPageBreak/>
        <w:t>Действующая редакция</w:t>
      </w:r>
    </w:p>
    <w:p w:rsidR="006303BC" w:rsidRPr="00112AAD" w:rsidRDefault="006303BC" w:rsidP="006303BC">
      <w:pPr>
        <w:pStyle w:val="1"/>
        <w:ind w:hanging="709"/>
      </w:pPr>
      <w:r w:rsidRPr="00112AAD">
        <w:rPr>
          <w:caps w:val="0"/>
        </w:rPr>
        <w:t>Форма</w:t>
      </w:r>
      <w:r w:rsidRPr="00112AAD">
        <w:t xml:space="preserve"> </w:t>
      </w:r>
      <w:r w:rsidRPr="00112AAD">
        <w:rPr>
          <w:lang w:val="ru-RU"/>
        </w:rPr>
        <w:t>2</w:t>
      </w:r>
    </w:p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/>
          <w:bCs/>
        </w:rPr>
      </w:pPr>
    </w:p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Cs/>
        </w:rPr>
      </w:pPr>
      <w:r w:rsidRPr="00112AAD">
        <w:rPr>
          <w:rFonts w:ascii="Garamond" w:hAnsi="Garamond" w:cs="Garamond"/>
          <w:bCs/>
        </w:rPr>
        <w:t>…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241"/>
        <w:gridCol w:w="850"/>
        <w:gridCol w:w="721"/>
      </w:tblGrid>
      <w:tr w:rsidR="006303BC" w:rsidRPr="00516F8F" w:rsidTr="00112AAD">
        <w:trPr>
          <w:trHeight w:val="416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Общее время нормального пуска, в том числе повторного</w:t>
            </w:r>
            <w:r w:rsidRPr="00112AAD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, </w:t>
            </w:r>
            <w:r w:rsidRPr="00516F8F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мин</w:t>
            </w: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.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</w:t>
            </w:r>
            <w:r w:rsidRPr="00516F8F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значение для каждой ЕГО</w:t>
            </w:r>
          </w:p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112AAD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в соответствии с</w:t>
            </w: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примечани</w:t>
            </w:r>
            <w:r w:rsidRPr="00112AAD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ем</w:t>
            </w: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Garamond" w:eastAsia="MS Mincho" w:hAnsi="Garamond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 *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ind w:right="-12"/>
              <w:rPr>
                <w:rFonts w:ascii="Garamond" w:hAnsi="Garamond"/>
                <w:bCs/>
                <w:sz w:val="22"/>
                <w:szCs w:val="22"/>
              </w:rPr>
            </w:pPr>
            <w:r w:rsidRPr="00516F8F">
              <w:rPr>
                <w:rFonts w:ascii="Garamond" w:hAnsi="Garamond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 *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rPr>
          <w:trHeight w:val="1073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ind w:right="-12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 98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rPr>
          <w:trHeight w:val="1073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ind w:right="-12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Минэнерго России *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rPr>
          <w:trHeight w:val="1073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ind w:right="-12"/>
              <w:rPr>
                <w:rFonts w:ascii="Garamond" w:hAnsi="Garamond"/>
              </w:rPr>
            </w:pPr>
            <w:r w:rsidRPr="00516F8F">
              <w:rPr>
                <w:rFonts w:ascii="Garamond" w:eastAsia="MS Mincho" w:hAnsi="Garamond"/>
              </w:rPr>
              <w:lastRenderedPageBreak/>
              <w:t>Основное энергетическое оборудование (котел, паровая и (или) газовая турбина, газопоршневой двигатель, генератор), входящее в состав энергоблоков генерирующих объектов, подлежащих строительству по результатам КОМ НГО, 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rPr>
          <w:trHeight w:val="1073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ind w:right="-12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Возможность независимого включения/отключения ЕГО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«да» </w:t>
            </w:r>
            <w:r w:rsidRPr="00516F8F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для независимых ЕГО;</w:t>
            </w:r>
          </w:p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«нет» для ЕГО, входящих в группу ЕГО, режим которых взаимосвязан</w:t>
            </w:r>
            <w:r w:rsidRPr="00516F8F">
              <w:rPr>
                <w:rFonts w:ascii="Garamond" w:eastAsia="MS Mincho" w:hAnsi="Garamond"/>
                <w:highlight w:val="yellow"/>
              </w:rPr>
              <w:t>;</w:t>
            </w:r>
            <w:r w:rsidRPr="00516F8F">
              <w:rPr>
                <w:rFonts w:ascii="Garamond" w:eastAsia="MS Mincho" w:hAnsi="Garamond"/>
              </w:rPr>
              <w:t xml:space="preserve"> перечисляются станционные номера ЕГО, входящих в такую группу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</w:tbl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/>
          <w:bCs/>
        </w:rPr>
      </w:pPr>
      <w:r w:rsidRPr="00112AAD">
        <w:rPr>
          <w:rFonts w:ascii="Garamond" w:hAnsi="Garamond" w:cs="Garamond"/>
          <w:b/>
          <w:bCs/>
        </w:rPr>
        <w:t>…</w:t>
      </w:r>
    </w:p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112AAD">
        <w:rPr>
          <w:rFonts w:ascii="Garamond" w:hAnsi="Garamond" w:cs="Garamond"/>
          <w:b/>
          <w:bCs/>
          <w:sz w:val="24"/>
          <w:szCs w:val="24"/>
        </w:rPr>
        <w:t>Предлагаемая редакция</w:t>
      </w:r>
    </w:p>
    <w:p w:rsidR="006303BC" w:rsidRPr="00112AAD" w:rsidRDefault="006303BC" w:rsidP="006303BC">
      <w:pPr>
        <w:pStyle w:val="1"/>
        <w:ind w:hanging="709"/>
        <w:rPr>
          <w:lang w:val="ru-RU"/>
        </w:rPr>
      </w:pPr>
      <w:r w:rsidRPr="00112AAD">
        <w:rPr>
          <w:caps w:val="0"/>
        </w:rPr>
        <w:t>Форма</w:t>
      </w:r>
      <w:r w:rsidRPr="00112AAD">
        <w:t xml:space="preserve"> </w:t>
      </w:r>
      <w:r w:rsidRPr="00112AAD">
        <w:rPr>
          <w:lang w:val="ru-RU"/>
        </w:rPr>
        <w:t>2</w:t>
      </w:r>
    </w:p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/>
          <w:bCs/>
        </w:rPr>
      </w:pPr>
    </w:p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Cs/>
        </w:rPr>
      </w:pPr>
      <w:r w:rsidRPr="00112AAD">
        <w:rPr>
          <w:rFonts w:ascii="Garamond" w:hAnsi="Garamond" w:cs="Garamond"/>
          <w:bCs/>
        </w:rPr>
        <w:t>…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241"/>
        <w:gridCol w:w="850"/>
        <w:gridCol w:w="721"/>
      </w:tblGrid>
      <w:tr w:rsidR="006303BC" w:rsidRPr="00516F8F" w:rsidTr="00112AAD">
        <w:trPr>
          <w:trHeight w:val="416"/>
        </w:trPr>
        <w:tc>
          <w:tcPr>
            <w:tcW w:w="4390" w:type="dxa"/>
            <w:shd w:val="clear" w:color="auto" w:fill="auto"/>
          </w:tcPr>
          <w:p w:rsidR="006303BC" w:rsidRPr="00516F8F" w:rsidRDefault="006303BC" w:rsidP="00112AAD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Общее время нормального пуска, в том числе повторного</w:t>
            </w:r>
            <w:r w:rsidR="00112AAD">
              <w:rPr>
                <w:rFonts w:ascii="Garamond" w:eastAsia="MS Mincho" w:hAnsi="Garamond"/>
                <w:spacing w:val="0"/>
                <w:sz w:val="22"/>
                <w:szCs w:val="22"/>
              </w:rPr>
              <w:t>,</w:t>
            </w:r>
            <w:r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Pr="00AB0D9A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соответствует решению Правительства Российской Федерации о проведении КОМ НГО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</w:t>
            </w:r>
            <w:r w:rsidRPr="00516F8F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«соответствует» / «не соответствует»</w:t>
            </w:r>
          </w:p>
          <w:p w:rsidR="006303BC" w:rsidRPr="00516F8F" w:rsidRDefault="00112AAD" w:rsidP="00112AAD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112AAD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согласно</w:t>
            </w:r>
            <w:r w:rsidR="006303BC"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примечани</w:t>
            </w:r>
            <w:r w:rsidRPr="00112AAD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ю</w:t>
            </w:r>
            <w:r w:rsidR="006303BC"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="006303BC">
              <w:rPr>
                <w:rFonts w:ascii="Garamond" w:eastAsia="MS Mincho" w:hAnsi="Garamond"/>
                <w:spacing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 *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ind w:right="-12"/>
              <w:rPr>
                <w:rFonts w:ascii="Garamond" w:hAnsi="Garamond"/>
                <w:bCs/>
                <w:sz w:val="22"/>
                <w:szCs w:val="22"/>
              </w:rPr>
            </w:pPr>
            <w:r w:rsidRPr="00516F8F">
              <w:rPr>
                <w:rFonts w:ascii="Garamond" w:hAnsi="Garamond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 *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16F8F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rPr>
          <w:trHeight w:val="303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ind w:right="-12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lastRenderedPageBreak/>
              <w:t>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 98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rPr>
          <w:trHeight w:val="1073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ind w:right="-12"/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Минэнерго России *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516F8F" w:rsidTr="00112AAD">
        <w:trPr>
          <w:trHeight w:val="1073"/>
        </w:trPr>
        <w:tc>
          <w:tcPr>
            <w:tcW w:w="4390" w:type="dxa"/>
            <w:shd w:val="clear" w:color="auto" w:fill="auto"/>
          </w:tcPr>
          <w:p w:rsidR="006303BC" w:rsidRPr="00516F8F" w:rsidRDefault="006303BC" w:rsidP="002D42B6">
            <w:pPr>
              <w:ind w:right="-12"/>
              <w:rPr>
                <w:rFonts w:ascii="Garamond" w:hAnsi="Garamond"/>
              </w:rPr>
            </w:pPr>
            <w:r w:rsidRPr="00516F8F">
              <w:rPr>
                <w:rFonts w:ascii="Garamond" w:eastAsia="MS Mincho" w:hAnsi="Garamond"/>
              </w:rPr>
              <w:t>Основное энергетическое оборудование (котел, паровая и (или) газовая турбина, газопоршневой двигатель, генератор), входящее в состав энергоблоков генерирующих объектов, подлежащих строительству по результатам КОМ НГО, 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24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hAnsi="Garamond"/>
              </w:rPr>
            </w:pPr>
            <w:r w:rsidRPr="00516F8F">
              <w:rPr>
                <w:rFonts w:ascii="Garamond" w:eastAsia="MS Mincho" w:hAnsi="Garamond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516F8F" w:rsidRDefault="006303BC" w:rsidP="002D42B6">
            <w:pPr>
              <w:rPr>
                <w:rFonts w:ascii="Garamond" w:eastAsia="MS Mincho" w:hAnsi="Garamond"/>
              </w:rPr>
            </w:pPr>
          </w:p>
        </w:tc>
      </w:tr>
      <w:tr w:rsidR="006303BC" w:rsidRPr="00112AAD" w:rsidTr="00112AAD">
        <w:trPr>
          <w:trHeight w:val="1073"/>
        </w:trPr>
        <w:tc>
          <w:tcPr>
            <w:tcW w:w="4390" w:type="dxa"/>
            <w:shd w:val="clear" w:color="auto" w:fill="auto"/>
          </w:tcPr>
          <w:p w:rsidR="006303BC" w:rsidRPr="00112AAD" w:rsidRDefault="006303BC" w:rsidP="002D42B6">
            <w:pPr>
              <w:ind w:right="-12"/>
              <w:rPr>
                <w:rFonts w:ascii="Garamond" w:eastAsia="MS Mincho" w:hAnsi="Garamond"/>
              </w:rPr>
            </w:pPr>
            <w:r w:rsidRPr="00112AAD">
              <w:rPr>
                <w:rFonts w:ascii="Garamond" w:eastAsia="MS Mincho" w:hAnsi="Garamond"/>
              </w:rPr>
              <w:t>Возможность независимого включения/отключения ЕГО</w:t>
            </w:r>
          </w:p>
        </w:tc>
        <w:tc>
          <w:tcPr>
            <w:tcW w:w="4241" w:type="dxa"/>
            <w:shd w:val="clear" w:color="auto" w:fill="auto"/>
          </w:tcPr>
          <w:p w:rsidR="006303BC" w:rsidRPr="00112AAD" w:rsidRDefault="006303BC" w:rsidP="002D42B6">
            <w:pPr>
              <w:pStyle w:val="afff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112AAD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6303BC" w:rsidRPr="00112AAD" w:rsidRDefault="006303BC" w:rsidP="002D42B6">
            <w:pPr>
              <w:pStyle w:val="afff"/>
              <w:spacing w:before="0"/>
              <w:rPr>
                <w:rFonts w:ascii="Garamond" w:eastAsia="MS Mincho" w:hAnsi="Garamond"/>
                <w:sz w:val="22"/>
                <w:szCs w:val="22"/>
              </w:rPr>
            </w:pPr>
            <w:r w:rsidRPr="00112AAD">
              <w:rPr>
                <w:rFonts w:ascii="Garamond" w:eastAsia="MS Mincho" w:hAnsi="Garamond"/>
                <w:spacing w:val="0"/>
                <w:sz w:val="22"/>
                <w:szCs w:val="22"/>
              </w:rPr>
              <w:t>«</w:t>
            </w:r>
            <w:proofErr w:type="gramStart"/>
            <w:r w:rsidRPr="00112AAD">
              <w:rPr>
                <w:rFonts w:ascii="Garamond" w:eastAsia="MS Mincho" w:hAnsi="Garamond"/>
                <w:spacing w:val="0"/>
                <w:sz w:val="22"/>
                <w:szCs w:val="22"/>
              </w:rPr>
              <w:t>да»</w:t>
            </w:r>
            <w:r w:rsidRPr="00112AAD">
              <w:rPr>
                <w:rFonts w:ascii="Garamond" w:eastAsia="MS Mincho" w:hAnsi="Garamond"/>
                <w:spacing w:val="0"/>
                <w:sz w:val="22"/>
                <w:szCs w:val="22"/>
                <w:highlight w:val="yellow"/>
              </w:rPr>
              <w:t>/</w:t>
            </w:r>
            <w:proofErr w:type="gramEnd"/>
            <w:r w:rsidRPr="00112AAD">
              <w:rPr>
                <w:rFonts w:ascii="Garamond" w:eastAsia="MS Mincho" w:hAnsi="Garamond"/>
                <w:sz w:val="22"/>
                <w:szCs w:val="22"/>
              </w:rPr>
              <w:t>«нет»</w:t>
            </w:r>
            <w:r w:rsidRPr="00112AAD">
              <w:rPr>
                <w:rFonts w:ascii="Garamond" w:eastAsia="MS Mincho" w:hAnsi="Garamond"/>
                <w:sz w:val="22"/>
                <w:szCs w:val="22"/>
                <w:highlight w:val="yellow"/>
              </w:rPr>
              <w:t>;</w:t>
            </w:r>
            <w:r w:rsidRPr="00112AAD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</w:p>
          <w:p w:rsidR="006303BC" w:rsidRPr="00112AAD" w:rsidRDefault="006303BC" w:rsidP="002D42B6">
            <w:pPr>
              <w:pStyle w:val="afff"/>
              <w:spacing w:before="0"/>
              <w:rPr>
                <w:rFonts w:ascii="Garamond" w:eastAsia="MS Mincho" w:hAnsi="Garamond"/>
                <w:sz w:val="22"/>
                <w:szCs w:val="22"/>
              </w:rPr>
            </w:pPr>
            <w:r w:rsidRPr="00112AAD">
              <w:rPr>
                <w:rFonts w:ascii="Garamond" w:eastAsia="MS Mincho" w:hAnsi="Garamond"/>
                <w:sz w:val="22"/>
                <w:szCs w:val="22"/>
              </w:rPr>
              <w:t>для ЕГО, входящих в группу ЕГО, режим которых взаимосвязан</w:t>
            </w:r>
            <w:r w:rsidRPr="00112AAD">
              <w:rPr>
                <w:rFonts w:ascii="Garamond" w:eastAsia="MS Mincho" w:hAnsi="Garamond"/>
                <w:sz w:val="22"/>
                <w:szCs w:val="22"/>
                <w:highlight w:val="yellow"/>
              </w:rPr>
              <w:t>,</w:t>
            </w:r>
            <w:r w:rsidRPr="00112AAD">
              <w:rPr>
                <w:rFonts w:ascii="Garamond" w:eastAsia="MS Mincho" w:hAnsi="Garamond"/>
                <w:sz w:val="22"/>
                <w:szCs w:val="22"/>
              </w:rPr>
              <w:t xml:space="preserve"> перечисляются станционные номера ЕГО, входящих в такую группу</w:t>
            </w:r>
          </w:p>
        </w:tc>
        <w:tc>
          <w:tcPr>
            <w:tcW w:w="850" w:type="dxa"/>
            <w:shd w:val="clear" w:color="auto" w:fill="auto"/>
          </w:tcPr>
          <w:p w:rsidR="006303BC" w:rsidRPr="00112AAD" w:rsidRDefault="006303BC" w:rsidP="002D42B6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303BC" w:rsidRPr="00112AAD" w:rsidRDefault="006303BC" w:rsidP="002D42B6">
            <w:pPr>
              <w:rPr>
                <w:rFonts w:ascii="Garamond" w:eastAsia="MS Mincho" w:hAnsi="Garamond"/>
              </w:rPr>
            </w:pPr>
          </w:p>
        </w:tc>
      </w:tr>
    </w:tbl>
    <w:p w:rsidR="006303BC" w:rsidRPr="00112AAD" w:rsidRDefault="006303BC" w:rsidP="006303BC">
      <w:pPr>
        <w:spacing w:after="0" w:line="240" w:lineRule="auto"/>
        <w:rPr>
          <w:rFonts w:ascii="Garamond" w:hAnsi="Garamond" w:cs="Garamond"/>
          <w:b/>
          <w:bCs/>
        </w:rPr>
      </w:pPr>
      <w:r w:rsidRPr="00112AAD">
        <w:rPr>
          <w:rFonts w:ascii="Garamond" w:hAnsi="Garamond" w:cs="Garamond"/>
          <w:b/>
          <w:bCs/>
        </w:rPr>
        <w:t>…</w:t>
      </w:r>
    </w:p>
    <w:p w:rsidR="006303BC" w:rsidRPr="00112AAD" w:rsidRDefault="006303BC" w:rsidP="00761D04">
      <w:pPr>
        <w:tabs>
          <w:tab w:val="left" w:pos="10320"/>
        </w:tabs>
        <w:rPr>
          <w:rFonts w:ascii="Garamond" w:eastAsia="Batang" w:hAnsi="Garamond"/>
        </w:rPr>
      </w:pPr>
    </w:p>
    <w:p w:rsidR="00BE1C8A" w:rsidRPr="00150BBE" w:rsidRDefault="00BE1C8A" w:rsidP="00112AAD">
      <w:pPr>
        <w:spacing w:after="0" w:line="240" w:lineRule="auto"/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</w:pP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lastRenderedPageBreak/>
        <w:t xml:space="preserve">Предложения по изменениям и дополнениям в СТАНДАРТНУЮ ФОРМУ </w:t>
      </w:r>
      <w:r w:rsidRPr="00BF5615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ДОГОВОР</w:t>
      </w:r>
      <w:r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А</w:t>
      </w:r>
      <w:r w:rsidRPr="00BF5615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(Приложение № </w:t>
      </w:r>
      <w:r w:rsidRPr="00BF5615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Д 18.6.3</w:t>
      </w: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к Договору о присоединении к торговой системе оптового рынка)</w:t>
      </w:r>
    </w:p>
    <w:p w:rsidR="00BE1C8A" w:rsidRPr="000145A6" w:rsidRDefault="00BE1C8A" w:rsidP="00BE1C8A">
      <w:pP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269"/>
        <w:gridCol w:w="6662"/>
      </w:tblGrid>
      <w:tr w:rsidR="00BE1C8A" w:rsidRPr="003A22A4" w:rsidTr="00112AAD">
        <w:trPr>
          <w:trHeight w:val="435"/>
        </w:trPr>
        <w:tc>
          <w:tcPr>
            <w:tcW w:w="960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69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Редакция, действующая на момент 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6662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9B3634" w:rsidRPr="003A22A4" w:rsidTr="00112AAD">
        <w:trPr>
          <w:trHeight w:val="435"/>
        </w:trPr>
        <w:tc>
          <w:tcPr>
            <w:tcW w:w="960" w:type="dxa"/>
            <w:vAlign w:val="center"/>
          </w:tcPr>
          <w:p w:rsidR="009B3634" w:rsidRPr="00150BBE" w:rsidRDefault="009B3634" w:rsidP="00112AAD">
            <w:pPr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3.4</w:t>
            </w:r>
          </w:p>
        </w:tc>
        <w:tc>
          <w:tcPr>
            <w:tcW w:w="7269" w:type="dxa"/>
          </w:tcPr>
          <w:p w:rsidR="009B3634" w:rsidRPr="00B16FD3" w:rsidRDefault="009B3634" w:rsidP="009B3634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250401">
              <w:rPr>
                <w:rFonts w:ascii="Garamond" w:hAnsi="Garamond"/>
                <w:lang w:eastAsia="ru-RU"/>
              </w:rPr>
              <w:t xml:space="preserve">Обязательства Поручителя по настоящему Договору возникают с даты его заключения и прекращаются </w:t>
            </w:r>
            <w:r w:rsidRPr="00250401">
              <w:rPr>
                <w:rFonts w:ascii="Garamond" w:hAnsi="Garamond"/>
                <w:color w:val="000000"/>
              </w:rPr>
              <w:t xml:space="preserve">по истечении </w:t>
            </w:r>
            <w:r w:rsidRPr="00B16FD3">
              <w:rPr>
                <w:rFonts w:ascii="Garamond" w:hAnsi="Garamond"/>
                <w:color w:val="000000"/>
                <w:highlight w:val="yellow"/>
              </w:rPr>
              <w:t>27 месяцев с наиболее поздней из следующих дат:</w:t>
            </w:r>
          </w:p>
          <w:p w:rsidR="009B3634" w:rsidRPr="009D6C7A" w:rsidRDefault="009B3634" w:rsidP="009B3634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D6C7A">
              <w:rPr>
                <w:rFonts w:ascii="Garamond" w:hAnsi="Garamond"/>
                <w:color w:val="000000"/>
                <w:highlight w:val="yellow"/>
              </w:rPr>
              <w:t xml:space="preserve">дата начала поставки мощности по результатам конкурентного отбора мощности новых генерирующих объектов, установленная Правительством Российской Федерации в отношении указанного в п. 2.1 настоящего Договора объекта генерации; </w:t>
            </w:r>
          </w:p>
          <w:p w:rsidR="009B3634" w:rsidRPr="009D6C7A" w:rsidRDefault="009B3634" w:rsidP="009B3634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D6C7A">
              <w:rPr>
                <w:rFonts w:ascii="Garamond" w:hAnsi="Garamond"/>
                <w:color w:val="000000"/>
                <w:highlight w:val="yellow"/>
              </w:rPr>
              <w:t xml:space="preserve">дата окончания срока отсрочки, указанной в решении Правительства Российской Федерации в отношении объекта генерации, указанного в п. 2.1 настоящего Договора; </w:t>
            </w:r>
          </w:p>
          <w:p w:rsidR="009B3634" w:rsidRPr="00B16FD3" w:rsidRDefault="009B3634" w:rsidP="00B16FD3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D6C7A">
              <w:rPr>
                <w:rFonts w:ascii="Garamond" w:hAnsi="Garamond"/>
                <w:color w:val="000000"/>
                <w:highlight w:val="yellow"/>
              </w:rPr>
              <w:t>дата начала поставки мощности с использованием временно замещающих генерирующих объектов, если данная возможность предусмотрена решением Правительства Российской Федерации о проведении конкурентного отбора мощности новых генерирующих объектов.</w:t>
            </w:r>
          </w:p>
        </w:tc>
        <w:tc>
          <w:tcPr>
            <w:tcW w:w="6662" w:type="dxa"/>
          </w:tcPr>
          <w:p w:rsidR="009B3634" w:rsidRPr="00250401" w:rsidRDefault="009B3634" w:rsidP="009B3634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</w:rPr>
            </w:pPr>
            <w:r w:rsidRPr="00250401">
              <w:rPr>
                <w:rFonts w:ascii="Garamond" w:hAnsi="Garamond"/>
                <w:lang w:eastAsia="ru-RU"/>
              </w:rPr>
              <w:t xml:space="preserve">Обязательства Поручителя по настоящему Договору возникают с даты его заключения и прекращаются </w:t>
            </w:r>
            <w:r w:rsidRPr="00250401">
              <w:rPr>
                <w:rFonts w:ascii="Garamond" w:hAnsi="Garamond"/>
                <w:color w:val="000000"/>
              </w:rPr>
              <w:t xml:space="preserve">по истечении </w:t>
            </w:r>
            <w:r w:rsidRPr="00147B1A">
              <w:rPr>
                <w:rFonts w:ascii="Garamond" w:hAnsi="Garamond"/>
                <w:color w:val="000000"/>
                <w:highlight w:val="yellow"/>
              </w:rPr>
              <w:t>15</w:t>
            </w:r>
            <w:r w:rsidRPr="009D6C7A">
              <w:rPr>
                <w:rFonts w:ascii="Garamond" w:hAnsi="Garamond"/>
                <w:color w:val="000000"/>
                <w:highlight w:val="yellow"/>
              </w:rPr>
              <w:t xml:space="preserve"> месяцев с даты начала поставки мощности по результатам конкурентного отбора мощности новых генерирующих объектов, установленной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D6C7A">
              <w:rPr>
                <w:rFonts w:ascii="Garamond" w:hAnsi="Garamond"/>
                <w:color w:val="000000"/>
                <w:highlight w:val="yellow"/>
              </w:rPr>
              <w:t>Правительством Российской Федерации в отношении указанного в п. 2.1 настоящего Договора объекта генерации.</w:t>
            </w:r>
          </w:p>
          <w:p w:rsidR="009B3634" w:rsidRPr="003A22A4" w:rsidRDefault="009B3634" w:rsidP="009B3634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</w:p>
        </w:tc>
      </w:tr>
    </w:tbl>
    <w:p w:rsidR="00BE1C8A" w:rsidRDefault="00BE1C8A" w:rsidP="00BE1C8A">
      <w:pPr>
        <w:spacing w:after="0" w:line="240" w:lineRule="auto"/>
        <w:jc w:val="both"/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</w:pPr>
    </w:p>
    <w:p w:rsidR="00BE1C8A" w:rsidRPr="00150BBE" w:rsidRDefault="00BE1C8A" w:rsidP="00B16FD3">
      <w:pPr>
        <w:spacing w:after="0" w:line="240" w:lineRule="auto"/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</w:pP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Предложения по изменениям и дополнениям в СТАНДАРТНУЮ ФОРМУ </w:t>
      </w:r>
      <w:r w:rsidRPr="00113CF2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СОГЛАШЕНИЯ О ПОРЯДКЕ РАСЧЕТОВ</w:t>
      </w:r>
      <w:r w:rsidR="00AD1964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,</w:t>
      </w:r>
      <w:r w:rsidR="00AD1964" w:rsidRPr="00AD1964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</w:t>
      </w:r>
      <w:r w:rsidR="00AD1964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СВЯЗАННЫХ С</w:t>
      </w:r>
      <w:r w:rsidRPr="00113CF2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УПЛАТОЙ ПРОДАВЦОМ ШТРАФОВ ПО ДОГОВОРАМ КУПЛИ-ПРОДАЖИ МОЩНОСТИ ПО </w:t>
      </w:r>
      <w:r w:rsidRPr="00113CF2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lastRenderedPageBreak/>
        <w:t>РЕЗУЛЬТАТАМ КОНКУРЕНТНОГО ОТБОРА МОЩНОСТИ НОВЫХ ГЕНЕРИРУЮЩИХ ОБЪЕКТОВ, ПРОВЕДЕННОГО НЕ РАНЕЕ 2021 ГОДА</w:t>
      </w: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(Приложение № </w:t>
      </w:r>
      <w:r w:rsidRPr="00113CF2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Д 18.8.3</w:t>
      </w: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к Договору о присоединении к торговой системе оптового рынка)</w:t>
      </w:r>
    </w:p>
    <w:p w:rsidR="00BE1C8A" w:rsidRPr="000145A6" w:rsidRDefault="00BE1C8A" w:rsidP="00BE1C8A">
      <w:pP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269"/>
        <w:gridCol w:w="6662"/>
      </w:tblGrid>
      <w:tr w:rsidR="00BE1C8A" w:rsidRPr="003A22A4" w:rsidTr="00112AAD">
        <w:trPr>
          <w:trHeight w:val="435"/>
        </w:trPr>
        <w:tc>
          <w:tcPr>
            <w:tcW w:w="960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69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Редакция, действующая на момент 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6662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9B3634" w:rsidRPr="003A22A4" w:rsidTr="00112AAD">
        <w:trPr>
          <w:trHeight w:val="435"/>
        </w:trPr>
        <w:tc>
          <w:tcPr>
            <w:tcW w:w="960" w:type="dxa"/>
            <w:vAlign w:val="center"/>
          </w:tcPr>
          <w:p w:rsidR="009B3634" w:rsidRPr="00150BBE" w:rsidRDefault="00112AAD" w:rsidP="009B3634">
            <w:pPr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3.1</w:t>
            </w:r>
          </w:p>
        </w:tc>
        <w:tc>
          <w:tcPr>
            <w:tcW w:w="7269" w:type="dxa"/>
          </w:tcPr>
          <w:p w:rsidR="009B3634" w:rsidRPr="009D6C7A" w:rsidRDefault="009B3634" w:rsidP="009B3634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highlight w:val="yellow"/>
                <w:lang w:eastAsia="ru-RU"/>
              </w:rPr>
            </w:pPr>
            <w:r w:rsidRPr="00113CF2">
              <w:rPr>
                <w:rFonts w:ascii="Garamond" w:hAnsi="Garamond"/>
                <w:lang w:eastAsia="ru-RU"/>
              </w:rPr>
              <w:t xml:space="preserve">Настоящее Соглашение вступает в силу с даты, указанной на титульном листе настоящего Соглашения (дата заключения соглашения), и прекращается по </w:t>
            </w:r>
            <w:r w:rsidRPr="003E2933">
              <w:rPr>
                <w:rFonts w:ascii="Garamond" w:hAnsi="Garamond"/>
                <w:lang w:eastAsia="ru-RU"/>
              </w:rPr>
              <w:t xml:space="preserve">истечении </w:t>
            </w:r>
            <w:r w:rsidRPr="003E2933">
              <w:rPr>
                <w:rFonts w:ascii="Garamond" w:hAnsi="Garamond"/>
                <w:highlight w:val="yellow"/>
                <w:lang w:eastAsia="ru-RU"/>
              </w:rPr>
              <w:t>27</w:t>
            </w:r>
            <w:r w:rsidRPr="009D6C7A">
              <w:rPr>
                <w:rFonts w:ascii="Garamond" w:hAnsi="Garamond"/>
                <w:highlight w:val="yellow"/>
                <w:lang w:eastAsia="ru-RU"/>
              </w:rPr>
              <w:t xml:space="preserve"> месяцев с наиболее поздней из следующих дат:</w:t>
            </w:r>
          </w:p>
          <w:p w:rsidR="009B3634" w:rsidRPr="009D6C7A" w:rsidRDefault="009B3634" w:rsidP="009B3634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D6C7A">
              <w:rPr>
                <w:rFonts w:ascii="Garamond" w:hAnsi="Garamond"/>
                <w:color w:val="000000"/>
                <w:highlight w:val="yellow"/>
              </w:rPr>
              <w:t xml:space="preserve">дата начала поставки мощности по результатам конкурентного отбора мощности новых генерирующих объектов, установленная Правительством Российской Федерации в отношении указанных в п. 2.1 настоящего Соглашения объектов генерации; </w:t>
            </w:r>
          </w:p>
          <w:p w:rsidR="009B3634" w:rsidRPr="009D6C7A" w:rsidRDefault="009B3634" w:rsidP="009B3634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D6C7A">
              <w:rPr>
                <w:rFonts w:ascii="Garamond" w:hAnsi="Garamond"/>
                <w:color w:val="000000"/>
                <w:highlight w:val="yellow"/>
              </w:rPr>
              <w:t xml:space="preserve">дата окончания срока отсрочки, указанной в решении Правительства Российской Федерации в отношении какого-либо объекта генерации, указанного в п. 2.1 настоящего Соглашения; </w:t>
            </w:r>
          </w:p>
          <w:p w:rsidR="009B3634" w:rsidRPr="00112AAD" w:rsidRDefault="009B3634" w:rsidP="00112AAD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D6C7A">
              <w:rPr>
                <w:rFonts w:ascii="Garamond" w:hAnsi="Garamond"/>
                <w:color w:val="000000"/>
                <w:highlight w:val="yellow"/>
              </w:rPr>
              <w:t>дата начала поставки мощности с использованием временно замещающих генерирующих объектов, если данная возможность предусмотрена решением Правительства Российской Федерации о проведении конкурентного отбора мощности новых генерирующих объектов.</w:t>
            </w:r>
          </w:p>
        </w:tc>
        <w:tc>
          <w:tcPr>
            <w:tcW w:w="6662" w:type="dxa"/>
          </w:tcPr>
          <w:p w:rsidR="009B3634" w:rsidRPr="00113CF2" w:rsidRDefault="009B3634" w:rsidP="009B3634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</w:rPr>
            </w:pPr>
            <w:r w:rsidRPr="00113CF2">
              <w:rPr>
                <w:rFonts w:ascii="Garamond" w:hAnsi="Garamond"/>
                <w:lang w:eastAsia="ru-RU"/>
              </w:rPr>
              <w:t xml:space="preserve">Настоящее Соглашение вступает в силу с даты, указанной на титульном листе настоящего Соглашения (дата заключения соглашения), и прекращается по истечении </w:t>
            </w:r>
            <w:r w:rsidRPr="003E2933">
              <w:rPr>
                <w:rFonts w:ascii="Garamond" w:hAnsi="Garamond"/>
                <w:highlight w:val="yellow"/>
                <w:lang w:eastAsia="ru-RU"/>
              </w:rPr>
              <w:t>15</w:t>
            </w:r>
            <w:r w:rsidRPr="009D6C7A">
              <w:rPr>
                <w:rFonts w:ascii="Garamond" w:hAnsi="Garamond"/>
                <w:highlight w:val="yellow"/>
                <w:lang w:eastAsia="ru-RU"/>
              </w:rPr>
              <w:t xml:space="preserve"> месяцев </w:t>
            </w:r>
            <w:r w:rsidR="00112AAD">
              <w:rPr>
                <w:rFonts w:ascii="Garamond" w:hAnsi="Garamond"/>
                <w:highlight w:val="yellow"/>
                <w:lang w:eastAsia="ru-RU"/>
              </w:rPr>
              <w:t xml:space="preserve">с </w:t>
            </w:r>
            <w:r w:rsidRPr="009D6C7A">
              <w:rPr>
                <w:rFonts w:ascii="Garamond" w:hAnsi="Garamond"/>
                <w:color w:val="000000"/>
                <w:highlight w:val="yellow"/>
              </w:rPr>
              <w:t>даты начала поставки мощности по результатам конкурентного отбора мощности новых генерирующих объектов, установленной Правительством Российской Федерации в отношении указанных в п. 2.1 настоящего Соглашения объектов генерации.</w:t>
            </w:r>
          </w:p>
          <w:p w:rsidR="009B3634" w:rsidRPr="003A22A4" w:rsidRDefault="009B3634" w:rsidP="009B3634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</w:p>
        </w:tc>
      </w:tr>
    </w:tbl>
    <w:p w:rsidR="00BE1C8A" w:rsidRDefault="00BE1C8A" w:rsidP="00BE1C8A">
      <w:pPr>
        <w:spacing w:after="0" w:line="240" w:lineRule="auto"/>
        <w:outlineLvl w:val="0"/>
        <w:rPr>
          <w:rFonts w:ascii="Garamond" w:eastAsia="Times New Roman" w:hAnsi="Garamond"/>
          <w:bCs/>
          <w:iCs/>
          <w:sz w:val="24"/>
          <w:szCs w:val="24"/>
          <w:lang w:eastAsia="ru-RU"/>
        </w:rPr>
      </w:pPr>
    </w:p>
    <w:p w:rsidR="00BE1C8A" w:rsidRPr="00150BBE" w:rsidRDefault="00BE1C8A" w:rsidP="00112AAD">
      <w:pPr>
        <w:spacing w:after="0" w:line="240" w:lineRule="auto"/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</w:pP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Предложения по изменениям и дополнениям в СТАНДАРТНУЮ ФОРМУ </w:t>
      </w:r>
      <w:r w:rsidRPr="00113CF2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СОГЛАШЕНИЯ О ПОРЯДКЕ РАСЧЕТОВ</w:t>
      </w:r>
      <w:r w:rsidR="00AD1964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,</w:t>
      </w:r>
      <w:r w:rsidR="00AD1964" w:rsidRPr="00AD1964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</w:t>
      </w:r>
      <w:r w:rsidR="00AD1964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СВЯЗАННЫХ С</w:t>
      </w:r>
      <w:r w:rsidRPr="00113CF2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УПЛАТОЙ ПРОДАВЦОМ ШТРАФОВ ПО 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(Приложение № </w:t>
      </w:r>
      <w:r w:rsidRPr="00113CF2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Д 18.8.</w:t>
      </w:r>
      <w:r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4</w:t>
      </w: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 xml:space="preserve"> к Договору о присоединении к торговой системе оптового рынка)</w:t>
      </w:r>
    </w:p>
    <w:p w:rsidR="00BE1C8A" w:rsidRPr="000145A6" w:rsidRDefault="00BE1C8A" w:rsidP="00BE1C8A">
      <w:pP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269"/>
        <w:gridCol w:w="6662"/>
      </w:tblGrid>
      <w:tr w:rsidR="00BE1C8A" w:rsidRPr="003A22A4" w:rsidTr="00112AAD">
        <w:trPr>
          <w:trHeight w:val="435"/>
        </w:trPr>
        <w:tc>
          <w:tcPr>
            <w:tcW w:w="960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269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Редакция, действующая на момент 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6662" w:type="dxa"/>
            <w:vAlign w:val="center"/>
          </w:tcPr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BE1C8A" w:rsidRPr="00150BBE" w:rsidRDefault="00BE1C8A" w:rsidP="00C20F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9B3634" w:rsidRPr="003A22A4" w:rsidTr="00112AAD">
        <w:trPr>
          <w:trHeight w:val="435"/>
        </w:trPr>
        <w:tc>
          <w:tcPr>
            <w:tcW w:w="960" w:type="dxa"/>
            <w:vAlign w:val="center"/>
          </w:tcPr>
          <w:p w:rsidR="009B3634" w:rsidRPr="00150BBE" w:rsidRDefault="00112AAD" w:rsidP="009B3634">
            <w:pPr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lastRenderedPageBreak/>
              <w:t>3.1</w:t>
            </w:r>
          </w:p>
        </w:tc>
        <w:tc>
          <w:tcPr>
            <w:tcW w:w="7269" w:type="dxa"/>
          </w:tcPr>
          <w:p w:rsidR="009B3634" w:rsidRPr="00AB0D9A" w:rsidRDefault="009B3634" w:rsidP="009B3634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highlight w:val="yellow"/>
                <w:lang w:eastAsia="ru-RU"/>
              </w:rPr>
            </w:pPr>
            <w:r w:rsidRPr="00113CF2">
              <w:rPr>
                <w:rFonts w:ascii="Garamond" w:hAnsi="Garamond"/>
                <w:lang w:eastAsia="ru-RU"/>
              </w:rPr>
              <w:t xml:space="preserve">Настоящее Соглашение вступает в силу с даты, указанной на титульном листе настоящего Соглашения (дата заключения соглашения), и прекращается по истечении </w:t>
            </w:r>
            <w:r w:rsidRPr="009B3634">
              <w:rPr>
                <w:rFonts w:ascii="Garamond" w:hAnsi="Garamond"/>
                <w:highlight w:val="yellow"/>
                <w:lang w:eastAsia="ru-RU"/>
              </w:rPr>
              <w:t>27</w:t>
            </w:r>
            <w:r w:rsidRPr="00AB0D9A">
              <w:rPr>
                <w:rFonts w:ascii="Garamond" w:hAnsi="Garamond"/>
                <w:highlight w:val="yellow"/>
                <w:lang w:eastAsia="ru-RU"/>
              </w:rPr>
              <w:t xml:space="preserve"> месяцев с наиболее поздней из следующих дат:</w:t>
            </w:r>
          </w:p>
          <w:p w:rsidR="009B3634" w:rsidRPr="00AB0D9A" w:rsidRDefault="009B3634" w:rsidP="009B3634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AB0D9A">
              <w:rPr>
                <w:rFonts w:ascii="Garamond" w:hAnsi="Garamond"/>
                <w:color w:val="000000"/>
                <w:highlight w:val="yellow"/>
              </w:rPr>
              <w:t xml:space="preserve">дата начала поставки мощности по результатам конкурентного отбора мощности новых генерирующих объектов, установленная Правительством Российской Федерации в отношении указанных в п. 2.1 настоящего Соглашения объектов генерации; </w:t>
            </w:r>
          </w:p>
          <w:p w:rsidR="009B3634" w:rsidRPr="00AB0D9A" w:rsidRDefault="009B3634" w:rsidP="009B3634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AB0D9A">
              <w:rPr>
                <w:rFonts w:ascii="Garamond" w:hAnsi="Garamond"/>
                <w:color w:val="000000"/>
                <w:highlight w:val="yellow"/>
              </w:rPr>
              <w:t xml:space="preserve">дата окончания срока отсрочки, указанной в решении Правительства Российской Федерации в отношении какого-либо объекта генерации, указанного в п. 2.1 настоящего Соглашения; </w:t>
            </w:r>
          </w:p>
          <w:p w:rsidR="009B3634" w:rsidRPr="00112AAD" w:rsidRDefault="009B3634" w:rsidP="00112AAD">
            <w:pPr>
              <w:numPr>
                <w:ilvl w:val="1"/>
                <w:numId w:val="45"/>
              </w:num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AB0D9A">
              <w:rPr>
                <w:rFonts w:ascii="Garamond" w:hAnsi="Garamond"/>
                <w:color w:val="000000"/>
                <w:highlight w:val="yellow"/>
              </w:rPr>
              <w:t>дата начала поставки мощности с использованием временно замещающих генерирующих объектов, если данная возможность предусмотрена решением Правительства Российской Федерации о проведении конкурентного отбора мощности новых генерирующих объектов.</w:t>
            </w:r>
          </w:p>
        </w:tc>
        <w:tc>
          <w:tcPr>
            <w:tcW w:w="6662" w:type="dxa"/>
          </w:tcPr>
          <w:p w:rsidR="009B3634" w:rsidRPr="00113CF2" w:rsidRDefault="009B3634" w:rsidP="009B3634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color w:val="000000"/>
              </w:rPr>
            </w:pPr>
            <w:r w:rsidRPr="00113CF2">
              <w:rPr>
                <w:rFonts w:ascii="Garamond" w:hAnsi="Garamond"/>
                <w:lang w:eastAsia="ru-RU"/>
              </w:rPr>
              <w:t xml:space="preserve">Настоящее Соглашение вступает в силу с даты, указанной на титульном листе настоящего Соглашения (дата заключения соглашения), и прекращается по истечении </w:t>
            </w:r>
            <w:r w:rsidRPr="003E2933">
              <w:rPr>
                <w:rFonts w:ascii="Garamond" w:hAnsi="Garamond"/>
                <w:highlight w:val="yellow"/>
                <w:lang w:eastAsia="ru-RU"/>
              </w:rPr>
              <w:t>15</w:t>
            </w:r>
            <w:r w:rsidRPr="009D6C7A">
              <w:rPr>
                <w:rFonts w:ascii="Garamond" w:hAnsi="Garamond"/>
                <w:highlight w:val="yellow"/>
                <w:lang w:eastAsia="ru-RU"/>
              </w:rPr>
              <w:t xml:space="preserve"> месяцев с </w:t>
            </w:r>
            <w:r w:rsidRPr="009D6C7A">
              <w:rPr>
                <w:rFonts w:ascii="Garamond" w:hAnsi="Garamond"/>
                <w:color w:val="000000"/>
                <w:highlight w:val="yellow"/>
              </w:rPr>
              <w:t>даты начала поставки мощности по результатам конкурентного отбора мощности новых генерирующих объектов, установленной Правительством Российской Федерации в отношении указанных в п. 2.1 настоящего Соглашения объектов генерации.</w:t>
            </w:r>
          </w:p>
          <w:p w:rsidR="009B3634" w:rsidRPr="003A22A4" w:rsidRDefault="009B3634" w:rsidP="009B3634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</w:p>
        </w:tc>
      </w:tr>
    </w:tbl>
    <w:p w:rsidR="00112AAD" w:rsidRDefault="00112AAD" w:rsidP="005140FD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:rsidR="005140FD" w:rsidRPr="005140FD" w:rsidRDefault="005140FD" w:rsidP="005140FD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Приложение № </w:t>
      </w:r>
      <w:r w:rsidRPr="005140FD">
        <w:rPr>
          <w:rFonts w:ascii="Garamond" w:hAnsi="Garamond"/>
          <w:b/>
          <w:iCs/>
          <w:sz w:val="28"/>
          <w:szCs w:val="28"/>
        </w:rPr>
        <w:t>6.3</w:t>
      </w:r>
      <w:r>
        <w:rPr>
          <w:rFonts w:ascii="Garamond" w:hAnsi="Garamond"/>
          <w:b/>
          <w:iCs/>
          <w:sz w:val="28"/>
          <w:szCs w:val="28"/>
        </w:rPr>
        <w:t>.2</w:t>
      </w:r>
    </w:p>
    <w:p w:rsidR="005140FD" w:rsidRDefault="005140FD" w:rsidP="005140FD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5140FD" w:rsidRDefault="005140FD" w:rsidP="005140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51727E">
        <w:rPr>
          <w:rFonts w:ascii="Garamond" w:eastAsia="Times New Roman" w:hAnsi="Garamond" w:cs="Garamond"/>
          <w:bCs/>
          <w:sz w:val="24"/>
          <w:szCs w:val="24"/>
          <w:lang w:eastAsia="ru-RU"/>
        </w:rPr>
        <w:t>1 апреля 2022 года.</w:t>
      </w:r>
    </w:p>
    <w:p w:rsidR="005140FD" w:rsidRDefault="005140FD" w:rsidP="005140FD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5140FD" w:rsidRDefault="005140FD" w:rsidP="005140FD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A76A72">
        <w:rPr>
          <w:rFonts w:ascii="Garamond" w:hAnsi="Garamond"/>
          <w:b/>
          <w:sz w:val="26"/>
          <w:szCs w:val="26"/>
        </w:rPr>
        <w:t>РЕГЛАМЕНТ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19.8.1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:rsidR="005140FD" w:rsidRDefault="005140FD" w:rsidP="005140FD">
      <w:pPr>
        <w:spacing w:after="0" w:line="240" w:lineRule="auto"/>
        <w:rPr>
          <w:rFonts w:ascii="Garamond" w:hAnsi="Garamond" w:cs="Garamond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371"/>
      </w:tblGrid>
      <w:tr w:rsidR="005140FD" w:rsidTr="00975EE6">
        <w:trPr>
          <w:trHeight w:val="435"/>
        </w:trPr>
        <w:tc>
          <w:tcPr>
            <w:tcW w:w="993" w:type="dxa"/>
            <w:vAlign w:val="center"/>
          </w:tcPr>
          <w:p w:rsidR="005140FD" w:rsidRDefault="005140FD" w:rsidP="00C20F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5140FD" w:rsidRDefault="005140FD" w:rsidP="00C20F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520" w:type="dxa"/>
            <w:vAlign w:val="center"/>
          </w:tcPr>
          <w:p w:rsidR="005140FD" w:rsidRDefault="005140FD" w:rsidP="00C20F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5140FD" w:rsidRDefault="005140FD" w:rsidP="00C20F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5140FD" w:rsidRDefault="005140FD" w:rsidP="00C20F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5140FD" w:rsidRDefault="005140FD" w:rsidP="00C20F8F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5140FD" w:rsidTr="00975EE6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5140FD" w:rsidRDefault="005140FD" w:rsidP="00C20F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Приложение 1</w:t>
            </w:r>
            <w:r w:rsidR="00975EE6">
              <w:rPr>
                <w:rFonts w:ascii="Garamond" w:hAnsi="Garamond" w:cs="Garamond"/>
                <w:b/>
                <w:bCs/>
              </w:rPr>
              <w:t>,</w:t>
            </w:r>
            <w:r>
              <w:rPr>
                <w:rFonts w:ascii="Garamond" w:hAnsi="Garamond" w:cs="Garamond"/>
                <w:b/>
                <w:bCs/>
              </w:rPr>
              <w:t xml:space="preserve"> п.</w:t>
            </w:r>
            <w:r w:rsidR="00975EE6">
              <w:rPr>
                <w:rFonts w:ascii="Garamond" w:hAnsi="Garamond" w:cs="Garamond"/>
                <w:b/>
                <w:bCs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>4.2</w:t>
            </w:r>
          </w:p>
        </w:tc>
        <w:tc>
          <w:tcPr>
            <w:tcW w:w="6520" w:type="dxa"/>
          </w:tcPr>
          <w:p w:rsidR="005140FD" w:rsidRDefault="005140FD" w:rsidP="00C20F8F">
            <w:pPr>
              <w:pStyle w:val="40"/>
              <w:keepNext w:val="0"/>
              <w:suppressAutoHyphens/>
              <w:spacing w:before="120" w:after="120" w:line="24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sz w:val="22"/>
                <w:szCs w:val="22"/>
                <w:lang w:val="ru-RU"/>
              </w:rPr>
              <w:t>…</w:t>
            </w:r>
          </w:p>
          <w:p w:rsidR="005140FD" w:rsidRPr="005C4D3F" w:rsidRDefault="005140FD" w:rsidP="00C20F8F">
            <w:pPr>
              <w:spacing w:before="120" w:after="120" w:line="240" w:lineRule="auto"/>
              <w:ind w:firstLine="602"/>
              <w:jc w:val="both"/>
              <w:rPr>
                <w:rFonts w:ascii="Garamond" w:eastAsia="Times New Roman" w:hAnsi="Garamond"/>
              </w:rPr>
            </w:pPr>
            <w:r w:rsidRPr="005C4D3F">
              <w:rPr>
                <w:rFonts w:ascii="Garamond" w:eastAsia="Times New Roman" w:hAnsi="Garamond"/>
              </w:rPr>
              <w:t xml:space="preserve">КО не позднее 25-го числа каждого месяца за расчетный период </w:t>
            </w:r>
            <w:r w:rsidRPr="005C4D3F">
              <w:rPr>
                <w:rFonts w:ascii="Garamond" w:eastAsia="Times New Roman" w:hAnsi="Garamond"/>
                <w:i/>
              </w:rPr>
              <w:t>m</w:t>
            </w:r>
            <w:r w:rsidRPr="005C4D3F">
              <w:rPr>
                <w:rFonts w:ascii="Garamond" w:eastAsia="Times New Roman" w:hAnsi="Garamond"/>
              </w:rPr>
              <w:t xml:space="preserve"> проводит мониторинг достаточности обеспечения КОМ НГО в соответствии с настоящим пунктом и в случае выявления недостаточности обеспечения не позднее срока, установленного для завершения проверки, направляет уведомление поставщику мощности по </w:t>
            </w:r>
            <w:r w:rsidRPr="005C4D3F">
              <w:rPr>
                <w:rFonts w:ascii="Garamond" w:hAnsi="Garamond"/>
              </w:rPr>
              <w:t xml:space="preserve">договору КОМ НГО </w:t>
            </w:r>
            <w:r w:rsidRPr="005C4D3F">
              <w:rPr>
                <w:rFonts w:ascii="Garamond" w:eastAsia="Times New Roman" w:hAnsi="Garamond"/>
              </w:rPr>
              <w:t>по форме приложения 1.13 к настоящему Регламенту в электронном виде с применением электронной подписи. Дополнительное обеспечение должно быть предоставлено в срок не позднее 60 (шестидесяти) календарных дней с даты направления КО указанного уведомления.</w:t>
            </w:r>
          </w:p>
          <w:p w:rsidR="005140FD" w:rsidRPr="004426FD" w:rsidRDefault="005140FD" w:rsidP="00C20F8F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C4D3F">
              <w:rPr>
                <w:rFonts w:ascii="Garamond" w:eastAsia="Times New Roman" w:hAnsi="Garamond"/>
              </w:rPr>
              <w:t>При этом</w:t>
            </w:r>
            <w:r>
              <w:rPr>
                <w:rFonts w:ascii="Garamond" w:eastAsia="Times New Roman" w:hAnsi="Garamond"/>
              </w:rPr>
              <w:t>,</w:t>
            </w:r>
            <w:r w:rsidRPr="005C4D3F">
              <w:rPr>
                <w:rFonts w:ascii="Garamond" w:eastAsia="Times New Roman" w:hAnsi="Garamond"/>
              </w:rPr>
              <w:t xml:space="preserve"> если в рамках проверки соответствия обеспечения по договорам КОМ НГО требованиям настоящего пункта КО в месяце </w:t>
            </w:r>
            <w:r w:rsidRPr="00E700C0">
              <w:rPr>
                <w:rFonts w:ascii="Garamond" w:eastAsia="Times New Roman" w:hAnsi="Garamond"/>
                <w:i/>
              </w:rPr>
              <w:t>t</w:t>
            </w:r>
            <w:r w:rsidRPr="005C4D3F">
              <w:rPr>
                <w:rFonts w:ascii="Garamond" w:eastAsia="Times New Roman" w:hAnsi="Garamond"/>
              </w:rPr>
              <w:t xml:space="preserve"> выявлено несоответствие обеспечения требованиям, то в случае повторного выявления несоответствия обеспечения требованиям в месяцах </w:t>
            </w:r>
            <w:r w:rsidRPr="00E700C0">
              <w:rPr>
                <w:rFonts w:ascii="Garamond" w:eastAsia="Times New Roman" w:hAnsi="Garamond"/>
                <w:i/>
              </w:rPr>
              <w:t>t</w:t>
            </w:r>
            <w:r w:rsidRPr="005C4D3F">
              <w:rPr>
                <w:rFonts w:ascii="Garamond" w:eastAsia="Times New Roman" w:hAnsi="Garamond"/>
              </w:rPr>
              <w:t xml:space="preserve">+1 и (или) </w:t>
            </w:r>
            <w:r w:rsidRPr="00E700C0">
              <w:rPr>
                <w:rFonts w:ascii="Garamond" w:eastAsia="Times New Roman" w:hAnsi="Garamond"/>
                <w:i/>
              </w:rPr>
              <w:t>t</w:t>
            </w:r>
            <w:r w:rsidRPr="005C4D3F">
              <w:rPr>
                <w:rFonts w:ascii="Garamond" w:eastAsia="Times New Roman" w:hAnsi="Garamond"/>
              </w:rPr>
              <w:t xml:space="preserve">+2 в отношении </w:t>
            </w:r>
            <w:r w:rsidRPr="00E700C0">
              <w:rPr>
                <w:rFonts w:ascii="Garamond" w:eastAsia="Times New Roman" w:hAnsi="Garamond"/>
              </w:rPr>
              <w:t xml:space="preserve">данного </w:t>
            </w:r>
            <w:r w:rsidRPr="00E700C0">
              <w:rPr>
                <w:rFonts w:ascii="Garamond" w:hAnsi="Garamond"/>
              </w:rPr>
              <w:t xml:space="preserve">генерирующего </w:t>
            </w:r>
            <w:r w:rsidRPr="00E700C0">
              <w:rPr>
                <w:rFonts w:ascii="Garamond" w:eastAsia="Times New Roman" w:hAnsi="Garamond"/>
              </w:rPr>
              <w:t>объекта</w:t>
            </w:r>
            <w:r w:rsidRPr="005C4D3F">
              <w:rPr>
                <w:rFonts w:ascii="Garamond" w:eastAsia="Times New Roman" w:hAnsi="Garamond"/>
              </w:rPr>
              <w:t xml:space="preserve"> КО не направляет уведомление по форме приложения 1.13 к настоящему Регламенту.</w:t>
            </w:r>
          </w:p>
        </w:tc>
        <w:tc>
          <w:tcPr>
            <w:tcW w:w="7371" w:type="dxa"/>
          </w:tcPr>
          <w:p w:rsidR="005140FD" w:rsidRDefault="005140FD" w:rsidP="00C20F8F">
            <w:pPr>
              <w:pStyle w:val="40"/>
              <w:keepNext w:val="0"/>
              <w:suppressAutoHyphens/>
              <w:spacing w:before="120" w:after="120" w:line="24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sz w:val="22"/>
                <w:szCs w:val="22"/>
                <w:lang w:val="ru-RU"/>
              </w:rPr>
              <w:t>…</w:t>
            </w:r>
          </w:p>
          <w:p w:rsidR="005140FD" w:rsidRPr="005C4D3F" w:rsidRDefault="005140FD" w:rsidP="00C20F8F">
            <w:pPr>
              <w:spacing w:before="120" w:after="120" w:line="240" w:lineRule="auto"/>
              <w:ind w:firstLine="602"/>
              <w:jc w:val="both"/>
              <w:rPr>
                <w:rFonts w:ascii="Garamond" w:eastAsia="Times New Roman" w:hAnsi="Garamond"/>
              </w:rPr>
            </w:pPr>
            <w:r w:rsidRPr="005C4D3F">
              <w:rPr>
                <w:rFonts w:ascii="Garamond" w:eastAsia="Times New Roman" w:hAnsi="Garamond"/>
              </w:rPr>
              <w:t xml:space="preserve">КО не позднее 25-го числа каждого месяца за расчетный период </w:t>
            </w:r>
            <w:r w:rsidRPr="005C4D3F">
              <w:rPr>
                <w:rFonts w:ascii="Garamond" w:eastAsia="Times New Roman" w:hAnsi="Garamond"/>
                <w:i/>
              </w:rPr>
              <w:t>m</w:t>
            </w:r>
            <w:r w:rsidRPr="005C4D3F">
              <w:rPr>
                <w:rFonts w:ascii="Garamond" w:eastAsia="Times New Roman" w:hAnsi="Garamond"/>
              </w:rPr>
              <w:t xml:space="preserve"> проводит мониторинг достаточности обеспечения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534567">
              <w:rPr>
                <w:rFonts w:ascii="Garamond" w:eastAsia="Times New Roman" w:hAnsi="Garamond"/>
                <w:highlight w:val="yellow"/>
              </w:rPr>
              <w:t>по договорам</w:t>
            </w:r>
            <w:r w:rsidRPr="005C4D3F">
              <w:rPr>
                <w:rFonts w:ascii="Garamond" w:eastAsia="Times New Roman" w:hAnsi="Garamond"/>
              </w:rPr>
              <w:t xml:space="preserve"> КОМ НГО в соответствии с настоящим пунктом и в случае выявления недостаточности обеспечения не позднее срока, установленного для завершения проверки, направляет уведомление поставщику мощности по </w:t>
            </w:r>
            <w:r w:rsidRPr="005C4D3F">
              <w:rPr>
                <w:rFonts w:ascii="Garamond" w:hAnsi="Garamond"/>
              </w:rPr>
              <w:t xml:space="preserve">договору КОМ НГО </w:t>
            </w:r>
            <w:r w:rsidRPr="005C4D3F">
              <w:rPr>
                <w:rFonts w:ascii="Garamond" w:eastAsia="Times New Roman" w:hAnsi="Garamond"/>
              </w:rPr>
              <w:t>по форме приложения 1.13 к настоящему Регламенту в электронном виде с применением электронной подписи. Дополнительное обеспечение должно быть предоставлено в срок не позднее 60 (шестидесяти) календарных дней с даты направления КО указанного уведомления.</w:t>
            </w:r>
          </w:p>
          <w:p w:rsidR="005140FD" w:rsidRDefault="005140FD" w:rsidP="00C20F8F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C4D3F">
              <w:rPr>
                <w:rFonts w:ascii="Garamond" w:eastAsia="Times New Roman" w:hAnsi="Garamond"/>
              </w:rPr>
              <w:t>При этом</w:t>
            </w:r>
            <w:r>
              <w:rPr>
                <w:rFonts w:ascii="Garamond" w:eastAsia="Times New Roman" w:hAnsi="Garamond"/>
              </w:rPr>
              <w:t>,</w:t>
            </w:r>
            <w:r w:rsidRPr="005C4D3F">
              <w:rPr>
                <w:rFonts w:ascii="Garamond" w:eastAsia="Times New Roman" w:hAnsi="Garamond"/>
              </w:rPr>
              <w:t xml:space="preserve"> если в рамках проверки соответствия обеспечения по договорам КОМ НГО требованиям настоящего пункта КО в месяце </w:t>
            </w:r>
            <w:r w:rsidRPr="00E700C0">
              <w:rPr>
                <w:rFonts w:ascii="Garamond" w:eastAsia="Times New Roman" w:hAnsi="Garamond"/>
                <w:i/>
              </w:rPr>
              <w:t>t</w:t>
            </w:r>
            <w:r w:rsidRPr="005C4D3F">
              <w:rPr>
                <w:rFonts w:ascii="Garamond" w:eastAsia="Times New Roman" w:hAnsi="Garamond"/>
              </w:rPr>
              <w:t xml:space="preserve"> выявлено несоответствие обеспечения требованиям, то в случае повторного выявления несоответствия обеспечения требованиям в месяцах </w:t>
            </w:r>
            <w:r w:rsidRPr="00E700C0">
              <w:rPr>
                <w:rFonts w:ascii="Garamond" w:eastAsia="Times New Roman" w:hAnsi="Garamond"/>
                <w:i/>
              </w:rPr>
              <w:t>t</w:t>
            </w:r>
            <w:r w:rsidRPr="005C4D3F">
              <w:rPr>
                <w:rFonts w:ascii="Garamond" w:eastAsia="Times New Roman" w:hAnsi="Garamond"/>
              </w:rPr>
              <w:t xml:space="preserve">+1 и (или) </w:t>
            </w:r>
            <w:r w:rsidRPr="00E700C0">
              <w:rPr>
                <w:rFonts w:ascii="Garamond" w:eastAsia="Times New Roman" w:hAnsi="Garamond"/>
                <w:i/>
              </w:rPr>
              <w:t>t</w:t>
            </w:r>
            <w:r w:rsidRPr="005C4D3F">
              <w:rPr>
                <w:rFonts w:ascii="Garamond" w:eastAsia="Times New Roman" w:hAnsi="Garamond"/>
              </w:rPr>
              <w:t xml:space="preserve">+2 в отношении </w:t>
            </w:r>
            <w:r w:rsidRPr="00E700C0">
              <w:rPr>
                <w:rFonts w:ascii="Garamond" w:eastAsia="Times New Roman" w:hAnsi="Garamond"/>
              </w:rPr>
              <w:t xml:space="preserve">данного </w:t>
            </w:r>
            <w:r w:rsidRPr="00E700C0">
              <w:rPr>
                <w:rFonts w:ascii="Garamond" w:hAnsi="Garamond"/>
              </w:rPr>
              <w:t xml:space="preserve">генерирующего </w:t>
            </w:r>
            <w:r w:rsidRPr="00E700C0">
              <w:rPr>
                <w:rFonts w:ascii="Garamond" w:eastAsia="Times New Roman" w:hAnsi="Garamond"/>
              </w:rPr>
              <w:t>объекта</w:t>
            </w:r>
            <w:r w:rsidRPr="005C4D3F">
              <w:rPr>
                <w:rFonts w:ascii="Garamond" w:eastAsia="Times New Roman" w:hAnsi="Garamond"/>
              </w:rPr>
              <w:t xml:space="preserve"> КО не направляет уведомление по форме приложения 1.13 к настоящему Регламенту.</w:t>
            </w:r>
          </w:p>
          <w:p w:rsidR="005140FD" w:rsidRPr="004426FD" w:rsidRDefault="005140FD" w:rsidP="00975EE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34567">
              <w:rPr>
                <w:rFonts w:ascii="Garamond" w:eastAsia="Times New Roman" w:hAnsi="Garamond"/>
                <w:highlight w:val="yellow"/>
              </w:rPr>
              <w:t>В отношении договоров КОМ НГО, заключенны</w:t>
            </w:r>
            <w:r w:rsidR="00975EE6">
              <w:rPr>
                <w:rFonts w:ascii="Garamond" w:eastAsia="Times New Roman" w:hAnsi="Garamond"/>
                <w:highlight w:val="yellow"/>
              </w:rPr>
              <w:t>х</w:t>
            </w:r>
            <w:r w:rsidRPr="00534567">
              <w:rPr>
                <w:rFonts w:ascii="Garamond" w:eastAsia="Times New Roman" w:hAnsi="Garamond"/>
                <w:highlight w:val="yellow"/>
              </w:rPr>
              <w:t xml:space="preserve"> по итогам отбора, проводимого в 202</w:t>
            </w:r>
            <w:r>
              <w:rPr>
                <w:rFonts w:ascii="Garamond" w:eastAsia="Times New Roman" w:hAnsi="Garamond"/>
                <w:highlight w:val="yellow"/>
              </w:rPr>
              <w:t>2</w:t>
            </w:r>
            <w:r w:rsidRPr="00534567">
              <w:rPr>
                <w:rFonts w:ascii="Garamond" w:eastAsia="Times New Roman" w:hAnsi="Garamond"/>
                <w:highlight w:val="yellow"/>
              </w:rPr>
              <w:t xml:space="preserve"> году, мониторинг достаточности обеспечения начинает проводит</w:t>
            </w:r>
            <w:r w:rsidR="00975EE6">
              <w:rPr>
                <w:rFonts w:ascii="Garamond" w:eastAsia="Times New Roman" w:hAnsi="Garamond"/>
                <w:highlight w:val="yellow"/>
              </w:rPr>
              <w:t>ь</w:t>
            </w:r>
            <w:r w:rsidRPr="00534567">
              <w:rPr>
                <w:rFonts w:ascii="Garamond" w:eastAsia="Times New Roman" w:hAnsi="Garamond"/>
                <w:highlight w:val="yellow"/>
              </w:rPr>
              <w:t>ся с месяца</w:t>
            </w:r>
            <w:r w:rsidR="00975EE6">
              <w:rPr>
                <w:rFonts w:ascii="Garamond" w:eastAsia="Times New Roman" w:hAnsi="Garamond"/>
                <w:highlight w:val="yellow"/>
              </w:rPr>
              <w:t>,</w:t>
            </w:r>
            <w:r w:rsidRPr="00534567">
              <w:rPr>
                <w:rFonts w:ascii="Garamond" w:eastAsia="Times New Roman" w:hAnsi="Garamond"/>
                <w:highlight w:val="yellow"/>
              </w:rPr>
              <w:t xml:space="preserve"> следующего за месяцем заключения договоров КОМ НГО по итогам отбора (в отношении месяца</w:t>
            </w:r>
            <w:r w:rsidR="00975EE6">
              <w:rPr>
                <w:rFonts w:ascii="Garamond" w:eastAsia="Times New Roman" w:hAnsi="Garamond"/>
                <w:highlight w:val="yellow"/>
              </w:rPr>
              <w:t>,</w:t>
            </w:r>
            <w:r w:rsidRPr="00534567">
              <w:rPr>
                <w:rFonts w:ascii="Garamond" w:eastAsia="Times New Roman" w:hAnsi="Garamond"/>
                <w:highlight w:val="yellow"/>
              </w:rPr>
              <w:t xml:space="preserve"> </w:t>
            </w:r>
            <w:bookmarkStart w:id="10" w:name="_GoBack"/>
            <w:bookmarkEnd w:id="10"/>
            <w:r w:rsidRPr="00534567">
              <w:rPr>
                <w:rFonts w:ascii="Garamond" w:eastAsia="Times New Roman" w:hAnsi="Garamond"/>
                <w:highlight w:val="yellow"/>
              </w:rPr>
              <w:t>в котором заключаются договоры КОМ НГО по итогам отбора).</w:t>
            </w:r>
          </w:p>
        </w:tc>
      </w:tr>
    </w:tbl>
    <w:p w:rsidR="00761D04" w:rsidRPr="00761D04" w:rsidRDefault="00761D04" w:rsidP="00761D04">
      <w:pPr>
        <w:tabs>
          <w:tab w:val="left" w:pos="10320"/>
        </w:tabs>
        <w:rPr>
          <w:rFonts w:ascii="Garamond" w:hAnsi="Garamond"/>
          <w:b/>
        </w:rPr>
      </w:pPr>
      <w:r>
        <w:rPr>
          <w:b/>
        </w:rPr>
        <w:t xml:space="preserve">          </w:t>
      </w:r>
    </w:p>
    <w:p w:rsidR="00761D04" w:rsidRPr="00761D04" w:rsidRDefault="00761D04" w:rsidP="00761D04">
      <w:pPr>
        <w:tabs>
          <w:tab w:val="left" w:pos="10320"/>
        </w:tabs>
        <w:rPr>
          <w:rFonts w:ascii="Garamond" w:eastAsia="Batang" w:hAnsi="Garamond"/>
          <w:sz w:val="26"/>
          <w:szCs w:val="26"/>
        </w:rPr>
      </w:pPr>
    </w:p>
    <w:sectPr w:rsidR="00761D04" w:rsidRPr="00761D04" w:rsidSect="00112AAD">
      <w:footerReference w:type="default" r:id="rId14"/>
      <w:headerReference w:type="first" r:id="rId15"/>
      <w:footerReference w:type="first" r:id="rId16"/>
      <w:pgSz w:w="16838" w:h="11906" w:orient="landscape" w:code="9"/>
      <w:pgMar w:top="1134" w:right="851" w:bottom="1134" w:left="1247" w:header="227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B9D198" w16cid:durableId="258FF6FF"/>
  <w16cid:commentId w16cid:paraId="003C453C" w16cid:durableId="258FF73B"/>
  <w16cid:commentId w16cid:paraId="046D355D" w16cid:durableId="258FF84C"/>
  <w16cid:commentId w16cid:paraId="48B2FDD4" w16cid:durableId="258FF8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39" w:rsidRDefault="00E47839">
      <w:pPr>
        <w:spacing w:after="0" w:line="240" w:lineRule="auto"/>
      </w:pPr>
      <w:r>
        <w:separator/>
      </w:r>
    </w:p>
  </w:endnote>
  <w:endnote w:type="continuationSeparator" w:id="0">
    <w:p w:rsidR="00E47839" w:rsidRDefault="00E47839">
      <w:pPr>
        <w:spacing w:after="0" w:line="240" w:lineRule="auto"/>
      </w:pPr>
      <w:r>
        <w:continuationSeparator/>
      </w:r>
    </w:p>
  </w:endnote>
  <w:endnote w:type="continuationNotice" w:id="1">
    <w:p w:rsidR="00E47839" w:rsidRDefault="00E47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1678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47839" w:rsidRDefault="00E47839">
        <w:pPr>
          <w:pStyle w:val="afb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975EE6" w:rsidRPr="00975EE6">
          <w:rPr>
            <w:rFonts w:ascii="Times New Roman" w:hAnsi="Times New Roman"/>
            <w:noProof/>
            <w:sz w:val="20"/>
            <w:szCs w:val="20"/>
            <w:lang w:val="ru-RU"/>
          </w:rPr>
          <w:t>22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47839" w:rsidRDefault="00E47839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315258"/>
      <w:docPartObj>
        <w:docPartGallery w:val="Page Numbers (Bottom of Page)"/>
        <w:docPartUnique/>
      </w:docPartObj>
    </w:sdtPr>
    <w:sdtContent>
      <w:p w:rsidR="00E47839" w:rsidRDefault="00E47839" w:rsidP="00112AAD">
        <w:pPr>
          <w:pStyle w:val="afb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39" w:rsidRDefault="00E47839">
      <w:pPr>
        <w:spacing w:after="0" w:line="240" w:lineRule="auto"/>
      </w:pPr>
      <w:r>
        <w:separator/>
      </w:r>
    </w:p>
  </w:footnote>
  <w:footnote w:type="continuationSeparator" w:id="0">
    <w:p w:rsidR="00E47839" w:rsidRDefault="00E47839">
      <w:pPr>
        <w:spacing w:after="0" w:line="240" w:lineRule="auto"/>
      </w:pPr>
      <w:r>
        <w:continuationSeparator/>
      </w:r>
    </w:p>
  </w:footnote>
  <w:footnote w:type="continuationNotice" w:id="1">
    <w:p w:rsidR="00E47839" w:rsidRDefault="00E47839">
      <w:pPr>
        <w:spacing w:after="0" w:line="240" w:lineRule="auto"/>
      </w:pPr>
    </w:p>
  </w:footnote>
  <w:footnote w:id="2">
    <w:p w:rsidR="00E47839" w:rsidRDefault="00E47839" w:rsidP="001175D1">
      <w:pPr>
        <w:pStyle w:val="aff0"/>
      </w:pPr>
    </w:p>
  </w:footnote>
  <w:footnote w:id="3">
    <w:p w:rsidR="00E47839" w:rsidRDefault="00E47839" w:rsidP="001175D1">
      <w:pPr>
        <w:pStyle w:val="af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39" w:rsidRDefault="00E47839">
    <w:pPr>
      <w:pStyle w:val="af9"/>
      <w:jc w:val="center"/>
    </w:pPr>
  </w:p>
  <w:p w:rsidR="00E47839" w:rsidRDefault="00E47839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87AA1"/>
    <w:multiLevelType w:val="hybridMultilevel"/>
    <w:tmpl w:val="EC2CE39C"/>
    <w:lvl w:ilvl="0" w:tplc="A1F0F2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21EDA"/>
    <w:multiLevelType w:val="hybridMultilevel"/>
    <w:tmpl w:val="CA54A5FC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35ECC"/>
    <w:multiLevelType w:val="hybridMultilevel"/>
    <w:tmpl w:val="0A3840A4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5879"/>
    <w:multiLevelType w:val="multilevel"/>
    <w:tmpl w:val="CDDE4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0"/>
      <w:numFmt w:val="bullet"/>
      <w:lvlText w:val=""/>
      <w:lvlJc w:val="left"/>
      <w:pPr>
        <w:ind w:left="792" w:hanging="432"/>
      </w:pPr>
      <w:rPr>
        <w:rFonts w:ascii="Symbol" w:eastAsia="Times New Roman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8A3E70"/>
    <w:multiLevelType w:val="hybridMultilevel"/>
    <w:tmpl w:val="2AF0C0A0"/>
    <w:lvl w:ilvl="0" w:tplc="2CCC00AA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Garamond" w:hAnsi="Garamond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0B0868"/>
    <w:multiLevelType w:val="hybridMultilevel"/>
    <w:tmpl w:val="4C3E56A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7" w15:restartNumberingAfterBreak="0">
    <w:nsid w:val="0E186270"/>
    <w:multiLevelType w:val="hybridMultilevel"/>
    <w:tmpl w:val="4F06F1A4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4F0F65"/>
    <w:multiLevelType w:val="hybridMultilevel"/>
    <w:tmpl w:val="CDAA7BD8"/>
    <w:lvl w:ilvl="0" w:tplc="4E905A00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634020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991902"/>
    <w:multiLevelType w:val="hybridMultilevel"/>
    <w:tmpl w:val="0BCE2DA0"/>
    <w:lvl w:ilvl="0" w:tplc="69B250A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6FA0AC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81EFA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C23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A2453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CEE5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D462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42D8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D28D7A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3477BA"/>
    <w:multiLevelType w:val="hybridMultilevel"/>
    <w:tmpl w:val="56AA297A"/>
    <w:lvl w:ilvl="0" w:tplc="7FC8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30D35"/>
    <w:multiLevelType w:val="hybridMultilevel"/>
    <w:tmpl w:val="C418597C"/>
    <w:lvl w:ilvl="0" w:tplc="699CF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76946"/>
    <w:multiLevelType w:val="hybridMultilevel"/>
    <w:tmpl w:val="FB7EDDA6"/>
    <w:lvl w:ilvl="0" w:tplc="4D704CE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FD6BD5"/>
    <w:multiLevelType w:val="hybridMultilevel"/>
    <w:tmpl w:val="CD0AABBE"/>
    <w:lvl w:ilvl="0" w:tplc="A21CB4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2A95441"/>
    <w:multiLevelType w:val="hybridMultilevel"/>
    <w:tmpl w:val="30186F54"/>
    <w:lvl w:ilvl="0" w:tplc="C97E8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33614"/>
    <w:multiLevelType w:val="hybridMultilevel"/>
    <w:tmpl w:val="AB68212A"/>
    <w:lvl w:ilvl="0" w:tplc="D9AA02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7EC6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277AA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B31FD9"/>
    <w:multiLevelType w:val="hybridMultilevel"/>
    <w:tmpl w:val="250239A4"/>
    <w:lvl w:ilvl="0" w:tplc="D03C4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F5923"/>
    <w:multiLevelType w:val="hybridMultilevel"/>
    <w:tmpl w:val="CD0AABBE"/>
    <w:lvl w:ilvl="0" w:tplc="A21CB4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030644C"/>
    <w:multiLevelType w:val="multilevel"/>
    <w:tmpl w:val="14288250"/>
    <w:lvl w:ilvl="0">
      <w:start w:val="6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2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ascii="Garamond" w:hAnsi="Garamond" w:hint="default"/>
        <w:sz w:val="22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ascii="Garamond" w:hAnsi="Garamond" w:hint="default"/>
        <w:sz w:val="22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ascii="Garamond" w:hAnsi="Garamond" w:hint="default"/>
        <w:sz w:val="22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ascii="Garamond" w:hAnsi="Garamond" w:hint="default"/>
        <w:sz w:val="22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ascii="Garamond" w:hAnsi="Garamond" w:hint="default"/>
        <w:sz w:val="22"/>
      </w:rPr>
    </w:lvl>
    <w:lvl w:ilvl="6">
      <w:start w:val="1"/>
      <w:numFmt w:val="decimal"/>
      <w:lvlText w:val="%1.%2.%3.%4.%5.%6.%7."/>
      <w:lvlJc w:val="left"/>
      <w:pPr>
        <w:ind w:left="7098" w:hanging="1080"/>
      </w:pPr>
      <w:rPr>
        <w:rFonts w:ascii="Garamond" w:hAnsi="Garamond" w:hint="default"/>
        <w:sz w:val="22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ascii="Garamond" w:hAnsi="Garamond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9464" w:hanging="1440"/>
      </w:pPr>
      <w:rPr>
        <w:rFonts w:ascii="Garamond" w:hAnsi="Garamond" w:hint="default"/>
        <w:sz w:val="22"/>
      </w:rPr>
    </w:lvl>
  </w:abstractNum>
  <w:abstractNum w:abstractNumId="21" w15:restartNumberingAfterBreak="0">
    <w:nsid w:val="30A0143F"/>
    <w:multiLevelType w:val="hybridMultilevel"/>
    <w:tmpl w:val="C112508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04E29"/>
    <w:multiLevelType w:val="hybridMultilevel"/>
    <w:tmpl w:val="72B85804"/>
    <w:lvl w:ilvl="0" w:tplc="F716B88A">
      <w:start w:val="10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84BFA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0C40DA"/>
    <w:multiLevelType w:val="hybridMultilevel"/>
    <w:tmpl w:val="7DA475C6"/>
    <w:lvl w:ilvl="0" w:tplc="229AD41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D5E7FD8"/>
    <w:multiLevelType w:val="hybridMultilevel"/>
    <w:tmpl w:val="A73426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8C7629"/>
    <w:multiLevelType w:val="hybridMultilevel"/>
    <w:tmpl w:val="EC2CE39C"/>
    <w:lvl w:ilvl="0" w:tplc="A1F0F2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1BC1D73"/>
    <w:multiLevelType w:val="hybridMultilevel"/>
    <w:tmpl w:val="1A882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37C74"/>
    <w:multiLevelType w:val="hybridMultilevel"/>
    <w:tmpl w:val="A61C0EC4"/>
    <w:lvl w:ilvl="0" w:tplc="F716B88A">
      <w:start w:val="10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hint="default"/>
      </w:rPr>
    </w:lvl>
    <w:lvl w:ilvl="1" w:tplc="634020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740168"/>
    <w:multiLevelType w:val="hybridMultilevel"/>
    <w:tmpl w:val="2AF0C0A0"/>
    <w:lvl w:ilvl="0" w:tplc="2CCC00AA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Garamond" w:hAnsi="Garamond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3EC677D"/>
    <w:multiLevelType w:val="multilevel"/>
    <w:tmpl w:val="5068323C"/>
    <w:lvl w:ilvl="0">
      <w:start w:val="7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2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ascii="Garamond" w:hAnsi="Garamond" w:hint="default"/>
        <w:sz w:val="22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ascii="Garamond" w:hAnsi="Garamond" w:hint="default"/>
        <w:sz w:val="22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ascii="Garamond" w:hAnsi="Garamond" w:hint="default"/>
        <w:sz w:val="22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ascii="Garamond" w:hAnsi="Garamond" w:hint="default"/>
        <w:sz w:val="22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ascii="Garamond" w:hAnsi="Garamond" w:hint="default"/>
        <w:sz w:val="22"/>
      </w:rPr>
    </w:lvl>
    <w:lvl w:ilvl="6">
      <w:start w:val="1"/>
      <w:numFmt w:val="decimal"/>
      <w:lvlText w:val="%1.%2.%3.%4.%5.%6.%7."/>
      <w:lvlJc w:val="left"/>
      <w:pPr>
        <w:ind w:left="7098" w:hanging="1080"/>
      </w:pPr>
      <w:rPr>
        <w:rFonts w:ascii="Garamond" w:hAnsi="Garamond" w:hint="default"/>
        <w:sz w:val="22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ascii="Garamond" w:hAnsi="Garamond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9464" w:hanging="1440"/>
      </w:pPr>
      <w:rPr>
        <w:rFonts w:ascii="Garamond" w:hAnsi="Garamond" w:hint="default"/>
        <w:sz w:val="22"/>
      </w:rPr>
    </w:lvl>
  </w:abstractNum>
  <w:abstractNum w:abstractNumId="31" w15:restartNumberingAfterBreak="0">
    <w:nsid w:val="47095E89"/>
    <w:multiLevelType w:val="hybridMultilevel"/>
    <w:tmpl w:val="F1C6E3C2"/>
    <w:lvl w:ilvl="0" w:tplc="638A2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7E0308D"/>
    <w:multiLevelType w:val="hybridMultilevel"/>
    <w:tmpl w:val="7E1EA620"/>
    <w:lvl w:ilvl="0" w:tplc="F70E758C">
      <w:start w:val="1"/>
      <w:numFmt w:val="bullet"/>
      <w:lvlText w:val="-"/>
      <w:lvlJc w:val="left"/>
      <w:pPr>
        <w:ind w:left="172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3" w15:restartNumberingAfterBreak="0">
    <w:nsid w:val="4BC179FA"/>
    <w:multiLevelType w:val="hybridMultilevel"/>
    <w:tmpl w:val="CD0AABBE"/>
    <w:lvl w:ilvl="0" w:tplc="A21CB4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4EEA3DBD"/>
    <w:multiLevelType w:val="multilevel"/>
    <w:tmpl w:val="FE7A1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51F264C8"/>
    <w:multiLevelType w:val="hybridMultilevel"/>
    <w:tmpl w:val="57F00E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5573263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37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8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8D174AA"/>
    <w:multiLevelType w:val="hybridMultilevel"/>
    <w:tmpl w:val="C928ADEC"/>
    <w:lvl w:ilvl="0" w:tplc="F716B88A">
      <w:start w:val="10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10083"/>
    <w:multiLevelType w:val="hybridMultilevel"/>
    <w:tmpl w:val="BE52DBB2"/>
    <w:lvl w:ilvl="0" w:tplc="F716B88A">
      <w:start w:val="10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B23"/>
    <w:multiLevelType w:val="hybridMultilevel"/>
    <w:tmpl w:val="CF1E3360"/>
    <w:lvl w:ilvl="0" w:tplc="F70E758C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2" w15:restartNumberingAfterBreak="0">
    <w:nsid w:val="796C7099"/>
    <w:multiLevelType w:val="hybridMultilevel"/>
    <w:tmpl w:val="1B26F11C"/>
    <w:lvl w:ilvl="0" w:tplc="5C9E7F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</w:rPr>
    </w:lvl>
    <w:lvl w:ilvl="1" w:tplc="1576A5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9DCF3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AAC2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3EEB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4205A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238E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FE4E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C422EA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885270"/>
    <w:multiLevelType w:val="hybridMultilevel"/>
    <w:tmpl w:val="C47A12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37"/>
  </w:num>
  <w:num w:numId="4">
    <w:abstractNumId w:val="31"/>
  </w:num>
  <w:num w:numId="5">
    <w:abstractNumId w:val="18"/>
  </w:num>
  <w:num w:numId="6">
    <w:abstractNumId w:val="2"/>
  </w:num>
  <w:num w:numId="7">
    <w:abstractNumId w:val="36"/>
  </w:num>
  <w:num w:numId="8">
    <w:abstractNumId w:val="25"/>
  </w:num>
  <w:num w:numId="9">
    <w:abstractNumId w:val="11"/>
  </w:num>
  <w:num w:numId="10">
    <w:abstractNumId w:val="8"/>
  </w:num>
  <w:num w:numId="11">
    <w:abstractNumId w:val="28"/>
  </w:num>
  <w:num w:numId="12">
    <w:abstractNumId w:val="9"/>
  </w:num>
  <w:num w:numId="13">
    <w:abstractNumId w:val="42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4"/>
  </w:num>
  <w:num w:numId="17">
    <w:abstractNumId w:val="39"/>
  </w:num>
  <w:num w:numId="18">
    <w:abstractNumId w:val="22"/>
  </w:num>
  <w:num w:numId="19">
    <w:abstractNumId w:val="40"/>
  </w:num>
  <w:num w:numId="20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9"/>
  </w:num>
  <w:num w:numId="25">
    <w:abstractNumId w:val="16"/>
  </w:num>
  <w:num w:numId="26">
    <w:abstractNumId w:val="17"/>
  </w:num>
  <w:num w:numId="27">
    <w:abstractNumId w:val="23"/>
  </w:num>
  <w:num w:numId="28">
    <w:abstractNumId w:val="27"/>
  </w:num>
  <w:num w:numId="29">
    <w:abstractNumId w:val="7"/>
  </w:num>
  <w:num w:numId="3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3"/>
  </w:num>
  <w:num w:numId="33">
    <w:abstractNumId w:val="5"/>
  </w:num>
  <w:num w:numId="34">
    <w:abstractNumId w:val="14"/>
  </w:num>
  <w:num w:numId="35">
    <w:abstractNumId w:val="26"/>
  </w:num>
  <w:num w:numId="36">
    <w:abstractNumId w:val="1"/>
  </w:num>
  <w:num w:numId="37">
    <w:abstractNumId w:val="34"/>
  </w:num>
  <w:num w:numId="38">
    <w:abstractNumId w:val="20"/>
  </w:num>
  <w:num w:numId="39">
    <w:abstractNumId w:val="21"/>
  </w:num>
  <w:num w:numId="40">
    <w:abstractNumId w:val="41"/>
  </w:num>
  <w:num w:numId="41">
    <w:abstractNumId w:val="35"/>
  </w:num>
  <w:num w:numId="42">
    <w:abstractNumId w:val="30"/>
  </w:num>
  <w:num w:numId="43">
    <w:abstractNumId w:val="32"/>
  </w:num>
  <w:num w:numId="44">
    <w:abstractNumId w:val="3"/>
  </w:num>
  <w:num w:numId="4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B"/>
    <w:rsid w:val="00000DAA"/>
    <w:rsid w:val="00001073"/>
    <w:rsid w:val="00006890"/>
    <w:rsid w:val="00006B79"/>
    <w:rsid w:val="00006E7D"/>
    <w:rsid w:val="00010DD1"/>
    <w:rsid w:val="00011229"/>
    <w:rsid w:val="00011E55"/>
    <w:rsid w:val="00011ED9"/>
    <w:rsid w:val="00012369"/>
    <w:rsid w:val="00021856"/>
    <w:rsid w:val="00022045"/>
    <w:rsid w:val="000235B3"/>
    <w:rsid w:val="00025B8E"/>
    <w:rsid w:val="00030088"/>
    <w:rsid w:val="000300B8"/>
    <w:rsid w:val="00030CB5"/>
    <w:rsid w:val="00035D49"/>
    <w:rsid w:val="0004115C"/>
    <w:rsid w:val="000421E2"/>
    <w:rsid w:val="00042C5B"/>
    <w:rsid w:val="000446BA"/>
    <w:rsid w:val="000541C4"/>
    <w:rsid w:val="000544F1"/>
    <w:rsid w:val="00054D72"/>
    <w:rsid w:val="000601D1"/>
    <w:rsid w:val="00061909"/>
    <w:rsid w:val="00064AFA"/>
    <w:rsid w:val="00065807"/>
    <w:rsid w:val="00067B38"/>
    <w:rsid w:val="000724C5"/>
    <w:rsid w:val="000730E1"/>
    <w:rsid w:val="000746C3"/>
    <w:rsid w:val="0007592A"/>
    <w:rsid w:val="00076AA7"/>
    <w:rsid w:val="00080216"/>
    <w:rsid w:val="000840AB"/>
    <w:rsid w:val="00085B3E"/>
    <w:rsid w:val="00085E1C"/>
    <w:rsid w:val="00087766"/>
    <w:rsid w:val="00091C54"/>
    <w:rsid w:val="000944FE"/>
    <w:rsid w:val="0009508E"/>
    <w:rsid w:val="00095FBC"/>
    <w:rsid w:val="000A283F"/>
    <w:rsid w:val="000A330D"/>
    <w:rsid w:val="000A7B5B"/>
    <w:rsid w:val="000B0319"/>
    <w:rsid w:val="000B3F04"/>
    <w:rsid w:val="000C744A"/>
    <w:rsid w:val="000D1E66"/>
    <w:rsid w:val="000D2BAA"/>
    <w:rsid w:val="000D4E74"/>
    <w:rsid w:val="000D71A7"/>
    <w:rsid w:val="000E4429"/>
    <w:rsid w:val="000F04A6"/>
    <w:rsid w:val="000F4C4A"/>
    <w:rsid w:val="000F56EF"/>
    <w:rsid w:val="000F6B6C"/>
    <w:rsid w:val="000F6F9E"/>
    <w:rsid w:val="000F7838"/>
    <w:rsid w:val="000F78F7"/>
    <w:rsid w:val="001006B2"/>
    <w:rsid w:val="00103570"/>
    <w:rsid w:val="00103A57"/>
    <w:rsid w:val="00103F40"/>
    <w:rsid w:val="00104D9B"/>
    <w:rsid w:val="001105EF"/>
    <w:rsid w:val="001112E4"/>
    <w:rsid w:val="00112AAD"/>
    <w:rsid w:val="00114DC2"/>
    <w:rsid w:val="001175D1"/>
    <w:rsid w:val="00120EA5"/>
    <w:rsid w:val="00126295"/>
    <w:rsid w:val="00126ADD"/>
    <w:rsid w:val="001271FD"/>
    <w:rsid w:val="00140BDA"/>
    <w:rsid w:val="00142FF0"/>
    <w:rsid w:val="00146AE6"/>
    <w:rsid w:val="001541A6"/>
    <w:rsid w:val="001605EC"/>
    <w:rsid w:val="00162FAD"/>
    <w:rsid w:val="00163F88"/>
    <w:rsid w:val="001644F4"/>
    <w:rsid w:val="00166A2E"/>
    <w:rsid w:val="001738C6"/>
    <w:rsid w:val="00175112"/>
    <w:rsid w:val="00175C32"/>
    <w:rsid w:val="001808D2"/>
    <w:rsid w:val="00184E2E"/>
    <w:rsid w:val="0018790A"/>
    <w:rsid w:val="001936AE"/>
    <w:rsid w:val="00193B5D"/>
    <w:rsid w:val="0019447C"/>
    <w:rsid w:val="00195BB3"/>
    <w:rsid w:val="00196D8C"/>
    <w:rsid w:val="001A1077"/>
    <w:rsid w:val="001A2D5E"/>
    <w:rsid w:val="001A4C18"/>
    <w:rsid w:val="001B009A"/>
    <w:rsid w:val="001B1510"/>
    <w:rsid w:val="001B6B7A"/>
    <w:rsid w:val="001B6E7A"/>
    <w:rsid w:val="001D03FE"/>
    <w:rsid w:val="001D4F9E"/>
    <w:rsid w:val="001D519C"/>
    <w:rsid w:val="001D66BA"/>
    <w:rsid w:val="001E24C1"/>
    <w:rsid w:val="001E370D"/>
    <w:rsid w:val="001E4804"/>
    <w:rsid w:val="001F0021"/>
    <w:rsid w:val="001F0266"/>
    <w:rsid w:val="001F10EF"/>
    <w:rsid w:val="001F39EB"/>
    <w:rsid w:val="001F41F8"/>
    <w:rsid w:val="001F7864"/>
    <w:rsid w:val="001F7D13"/>
    <w:rsid w:val="002076CE"/>
    <w:rsid w:val="00207870"/>
    <w:rsid w:val="00207AA4"/>
    <w:rsid w:val="002119DD"/>
    <w:rsid w:val="00212A37"/>
    <w:rsid w:val="0022100E"/>
    <w:rsid w:val="00227277"/>
    <w:rsid w:val="0023297F"/>
    <w:rsid w:val="002335FF"/>
    <w:rsid w:val="0024240A"/>
    <w:rsid w:val="00242449"/>
    <w:rsid w:val="00261EA3"/>
    <w:rsid w:val="002629EE"/>
    <w:rsid w:val="0027128A"/>
    <w:rsid w:val="00273C13"/>
    <w:rsid w:val="00280A0D"/>
    <w:rsid w:val="002823A0"/>
    <w:rsid w:val="00291DFC"/>
    <w:rsid w:val="00293129"/>
    <w:rsid w:val="002934AD"/>
    <w:rsid w:val="002A2CED"/>
    <w:rsid w:val="002A430B"/>
    <w:rsid w:val="002A7D75"/>
    <w:rsid w:val="002B1F1E"/>
    <w:rsid w:val="002B3A52"/>
    <w:rsid w:val="002B6A7B"/>
    <w:rsid w:val="002B7441"/>
    <w:rsid w:val="002C17DF"/>
    <w:rsid w:val="002C3720"/>
    <w:rsid w:val="002C41A3"/>
    <w:rsid w:val="002C5B73"/>
    <w:rsid w:val="002C7FCC"/>
    <w:rsid w:val="002D2CB7"/>
    <w:rsid w:val="002D42B6"/>
    <w:rsid w:val="002D4AAA"/>
    <w:rsid w:val="002D53C7"/>
    <w:rsid w:val="002D667F"/>
    <w:rsid w:val="002D7F91"/>
    <w:rsid w:val="002E5221"/>
    <w:rsid w:val="002E7E44"/>
    <w:rsid w:val="002F0A83"/>
    <w:rsid w:val="002F230B"/>
    <w:rsid w:val="002F2AB8"/>
    <w:rsid w:val="002F320B"/>
    <w:rsid w:val="002F43CE"/>
    <w:rsid w:val="002F4429"/>
    <w:rsid w:val="002F5768"/>
    <w:rsid w:val="002F65CA"/>
    <w:rsid w:val="00301173"/>
    <w:rsid w:val="00302C31"/>
    <w:rsid w:val="0030388C"/>
    <w:rsid w:val="00304A92"/>
    <w:rsid w:val="0031018A"/>
    <w:rsid w:val="00313F62"/>
    <w:rsid w:val="00314275"/>
    <w:rsid w:val="0031611B"/>
    <w:rsid w:val="003169E4"/>
    <w:rsid w:val="00317583"/>
    <w:rsid w:val="00317843"/>
    <w:rsid w:val="00317B72"/>
    <w:rsid w:val="003218B2"/>
    <w:rsid w:val="00331FD3"/>
    <w:rsid w:val="00332C4D"/>
    <w:rsid w:val="003351A2"/>
    <w:rsid w:val="00335D63"/>
    <w:rsid w:val="003407D8"/>
    <w:rsid w:val="003529D4"/>
    <w:rsid w:val="00354BB8"/>
    <w:rsid w:val="0036043C"/>
    <w:rsid w:val="00361B4F"/>
    <w:rsid w:val="00362E9A"/>
    <w:rsid w:val="003667AA"/>
    <w:rsid w:val="0037272B"/>
    <w:rsid w:val="003738E5"/>
    <w:rsid w:val="003751DE"/>
    <w:rsid w:val="00380164"/>
    <w:rsid w:val="003823CC"/>
    <w:rsid w:val="00383368"/>
    <w:rsid w:val="00383C92"/>
    <w:rsid w:val="00385719"/>
    <w:rsid w:val="00387776"/>
    <w:rsid w:val="00395FDC"/>
    <w:rsid w:val="003A2071"/>
    <w:rsid w:val="003A708E"/>
    <w:rsid w:val="003B1A84"/>
    <w:rsid w:val="003B2C36"/>
    <w:rsid w:val="003C170E"/>
    <w:rsid w:val="003C25D7"/>
    <w:rsid w:val="003C3733"/>
    <w:rsid w:val="003C42D1"/>
    <w:rsid w:val="003C47F9"/>
    <w:rsid w:val="003C6065"/>
    <w:rsid w:val="003D0009"/>
    <w:rsid w:val="003D4859"/>
    <w:rsid w:val="003D68E1"/>
    <w:rsid w:val="003D6D70"/>
    <w:rsid w:val="003D7708"/>
    <w:rsid w:val="003E0A31"/>
    <w:rsid w:val="003E0E3C"/>
    <w:rsid w:val="003E338F"/>
    <w:rsid w:val="003E4E89"/>
    <w:rsid w:val="003E5701"/>
    <w:rsid w:val="003E743C"/>
    <w:rsid w:val="003F1491"/>
    <w:rsid w:val="003F5A40"/>
    <w:rsid w:val="003F7E58"/>
    <w:rsid w:val="00400253"/>
    <w:rsid w:val="00404404"/>
    <w:rsid w:val="00410A0C"/>
    <w:rsid w:val="004207DF"/>
    <w:rsid w:val="00425043"/>
    <w:rsid w:val="004366BA"/>
    <w:rsid w:val="004372C1"/>
    <w:rsid w:val="00437A3E"/>
    <w:rsid w:val="004417F5"/>
    <w:rsid w:val="00443356"/>
    <w:rsid w:val="004464F4"/>
    <w:rsid w:val="00453C37"/>
    <w:rsid w:val="00453FD1"/>
    <w:rsid w:val="00460E8D"/>
    <w:rsid w:val="00461373"/>
    <w:rsid w:val="0046408F"/>
    <w:rsid w:val="0046550E"/>
    <w:rsid w:val="00466EEF"/>
    <w:rsid w:val="004718E9"/>
    <w:rsid w:val="00472CED"/>
    <w:rsid w:val="00481D70"/>
    <w:rsid w:val="00482FB4"/>
    <w:rsid w:val="00484532"/>
    <w:rsid w:val="00485DA9"/>
    <w:rsid w:val="00487249"/>
    <w:rsid w:val="0049474B"/>
    <w:rsid w:val="00495307"/>
    <w:rsid w:val="00496499"/>
    <w:rsid w:val="00496CBF"/>
    <w:rsid w:val="00496D34"/>
    <w:rsid w:val="004A4367"/>
    <w:rsid w:val="004A4B19"/>
    <w:rsid w:val="004A5C32"/>
    <w:rsid w:val="004A5E5F"/>
    <w:rsid w:val="004A6362"/>
    <w:rsid w:val="004B0E92"/>
    <w:rsid w:val="004B18D6"/>
    <w:rsid w:val="004B1BB8"/>
    <w:rsid w:val="004B27C3"/>
    <w:rsid w:val="004B7ABF"/>
    <w:rsid w:val="004C25CA"/>
    <w:rsid w:val="004C2CD7"/>
    <w:rsid w:val="004C7C6D"/>
    <w:rsid w:val="004D159B"/>
    <w:rsid w:val="004D285A"/>
    <w:rsid w:val="004D3254"/>
    <w:rsid w:val="004D4B41"/>
    <w:rsid w:val="004D5444"/>
    <w:rsid w:val="004E3B1F"/>
    <w:rsid w:val="004E4979"/>
    <w:rsid w:val="004E7821"/>
    <w:rsid w:val="004F20B1"/>
    <w:rsid w:val="004F7F96"/>
    <w:rsid w:val="00501720"/>
    <w:rsid w:val="005070DD"/>
    <w:rsid w:val="005106B0"/>
    <w:rsid w:val="00513F93"/>
    <w:rsid w:val="005140FD"/>
    <w:rsid w:val="00515E0B"/>
    <w:rsid w:val="00517031"/>
    <w:rsid w:val="0051727E"/>
    <w:rsid w:val="005232BC"/>
    <w:rsid w:val="00525267"/>
    <w:rsid w:val="00525CB0"/>
    <w:rsid w:val="00526229"/>
    <w:rsid w:val="00534F5E"/>
    <w:rsid w:val="00540A31"/>
    <w:rsid w:val="00544891"/>
    <w:rsid w:val="00544A1C"/>
    <w:rsid w:val="005450CB"/>
    <w:rsid w:val="005454A0"/>
    <w:rsid w:val="0054619B"/>
    <w:rsid w:val="00553802"/>
    <w:rsid w:val="00554E44"/>
    <w:rsid w:val="00557D13"/>
    <w:rsid w:val="0056118F"/>
    <w:rsid w:val="00561239"/>
    <w:rsid w:val="00561F38"/>
    <w:rsid w:val="00563746"/>
    <w:rsid w:val="005640EC"/>
    <w:rsid w:val="005647DC"/>
    <w:rsid w:val="0056617B"/>
    <w:rsid w:val="00566FD2"/>
    <w:rsid w:val="00572282"/>
    <w:rsid w:val="0057492A"/>
    <w:rsid w:val="00577F0C"/>
    <w:rsid w:val="0058181A"/>
    <w:rsid w:val="00583047"/>
    <w:rsid w:val="005856F9"/>
    <w:rsid w:val="00590248"/>
    <w:rsid w:val="00592E6A"/>
    <w:rsid w:val="005954BE"/>
    <w:rsid w:val="005A31B6"/>
    <w:rsid w:val="005B0224"/>
    <w:rsid w:val="005B32BC"/>
    <w:rsid w:val="005B7875"/>
    <w:rsid w:val="005C00B8"/>
    <w:rsid w:val="005C0998"/>
    <w:rsid w:val="005C1BCE"/>
    <w:rsid w:val="005C6264"/>
    <w:rsid w:val="005D3DB5"/>
    <w:rsid w:val="005E1797"/>
    <w:rsid w:val="005E1EAD"/>
    <w:rsid w:val="005E26FE"/>
    <w:rsid w:val="005E6EDD"/>
    <w:rsid w:val="005E7B15"/>
    <w:rsid w:val="005E7CBD"/>
    <w:rsid w:val="005F1077"/>
    <w:rsid w:val="005F264D"/>
    <w:rsid w:val="005F2D48"/>
    <w:rsid w:val="005F2FFD"/>
    <w:rsid w:val="006053B2"/>
    <w:rsid w:val="00605461"/>
    <w:rsid w:val="00610E17"/>
    <w:rsid w:val="00610F8B"/>
    <w:rsid w:val="00612E8B"/>
    <w:rsid w:val="00614398"/>
    <w:rsid w:val="00617487"/>
    <w:rsid w:val="00620EA6"/>
    <w:rsid w:val="00621EEE"/>
    <w:rsid w:val="00621FFA"/>
    <w:rsid w:val="006236AC"/>
    <w:rsid w:val="00623841"/>
    <w:rsid w:val="00626695"/>
    <w:rsid w:val="00627124"/>
    <w:rsid w:val="0062775F"/>
    <w:rsid w:val="00627810"/>
    <w:rsid w:val="006303BC"/>
    <w:rsid w:val="00630AEF"/>
    <w:rsid w:val="00631D05"/>
    <w:rsid w:val="00636052"/>
    <w:rsid w:val="006370AC"/>
    <w:rsid w:val="006403D5"/>
    <w:rsid w:val="006403F3"/>
    <w:rsid w:val="00640E2B"/>
    <w:rsid w:val="00644D02"/>
    <w:rsid w:val="006539A7"/>
    <w:rsid w:val="006635DB"/>
    <w:rsid w:val="0066543D"/>
    <w:rsid w:val="00674253"/>
    <w:rsid w:val="006778D0"/>
    <w:rsid w:val="00677A50"/>
    <w:rsid w:val="00684509"/>
    <w:rsid w:val="006845FB"/>
    <w:rsid w:val="00685282"/>
    <w:rsid w:val="006A2314"/>
    <w:rsid w:val="006A3E19"/>
    <w:rsid w:val="006A4834"/>
    <w:rsid w:val="006A689A"/>
    <w:rsid w:val="006A7B6E"/>
    <w:rsid w:val="006B3FEF"/>
    <w:rsid w:val="006B46E4"/>
    <w:rsid w:val="006B4B40"/>
    <w:rsid w:val="006B77E5"/>
    <w:rsid w:val="006C19A3"/>
    <w:rsid w:val="006C1DE4"/>
    <w:rsid w:val="006C711F"/>
    <w:rsid w:val="006C7649"/>
    <w:rsid w:val="006D1C4D"/>
    <w:rsid w:val="006D3694"/>
    <w:rsid w:val="006D3C1C"/>
    <w:rsid w:val="006D7E45"/>
    <w:rsid w:val="006E043F"/>
    <w:rsid w:val="006E0C2B"/>
    <w:rsid w:val="006E3253"/>
    <w:rsid w:val="006E43EB"/>
    <w:rsid w:val="006E4FDF"/>
    <w:rsid w:val="006E5EA3"/>
    <w:rsid w:val="006E6131"/>
    <w:rsid w:val="006E6898"/>
    <w:rsid w:val="006E7295"/>
    <w:rsid w:val="006F0498"/>
    <w:rsid w:val="006F0A92"/>
    <w:rsid w:val="006F32FC"/>
    <w:rsid w:val="006F7FE2"/>
    <w:rsid w:val="00703935"/>
    <w:rsid w:val="00705109"/>
    <w:rsid w:val="007062F5"/>
    <w:rsid w:val="00707018"/>
    <w:rsid w:val="00712D76"/>
    <w:rsid w:val="007136F7"/>
    <w:rsid w:val="007148E7"/>
    <w:rsid w:val="00721E42"/>
    <w:rsid w:val="007245C6"/>
    <w:rsid w:val="00730466"/>
    <w:rsid w:val="00731605"/>
    <w:rsid w:val="00734182"/>
    <w:rsid w:val="0073698A"/>
    <w:rsid w:val="007408FD"/>
    <w:rsid w:val="00741D42"/>
    <w:rsid w:val="0074406E"/>
    <w:rsid w:val="007461C7"/>
    <w:rsid w:val="00746F71"/>
    <w:rsid w:val="00747DA3"/>
    <w:rsid w:val="00750717"/>
    <w:rsid w:val="00756BBB"/>
    <w:rsid w:val="00760496"/>
    <w:rsid w:val="00761167"/>
    <w:rsid w:val="00761D04"/>
    <w:rsid w:val="00762CEA"/>
    <w:rsid w:val="007647B8"/>
    <w:rsid w:val="00773CA3"/>
    <w:rsid w:val="00777829"/>
    <w:rsid w:val="00784159"/>
    <w:rsid w:val="00784433"/>
    <w:rsid w:val="0078564D"/>
    <w:rsid w:val="00786DFD"/>
    <w:rsid w:val="00791078"/>
    <w:rsid w:val="00791464"/>
    <w:rsid w:val="00793768"/>
    <w:rsid w:val="0079383F"/>
    <w:rsid w:val="007947B1"/>
    <w:rsid w:val="007968F1"/>
    <w:rsid w:val="007B0E71"/>
    <w:rsid w:val="007B2C04"/>
    <w:rsid w:val="007B3335"/>
    <w:rsid w:val="007B51FA"/>
    <w:rsid w:val="007B688E"/>
    <w:rsid w:val="007B751A"/>
    <w:rsid w:val="007C227C"/>
    <w:rsid w:val="007C39D4"/>
    <w:rsid w:val="007C4E40"/>
    <w:rsid w:val="007D1013"/>
    <w:rsid w:val="007D1942"/>
    <w:rsid w:val="007D221B"/>
    <w:rsid w:val="007D2C32"/>
    <w:rsid w:val="007D4D48"/>
    <w:rsid w:val="007D61BF"/>
    <w:rsid w:val="007D79D6"/>
    <w:rsid w:val="007D7ACC"/>
    <w:rsid w:val="007E0382"/>
    <w:rsid w:val="007E3151"/>
    <w:rsid w:val="007E643F"/>
    <w:rsid w:val="007E7607"/>
    <w:rsid w:val="007F2473"/>
    <w:rsid w:val="007F5F01"/>
    <w:rsid w:val="007F7A2C"/>
    <w:rsid w:val="008000BE"/>
    <w:rsid w:val="00804F2E"/>
    <w:rsid w:val="00806472"/>
    <w:rsid w:val="00806960"/>
    <w:rsid w:val="00810692"/>
    <w:rsid w:val="00814F58"/>
    <w:rsid w:val="008162EC"/>
    <w:rsid w:val="00816799"/>
    <w:rsid w:val="00817B1B"/>
    <w:rsid w:val="008203B0"/>
    <w:rsid w:val="008224B8"/>
    <w:rsid w:val="008327FE"/>
    <w:rsid w:val="00835C7C"/>
    <w:rsid w:val="008408AD"/>
    <w:rsid w:val="00840ECD"/>
    <w:rsid w:val="008417A8"/>
    <w:rsid w:val="008423FD"/>
    <w:rsid w:val="008445CE"/>
    <w:rsid w:val="008455FC"/>
    <w:rsid w:val="00847FF8"/>
    <w:rsid w:val="00852C42"/>
    <w:rsid w:val="00854386"/>
    <w:rsid w:val="00855E85"/>
    <w:rsid w:val="008574BA"/>
    <w:rsid w:val="00861900"/>
    <w:rsid w:val="00865410"/>
    <w:rsid w:val="0087076C"/>
    <w:rsid w:val="00872AF3"/>
    <w:rsid w:val="00874588"/>
    <w:rsid w:val="00876A62"/>
    <w:rsid w:val="008770B2"/>
    <w:rsid w:val="008857C7"/>
    <w:rsid w:val="008925DD"/>
    <w:rsid w:val="008A08CB"/>
    <w:rsid w:val="008A1902"/>
    <w:rsid w:val="008A5067"/>
    <w:rsid w:val="008A76DC"/>
    <w:rsid w:val="008B2345"/>
    <w:rsid w:val="008B66FD"/>
    <w:rsid w:val="008C252F"/>
    <w:rsid w:val="008C64A8"/>
    <w:rsid w:val="008C69C0"/>
    <w:rsid w:val="008D2675"/>
    <w:rsid w:val="008E72A7"/>
    <w:rsid w:val="008F25F8"/>
    <w:rsid w:val="008F46A0"/>
    <w:rsid w:val="008F4FF4"/>
    <w:rsid w:val="008F5D7F"/>
    <w:rsid w:val="00904E8C"/>
    <w:rsid w:val="00904EB7"/>
    <w:rsid w:val="00906BEF"/>
    <w:rsid w:val="009070F6"/>
    <w:rsid w:val="009128B2"/>
    <w:rsid w:val="00916061"/>
    <w:rsid w:val="009179E7"/>
    <w:rsid w:val="00917C41"/>
    <w:rsid w:val="0092284C"/>
    <w:rsid w:val="0092351A"/>
    <w:rsid w:val="00924386"/>
    <w:rsid w:val="00932708"/>
    <w:rsid w:val="00934C02"/>
    <w:rsid w:val="00935AA8"/>
    <w:rsid w:val="0094022B"/>
    <w:rsid w:val="00942F33"/>
    <w:rsid w:val="0095186A"/>
    <w:rsid w:val="00953B12"/>
    <w:rsid w:val="0095424B"/>
    <w:rsid w:val="009544A7"/>
    <w:rsid w:val="00955999"/>
    <w:rsid w:val="009611AA"/>
    <w:rsid w:val="00961F2D"/>
    <w:rsid w:val="00967CBC"/>
    <w:rsid w:val="00971D58"/>
    <w:rsid w:val="00975EE6"/>
    <w:rsid w:val="00976814"/>
    <w:rsid w:val="00976D8B"/>
    <w:rsid w:val="00980EF5"/>
    <w:rsid w:val="00981E45"/>
    <w:rsid w:val="0098585D"/>
    <w:rsid w:val="0098596D"/>
    <w:rsid w:val="00987A7F"/>
    <w:rsid w:val="00991880"/>
    <w:rsid w:val="00994FFC"/>
    <w:rsid w:val="009A2BCD"/>
    <w:rsid w:val="009A3A1B"/>
    <w:rsid w:val="009A7F36"/>
    <w:rsid w:val="009A7F88"/>
    <w:rsid w:val="009B1421"/>
    <w:rsid w:val="009B1745"/>
    <w:rsid w:val="009B3634"/>
    <w:rsid w:val="009B7537"/>
    <w:rsid w:val="009C2CEC"/>
    <w:rsid w:val="009D14F8"/>
    <w:rsid w:val="009D781D"/>
    <w:rsid w:val="009E2725"/>
    <w:rsid w:val="009E3740"/>
    <w:rsid w:val="009F1502"/>
    <w:rsid w:val="009F4C66"/>
    <w:rsid w:val="009F4E36"/>
    <w:rsid w:val="00A00763"/>
    <w:rsid w:val="00A03EC9"/>
    <w:rsid w:val="00A10BDC"/>
    <w:rsid w:val="00A11744"/>
    <w:rsid w:val="00A13461"/>
    <w:rsid w:val="00A14291"/>
    <w:rsid w:val="00A16E30"/>
    <w:rsid w:val="00A24BBD"/>
    <w:rsid w:val="00A27694"/>
    <w:rsid w:val="00A308AE"/>
    <w:rsid w:val="00A3106D"/>
    <w:rsid w:val="00A31CF2"/>
    <w:rsid w:val="00A34017"/>
    <w:rsid w:val="00A35E6C"/>
    <w:rsid w:val="00A371B3"/>
    <w:rsid w:val="00A41568"/>
    <w:rsid w:val="00A42B2C"/>
    <w:rsid w:val="00A4479B"/>
    <w:rsid w:val="00A46252"/>
    <w:rsid w:val="00A50836"/>
    <w:rsid w:val="00A51D34"/>
    <w:rsid w:val="00A52312"/>
    <w:rsid w:val="00A53211"/>
    <w:rsid w:val="00A532CC"/>
    <w:rsid w:val="00A55220"/>
    <w:rsid w:val="00A5776A"/>
    <w:rsid w:val="00A57BC5"/>
    <w:rsid w:val="00A57F61"/>
    <w:rsid w:val="00A64584"/>
    <w:rsid w:val="00A6497A"/>
    <w:rsid w:val="00A722A1"/>
    <w:rsid w:val="00A72F1A"/>
    <w:rsid w:val="00A73DAA"/>
    <w:rsid w:val="00A757A2"/>
    <w:rsid w:val="00A75EAD"/>
    <w:rsid w:val="00A76A72"/>
    <w:rsid w:val="00A801E3"/>
    <w:rsid w:val="00A812A1"/>
    <w:rsid w:val="00A87863"/>
    <w:rsid w:val="00A941AF"/>
    <w:rsid w:val="00A951A5"/>
    <w:rsid w:val="00A96270"/>
    <w:rsid w:val="00A97A80"/>
    <w:rsid w:val="00A97F6D"/>
    <w:rsid w:val="00AA18E2"/>
    <w:rsid w:val="00AA331D"/>
    <w:rsid w:val="00AA3BFA"/>
    <w:rsid w:val="00AA3E0F"/>
    <w:rsid w:val="00AA7519"/>
    <w:rsid w:val="00AB0D9A"/>
    <w:rsid w:val="00AB2C9C"/>
    <w:rsid w:val="00AB4596"/>
    <w:rsid w:val="00AB4679"/>
    <w:rsid w:val="00AB516C"/>
    <w:rsid w:val="00AB527E"/>
    <w:rsid w:val="00AC2CE6"/>
    <w:rsid w:val="00AC31E0"/>
    <w:rsid w:val="00AC6F11"/>
    <w:rsid w:val="00AD0674"/>
    <w:rsid w:val="00AD0722"/>
    <w:rsid w:val="00AD1964"/>
    <w:rsid w:val="00AD216F"/>
    <w:rsid w:val="00AE0FB6"/>
    <w:rsid w:val="00AE302D"/>
    <w:rsid w:val="00AE6826"/>
    <w:rsid w:val="00AE6FC3"/>
    <w:rsid w:val="00AE7671"/>
    <w:rsid w:val="00AE7AE1"/>
    <w:rsid w:val="00AF08C0"/>
    <w:rsid w:val="00AF1A76"/>
    <w:rsid w:val="00AF248A"/>
    <w:rsid w:val="00AF2F04"/>
    <w:rsid w:val="00AF5455"/>
    <w:rsid w:val="00AF77AF"/>
    <w:rsid w:val="00B00234"/>
    <w:rsid w:val="00B066B0"/>
    <w:rsid w:val="00B06CEE"/>
    <w:rsid w:val="00B07105"/>
    <w:rsid w:val="00B07800"/>
    <w:rsid w:val="00B07DF3"/>
    <w:rsid w:val="00B11922"/>
    <w:rsid w:val="00B12107"/>
    <w:rsid w:val="00B12F49"/>
    <w:rsid w:val="00B13753"/>
    <w:rsid w:val="00B13B93"/>
    <w:rsid w:val="00B16FD3"/>
    <w:rsid w:val="00B17868"/>
    <w:rsid w:val="00B27AF2"/>
    <w:rsid w:val="00B336F4"/>
    <w:rsid w:val="00B33BC7"/>
    <w:rsid w:val="00B359C2"/>
    <w:rsid w:val="00B379FD"/>
    <w:rsid w:val="00B41AEA"/>
    <w:rsid w:val="00B43514"/>
    <w:rsid w:val="00B449E9"/>
    <w:rsid w:val="00B45886"/>
    <w:rsid w:val="00B46CDF"/>
    <w:rsid w:val="00B55246"/>
    <w:rsid w:val="00B554FE"/>
    <w:rsid w:val="00B572BB"/>
    <w:rsid w:val="00B6556D"/>
    <w:rsid w:val="00B66225"/>
    <w:rsid w:val="00B663FE"/>
    <w:rsid w:val="00B67C70"/>
    <w:rsid w:val="00B7164B"/>
    <w:rsid w:val="00B71C4B"/>
    <w:rsid w:val="00B71F11"/>
    <w:rsid w:val="00B72040"/>
    <w:rsid w:val="00B72CD0"/>
    <w:rsid w:val="00B7317F"/>
    <w:rsid w:val="00B75B27"/>
    <w:rsid w:val="00B767CC"/>
    <w:rsid w:val="00B76C32"/>
    <w:rsid w:val="00B77806"/>
    <w:rsid w:val="00B80A9C"/>
    <w:rsid w:val="00B8192F"/>
    <w:rsid w:val="00B8253C"/>
    <w:rsid w:val="00B84350"/>
    <w:rsid w:val="00B843DD"/>
    <w:rsid w:val="00B85805"/>
    <w:rsid w:val="00B90E11"/>
    <w:rsid w:val="00B920C3"/>
    <w:rsid w:val="00B93CD0"/>
    <w:rsid w:val="00B94511"/>
    <w:rsid w:val="00B94DC8"/>
    <w:rsid w:val="00B95257"/>
    <w:rsid w:val="00BB58E8"/>
    <w:rsid w:val="00BB646A"/>
    <w:rsid w:val="00BC0D0E"/>
    <w:rsid w:val="00BC3C85"/>
    <w:rsid w:val="00BC3E3F"/>
    <w:rsid w:val="00BD2944"/>
    <w:rsid w:val="00BD2B23"/>
    <w:rsid w:val="00BD33E7"/>
    <w:rsid w:val="00BD3C79"/>
    <w:rsid w:val="00BD740F"/>
    <w:rsid w:val="00BE1C8A"/>
    <w:rsid w:val="00BE290C"/>
    <w:rsid w:val="00BE4E58"/>
    <w:rsid w:val="00BE6059"/>
    <w:rsid w:val="00BE6477"/>
    <w:rsid w:val="00BF7ECA"/>
    <w:rsid w:val="00C0417D"/>
    <w:rsid w:val="00C05784"/>
    <w:rsid w:val="00C12CD9"/>
    <w:rsid w:val="00C12FE7"/>
    <w:rsid w:val="00C20F8F"/>
    <w:rsid w:val="00C22365"/>
    <w:rsid w:val="00C24B7D"/>
    <w:rsid w:val="00C25336"/>
    <w:rsid w:val="00C30F91"/>
    <w:rsid w:val="00C3165B"/>
    <w:rsid w:val="00C32592"/>
    <w:rsid w:val="00C3481C"/>
    <w:rsid w:val="00C377FB"/>
    <w:rsid w:val="00C4663A"/>
    <w:rsid w:val="00C50646"/>
    <w:rsid w:val="00C558C0"/>
    <w:rsid w:val="00C569D9"/>
    <w:rsid w:val="00C65378"/>
    <w:rsid w:val="00C6617F"/>
    <w:rsid w:val="00C70D15"/>
    <w:rsid w:val="00C70F6D"/>
    <w:rsid w:val="00C72CCC"/>
    <w:rsid w:val="00C778DA"/>
    <w:rsid w:val="00C83932"/>
    <w:rsid w:val="00C83945"/>
    <w:rsid w:val="00C86958"/>
    <w:rsid w:val="00C90DBA"/>
    <w:rsid w:val="00C928DA"/>
    <w:rsid w:val="00C94484"/>
    <w:rsid w:val="00C944B9"/>
    <w:rsid w:val="00CA16DA"/>
    <w:rsid w:val="00CA38C8"/>
    <w:rsid w:val="00CA5574"/>
    <w:rsid w:val="00CB0CAE"/>
    <w:rsid w:val="00CB0E5C"/>
    <w:rsid w:val="00CB54CF"/>
    <w:rsid w:val="00CB6F3D"/>
    <w:rsid w:val="00CC082B"/>
    <w:rsid w:val="00CC1BEC"/>
    <w:rsid w:val="00CC212F"/>
    <w:rsid w:val="00CC2ADA"/>
    <w:rsid w:val="00CC5507"/>
    <w:rsid w:val="00CC622B"/>
    <w:rsid w:val="00CC7054"/>
    <w:rsid w:val="00CD0CFF"/>
    <w:rsid w:val="00CD30CC"/>
    <w:rsid w:val="00CD37A3"/>
    <w:rsid w:val="00CD7852"/>
    <w:rsid w:val="00CE283D"/>
    <w:rsid w:val="00CE38B6"/>
    <w:rsid w:val="00CE4C1C"/>
    <w:rsid w:val="00CE5F11"/>
    <w:rsid w:val="00CE5F79"/>
    <w:rsid w:val="00CF6D79"/>
    <w:rsid w:val="00D003B2"/>
    <w:rsid w:val="00D02B7A"/>
    <w:rsid w:val="00D05EC9"/>
    <w:rsid w:val="00D13090"/>
    <w:rsid w:val="00D13BCF"/>
    <w:rsid w:val="00D14856"/>
    <w:rsid w:val="00D151E6"/>
    <w:rsid w:val="00D163FA"/>
    <w:rsid w:val="00D164F5"/>
    <w:rsid w:val="00D1665D"/>
    <w:rsid w:val="00D26437"/>
    <w:rsid w:val="00D271BA"/>
    <w:rsid w:val="00D34D82"/>
    <w:rsid w:val="00D37024"/>
    <w:rsid w:val="00D4035E"/>
    <w:rsid w:val="00D4038C"/>
    <w:rsid w:val="00D41086"/>
    <w:rsid w:val="00D425BF"/>
    <w:rsid w:val="00D43361"/>
    <w:rsid w:val="00D47238"/>
    <w:rsid w:val="00D475AA"/>
    <w:rsid w:val="00D54B82"/>
    <w:rsid w:val="00D553BC"/>
    <w:rsid w:val="00D563C1"/>
    <w:rsid w:val="00D6446A"/>
    <w:rsid w:val="00D64507"/>
    <w:rsid w:val="00D66732"/>
    <w:rsid w:val="00D71C60"/>
    <w:rsid w:val="00D71FD3"/>
    <w:rsid w:val="00D7260E"/>
    <w:rsid w:val="00D73BD1"/>
    <w:rsid w:val="00D744EB"/>
    <w:rsid w:val="00D75B04"/>
    <w:rsid w:val="00D81B8A"/>
    <w:rsid w:val="00D823E8"/>
    <w:rsid w:val="00D82AD1"/>
    <w:rsid w:val="00D82B8F"/>
    <w:rsid w:val="00D82BBE"/>
    <w:rsid w:val="00D84E0F"/>
    <w:rsid w:val="00D84E72"/>
    <w:rsid w:val="00D86202"/>
    <w:rsid w:val="00D87295"/>
    <w:rsid w:val="00D876CA"/>
    <w:rsid w:val="00D94EF8"/>
    <w:rsid w:val="00DA059C"/>
    <w:rsid w:val="00DA1227"/>
    <w:rsid w:val="00DA2A84"/>
    <w:rsid w:val="00DA6510"/>
    <w:rsid w:val="00DA701A"/>
    <w:rsid w:val="00DB578C"/>
    <w:rsid w:val="00DC0873"/>
    <w:rsid w:val="00DC4561"/>
    <w:rsid w:val="00DC4FF7"/>
    <w:rsid w:val="00DD0356"/>
    <w:rsid w:val="00DD330F"/>
    <w:rsid w:val="00DD3BD1"/>
    <w:rsid w:val="00DE03BF"/>
    <w:rsid w:val="00DE0FB6"/>
    <w:rsid w:val="00DE4F62"/>
    <w:rsid w:val="00DE6F30"/>
    <w:rsid w:val="00DF1A13"/>
    <w:rsid w:val="00DF2F2E"/>
    <w:rsid w:val="00DF3B4C"/>
    <w:rsid w:val="00DF548E"/>
    <w:rsid w:val="00DF7EBF"/>
    <w:rsid w:val="00E01A88"/>
    <w:rsid w:val="00E02C5A"/>
    <w:rsid w:val="00E02E54"/>
    <w:rsid w:val="00E034F0"/>
    <w:rsid w:val="00E11B95"/>
    <w:rsid w:val="00E15010"/>
    <w:rsid w:val="00E2284B"/>
    <w:rsid w:val="00E2547C"/>
    <w:rsid w:val="00E2669B"/>
    <w:rsid w:val="00E30068"/>
    <w:rsid w:val="00E3078D"/>
    <w:rsid w:val="00E34FBC"/>
    <w:rsid w:val="00E37641"/>
    <w:rsid w:val="00E37C3F"/>
    <w:rsid w:val="00E42665"/>
    <w:rsid w:val="00E47839"/>
    <w:rsid w:val="00E52B85"/>
    <w:rsid w:val="00E5530F"/>
    <w:rsid w:val="00E55CAE"/>
    <w:rsid w:val="00E56126"/>
    <w:rsid w:val="00E56289"/>
    <w:rsid w:val="00E56EA0"/>
    <w:rsid w:val="00E572EB"/>
    <w:rsid w:val="00E579C2"/>
    <w:rsid w:val="00E6589B"/>
    <w:rsid w:val="00E72F6B"/>
    <w:rsid w:val="00E756B2"/>
    <w:rsid w:val="00E77704"/>
    <w:rsid w:val="00E806B2"/>
    <w:rsid w:val="00E84198"/>
    <w:rsid w:val="00E85531"/>
    <w:rsid w:val="00E85DA4"/>
    <w:rsid w:val="00E871F3"/>
    <w:rsid w:val="00E90FEE"/>
    <w:rsid w:val="00E91AE1"/>
    <w:rsid w:val="00EA052B"/>
    <w:rsid w:val="00EA1D30"/>
    <w:rsid w:val="00EA5ABB"/>
    <w:rsid w:val="00EA6D8A"/>
    <w:rsid w:val="00EA6DA5"/>
    <w:rsid w:val="00EB2AC6"/>
    <w:rsid w:val="00EB5E4C"/>
    <w:rsid w:val="00EB65DB"/>
    <w:rsid w:val="00EB7905"/>
    <w:rsid w:val="00EB7A39"/>
    <w:rsid w:val="00EC1695"/>
    <w:rsid w:val="00EC1DB8"/>
    <w:rsid w:val="00EC5D04"/>
    <w:rsid w:val="00EC6271"/>
    <w:rsid w:val="00EC663A"/>
    <w:rsid w:val="00EC7B2F"/>
    <w:rsid w:val="00ED025E"/>
    <w:rsid w:val="00ED0990"/>
    <w:rsid w:val="00ED307D"/>
    <w:rsid w:val="00ED38FB"/>
    <w:rsid w:val="00ED5ECE"/>
    <w:rsid w:val="00ED693E"/>
    <w:rsid w:val="00EE2A2A"/>
    <w:rsid w:val="00EE37AD"/>
    <w:rsid w:val="00EF0652"/>
    <w:rsid w:val="00EF0F97"/>
    <w:rsid w:val="00EF53E3"/>
    <w:rsid w:val="00EF66BB"/>
    <w:rsid w:val="00EF6E10"/>
    <w:rsid w:val="00F00003"/>
    <w:rsid w:val="00F00FE1"/>
    <w:rsid w:val="00F02BF6"/>
    <w:rsid w:val="00F03B35"/>
    <w:rsid w:val="00F04FAB"/>
    <w:rsid w:val="00F0779C"/>
    <w:rsid w:val="00F10CA2"/>
    <w:rsid w:val="00F2339A"/>
    <w:rsid w:val="00F236E1"/>
    <w:rsid w:val="00F2460B"/>
    <w:rsid w:val="00F27AEE"/>
    <w:rsid w:val="00F343F0"/>
    <w:rsid w:val="00F3527F"/>
    <w:rsid w:val="00F40E20"/>
    <w:rsid w:val="00F4410C"/>
    <w:rsid w:val="00F442F5"/>
    <w:rsid w:val="00F4474F"/>
    <w:rsid w:val="00F50324"/>
    <w:rsid w:val="00F54EBE"/>
    <w:rsid w:val="00F565F4"/>
    <w:rsid w:val="00F56BF4"/>
    <w:rsid w:val="00F60EA7"/>
    <w:rsid w:val="00F64455"/>
    <w:rsid w:val="00F70640"/>
    <w:rsid w:val="00F72555"/>
    <w:rsid w:val="00F7520C"/>
    <w:rsid w:val="00F76BB6"/>
    <w:rsid w:val="00F803D2"/>
    <w:rsid w:val="00F804D8"/>
    <w:rsid w:val="00F8261D"/>
    <w:rsid w:val="00F84B60"/>
    <w:rsid w:val="00F87A71"/>
    <w:rsid w:val="00F904B5"/>
    <w:rsid w:val="00F91D92"/>
    <w:rsid w:val="00F92006"/>
    <w:rsid w:val="00F95594"/>
    <w:rsid w:val="00F9596A"/>
    <w:rsid w:val="00F95DD3"/>
    <w:rsid w:val="00F95E79"/>
    <w:rsid w:val="00F97104"/>
    <w:rsid w:val="00FA394E"/>
    <w:rsid w:val="00FA4065"/>
    <w:rsid w:val="00FA4830"/>
    <w:rsid w:val="00FA7A41"/>
    <w:rsid w:val="00FB205B"/>
    <w:rsid w:val="00FB414F"/>
    <w:rsid w:val="00FB4AEF"/>
    <w:rsid w:val="00FB639B"/>
    <w:rsid w:val="00FB6CA9"/>
    <w:rsid w:val="00FB7C2E"/>
    <w:rsid w:val="00FC13C0"/>
    <w:rsid w:val="00FC1498"/>
    <w:rsid w:val="00FC2AE4"/>
    <w:rsid w:val="00FC30F2"/>
    <w:rsid w:val="00FC62CB"/>
    <w:rsid w:val="00FD27E3"/>
    <w:rsid w:val="00FD29AF"/>
    <w:rsid w:val="00FD4163"/>
    <w:rsid w:val="00FD4327"/>
    <w:rsid w:val="00FD4A88"/>
    <w:rsid w:val="00FD4DC4"/>
    <w:rsid w:val="00FE3A6F"/>
    <w:rsid w:val="00FE7948"/>
    <w:rsid w:val="00FE7DF2"/>
    <w:rsid w:val="00FF0524"/>
    <w:rsid w:val="00FF099A"/>
    <w:rsid w:val="00FF2922"/>
    <w:rsid w:val="00FF376B"/>
    <w:rsid w:val="00FF7B5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7E4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rsid w:val="00773CA3"/>
    <w:pPr>
      <w:keepNext/>
      <w:spacing w:after="0" w:line="240" w:lineRule="auto"/>
      <w:ind w:left="851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sid w:val="00773CA3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link w:val="af1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annotation reference"/>
    <w:unhideWhenUsed/>
    <w:rPr>
      <w:sz w:val="16"/>
      <w:szCs w:val="16"/>
    </w:rPr>
  </w:style>
  <w:style w:type="paragraph" w:styleId="af3">
    <w:name w:val="annotation text"/>
    <w:basedOn w:val="a0"/>
    <w:link w:val="af4"/>
    <w:unhideWhenUsed/>
    <w:rPr>
      <w:sz w:val="20"/>
      <w:szCs w:val="20"/>
      <w:lang w:val="x-none"/>
    </w:rPr>
  </w:style>
  <w:style w:type="character" w:customStyle="1" w:styleId="af4">
    <w:name w:val="Текст примечания Знак"/>
    <w:basedOn w:val="a2"/>
    <w:link w:val="af3"/>
    <w:rPr>
      <w:rFonts w:ascii="Calibri" w:eastAsia="Calibri" w:hAnsi="Calibri" w:cs="Times New Roman"/>
      <w:sz w:val="20"/>
      <w:szCs w:val="20"/>
      <w:lang w:val="x-none"/>
    </w:rPr>
  </w:style>
  <w:style w:type="paragraph" w:styleId="af5">
    <w:name w:val="annotation subject"/>
    <w:basedOn w:val="af3"/>
    <w:next w:val="af3"/>
    <w:link w:val="af6"/>
    <w:uiPriority w:val="99"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7">
    <w:name w:val="Strong"/>
    <w:uiPriority w:val="99"/>
    <w:qFormat/>
    <w:rPr>
      <w:b/>
      <w:bCs/>
    </w:rPr>
  </w:style>
  <w:style w:type="paragraph" w:styleId="af8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header"/>
    <w:basedOn w:val="a0"/>
    <w:link w:val="afa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Верхний колонтитул Знак"/>
    <w:basedOn w:val="a2"/>
    <w:link w:val="af9"/>
    <w:uiPriority w:val="99"/>
    <w:rPr>
      <w:rFonts w:ascii="Calibri" w:eastAsia="Calibri" w:hAnsi="Calibri" w:cs="Times New Roman"/>
      <w:lang w:val="x-none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Нижний колонтитул Знак"/>
    <w:basedOn w:val="a2"/>
    <w:link w:val="afb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e">
    <w:name w:val="ЭАА"/>
    <w:basedOn w:val="1"/>
    <w:link w:val="aff"/>
    <w:qFormat/>
    <w:pPr>
      <w:keepLines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">
    <w:name w:val="ЭАА Знак"/>
    <w:link w:val="afe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0">
    <w:name w:val="footnote text"/>
    <w:basedOn w:val="a0"/>
    <w:link w:val="aff1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1">
    <w:name w:val="Текст сноски Знак"/>
    <w:basedOn w:val="a2"/>
    <w:link w:val="aff0"/>
    <w:uiPriority w:val="99"/>
    <w:rPr>
      <w:rFonts w:ascii="Garamond" w:eastAsia="Batang" w:hAnsi="Garamond" w:cs="Garamond"/>
      <w:sz w:val="20"/>
      <w:szCs w:val="20"/>
      <w:lang w:eastAsia="ar-SA"/>
    </w:rPr>
  </w:style>
  <w:style w:type="paragraph" w:styleId="aff2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3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5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6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7">
    <w:name w:val="endnote text"/>
    <w:basedOn w:val="a0"/>
    <w:link w:val="aff8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8">
    <w:name w:val="Текст концевой сноски Знак"/>
    <w:basedOn w:val="a2"/>
    <w:link w:val="aff7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a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b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c">
    <w:name w:val="Subtitle"/>
    <w:basedOn w:val="a0"/>
    <w:link w:val="affd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d">
    <w:name w:val="Подзаголовок Знак"/>
    <w:basedOn w:val="a2"/>
    <w:link w:val="affc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e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">
    <w:name w:val="Простой"/>
    <w:basedOn w:val="a0"/>
    <w:uiPriority w:val="99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0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9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footnote reference"/>
    <w:uiPriority w:val="99"/>
    <w:rPr>
      <w:rFonts w:cs="Times New Roman"/>
      <w:vertAlign w:val="superscript"/>
    </w:rPr>
  </w:style>
  <w:style w:type="character" w:customStyle="1" w:styleId="blk">
    <w:name w:val="blk"/>
  </w:style>
  <w:style w:type="paragraph" w:customStyle="1" w:styleId="afff2">
    <w:name w:val="Обычный текст"/>
    <w:basedOn w:val="a0"/>
    <w:link w:val="afff3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3">
    <w:name w:val="Обычный текст Знак"/>
    <w:link w:val="afff2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4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4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5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rsid w:val="00791464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rsid w:val="000A7B5B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rsid w:val="00712D7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6">
    <w:name w:val="Plain Text"/>
    <w:basedOn w:val="a0"/>
    <w:link w:val="afff7"/>
    <w:rsid w:val="0058304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basedOn w:val="a2"/>
    <w:link w:val="afff6"/>
    <w:rsid w:val="00583047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rsid w:val="00583047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100">
    <w:name w:val="Абзац списка10"/>
    <w:basedOn w:val="a0"/>
    <w:rsid w:val="00AF248A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af1">
    <w:name w:val="Абзац списка Знак"/>
    <w:link w:val="af0"/>
    <w:uiPriority w:val="99"/>
    <w:rsid w:val="00D86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Текст сноски Знак1"/>
    <w:uiPriority w:val="99"/>
    <w:locked/>
    <w:rsid w:val="00006E7D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6DA3-1A1E-4C23-A906-51C04070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7206</Words>
  <Characters>41075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7</cp:revision>
  <cp:lastPrinted>2021-11-09T13:23:00Z</cp:lastPrinted>
  <dcterms:created xsi:type="dcterms:W3CDTF">2022-01-21T10:48:00Z</dcterms:created>
  <dcterms:modified xsi:type="dcterms:W3CDTF">2022-01-23T21:57:00Z</dcterms:modified>
</cp:coreProperties>
</file>