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5975A" w14:textId="67A3F4DE" w:rsidR="003627F1" w:rsidRDefault="003627F1" w:rsidP="00F04C67">
      <w:pPr>
        <w:suppressAutoHyphens/>
        <w:jc w:val="both"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  <w:lang w:val="en-US"/>
        </w:rPr>
        <w:t>IX</w:t>
      </w:r>
      <w:r>
        <w:rPr>
          <w:rFonts w:ascii="Garamond" w:eastAsia="Cambria" w:hAnsi="Garamond" w:cs="Cambria"/>
          <w:b/>
          <w:bCs/>
          <w:sz w:val="28"/>
          <w:szCs w:val="28"/>
        </w:rPr>
        <w:t>.1</w:t>
      </w:r>
      <w:r w:rsidR="00232D3C">
        <w:rPr>
          <w:rFonts w:ascii="Garamond" w:eastAsia="Cambria" w:hAnsi="Garamond" w:cs="Cambria"/>
          <w:b/>
          <w:bCs/>
          <w:sz w:val="28"/>
          <w:szCs w:val="28"/>
        </w:rPr>
        <w:t>.</w:t>
      </w:r>
      <w:bookmarkStart w:id="0" w:name="_GoBack"/>
      <w:bookmarkEnd w:id="0"/>
      <w:r w:rsidR="00FD53B4">
        <w:rPr>
          <w:rFonts w:ascii="Garamond" w:eastAsia="Cambria" w:hAnsi="Garamond" w:cs="Cambria"/>
          <w:b/>
          <w:bCs/>
          <w:sz w:val="28"/>
          <w:szCs w:val="28"/>
        </w:rPr>
        <w:t xml:space="preserve"> </w:t>
      </w:r>
      <w:r w:rsidRPr="002A7313">
        <w:rPr>
          <w:rFonts w:ascii="Garamond" w:eastAsia="Cambria" w:hAnsi="Garamond" w:cs="Cambria"/>
          <w:b/>
          <w:bCs/>
          <w:sz w:val="28"/>
          <w:szCs w:val="28"/>
        </w:rPr>
        <w:t xml:space="preserve">Изменения, связанные </w:t>
      </w:r>
      <w:r w:rsidRPr="00A75E52">
        <w:rPr>
          <w:rFonts w:ascii="Garamond" w:eastAsia="Cambria" w:hAnsi="Garamond" w:cs="Cambria"/>
          <w:b/>
          <w:bCs/>
          <w:sz w:val="28"/>
          <w:szCs w:val="28"/>
        </w:rPr>
        <w:t>с техническими и уточняющими правками</w:t>
      </w:r>
    </w:p>
    <w:p w14:paraId="09EC1CA2" w14:textId="77777777" w:rsidR="003627F1" w:rsidRDefault="003627F1" w:rsidP="00F04C67">
      <w:pPr>
        <w:suppressAutoHyphens/>
        <w:jc w:val="both"/>
        <w:rPr>
          <w:rFonts w:ascii="Garamond" w:eastAsia="Cambria" w:hAnsi="Garamond" w:cs="Cambria"/>
          <w:b/>
          <w:bCs/>
          <w:sz w:val="28"/>
          <w:szCs w:val="28"/>
        </w:rPr>
      </w:pPr>
    </w:p>
    <w:p w14:paraId="42132A86" w14:textId="77777777" w:rsidR="003627F1" w:rsidRDefault="003627F1" w:rsidP="00F04C67">
      <w:pPr>
        <w:suppressAutoHyphens/>
        <w:jc w:val="right"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</w:rPr>
        <w:t>Приложение № 9.1</w:t>
      </w:r>
    </w:p>
    <w:p w14:paraId="363CD2B4" w14:textId="77777777" w:rsidR="003627F1" w:rsidRPr="00A82A7B" w:rsidRDefault="003627F1" w:rsidP="00F04C67">
      <w:pPr>
        <w:widowContro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3627F1" w:rsidRPr="002B5432" w14:paraId="78505F4C" w14:textId="77777777" w:rsidTr="00F04C67">
        <w:trPr>
          <w:trHeight w:val="832"/>
        </w:trPr>
        <w:tc>
          <w:tcPr>
            <w:tcW w:w="14879" w:type="dxa"/>
          </w:tcPr>
          <w:p w14:paraId="566C26AB" w14:textId="77777777" w:rsidR="003627F1" w:rsidRPr="007877A5" w:rsidRDefault="003627F1" w:rsidP="00F04C6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color w:val="FF0000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Инициатор: </w:t>
            </w:r>
            <w:r w:rsidRPr="004412FC">
              <w:rPr>
                <w:rFonts w:ascii="Garamond" w:hAnsi="Garamond" w:cs="Garamond"/>
                <w:bCs/>
              </w:rPr>
              <w:t>Ассоциация «НП Совет рынка».</w:t>
            </w:r>
          </w:p>
          <w:p w14:paraId="0E1461D0" w14:textId="2FFA01FC" w:rsidR="003627F1" w:rsidRPr="001F5F88" w:rsidRDefault="003627F1" w:rsidP="00F04C6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>Обоснование:</w:t>
            </w:r>
            <w:r>
              <w:rPr>
                <w:rFonts w:ascii="Garamond" w:hAnsi="Garamond"/>
                <w:b/>
                <w:szCs w:val="20"/>
              </w:rPr>
              <w:t xml:space="preserve"> </w:t>
            </w:r>
            <w:bookmarkStart w:id="1" w:name="_Hlk90566054"/>
            <w:r w:rsidRPr="005A71F5">
              <w:rPr>
                <w:rFonts w:ascii="Garamond" w:hAnsi="Garamond"/>
                <w:szCs w:val="20"/>
              </w:rPr>
              <w:t>необходимо</w:t>
            </w:r>
            <w:r>
              <w:rPr>
                <w:rFonts w:ascii="Garamond" w:hAnsi="Garamond"/>
                <w:szCs w:val="20"/>
              </w:rPr>
              <w:t xml:space="preserve"> внести </w:t>
            </w:r>
            <w:bookmarkEnd w:id="1"/>
            <w:r w:rsidR="00584783">
              <w:rPr>
                <w:rFonts w:ascii="Garamond" w:hAnsi="Garamond"/>
                <w:szCs w:val="20"/>
              </w:rPr>
              <w:t>ряд технических и уточняющих изменений, направленных на актуализацию ссылок в текстах регламентов оптового рынка</w:t>
            </w:r>
            <w:r>
              <w:rPr>
                <w:rFonts w:ascii="Garamond" w:hAnsi="Garamond"/>
                <w:szCs w:val="20"/>
              </w:rPr>
              <w:t>.</w:t>
            </w:r>
          </w:p>
          <w:p w14:paraId="3EF92D6C" w14:textId="77777777" w:rsidR="003627F1" w:rsidRPr="004E4A36" w:rsidRDefault="003627F1" w:rsidP="00F04C67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</w:t>
            </w:r>
            <w:r w:rsidRPr="002B5432">
              <w:rPr>
                <w:rFonts w:ascii="Garamond" w:hAnsi="Garamond"/>
                <w:b/>
                <w:szCs w:val="20"/>
              </w:rPr>
              <w:t>ата вступления в силу</w:t>
            </w:r>
            <w:r w:rsidRPr="004E4A36">
              <w:rPr>
                <w:rFonts w:ascii="Garamond" w:hAnsi="Garamond"/>
                <w:b/>
                <w:szCs w:val="20"/>
              </w:rPr>
              <w:t>:</w:t>
            </w:r>
            <w:r w:rsidRPr="004E4A36">
              <w:rPr>
                <w:rFonts w:ascii="Garamond" w:hAnsi="Garamond"/>
                <w:szCs w:val="20"/>
              </w:rPr>
              <w:t xml:space="preserve"> </w:t>
            </w:r>
            <w:r>
              <w:rPr>
                <w:rFonts w:ascii="Garamond" w:hAnsi="Garamond"/>
                <w:szCs w:val="20"/>
              </w:rPr>
              <w:t>1 января 2023 года.</w:t>
            </w:r>
          </w:p>
        </w:tc>
      </w:tr>
    </w:tbl>
    <w:p w14:paraId="3E64E95C" w14:textId="77777777" w:rsidR="003627F1" w:rsidRDefault="003627F1" w:rsidP="00F04C67">
      <w:pPr>
        <w:pStyle w:val="2"/>
        <w:widowControl w:val="0"/>
        <w:spacing w:before="0"/>
        <w:jc w:val="both"/>
        <w:rPr>
          <w:rFonts w:ascii="Garamond" w:hAnsi="Garamond"/>
        </w:rPr>
      </w:pPr>
      <w:bookmarkStart w:id="2" w:name="_Toc101261834"/>
      <w:bookmarkStart w:id="3" w:name="_Toc101672096"/>
      <w:bookmarkStart w:id="4" w:name="_Toc103055809"/>
      <w:bookmarkStart w:id="5" w:name="_Toc105228112"/>
      <w:bookmarkStart w:id="6" w:name="_Toc107045995"/>
    </w:p>
    <w:p w14:paraId="405946EA" w14:textId="668322AD" w:rsidR="00CC688F" w:rsidRPr="00CC688F" w:rsidRDefault="00CC688F" w:rsidP="00F04C67">
      <w:pPr>
        <w:suppressAutoHyphens/>
        <w:ind w:left="-142"/>
        <w:outlineLvl w:val="0"/>
        <w:rPr>
          <w:rFonts w:ascii="Garamond" w:eastAsia="Cambria" w:hAnsi="Garamond" w:cs="Cambria"/>
          <w:bCs/>
          <w:sz w:val="26"/>
          <w:szCs w:val="26"/>
        </w:rPr>
      </w:pPr>
      <w:bookmarkStart w:id="7" w:name="_Toc117525947"/>
      <w:r w:rsidRPr="00CC688F">
        <w:rPr>
          <w:rFonts w:ascii="Garamond" w:eastAsia="Courier New" w:hAnsi="Garamond" w:cs="Cambria"/>
          <w:b/>
          <w:bCs/>
          <w:sz w:val="26"/>
          <w:szCs w:val="26"/>
        </w:rPr>
        <w:t>Предложения по изменениям и дополнениям в</w:t>
      </w:r>
      <w:r w:rsidRPr="00CC688F">
        <w:rPr>
          <w:rFonts w:ascii="Garamond" w:eastAsia="Cambria" w:hAnsi="Garamond" w:cs="Cambria"/>
          <w:b/>
          <w:bCs/>
          <w:sz w:val="26"/>
          <w:szCs w:val="26"/>
        </w:rPr>
        <w:t xml:space="preserve"> АВТОМАТИЗИРОВАННЫЕ ИНФОРМАЦИОННО-ИЗМЕРИТЕЛЬНЫЕ СИСТЕМЫ КОММЕРЧЕСКОГО УЧЕТА ЭЛЕКТРИЧЕСКОЙ ЭНЕРГИИ (МОЩНОСТИ). ТЕХНИЧЕСКИЕ ТРЕБОВАНИЯ (Приложение № 11.1 к Положению о порядке получения статуса субъекта оптового рынка и ведения реестра субъектов оптового рынка)</w:t>
      </w:r>
      <w:bookmarkEnd w:id="7"/>
    </w:p>
    <w:p w14:paraId="3C024657" w14:textId="77777777" w:rsidR="00CC688F" w:rsidRPr="00CC688F" w:rsidRDefault="00CC688F" w:rsidP="00F04C67">
      <w:pPr>
        <w:tabs>
          <w:tab w:val="left" w:pos="2016"/>
        </w:tabs>
        <w:suppressAutoHyphens/>
        <w:jc w:val="both"/>
        <w:rPr>
          <w:rFonts w:ascii="Garamond" w:eastAsia="Courier New" w:hAnsi="Garamond" w:cs="Cambria"/>
          <w:b/>
          <w:sz w:val="26"/>
          <w:szCs w:val="26"/>
        </w:rPr>
      </w:pPr>
      <w:r w:rsidRPr="00CC688F">
        <w:rPr>
          <w:rFonts w:ascii="Garamond" w:eastAsia="Courier New" w:hAnsi="Garamond" w:cs="Cambria"/>
          <w:b/>
          <w:bCs/>
          <w:sz w:val="26"/>
          <w:szCs w:val="26"/>
        </w:rPr>
        <w:tab/>
      </w:r>
    </w:p>
    <w:tbl>
      <w:tblPr>
        <w:tblW w:w="150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6698"/>
        <w:gridCol w:w="7200"/>
      </w:tblGrid>
      <w:tr w:rsidR="00CC688F" w:rsidRPr="00CC688F" w14:paraId="40EC9633" w14:textId="77777777" w:rsidTr="00027D6E"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E514E73" w14:textId="77777777" w:rsidR="00CC688F" w:rsidRPr="00CC688F" w:rsidRDefault="00CC688F" w:rsidP="00F04C67">
            <w:pPr>
              <w:suppressAutoHyphens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№</w:t>
            </w:r>
          </w:p>
          <w:p w14:paraId="503B5942" w14:textId="77777777" w:rsidR="00CC688F" w:rsidRPr="00CC688F" w:rsidRDefault="00CC688F" w:rsidP="00F04C67">
            <w:pPr>
              <w:suppressAutoHyphens/>
              <w:ind w:right="-108"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пункта</w:t>
            </w:r>
          </w:p>
        </w:tc>
        <w:tc>
          <w:tcPr>
            <w:tcW w:w="6698" w:type="dxa"/>
            <w:tcBorders>
              <w:bottom w:val="single" w:sz="4" w:space="0" w:color="auto"/>
            </w:tcBorders>
          </w:tcPr>
          <w:p w14:paraId="0FDC1DC2" w14:textId="77777777" w:rsidR="00CC688F" w:rsidRPr="00CC688F" w:rsidRDefault="00CC688F" w:rsidP="00F04C67">
            <w:pPr>
              <w:suppressAutoHyphens/>
              <w:ind w:firstLine="580"/>
              <w:jc w:val="center"/>
              <w:rPr>
                <w:rFonts w:ascii="Garamond" w:eastAsia="Cambria" w:hAnsi="Garamond" w:cs="Cambria"/>
                <w:b/>
                <w:bCs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0A6E5AB8" w14:textId="77777777" w:rsidR="00CC688F" w:rsidRPr="00CC688F" w:rsidRDefault="00CC688F" w:rsidP="00F04C67">
            <w:pPr>
              <w:tabs>
                <w:tab w:val="center" w:pos="3708"/>
                <w:tab w:val="left" w:pos="5298"/>
              </w:tabs>
              <w:suppressAutoHyphens/>
              <w:ind w:firstLine="580"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469B0402" w14:textId="77777777" w:rsidR="00CC688F" w:rsidRPr="00CC688F" w:rsidRDefault="00CC688F" w:rsidP="00F04C67">
            <w:pPr>
              <w:suppressAutoHyphens/>
              <w:ind w:firstLine="580"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Предлагаемая редакция</w:t>
            </w:r>
          </w:p>
          <w:p w14:paraId="43F59F49" w14:textId="77777777" w:rsidR="00CC688F" w:rsidRPr="00CC688F" w:rsidRDefault="00CC688F" w:rsidP="00F04C67">
            <w:pPr>
              <w:suppressAutoHyphens/>
              <w:ind w:firstLine="580"/>
              <w:jc w:val="center"/>
              <w:rPr>
                <w:rFonts w:ascii="Garamond" w:eastAsia="Cambria" w:hAnsi="Garamond" w:cs="Cambria"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(изменения выделены цветом)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C688F" w:rsidRPr="00CC688F" w14:paraId="4F6EF07F" w14:textId="77777777" w:rsidTr="00027D6E">
        <w:tc>
          <w:tcPr>
            <w:tcW w:w="1164" w:type="dxa"/>
          </w:tcPr>
          <w:p w14:paraId="4F4B04D5" w14:textId="77777777" w:rsidR="00CC688F" w:rsidRPr="00CC688F" w:rsidRDefault="00CC688F" w:rsidP="00CC688F">
            <w:pPr>
              <w:suppressAutoHyphens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Приложение 1</w:t>
            </w:r>
          </w:p>
        </w:tc>
        <w:tc>
          <w:tcPr>
            <w:tcW w:w="6698" w:type="dxa"/>
          </w:tcPr>
          <w:p w14:paraId="0C054536" w14:textId="77777777" w:rsidR="00CC688F" w:rsidRPr="00CC688F" w:rsidRDefault="00CC688F" w:rsidP="0011510D">
            <w:pPr>
              <w:tabs>
                <w:tab w:val="num" w:pos="240"/>
                <w:tab w:val="left" w:pos="567"/>
                <w:tab w:val="left" w:pos="1080"/>
              </w:tabs>
              <w:spacing w:before="60"/>
              <w:ind w:firstLine="600"/>
              <w:jc w:val="center"/>
              <w:rPr>
                <w:rFonts w:ascii="Garamond" w:hAnsi="Garamond"/>
                <w:sz w:val="22"/>
                <w:szCs w:val="22"/>
                <w:lang w:eastAsia="x-none"/>
              </w:rPr>
            </w:pPr>
            <w:r w:rsidRPr="00CC688F">
              <w:rPr>
                <w:rFonts w:ascii="Garamond" w:hAnsi="Garamond"/>
                <w:sz w:val="22"/>
                <w:szCs w:val="22"/>
                <w:lang w:eastAsia="x-none"/>
              </w:rPr>
              <w:t>…</w:t>
            </w:r>
          </w:p>
          <w:p w14:paraId="413CD653" w14:textId="77777777" w:rsidR="00CC688F" w:rsidRPr="00CC688F" w:rsidRDefault="00CC688F" w:rsidP="00CC688F">
            <w:pPr>
              <w:tabs>
                <w:tab w:val="left" w:pos="8100"/>
              </w:tabs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МИ 2999-20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>18</w:t>
            </w: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. Государственная система обеспечения единства измерений. Системы автоматизированные информационно-измерительные коммерческого учета электрической энергии. Рекомендации по составлению описания типа. (Документ носит рекомендательный характер).</w:t>
            </w:r>
          </w:p>
          <w:p w14:paraId="55F70059" w14:textId="77777777" w:rsidR="00CC688F" w:rsidRPr="00CC688F" w:rsidRDefault="00CC688F" w:rsidP="00CC688F">
            <w:pPr>
              <w:tabs>
                <w:tab w:val="left" w:pos="8100"/>
              </w:tabs>
              <w:suppressAutoHyphens/>
              <w:spacing w:before="120" w:after="120"/>
              <w:jc w:val="both"/>
              <w:rPr>
                <w:rFonts w:ascii="Garamond" w:eastAsia="Cambria" w:hAnsi="Garamond" w:cs="Cambria"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МИ 3000-20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>18</w:t>
            </w: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. Рекомендация. Государственная система обеспечения единства измерений. Системы автоматизированные информационно-измерительные коммерческого учета электрической энергии. Методика поверки. (Документ носит рекомендательный характер).</w:t>
            </w:r>
          </w:p>
          <w:p w14:paraId="7FD53A22" w14:textId="77777777" w:rsidR="00CC688F" w:rsidRPr="00CC688F" w:rsidRDefault="00CC688F" w:rsidP="0011510D">
            <w:pPr>
              <w:tabs>
                <w:tab w:val="left" w:pos="567"/>
                <w:tab w:val="left" w:pos="742"/>
              </w:tabs>
              <w:spacing w:before="60"/>
              <w:ind w:left="459"/>
              <w:jc w:val="center"/>
              <w:rPr>
                <w:rFonts w:ascii="Garamond" w:hAnsi="Garamond"/>
                <w:sz w:val="22"/>
                <w:szCs w:val="22"/>
                <w:lang w:eastAsia="x-none"/>
              </w:rPr>
            </w:pPr>
            <w:r w:rsidRPr="00CC688F">
              <w:rPr>
                <w:rFonts w:ascii="Garamond" w:hAnsi="Garamond"/>
                <w:sz w:val="22"/>
                <w:szCs w:val="22"/>
                <w:lang w:eastAsia="x-none"/>
              </w:rPr>
              <w:t>…</w:t>
            </w:r>
          </w:p>
        </w:tc>
        <w:tc>
          <w:tcPr>
            <w:tcW w:w="7200" w:type="dxa"/>
          </w:tcPr>
          <w:p w14:paraId="32242875" w14:textId="77777777" w:rsidR="00CC688F" w:rsidRPr="00CC688F" w:rsidRDefault="00CC688F" w:rsidP="0011510D">
            <w:pPr>
              <w:tabs>
                <w:tab w:val="num" w:pos="240"/>
                <w:tab w:val="left" w:pos="567"/>
                <w:tab w:val="left" w:pos="1080"/>
              </w:tabs>
              <w:spacing w:before="60"/>
              <w:ind w:firstLine="600"/>
              <w:jc w:val="center"/>
              <w:rPr>
                <w:rFonts w:ascii="Garamond" w:hAnsi="Garamond"/>
                <w:sz w:val="22"/>
                <w:szCs w:val="22"/>
                <w:lang w:eastAsia="x-none"/>
              </w:rPr>
            </w:pPr>
            <w:r w:rsidRPr="00CC688F">
              <w:rPr>
                <w:rFonts w:ascii="Garamond" w:hAnsi="Garamond"/>
                <w:sz w:val="22"/>
                <w:szCs w:val="22"/>
                <w:lang w:eastAsia="x-none"/>
              </w:rPr>
              <w:t>…</w:t>
            </w:r>
          </w:p>
          <w:p w14:paraId="3030DEF5" w14:textId="77777777" w:rsidR="00CC688F" w:rsidRPr="00CC688F" w:rsidRDefault="00CC688F" w:rsidP="00CC688F">
            <w:pPr>
              <w:tabs>
                <w:tab w:val="left" w:pos="8100"/>
              </w:tabs>
              <w:suppressAutoHyphens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МИ 2999-20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>22</w:t>
            </w:r>
            <w:r w:rsidRPr="00CC688F">
              <w:rPr>
                <w:rFonts w:ascii="Garamond" w:eastAsia="Cambria" w:hAnsi="Garamond" w:cs="Cambria"/>
                <w:sz w:val="22"/>
                <w:szCs w:val="22"/>
              </w:rPr>
              <w:t xml:space="preserve">. 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>Рекомендация.</w:t>
            </w:r>
            <w:r w:rsidRPr="00CC688F">
              <w:rPr>
                <w:rFonts w:ascii="Garamond" w:eastAsia="Cambria" w:hAnsi="Garamond" w:cs="Cambria"/>
                <w:sz w:val="22"/>
                <w:szCs w:val="22"/>
              </w:rPr>
              <w:t xml:space="preserve"> Государственная система обеспечения единства измерений. Системы автоматизированные информационно-измерительные коммерческого учета электрической энергии. Рекомендации по составлению описания типа. (Документ носит рекомендательный характер).</w:t>
            </w:r>
          </w:p>
          <w:p w14:paraId="5DE6174C" w14:textId="77777777" w:rsidR="00CC688F" w:rsidRPr="00CC688F" w:rsidRDefault="00CC688F" w:rsidP="00CC688F">
            <w:pPr>
              <w:tabs>
                <w:tab w:val="left" w:pos="8100"/>
              </w:tabs>
              <w:suppressAutoHyphens/>
              <w:spacing w:before="120" w:after="120"/>
              <w:jc w:val="both"/>
              <w:rPr>
                <w:rFonts w:ascii="Garamond" w:eastAsia="Cambria" w:hAnsi="Garamond" w:cs="Cambria"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МИ 3000-20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>22</w:t>
            </w: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. Рекомендация. Государственная система обеспечения единства измерений. Системы автоматизированные информационно-измерительные коммерческого учета электрической энергии. Методика поверки. (Документ носит рекомендательный характер).</w:t>
            </w:r>
          </w:p>
          <w:p w14:paraId="5F18A496" w14:textId="77777777" w:rsidR="00CC688F" w:rsidRPr="00CC688F" w:rsidRDefault="00CC688F" w:rsidP="0011510D">
            <w:pPr>
              <w:tabs>
                <w:tab w:val="num" w:pos="240"/>
                <w:tab w:val="left" w:pos="567"/>
                <w:tab w:val="left" w:pos="1080"/>
              </w:tabs>
              <w:spacing w:before="60"/>
              <w:ind w:firstLine="600"/>
              <w:jc w:val="center"/>
              <w:rPr>
                <w:rFonts w:ascii="Garamond" w:hAnsi="Garamond"/>
                <w:sz w:val="22"/>
                <w:szCs w:val="22"/>
                <w:lang w:val="x-none" w:eastAsia="x-none"/>
              </w:rPr>
            </w:pPr>
            <w:r w:rsidRPr="00CC688F">
              <w:rPr>
                <w:rFonts w:ascii="Garamond" w:hAnsi="Garamond"/>
                <w:sz w:val="22"/>
                <w:szCs w:val="22"/>
                <w:lang w:eastAsia="x-none"/>
              </w:rPr>
              <w:t>…</w:t>
            </w:r>
          </w:p>
        </w:tc>
      </w:tr>
    </w:tbl>
    <w:p w14:paraId="6E0D2874" w14:textId="77777777" w:rsidR="00CC688F" w:rsidRPr="00CC688F" w:rsidRDefault="00CC688F" w:rsidP="00CC688F">
      <w:pPr>
        <w:suppressAutoHyphens/>
        <w:rPr>
          <w:rFonts w:ascii="Calibri" w:eastAsia="Cambria" w:hAnsi="Calibri" w:cs="Cambria"/>
          <w:sz w:val="20"/>
          <w:szCs w:val="20"/>
        </w:rPr>
      </w:pPr>
    </w:p>
    <w:p w14:paraId="23CBD088" w14:textId="77777777" w:rsidR="00F04C67" w:rsidRDefault="00F04C67">
      <w:pPr>
        <w:spacing w:after="160" w:line="259" w:lineRule="auto"/>
        <w:rPr>
          <w:rFonts w:ascii="Garamond" w:eastAsia="Courier New" w:hAnsi="Garamond" w:cs="Cambria"/>
          <w:b/>
          <w:bCs/>
          <w:sz w:val="26"/>
          <w:szCs w:val="26"/>
        </w:rPr>
      </w:pPr>
      <w:r>
        <w:rPr>
          <w:rFonts w:ascii="Garamond" w:eastAsia="Courier New" w:hAnsi="Garamond" w:cs="Cambria"/>
          <w:b/>
          <w:bCs/>
          <w:sz w:val="26"/>
          <w:szCs w:val="26"/>
        </w:rPr>
        <w:br w:type="page"/>
      </w:r>
    </w:p>
    <w:p w14:paraId="6A675382" w14:textId="0EBDD61D" w:rsidR="00CC688F" w:rsidRPr="00CC688F" w:rsidRDefault="00CC688F" w:rsidP="00F04C67">
      <w:pPr>
        <w:suppressAutoHyphens/>
        <w:ind w:left="-142"/>
        <w:outlineLvl w:val="0"/>
        <w:rPr>
          <w:rFonts w:ascii="Garamond" w:eastAsia="Cambria" w:hAnsi="Garamond" w:cs="Cambria"/>
          <w:bCs/>
          <w:sz w:val="26"/>
          <w:szCs w:val="26"/>
        </w:rPr>
      </w:pPr>
      <w:r w:rsidRPr="00CC688F">
        <w:rPr>
          <w:rFonts w:ascii="Garamond" w:eastAsia="Courier New" w:hAnsi="Garamond" w:cs="Cambria"/>
          <w:b/>
          <w:bCs/>
          <w:sz w:val="26"/>
          <w:szCs w:val="26"/>
        </w:rPr>
        <w:lastRenderedPageBreak/>
        <w:t>Предложения по изменениям и дополнениям в</w:t>
      </w:r>
      <w:r w:rsidRPr="00CC688F">
        <w:rPr>
          <w:rFonts w:ascii="Garamond" w:eastAsia="Cambria" w:hAnsi="Garamond" w:cs="Cambria"/>
          <w:b/>
          <w:bCs/>
          <w:sz w:val="26"/>
          <w:szCs w:val="26"/>
        </w:rPr>
        <w:t xml:space="preserve"> ПОРЯДОК УСТАНОВЛЕНИЯ СООТВЕТСТВИЯ АИИС КУЭ ТЕХНИЧЕСКИМ ТРЕБОВАНИЯМ ОПТОВОГО РЫНКА И ПРИСВОЕНИЯ КЛАССА АИИС КУЭ (Приложение № 11.3 к Положению о порядке получения статуса субъекта оптового рынка и ведения реестра субъектов оптового рынка)</w:t>
      </w:r>
    </w:p>
    <w:p w14:paraId="18FBA20F" w14:textId="77777777" w:rsidR="00CC688F" w:rsidRPr="00CC688F" w:rsidRDefault="00CC688F" w:rsidP="00CC688F">
      <w:pPr>
        <w:tabs>
          <w:tab w:val="left" w:pos="2016"/>
        </w:tabs>
        <w:suppressAutoHyphens/>
        <w:jc w:val="both"/>
        <w:rPr>
          <w:rFonts w:ascii="Garamond" w:eastAsia="Courier New" w:hAnsi="Garamond" w:cs="Cambria"/>
          <w:b/>
          <w:sz w:val="26"/>
          <w:szCs w:val="26"/>
        </w:rPr>
      </w:pPr>
      <w:r w:rsidRPr="00CC688F">
        <w:rPr>
          <w:rFonts w:ascii="Garamond" w:eastAsia="Courier New" w:hAnsi="Garamond" w:cs="Cambria"/>
          <w:b/>
          <w:bCs/>
          <w:sz w:val="26"/>
          <w:szCs w:val="26"/>
        </w:rPr>
        <w:tab/>
      </w:r>
    </w:p>
    <w:tbl>
      <w:tblPr>
        <w:tblW w:w="150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6698"/>
        <w:gridCol w:w="7200"/>
      </w:tblGrid>
      <w:tr w:rsidR="00CC688F" w:rsidRPr="00CC688F" w14:paraId="6B68F1AF" w14:textId="77777777" w:rsidTr="00027D6E"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884C848" w14:textId="77777777" w:rsidR="00CC688F" w:rsidRPr="00CC688F" w:rsidRDefault="00CC688F" w:rsidP="00CC688F">
            <w:pPr>
              <w:suppressAutoHyphens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№</w:t>
            </w:r>
          </w:p>
          <w:p w14:paraId="690439C9" w14:textId="77777777" w:rsidR="00CC688F" w:rsidRPr="00CC688F" w:rsidRDefault="00CC688F" w:rsidP="00CC688F">
            <w:pPr>
              <w:suppressAutoHyphens/>
              <w:ind w:right="-108"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пункта</w:t>
            </w:r>
          </w:p>
        </w:tc>
        <w:tc>
          <w:tcPr>
            <w:tcW w:w="6698" w:type="dxa"/>
            <w:tcBorders>
              <w:bottom w:val="single" w:sz="4" w:space="0" w:color="auto"/>
            </w:tcBorders>
          </w:tcPr>
          <w:p w14:paraId="6229C6BC" w14:textId="77777777" w:rsidR="00CC688F" w:rsidRPr="00CC688F" w:rsidRDefault="00CC688F" w:rsidP="00CC688F">
            <w:pPr>
              <w:suppressAutoHyphens/>
              <w:ind w:firstLine="580"/>
              <w:jc w:val="center"/>
              <w:rPr>
                <w:rFonts w:ascii="Garamond" w:eastAsia="Cambria" w:hAnsi="Garamond" w:cs="Cambria"/>
                <w:b/>
                <w:bCs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7B9F7A8" w14:textId="77777777" w:rsidR="00CC688F" w:rsidRPr="00CC688F" w:rsidRDefault="00CC688F" w:rsidP="00CC688F">
            <w:pPr>
              <w:tabs>
                <w:tab w:val="center" w:pos="3708"/>
                <w:tab w:val="left" w:pos="5298"/>
              </w:tabs>
              <w:suppressAutoHyphens/>
              <w:ind w:firstLine="580"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45ECE4F" w14:textId="77777777" w:rsidR="00CC688F" w:rsidRPr="00CC688F" w:rsidRDefault="00CC688F" w:rsidP="00CC688F">
            <w:pPr>
              <w:suppressAutoHyphens/>
              <w:ind w:firstLine="580"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Предлагаемая редакция</w:t>
            </w:r>
          </w:p>
          <w:p w14:paraId="341D844B" w14:textId="77777777" w:rsidR="00CC688F" w:rsidRPr="00CC688F" w:rsidRDefault="00CC688F" w:rsidP="00CC688F">
            <w:pPr>
              <w:suppressAutoHyphens/>
              <w:ind w:firstLine="580"/>
              <w:jc w:val="center"/>
              <w:rPr>
                <w:rFonts w:ascii="Garamond" w:eastAsia="Cambria" w:hAnsi="Garamond" w:cs="Cambria"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sz w:val="22"/>
                <w:szCs w:val="22"/>
              </w:rPr>
              <w:t>(изменения выделены цветом)</w:t>
            </w:r>
            <w:r w:rsidRPr="00CC688F">
              <w:rPr>
                <w:rFonts w:ascii="Garamond" w:eastAsia="Cambria" w:hAnsi="Garamond" w:cs="Cambria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CC688F" w:rsidRPr="00CC688F" w14:paraId="079E2630" w14:textId="77777777" w:rsidTr="00027D6E">
        <w:tc>
          <w:tcPr>
            <w:tcW w:w="1164" w:type="dxa"/>
          </w:tcPr>
          <w:p w14:paraId="340CA882" w14:textId="77777777" w:rsidR="00CC688F" w:rsidRPr="00CC688F" w:rsidRDefault="00CC688F" w:rsidP="00CC688F">
            <w:pPr>
              <w:suppressAutoHyphens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Приложение 1.</w:t>
            </w:r>
          </w:p>
          <w:p w14:paraId="64A94649" w14:textId="77777777" w:rsidR="00CC688F" w:rsidRPr="00CC688F" w:rsidRDefault="00CC688F" w:rsidP="00CC688F">
            <w:pPr>
              <w:suppressAutoHyphens/>
              <w:jc w:val="center"/>
              <w:rPr>
                <w:rFonts w:ascii="Garamond" w:eastAsia="Cambria" w:hAnsi="Garamond" w:cs="Cambria"/>
                <w:b/>
                <w:sz w:val="22"/>
                <w:szCs w:val="22"/>
              </w:rPr>
            </w:pPr>
            <w:r w:rsidRPr="00CC688F">
              <w:rPr>
                <w:rFonts w:ascii="Garamond" w:eastAsia="Cambria" w:hAnsi="Garamond" w:cs="Cambria"/>
                <w:b/>
                <w:sz w:val="22"/>
                <w:szCs w:val="22"/>
              </w:rPr>
              <w:t>Примечания к таблице 2</w:t>
            </w:r>
          </w:p>
        </w:tc>
        <w:tc>
          <w:tcPr>
            <w:tcW w:w="6698" w:type="dxa"/>
          </w:tcPr>
          <w:p w14:paraId="4CFA4E2A" w14:textId="77777777" w:rsidR="00CC688F" w:rsidRPr="00CC688F" w:rsidRDefault="00CC688F" w:rsidP="0011510D">
            <w:pPr>
              <w:tabs>
                <w:tab w:val="num" w:pos="240"/>
                <w:tab w:val="left" w:pos="567"/>
                <w:tab w:val="left" w:pos="1080"/>
              </w:tabs>
              <w:spacing w:before="60"/>
              <w:ind w:firstLine="600"/>
              <w:jc w:val="center"/>
              <w:rPr>
                <w:rFonts w:ascii="Garamond" w:hAnsi="Garamond"/>
                <w:sz w:val="22"/>
                <w:szCs w:val="22"/>
                <w:lang w:eastAsia="x-none"/>
              </w:rPr>
            </w:pPr>
            <w:r w:rsidRPr="00CC688F">
              <w:rPr>
                <w:rFonts w:ascii="Garamond" w:hAnsi="Garamond"/>
                <w:sz w:val="22"/>
                <w:szCs w:val="22"/>
                <w:lang w:eastAsia="x-none"/>
              </w:rPr>
              <w:t>…</w:t>
            </w:r>
          </w:p>
          <w:p w14:paraId="39956D76" w14:textId="77777777" w:rsidR="00CC688F" w:rsidRPr="00CC688F" w:rsidRDefault="00CC688F" w:rsidP="00CC688F">
            <w:pPr>
              <w:numPr>
                <w:ilvl w:val="0"/>
                <w:numId w:val="2"/>
              </w:numPr>
              <w:suppressAutoHyphens/>
              <w:ind w:left="30" w:firstLine="284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CC688F">
              <w:rPr>
                <w:rFonts w:ascii="Garamond" w:eastAsia="Cambria" w:hAnsi="Garamond" w:cs="Courier New"/>
                <w:sz w:val="22"/>
                <w:szCs w:val="22"/>
              </w:rPr>
              <w:t>Технический акт о внесенных изменениях предоставляется в случаях и по форме согласно МИ 2999-20</w:t>
            </w:r>
            <w:r w:rsidRPr="00CC688F">
              <w:rPr>
                <w:rFonts w:ascii="Garamond" w:eastAsia="Cambria" w:hAnsi="Garamond" w:cs="Courier New"/>
                <w:sz w:val="22"/>
                <w:szCs w:val="22"/>
                <w:highlight w:val="yellow"/>
              </w:rPr>
              <w:t>18</w:t>
            </w:r>
            <w:r w:rsidRPr="00CC688F">
              <w:rPr>
                <w:rFonts w:ascii="Garamond" w:eastAsia="Cambria" w:hAnsi="Garamond" w:cs="Courier New"/>
                <w:sz w:val="22"/>
                <w:szCs w:val="22"/>
              </w:rPr>
              <w:t>.</w:t>
            </w:r>
          </w:p>
        </w:tc>
        <w:tc>
          <w:tcPr>
            <w:tcW w:w="7200" w:type="dxa"/>
          </w:tcPr>
          <w:p w14:paraId="3495174B" w14:textId="77777777" w:rsidR="00CC688F" w:rsidRPr="00CC688F" w:rsidRDefault="00CC688F" w:rsidP="0011510D">
            <w:pPr>
              <w:tabs>
                <w:tab w:val="num" w:pos="240"/>
                <w:tab w:val="left" w:pos="567"/>
                <w:tab w:val="left" w:pos="1080"/>
              </w:tabs>
              <w:spacing w:before="60"/>
              <w:ind w:firstLine="600"/>
              <w:jc w:val="center"/>
              <w:rPr>
                <w:rFonts w:ascii="Garamond" w:hAnsi="Garamond"/>
                <w:sz w:val="22"/>
                <w:szCs w:val="22"/>
                <w:lang w:eastAsia="x-none"/>
              </w:rPr>
            </w:pPr>
            <w:r w:rsidRPr="00CC688F">
              <w:rPr>
                <w:rFonts w:ascii="Garamond" w:hAnsi="Garamond"/>
                <w:sz w:val="22"/>
                <w:szCs w:val="22"/>
                <w:lang w:eastAsia="x-none"/>
              </w:rPr>
              <w:t>…</w:t>
            </w:r>
          </w:p>
          <w:p w14:paraId="56AB6067" w14:textId="77777777" w:rsidR="00CC688F" w:rsidRPr="00CC688F" w:rsidRDefault="00CC688F" w:rsidP="00FE2FFA">
            <w:pPr>
              <w:numPr>
                <w:ilvl w:val="0"/>
                <w:numId w:val="3"/>
              </w:numPr>
              <w:suppressAutoHyphens/>
              <w:ind w:left="0" w:firstLine="360"/>
              <w:jc w:val="both"/>
              <w:rPr>
                <w:rFonts w:ascii="Garamond" w:eastAsia="Cambria" w:hAnsi="Garamond" w:cs="Cambria"/>
                <w:sz w:val="22"/>
                <w:szCs w:val="22"/>
              </w:rPr>
            </w:pPr>
            <w:r w:rsidRPr="00CC688F">
              <w:rPr>
                <w:rFonts w:ascii="Garamond" w:eastAsia="Cambria" w:hAnsi="Garamond" w:cs="Courier New"/>
                <w:sz w:val="22"/>
                <w:szCs w:val="22"/>
              </w:rPr>
              <w:t>Технический акт о внесенных изменениях предоставляется в случаях и по форме согласно МИ 2999-20</w:t>
            </w:r>
            <w:r w:rsidRPr="00CC688F">
              <w:rPr>
                <w:rFonts w:ascii="Garamond" w:eastAsia="Cambria" w:hAnsi="Garamond" w:cs="Courier New"/>
                <w:sz w:val="22"/>
                <w:szCs w:val="22"/>
                <w:highlight w:val="yellow"/>
              </w:rPr>
              <w:t>22</w:t>
            </w:r>
            <w:r w:rsidRPr="00CC688F">
              <w:rPr>
                <w:rFonts w:ascii="Garamond" w:eastAsia="Cambria" w:hAnsi="Garamond" w:cs="Courier New"/>
                <w:sz w:val="22"/>
                <w:szCs w:val="22"/>
              </w:rPr>
              <w:t>.</w:t>
            </w:r>
          </w:p>
        </w:tc>
      </w:tr>
    </w:tbl>
    <w:p w14:paraId="592BBFF3" w14:textId="34D11157" w:rsidR="00CC688F" w:rsidRDefault="00CC688F" w:rsidP="00CC688F"/>
    <w:p w14:paraId="7E6FB62C" w14:textId="77777777" w:rsidR="003627F1" w:rsidRDefault="003627F1" w:rsidP="003627F1">
      <w:pPr>
        <w:tabs>
          <w:tab w:val="left" w:pos="709"/>
        </w:tabs>
        <w:rPr>
          <w:rFonts w:ascii="Garamond" w:eastAsia="Calibri" w:hAnsi="Garamond"/>
          <w:b/>
          <w:sz w:val="26"/>
          <w:szCs w:val="26"/>
        </w:rPr>
      </w:pPr>
      <w:r w:rsidRPr="00335F73">
        <w:rPr>
          <w:rFonts w:ascii="Garamond" w:eastAsia="Calibri" w:hAnsi="Garamond"/>
          <w:b/>
          <w:sz w:val="26"/>
          <w:szCs w:val="26"/>
        </w:rPr>
        <w:t>Предложени</w:t>
      </w:r>
      <w:r>
        <w:rPr>
          <w:rFonts w:ascii="Garamond" w:eastAsia="Calibri" w:hAnsi="Garamond"/>
          <w:b/>
          <w:sz w:val="26"/>
          <w:szCs w:val="26"/>
        </w:rPr>
        <w:t xml:space="preserve">я по изменениям и дополнениям </w:t>
      </w:r>
      <w:r w:rsidRPr="006B76CD">
        <w:rPr>
          <w:rFonts w:ascii="Garamond" w:eastAsia="Calibri" w:hAnsi="Garamond"/>
          <w:b/>
          <w:sz w:val="26"/>
          <w:szCs w:val="26"/>
        </w:rPr>
        <w:t>в РЕГЛАМЕНТ ФИНАНСОВЫХ РАСЧЕТОВ НА ОПТОВОМ РЫНКЕ ЭЛЕКТРОЭНЕРГИИ (Приложение № 16 к Договору о присоединении к торговой системе оптового рынка)</w:t>
      </w:r>
    </w:p>
    <w:p w14:paraId="648B0D86" w14:textId="77777777" w:rsidR="003627F1" w:rsidRDefault="003627F1" w:rsidP="003627F1"/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88"/>
      </w:tblGrid>
      <w:tr w:rsidR="00CC688F" w:rsidRPr="002B5432" w14:paraId="499060B2" w14:textId="77777777" w:rsidTr="00F04C67">
        <w:tc>
          <w:tcPr>
            <w:tcW w:w="1060" w:type="dxa"/>
            <w:vAlign w:val="center"/>
          </w:tcPr>
          <w:p w14:paraId="4592C7D0" w14:textId="77777777" w:rsidR="00CC688F" w:rsidRDefault="00CC688F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2B085340" w14:textId="77777777" w:rsidR="00CC688F" w:rsidRPr="002B5432" w:rsidRDefault="00CC688F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45" w:type="dxa"/>
          </w:tcPr>
          <w:p w14:paraId="796E8C2C" w14:textId="77777777" w:rsidR="00CC688F" w:rsidRPr="008C14FB" w:rsidRDefault="00CC688F" w:rsidP="00027D6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1047098" w14:textId="77777777" w:rsidR="00CC688F" w:rsidRPr="002B5432" w:rsidRDefault="00CC688F" w:rsidP="00027D6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42602D64" w14:textId="77777777" w:rsidR="00CC688F" w:rsidRPr="002B5432" w:rsidRDefault="00CC688F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EBA3BAD" w14:textId="77777777" w:rsidR="00CC688F" w:rsidRPr="002B5432" w:rsidRDefault="00CC688F" w:rsidP="00027D6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C688F" w:rsidRPr="005569E0" w14:paraId="4493F510" w14:textId="77777777" w:rsidTr="00027D6E">
        <w:tc>
          <w:tcPr>
            <w:tcW w:w="1060" w:type="dxa"/>
            <w:vAlign w:val="center"/>
          </w:tcPr>
          <w:p w14:paraId="42DA6874" w14:textId="77777777" w:rsidR="00CC688F" w:rsidRPr="005569E0" w:rsidRDefault="00342104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10.1</w:t>
            </w:r>
          </w:p>
        </w:tc>
        <w:tc>
          <w:tcPr>
            <w:tcW w:w="6945" w:type="dxa"/>
          </w:tcPr>
          <w:p w14:paraId="4FE5F12C" w14:textId="77777777" w:rsidR="00342104" w:rsidRDefault="00342104" w:rsidP="00342104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  <w:p w14:paraId="43620651" w14:textId="77777777" w:rsidR="00342104" w:rsidRPr="00342104" w:rsidRDefault="00342104" w:rsidP="00342104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342104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Гарантирующие поставщики и КО выполняют предусмотренные настоящим Регламентом действия в сроки, установленные настоящим Регламентом</w:t>
            </w:r>
            <w:r w:rsidRPr="00416DFC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, только </w:t>
            </w:r>
            <w:r w:rsidRPr="00342104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в случае, если иные сроки не установлены </w:t>
            </w:r>
            <w:r w:rsidRPr="00342104">
              <w:rPr>
                <w:rFonts w:ascii="Garamond" w:hAnsi="Garamond"/>
                <w:caps/>
                <w:color w:val="000000"/>
                <w:sz w:val="22"/>
                <w:szCs w:val="22"/>
                <w:highlight w:val="yellow"/>
                <w:lang w:eastAsia="en-US"/>
              </w:rPr>
              <w:t>п</w:t>
            </w:r>
            <w:r w:rsidRPr="00342104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риложением № 20 к </w:t>
            </w:r>
            <w:r w:rsidRPr="00342104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342104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</w:p>
          <w:p w14:paraId="22992965" w14:textId="77777777" w:rsidR="00CC688F" w:rsidRPr="00BB1B84" w:rsidRDefault="00342104" w:rsidP="00342104">
            <w:pPr>
              <w:spacing w:before="120" w:after="120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8" w:type="dxa"/>
          </w:tcPr>
          <w:p w14:paraId="68D5C49B" w14:textId="77777777" w:rsidR="00342104" w:rsidRDefault="00342104" w:rsidP="00342104">
            <w:pPr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  <w:p w14:paraId="6BE461FF" w14:textId="77777777" w:rsidR="00342104" w:rsidRPr="00342104" w:rsidRDefault="00342104" w:rsidP="00342104">
            <w:pPr>
              <w:spacing w:before="120" w:after="120"/>
              <w:ind w:firstLine="60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342104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Гарантирующие поставщики и КО выполняют предусмотренные настоящим Регламентом действия в сроки, установленные настоящим Регламентом.</w:t>
            </w:r>
          </w:p>
          <w:p w14:paraId="33905EDC" w14:textId="77777777" w:rsidR="00CC688F" w:rsidRPr="00BB1B84" w:rsidRDefault="00342104" w:rsidP="00342104">
            <w:pPr>
              <w:widowControl w:val="0"/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</w:tr>
      <w:tr w:rsidR="00CC688F" w:rsidRPr="005569E0" w14:paraId="3A212B86" w14:textId="77777777" w:rsidTr="00027D6E">
        <w:tc>
          <w:tcPr>
            <w:tcW w:w="1060" w:type="dxa"/>
            <w:vAlign w:val="center"/>
          </w:tcPr>
          <w:p w14:paraId="7B2D4A2A" w14:textId="77777777" w:rsidR="00CC688F" w:rsidRPr="005569E0" w:rsidRDefault="00F9180E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2.2</w:t>
            </w:r>
          </w:p>
        </w:tc>
        <w:tc>
          <w:tcPr>
            <w:tcW w:w="6945" w:type="dxa"/>
          </w:tcPr>
          <w:p w14:paraId="138327EB" w14:textId="77777777" w:rsidR="00CC688F" w:rsidRDefault="00342104" w:rsidP="00342104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  <w:p w14:paraId="299F2330" w14:textId="77777777" w:rsidR="00342104" w:rsidRPr="003C0090" w:rsidRDefault="00342104" w:rsidP="00342104">
            <w:pPr>
              <w:pStyle w:val="a8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Участники оптового рынка, являющиеся потребителями с низкой платежной дисциплиной, перечень которых указан в пункте 6 приложения 3 к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Регламенту регистрации регулируемых договоров купли-продажи электроэнергии и мощности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(Приложение №</w:t>
            </w:r>
            <w:r w:rsidRPr="003C0090">
              <w:rPr>
                <w:rFonts w:ascii="Garamond" w:hAnsi="Garamond"/>
                <w:szCs w:val="22"/>
              </w:rPr>
              <w:t> 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6.2 к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C0090">
              <w:rPr>
                <w:rFonts w:ascii="Garamond" w:hAnsi="Garamond"/>
                <w:szCs w:val="22"/>
                <w:lang w:val="ru-RU"/>
              </w:rPr>
              <w:t>)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(далее по тексту – участники с низкой платежной дисциплиной, или потребители с низкой платежной дисциплиной), имеют право осуществлять расчеты по заключенным ими:</w:t>
            </w:r>
          </w:p>
          <w:p w14:paraId="5915A07C" w14:textId="77777777" w:rsidR="00342104" w:rsidRPr="003C0090" w:rsidRDefault="00342104" w:rsidP="00342104">
            <w:pPr>
              <w:pStyle w:val="a8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– регулируемым договорам купли-продажи электрической энергии и мощности в порядке, предусмотренном заключенными в соответствии с 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 xml:space="preserve">п. 4.6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дополнительными соглашениями к указанным регулируемым договорам;</w:t>
            </w:r>
          </w:p>
          <w:p w14:paraId="2DBA89CB" w14:textId="77777777" w:rsidR="00342104" w:rsidRPr="00342104" w:rsidRDefault="00342104" w:rsidP="00342104">
            <w:pPr>
              <w:jc w:val="center"/>
            </w:pPr>
            <w:r>
              <w:t>…</w:t>
            </w:r>
          </w:p>
        </w:tc>
        <w:tc>
          <w:tcPr>
            <w:tcW w:w="7088" w:type="dxa"/>
          </w:tcPr>
          <w:p w14:paraId="6844F4EE" w14:textId="77777777" w:rsidR="00EE201C" w:rsidRDefault="00EE201C" w:rsidP="00EE201C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lastRenderedPageBreak/>
              <w:t>…</w:t>
            </w:r>
          </w:p>
          <w:p w14:paraId="3875338A" w14:textId="77777777" w:rsidR="00EE201C" w:rsidRPr="003C0090" w:rsidRDefault="00EE201C" w:rsidP="00EE201C">
            <w:pPr>
              <w:pStyle w:val="a8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Участники оптового рынка, являющиеся потребителями с низкой платежной дисциплиной, перечень которых указан в пункте 6 приложения 3 к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Регламенту регистрации регулируемых договоров купли-продажи электроэнергии и мощности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 (Приложение №</w:t>
            </w:r>
            <w:r w:rsidRPr="003C0090">
              <w:rPr>
                <w:rFonts w:ascii="Garamond" w:hAnsi="Garamond"/>
                <w:szCs w:val="22"/>
              </w:rPr>
              <w:t> </w:t>
            </w:r>
            <w:r w:rsidRPr="003C0090">
              <w:rPr>
                <w:rFonts w:ascii="Garamond" w:hAnsi="Garamond"/>
                <w:szCs w:val="22"/>
                <w:lang w:val="ru-RU"/>
              </w:rPr>
              <w:t xml:space="preserve">6.2 к </w:t>
            </w:r>
            <w:r w:rsidRPr="003C0090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C0090">
              <w:rPr>
                <w:rFonts w:ascii="Garamond" w:hAnsi="Garamond"/>
                <w:szCs w:val="22"/>
                <w:lang w:val="ru-RU"/>
              </w:rPr>
              <w:t>)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(далее по тексту – участники с низкой платежной дисциплиной, или потребители с низкой платежной дисциплиной), имеют право осуществлять расчеты по заключенным ими:</w:t>
            </w:r>
          </w:p>
          <w:p w14:paraId="03471040" w14:textId="77777777" w:rsidR="00EE201C" w:rsidRPr="003C0090" w:rsidRDefault="00EE201C" w:rsidP="00EE201C">
            <w:pPr>
              <w:pStyle w:val="a8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– регулируемым договорам купли-продажи электрической энергии и мощности в порядке, предусмотренном заключенными в соответствии с п. 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 xml:space="preserve">4.6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Регламента регистрации регулируемых договоров купли-продажи электроэнергии и мощности</w:t>
            </w:r>
            <w:r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</w:t>
            </w:r>
            <w:r w:rsidRPr="00EE201C">
              <w:rPr>
                <w:rFonts w:ascii="Garamond" w:hAnsi="Garamond"/>
                <w:szCs w:val="22"/>
                <w:highlight w:val="yellow"/>
                <w:lang w:val="ru-RU"/>
              </w:rPr>
              <w:t>(Приложение №</w:t>
            </w:r>
            <w:r w:rsidRPr="00EE201C">
              <w:rPr>
                <w:rFonts w:ascii="Garamond" w:hAnsi="Garamond"/>
                <w:szCs w:val="22"/>
                <w:highlight w:val="yellow"/>
              </w:rPr>
              <w:t> </w:t>
            </w:r>
            <w:r w:rsidRPr="00EE201C">
              <w:rPr>
                <w:rFonts w:ascii="Garamond" w:hAnsi="Garamond"/>
                <w:szCs w:val="22"/>
                <w:highlight w:val="yellow"/>
                <w:lang w:val="ru-RU"/>
              </w:rPr>
              <w:t xml:space="preserve">6.2 к </w:t>
            </w:r>
            <w:r w:rsidRPr="00EE201C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E201C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дополнительными соглашениями к указанным регулируемым договорам;</w:t>
            </w:r>
          </w:p>
          <w:p w14:paraId="584715EE" w14:textId="77777777" w:rsidR="00CC688F" w:rsidRPr="00BB1B84" w:rsidRDefault="00EE201C" w:rsidP="00EE201C">
            <w:pPr>
              <w:widowControl w:val="0"/>
              <w:spacing w:before="120" w:after="12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t>…</w:t>
            </w:r>
          </w:p>
        </w:tc>
      </w:tr>
      <w:tr w:rsidR="00A85E42" w:rsidRPr="005569E0" w14:paraId="290C1277" w14:textId="77777777" w:rsidTr="00027D6E">
        <w:tc>
          <w:tcPr>
            <w:tcW w:w="1060" w:type="dxa"/>
            <w:vAlign w:val="center"/>
          </w:tcPr>
          <w:p w14:paraId="258F78EA" w14:textId="77777777" w:rsidR="00A85E42" w:rsidRPr="005569E0" w:rsidRDefault="00A85E42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16.1.3</w:t>
            </w:r>
          </w:p>
        </w:tc>
        <w:tc>
          <w:tcPr>
            <w:tcW w:w="6945" w:type="dxa"/>
          </w:tcPr>
          <w:p w14:paraId="0C1E7C8E" w14:textId="77777777" w:rsidR="00A85E42" w:rsidRDefault="00A85E42" w:rsidP="00A85E42">
            <w:pPr>
              <w:pStyle w:val="a8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089D1B5F" w14:textId="77777777" w:rsidR="00A85E42" w:rsidRPr="003C0090" w:rsidRDefault="00A85E42" w:rsidP="00A85E42">
            <w:pPr>
              <w:pStyle w:val="a8"/>
              <w:ind w:firstLine="64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При </w:t>
            </w:r>
            <w:proofErr w:type="spellStart"/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непредоставлении</w:t>
            </w:r>
            <w:proofErr w:type="spellEnd"/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участником оптового рынка информации по форме приложения 151 к настоящему Регламенту за отчетный месяц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m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ЦФР осуществляет действия, предусмотренные данным пунктом, а также пунктом 16.1.3.1 настоящего Регламента и пунктом 5.1.2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Регламента контроля за соблюдением участниками оптового рынка Правил оптового рынка</w:t>
            </w:r>
            <w:r w:rsidRPr="00A85E42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,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Договора о присоединении к торговой системе оптового рынка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(Приложение № 23 к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), на основании информации, представленной ранее в ЦФР данным участником оптового рынка за предыдущий отчетный период.</w:t>
            </w:r>
          </w:p>
          <w:p w14:paraId="0E2FBF71" w14:textId="77777777" w:rsidR="00A85E42" w:rsidRDefault="00A85E42" w:rsidP="00342104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14:paraId="58D000CE" w14:textId="77777777" w:rsidR="00A85E42" w:rsidRDefault="00A85E42" w:rsidP="00A85E42">
            <w:pPr>
              <w:pStyle w:val="a8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3EBBC5DD" w14:textId="77777777" w:rsidR="00A85E42" w:rsidRPr="003C0090" w:rsidRDefault="00A85E42" w:rsidP="00A85E42">
            <w:pPr>
              <w:pStyle w:val="a8"/>
              <w:ind w:firstLine="64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При </w:t>
            </w:r>
            <w:proofErr w:type="spellStart"/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непредоставлении</w:t>
            </w:r>
            <w:proofErr w:type="spellEnd"/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участником оптового рынка информации по форме приложения 151 к настоящему Регламенту за отчетный месяц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m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ЦФР осуществляет действия, предусмотренные данным пунктом, а также пунктом 16.1.3.1 настоящего Регламента и пунктом 5.1.2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Регламента контроля за соблюдением участниками оптового рынка Правил оптового рынка</w:t>
            </w:r>
            <w:r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</w:t>
            </w:r>
            <w:r w:rsidRPr="00A85E42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и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 xml:space="preserve"> Договора о присоединении к торговой системе оптового рынка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 (Приложение № 23 к </w:t>
            </w:r>
            <w:r w:rsidRPr="003C0090">
              <w:rPr>
                <w:rFonts w:ascii="Garamond" w:hAnsi="Garamond"/>
                <w:i/>
                <w:color w:val="000000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), на основании информации, представленной ранее в ЦФР данным участником оптового рынка за предыдущий отчетный период.</w:t>
            </w:r>
          </w:p>
          <w:p w14:paraId="44A27FC2" w14:textId="77777777" w:rsidR="00A85E42" w:rsidRDefault="00A85E42" w:rsidP="00A85E42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</w:tc>
      </w:tr>
      <w:tr w:rsidR="00E22449" w:rsidRPr="005569E0" w14:paraId="58F7D0CD" w14:textId="77777777" w:rsidTr="00027D6E">
        <w:tc>
          <w:tcPr>
            <w:tcW w:w="1060" w:type="dxa"/>
            <w:vAlign w:val="center"/>
          </w:tcPr>
          <w:p w14:paraId="7500BD42" w14:textId="03EF1551" w:rsidR="00E22449" w:rsidRDefault="00E22449" w:rsidP="00E22449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46</w:t>
            </w:r>
            <w:r w:rsidR="002D7CD0">
              <w:rPr>
                <w:rFonts w:ascii="Garamond" w:hAnsi="Garamond"/>
                <w:b/>
                <w:sz w:val="22"/>
                <w:szCs w:val="22"/>
              </w:rPr>
              <w:t>а</w:t>
            </w:r>
          </w:p>
        </w:tc>
        <w:tc>
          <w:tcPr>
            <w:tcW w:w="6945" w:type="dxa"/>
          </w:tcPr>
          <w:p w14:paraId="38698F47" w14:textId="0F6F7300" w:rsidR="00E22449" w:rsidRPr="002D7CD0" w:rsidRDefault="00E22449" w:rsidP="002D7CD0">
            <w:pPr>
              <w:numPr>
                <w:ilvl w:val="0"/>
                <w:numId w:val="8"/>
              </w:numPr>
              <w:tabs>
                <w:tab w:val="num" w:pos="0"/>
                <w:tab w:val="left" w:pos="990"/>
              </w:tabs>
              <w:spacing w:before="120" w:after="120"/>
              <w:ind w:left="0" w:firstLine="32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участники оптового рынка, в отношении обязательств которых </w:t>
            </w:r>
            <w:r w:rsidRPr="00E22449">
              <w:rPr>
                <w:rFonts w:ascii="Garamond" w:hAnsi="Garamond"/>
                <w:sz w:val="22"/>
                <w:szCs w:val="22"/>
                <w:lang w:eastAsia="en-US"/>
              </w:rPr>
              <w:t>за расчетные периоды после 1</w:t>
            </w:r>
            <w:r w:rsidRPr="00E22449">
              <w:rPr>
                <w:rFonts w:ascii="Garamond" w:hAnsi="Garamond"/>
                <w:sz w:val="22"/>
                <w:szCs w:val="22"/>
                <w:lang w:val="en-GB" w:eastAsia="en-US"/>
              </w:rPr>
              <w:t> </w:t>
            </w:r>
            <w:r w:rsidRPr="00E22449">
              <w:rPr>
                <w:rFonts w:ascii="Garamond" w:hAnsi="Garamond"/>
                <w:sz w:val="22"/>
                <w:szCs w:val="22"/>
                <w:lang w:eastAsia="en-US"/>
              </w:rPr>
              <w:t>июля 2013 года,</w:t>
            </w: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Регламента контроля за соблюдением участниками оптового рынка Правил оптового рынка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,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Договора о присоединении к торговой системе оптового рынка 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и Положения о порядке получения статуса субъекта оптового рынка и ведения реестра субъектов оптового рынка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 23 к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val="en-GB" w:eastAsia="en-US"/>
              </w:rPr>
              <w:t> 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к торговой системе оптового рынка</w:t>
            </w:r>
            <w:r w:rsidRPr="00E22449">
              <w:rPr>
                <w:rFonts w:ascii="Garamond" w:hAnsi="Garamond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  <w:r w:rsidRPr="00E22449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8" w:type="dxa"/>
          </w:tcPr>
          <w:p w14:paraId="2E096838" w14:textId="5741F1B3" w:rsidR="00E22449" w:rsidRPr="00E22449" w:rsidRDefault="00E22449" w:rsidP="00E22449">
            <w:pPr>
              <w:numPr>
                <w:ilvl w:val="0"/>
                <w:numId w:val="9"/>
              </w:numPr>
              <w:tabs>
                <w:tab w:val="left" w:pos="990"/>
              </w:tabs>
              <w:spacing w:before="120" w:after="120"/>
              <w:ind w:left="0" w:firstLine="2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участники оптового рынка, в отношении обязательств которых </w:t>
            </w:r>
            <w:r w:rsidRPr="00E22449">
              <w:rPr>
                <w:rFonts w:ascii="Garamond" w:hAnsi="Garamond"/>
                <w:sz w:val="22"/>
                <w:szCs w:val="22"/>
                <w:lang w:eastAsia="en-US"/>
              </w:rPr>
              <w:t>за расчетные периоды после 1</w:t>
            </w:r>
            <w:r w:rsidRPr="00E22449">
              <w:rPr>
                <w:rFonts w:ascii="Garamond" w:hAnsi="Garamond"/>
                <w:sz w:val="22"/>
                <w:szCs w:val="22"/>
                <w:lang w:val="en-GB" w:eastAsia="en-US"/>
              </w:rPr>
              <w:t> </w:t>
            </w:r>
            <w:r w:rsidRPr="00E22449">
              <w:rPr>
                <w:rFonts w:ascii="Garamond" w:hAnsi="Garamond"/>
                <w:sz w:val="22"/>
                <w:szCs w:val="22"/>
                <w:lang w:eastAsia="en-US"/>
              </w:rPr>
              <w:t>июля 2013 года,</w:t>
            </w: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Регламента контроля за соблюдением участниками оптового рынка Правил оптового рынка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и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Договора о присоединении к торговой системе оптового </w:t>
            </w: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(Приложение № 23 к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Договору о присоединении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val="en-GB" w:eastAsia="en-US"/>
              </w:rPr>
              <w:t> </w:t>
            </w:r>
            <w:r w:rsidRPr="00E22449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к торговой системе оптового рынка</w:t>
            </w:r>
            <w:r w:rsidRPr="00E22449">
              <w:rPr>
                <w:rFonts w:ascii="Garamond" w:hAnsi="Garamond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E2244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  <w:r w:rsidRPr="00E22449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14:paraId="44AA6BD6" w14:textId="77777777" w:rsidR="00E22449" w:rsidRDefault="00E22449" w:rsidP="00E22449">
            <w:pPr>
              <w:pStyle w:val="a8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</w:p>
        </w:tc>
      </w:tr>
    </w:tbl>
    <w:p w14:paraId="75116402" w14:textId="77777777" w:rsidR="00FE015C" w:rsidRDefault="00FE015C" w:rsidP="003627F1">
      <w:pPr>
        <w:sectPr w:rsidR="00FE015C" w:rsidSect="00127C2C">
          <w:pgSz w:w="16838" w:h="11906" w:orient="landscape"/>
          <w:pgMar w:top="1276" w:right="1134" w:bottom="851" w:left="1247" w:header="709" w:footer="709" w:gutter="0"/>
          <w:cols w:space="708"/>
          <w:docGrid w:linePitch="360"/>
        </w:sectPr>
      </w:pPr>
    </w:p>
    <w:p w14:paraId="2EC5FE9D" w14:textId="2FA6E09C" w:rsidR="00FE015C" w:rsidRDefault="00FE015C" w:rsidP="00FE015C">
      <w:pPr>
        <w:rPr>
          <w:rFonts w:ascii="Garamond" w:hAnsi="Garamond"/>
          <w:b/>
          <w:sz w:val="22"/>
          <w:szCs w:val="22"/>
          <w:lang w:eastAsia="en-US"/>
        </w:rPr>
      </w:pPr>
      <w:r w:rsidRPr="00F04C67">
        <w:rPr>
          <w:rFonts w:ascii="Garamond" w:hAnsi="Garamond"/>
          <w:b/>
          <w:sz w:val="22"/>
          <w:szCs w:val="22"/>
          <w:lang w:eastAsia="en-US"/>
        </w:rPr>
        <w:lastRenderedPageBreak/>
        <w:t>Действующая редакция</w:t>
      </w:r>
    </w:p>
    <w:p w14:paraId="463C85E5" w14:textId="77777777" w:rsid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</w:p>
    <w:p w14:paraId="67DBA202" w14:textId="129DAE83" w:rsidR="00FE015C" w:rsidRP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E015C">
        <w:rPr>
          <w:rFonts w:ascii="Garamond" w:hAnsi="Garamond"/>
          <w:b/>
          <w:sz w:val="22"/>
          <w:szCs w:val="22"/>
          <w:lang w:eastAsia="en-US"/>
        </w:rPr>
        <w:t xml:space="preserve">Приложение 55 </w:t>
      </w:r>
    </w:p>
    <w:p w14:paraId="6FE30CDA" w14:textId="77777777" w:rsidR="00FE015C" w:rsidRP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E015C">
        <w:rPr>
          <w:rFonts w:ascii="Garamond" w:hAnsi="Garamond"/>
          <w:b/>
          <w:sz w:val="22"/>
          <w:szCs w:val="22"/>
          <w:lang w:eastAsia="en-US"/>
        </w:rPr>
        <w:t>к Регламенту финансовых расчетов</w:t>
      </w:r>
    </w:p>
    <w:p w14:paraId="7470F723" w14:textId="77777777" w:rsidR="00FE015C" w:rsidRP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E015C">
        <w:rPr>
          <w:rFonts w:ascii="Garamond" w:hAnsi="Garamond"/>
          <w:b/>
          <w:sz w:val="22"/>
          <w:szCs w:val="22"/>
          <w:lang w:eastAsia="en-US"/>
        </w:rPr>
        <w:t>на оптовом рынке электроэнергии</w:t>
      </w:r>
    </w:p>
    <w:p w14:paraId="2CC5E1F1" w14:textId="77777777" w:rsidR="00FE015C" w:rsidRPr="00FE015C" w:rsidRDefault="00FE015C" w:rsidP="00FE015C">
      <w:pPr>
        <w:spacing w:before="180" w:after="60"/>
        <w:jc w:val="right"/>
        <w:rPr>
          <w:rFonts w:ascii="Garamond" w:hAnsi="Garamond"/>
          <w:i/>
          <w:sz w:val="22"/>
          <w:szCs w:val="22"/>
          <w:lang w:eastAsia="en-US"/>
        </w:rPr>
      </w:pPr>
    </w:p>
    <w:p w14:paraId="3E79A781" w14:textId="77777777" w:rsidR="00FE015C" w:rsidRPr="00FE015C" w:rsidRDefault="00FE015C" w:rsidP="00FE015C">
      <w:pPr>
        <w:spacing w:before="180" w:after="60"/>
        <w:jc w:val="right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АО «ЦФР»</w:t>
      </w:r>
    </w:p>
    <w:p w14:paraId="5C1BC83E" w14:textId="77777777" w:rsidR="00FE015C" w:rsidRPr="00FE015C" w:rsidRDefault="00FE015C" w:rsidP="00FE015C">
      <w:pPr>
        <w:spacing w:before="180" w:after="60"/>
        <w:rPr>
          <w:rFonts w:ascii="Garamond" w:hAnsi="Garamond"/>
          <w:sz w:val="22"/>
          <w:szCs w:val="22"/>
          <w:lang w:eastAsia="en-US"/>
        </w:rPr>
      </w:pPr>
    </w:p>
    <w:p w14:paraId="30DDDE32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Поручаем не списывать денежные средства во исполнение следующих обязательств 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участника оптового рынка – покупателя</w:t>
      </w:r>
      <w:r w:rsidRPr="00FE015C">
        <w:rPr>
          <w:rFonts w:ascii="Garamond" w:hAnsi="Garamond"/>
          <w:sz w:val="22"/>
          <w:szCs w:val="22"/>
          <w:lang w:eastAsia="en-US"/>
        </w:rPr>
        <w:t>) по оплате ___________________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товара</w:t>
      </w:r>
      <w:r w:rsidRPr="00FE015C">
        <w:rPr>
          <w:rFonts w:ascii="Garamond" w:hAnsi="Garamond"/>
          <w:sz w:val="22"/>
          <w:szCs w:val="22"/>
          <w:lang w:eastAsia="en-US"/>
        </w:rPr>
        <w:t>) по договору №____________ от__________ г.:</w:t>
      </w:r>
    </w:p>
    <w:p w14:paraId="4AA1FEAD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E015C" w:rsidRPr="00FE015C" w14:paraId="500EA6E9" w14:textId="77777777" w:rsidTr="002A76FF">
        <w:tc>
          <w:tcPr>
            <w:tcW w:w="3190" w:type="dxa"/>
          </w:tcPr>
          <w:p w14:paraId="43B41CDF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E015C">
              <w:rPr>
                <w:rFonts w:ascii="Garamond" w:hAnsi="Garamond"/>
                <w:sz w:val="22"/>
                <w:szCs w:val="22"/>
                <w:lang w:eastAsia="en-US"/>
              </w:rPr>
              <w:t>Период, за который подлежит исполнению обязательство по оплате</w:t>
            </w:r>
          </w:p>
        </w:tc>
        <w:tc>
          <w:tcPr>
            <w:tcW w:w="3190" w:type="dxa"/>
          </w:tcPr>
          <w:p w14:paraId="6FC471AC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val="en-GB" w:eastAsia="en-US"/>
              </w:rPr>
            </w:pPr>
            <w:proofErr w:type="spellStart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>Срок</w:t>
            </w:r>
            <w:proofErr w:type="spellEnd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>исполнения</w:t>
            </w:r>
            <w:proofErr w:type="spellEnd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>обязательства</w:t>
            </w:r>
            <w:proofErr w:type="spellEnd"/>
          </w:p>
        </w:tc>
        <w:tc>
          <w:tcPr>
            <w:tcW w:w="3191" w:type="dxa"/>
          </w:tcPr>
          <w:p w14:paraId="5E49CB71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E015C">
              <w:rPr>
                <w:rFonts w:ascii="Garamond" w:hAnsi="Garamond"/>
                <w:sz w:val="22"/>
                <w:szCs w:val="22"/>
                <w:lang w:eastAsia="en-US"/>
              </w:rPr>
              <w:t>Сумма обязательства, руб. с НДС</w:t>
            </w:r>
          </w:p>
        </w:tc>
      </w:tr>
      <w:tr w:rsidR="00FE015C" w:rsidRPr="00FE015C" w14:paraId="5B7A469A" w14:textId="77777777" w:rsidTr="002A76FF">
        <w:tc>
          <w:tcPr>
            <w:tcW w:w="3190" w:type="dxa"/>
          </w:tcPr>
          <w:p w14:paraId="5D2611F5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</w:tcPr>
          <w:p w14:paraId="188BD1A0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46F5B700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FE015C" w:rsidRPr="00FE015C" w14:paraId="4A591AFD" w14:textId="77777777" w:rsidTr="002A76FF">
        <w:tc>
          <w:tcPr>
            <w:tcW w:w="3190" w:type="dxa"/>
          </w:tcPr>
          <w:p w14:paraId="7CF36659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</w:tcPr>
          <w:p w14:paraId="20AA4D75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406A5559" w14:textId="77777777" w:rsidR="00FE015C" w:rsidRPr="00FE015C" w:rsidRDefault="00FE015C" w:rsidP="00FE015C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14:paraId="576D25B7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</w:p>
    <w:p w14:paraId="114CB41A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 xml:space="preserve">Поручаем не </w:t>
      </w:r>
      <w:r w:rsidRPr="00FE015C">
        <w:rPr>
          <w:rFonts w:ascii="Garamond" w:hAnsi="Garamond"/>
          <w:sz w:val="22"/>
          <w:szCs w:val="20"/>
          <w:lang w:eastAsia="en-US"/>
        </w:rPr>
        <w:t xml:space="preserve">рассчитывать </w:t>
      </w:r>
      <w:r w:rsidRPr="00FE015C">
        <w:rPr>
          <w:rFonts w:ascii="Garamond" w:hAnsi="Garamond"/>
          <w:sz w:val="22"/>
          <w:szCs w:val="22"/>
          <w:lang w:eastAsia="en-US"/>
        </w:rPr>
        <w:t xml:space="preserve">и не списывать неустойку </w:t>
      </w:r>
      <w:r w:rsidRPr="00FE015C">
        <w:rPr>
          <w:rFonts w:ascii="Garamond" w:hAnsi="Garamond"/>
          <w:sz w:val="22"/>
          <w:szCs w:val="20"/>
          <w:lang w:eastAsia="en-US"/>
        </w:rPr>
        <w:t xml:space="preserve">(пени) </w:t>
      </w:r>
      <w:r w:rsidRPr="00FE015C">
        <w:rPr>
          <w:rFonts w:ascii="Garamond" w:hAnsi="Garamond"/>
          <w:sz w:val="22"/>
          <w:szCs w:val="22"/>
          <w:lang w:eastAsia="en-US"/>
        </w:rPr>
        <w:t>за просрочку исполнения __________________________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участника оптового рынка – покупателя</w:t>
      </w:r>
      <w:r w:rsidRPr="00FE015C">
        <w:rPr>
          <w:rFonts w:ascii="Garamond" w:hAnsi="Garamond"/>
          <w:sz w:val="22"/>
          <w:szCs w:val="22"/>
          <w:lang w:eastAsia="en-US"/>
        </w:rPr>
        <w:t>) указанных обязательств по оплате _____________________________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товара</w:t>
      </w:r>
      <w:r w:rsidRPr="00FE015C">
        <w:rPr>
          <w:rFonts w:ascii="Garamond" w:hAnsi="Garamond"/>
          <w:sz w:val="22"/>
          <w:szCs w:val="22"/>
          <w:lang w:eastAsia="en-US"/>
        </w:rPr>
        <w:t>) по договору №</w:t>
      </w:r>
      <w:r w:rsidRPr="00FE015C">
        <w:rPr>
          <w:rFonts w:ascii="Garamond" w:hAnsi="Garamond"/>
          <w:sz w:val="22"/>
          <w:szCs w:val="22"/>
          <w:lang w:val="en-GB" w:eastAsia="en-US"/>
        </w:rPr>
        <w:t> </w:t>
      </w:r>
      <w:r w:rsidRPr="00FE015C">
        <w:rPr>
          <w:rFonts w:ascii="Garamond" w:hAnsi="Garamond"/>
          <w:sz w:val="22"/>
          <w:szCs w:val="22"/>
          <w:lang w:eastAsia="en-US"/>
        </w:rPr>
        <w:t>________________от ________________г.</w:t>
      </w:r>
    </w:p>
    <w:p w14:paraId="46A5FC06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</w:p>
    <w:p w14:paraId="68C23CF5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 xml:space="preserve">Датой, с которой прекращается расчет неустойки </w:t>
      </w:r>
      <w:r w:rsidRPr="00FE015C">
        <w:rPr>
          <w:rFonts w:ascii="Garamond" w:hAnsi="Garamond"/>
          <w:sz w:val="22"/>
          <w:szCs w:val="20"/>
          <w:lang w:eastAsia="en-US"/>
        </w:rPr>
        <w:t xml:space="preserve">(пени) </w:t>
      </w:r>
      <w:r w:rsidRPr="00FE015C">
        <w:rPr>
          <w:rFonts w:ascii="Garamond" w:hAnsi="Garamond"/>
          <w:sz w:val="22"/>
          <w:szCs w:val="22"/>
          <w:lang w:eastAsia="en-US"/>
        </w:rPr>
        <w:t xml:space="preserve">и списание денежных средств, является «___» ____________20__ г. </w:t>
      </w:r>
    </w:p>
    <w:p w14:paraId="7EA9677B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Настоящее требование действует с указанной даты до даты вступления в силу соглашения об изменении срока исполнения обязательств, предусмотренного п.</w:t>
      </w:r>
      <w:r w:rsidRPr="00FE015C">
        <w:rPr>
          <w:rFonts w:ascii="Garamond" w:hAnsi="Garamond"/>
          <w:sz w:val="22"/>
          <w:szCs w:val="22"/>
          <w:lang w:val="en-GB" w:eastAsia="en-US"/>
        </w:rPr>
        <w:t> </w:t>
      </w:r>
      <w:r w:rsidRPr="00FE015C">
        <w:rPr>
          <w:rFonts w:ascii="Garamond" w:hAnsi="Garamond"/>
          <w:sz w:val="22"/>
          <w:szCs w:val="22"/>
          <w:lang w:eastAsia="en-US"/>
        </w:rPr>
        <w:t xml:space="preserve">18.5 </w:t>
      </w:r>
      <w:r w:rsidRPr="00FE015C">
        <w:rPr>
          <w:rFonts w:ascii="Garamond" w:hAnsi="Garamond"/>
          <w:i/>
          <w:sz w:val="22"/>
          <w:szCs w:val="22"/>
          <w:lang w:eastAsia="en-US"/>
        </w:rPr>
        <w:t>Регламента финансовых расчетов на оптовом рынке</w:t>
      </w:r>
      <w:r w:rsidRPr="00FE015C">
        <w:rPr>
          <w:rFonts w:ascii="Garamond" w:hAnsi="Garamond"/>
          <w:sz w:val="22"/>
          <w:szCs w:val="22"/>
          <w:lang w:eastAsia="en-US"/>
        </w:rPr>
        <w:t xml:space="preserve"> (Приложение № 16 к </w:t>
      </w:r>
      <w:r w:rsidRPr="00FE015C">
        <w:rPr>
          <w:rFonts w:ascii="Garamond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 w:rsidRPr="00FE015C">
        <w:rPr>
          <w:rFonts w:ascii="Garamond" w:hAnsi="Garamond"/>
          <w:sz w:val="22"/>
          <w:szCs w:val="22"/>
          <w:lang w:eastAsia="en-US"/>
        </w:rPr>
        <w:t>), но не более 18 рабочих дней с указанной даты.</w:t>
      </w:r>
    </w:p>
    <w:p w14:paraId="43F3C9C7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</w:p>
    <w:p w14:paraId="7A90A6F0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От имени Продавца    ____________________________     _____________    _______________________</w:t>
      </w:r>
    </w:p>
    <w:p w14:paraId="1A61489D" w14:textId="77777777" w:rsidR="00FE015C" w:rsidRPr="00FE015C" w:rsidRDefault="00FE015C" w:rsidP="00FE015C">
      <w:pPr>
        <w:spacing w:before="180" w:after="60"/>
        <w:ind w:left="1416"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 xml:space="preserve"> (наименование Продавца)</w:t>
      </w:r>
      <w:r w:rsidRPr="00FE015C">
        <w:rPr>
          <w:rFonts w:ascii="Garamond" w:hAnsi="Garamond"/>
          <w:sz w:val="22"/>
          <w:szCs w:val="22"/>
          <w:lang w:eastAsia="en-US"/>
        </w:rPr>
        <w:tab/>
        <w:t xml:space="preserve">           подпись</w:t>
      </w:r>
      <w:r w:rsidRPr="00FE015C">
        <w:rPr>
          <w:rFonts w:ascii="Garamond" w:hAnsi="Garamond"/>
          <w:sz w:val="22"/>
          <w:szCs w:val="22"/>
          <w:lang w:eastAsia="en-US"/>
        </w:rPr>
        <w:tab/>
      </w:r>
      <w:r w:rsidRPr="00FE015C">
        <w:rPr>
          <w:rFonts w:ascii="Garamond" w:hAnsi="Garamond"/>
          <w:sz w:val="22"/>
          <w:szCs w:val="22"/>
          <w:lang w:eastAsia="en-US"/>
        </w:rPr>
        <w:tab/>
        <w:t>(ФИО)</w:t>
      </w:r>
    </w:p>
    <w:p w14:paraId="212B7997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От имени Покупателя   ___________________________    ______________    _______________________</w:t>
      </w:r>
    </w:p>
    <w:p w14:paraId="2BF9C2A5" w14:textId="77777777" w:rsidR="00FE015C" w:rsidRDefault="00FE015C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  <w:sectPr w:rsidR="00FE015C" w:rsidSect="00FE015C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  <w:r w:rsidRPr="00FE015C">
        <w:rPr>
          <w:rFonts w:ascii="Garamond" w:hAnsi="Garamond"/>
          <w:bCs/>
          <w:sz w:val="22"/>
          <w:szCs w:val="22"/>
          <w:lang w:eastAsia="en-US"/>
        </w:rPr>
        <w:t>(наименование Покупателя)</w:t>
      </w:r>
      <w:r w:rsidRPr="00FE015C">
        <w:rPr>
          <w:rFonts w:ascii="Garamond" w:hAnsi="Garamond"/>
          <w:bCs/>
          <w:sz w:val="22"/>
          <w:szCs w:val="22"/>
          <w:lang w:eastAsia="en-US"/>
        </w:rPr>
        <w:tab/>
        <w:t xml:space="preserve">            подпись</w:t>
      </w:r>
      <w:r w:rsidRPr="00FE015C">
        <w:rPr>
          <w:rFonts w:ascii="Garamond" w:hAnsi="Garamond"/>
          <w:bCs/>
          <w:sz w:val="22"/>
          <w:szCs w:val="22"/>
          <w:lang w:eastAsia="en-US"/>
        </w:rPr>
        <w:tab/>
      </w:r>
      <w:r w:rsidRPr="00FE015C">
        <w:rPr>
          <w:rFonts w:ascii="Garamond" w:hAnsi="Garamond"/>
          <w:bCs/>
          <w:sz w:val="22"/>
          <w:szCs w:val="22"/>
          <w:lang w:eastAsia="en-US"/>
        </w:rPr>
        <w:tab/>
        <w:t>(ФИО)</w:t>
      </w:r>
    </w:p>
    <w:p w14:paraId="27AD0C6F" w14:textId="706E5DE1" w:rsidR="00FE015C" w:rsidRDefault="00FE015C" w:rsidP="00FE015C">
      <w:pPr>
        <w:rPr>
          <w:rFonts w:ascii="Garamond" w:hAnsi="Garamond"/>
          <w:b/>
          <w:sz w:val="22"/>
          <w:szCs w:val="22"/>
          <w:lang w:eastAsia="en-US"/>
        </w:rPr>
      </w:pPr>
      <w:r w:rsidRPr="00F04C67">
        <w:rPr>
          <w:rFonts w:ascii="Garamond" w:hAnsi="Garamond"/>
          <w:b/>
          <w:sz w:val="22"/>
          <w:szCs w:val="22"/>
          <w:lang w:eastAsia="en-US"/>
        </w:rPr>
        <w:lastRenderedPageBreak/>
        <w:t>Предлагаемая редакция</w:t>
      </w:r>
    </w:p>
    <w:p w14:paraId="34C2C5A8" w14:textId="77777777" w:rsid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</w:p>
    <w:p w14:paraId="2F2594E0" w14:textId="77777777" w:rsidR="00FE015C" w:rsidRP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E015C">
        <w:rPr>
          <w:rFonts w:ascii="Garamond" w:hAnsi="Garamond"/>
          <w:b/>
          <w:sz w:val="22"/>
          <w:szCs w:val="22"/>
          <w:lang w:eastAsia="en-US"/>
        </w:rPr>
        <w:t xml:space="preserve">Приложение 55 </w:t>
      </w:r>
    </w:p>
    <w:p w14:paraId="4FCD1CDB" w14:textId="77777777" w:rsidR="00FE015C" w:rsidRP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E015C">
        <w:rPr>
          <w:rFonts w:ascii="Garamond" w:hAnsi="Garamond"/>
          <w:b/>
          <w:sz w:val="22"/>
          <w:szCs w:val="22"/>
          <w:lang w:eastAsia="en-US"/>
        </w:rPr>
        <w:t>к Регламенту финансовых расчетов</w:t>
      </w:r>
    </w:p>
    <w:p w14:paraId="0AD8E257" w14:textId="77777777" w:rsidR="00FE015C" w:rsidRPr="00FE015C" w:rsidRDefault="00FE015C" w:rsidP="00FE015C">
      <w:pPr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FE015C">
        <w:rPr>
          <w:rFonts w:ascii="Garamond" w:hAnsi="Garamond"/>
          <w:b/>
          <w:sz w:val="22"/>
          <w:szCs w:val="22"/>
          <w:lang w:eastAsia="en-US"/>
        </w:rPr>
        <w:t>на оптовом рынке электроэнергии</w:t>
      </w:r>
    </w:p>
    <w:p w14:paraId="3D6FE2D8" w14:textId="77777777" w:rsidR="00FE015C" w:rsidRPr="00FE015C" w:rsidRDefault="00FE015C" w:rsidP="00FE015C">
      <w:pPr>
        <w:spacing w:before="180" w:after="60"/>
        <w:jc w:val="right"/>
        <w:rPr>
          <w:rFonts w:ascii="Garamond" w:hAnsi="Garamond"/>
          <w:i/>
          <w:sz w:val="22"/>
          <w:szCs w:val="22"/>
          <w:lang w:eastAsia="en-US"/>
        </w:rPr>
      </w:pPr>
    </w:p>
    <w:p w14:paraId="085E5E00" w14:textId="77777777" w:rsidR="00FE015C" w:rsidRPr="00FE015C" w:rsidRDefault="00FE015C" w:rsidP="00FE015C">
      <w:pPr>
        <w:spacing w:before="180" w:after="60"/>
        <w:jc w:val="right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АО «ЦФР»</w:t>
      </w:r>
    </w:p>
    <w:p w14:paraId="2748DE33" w14:textId="77777777" w:rsidR="00FE015C" w:rsidRPr="00FE015C" w:rsidRDefault="00FE015C" w:rsidP="00FE015C">
      <w:pPr>
        <w:spacing w:before="180" w:after="60"/>
        <w:rPr>
          <w:rFonts w:ascii="Garamond" w:hAnsi="Garamond"/>
          <w:sz w:val="22"/>
          <w:szCs w:val="22"/>
          <w:lang w:eastAsia="en-US"/>
        </w:rPr>
      </w:pPr>
    </w:p>
    <w:p w14:paraId="318106D9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Поручаем не списывать денежные средства во исполнение следующих обязательств 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участника оптового рынка – покупателя</w:t>
      </w:r>
      <w:r w:rsidRPr="00FE015C">
        <w:rPr>
          <w:rFonts w:ascii="Garamond" w:hAnsi="Garamond"/>
          <w:sz w:val="22"/>
          <w:szCs w:val="22"/>
          <w:lang w:eastAsia="en-US"/>
        </w:rPr>
        <w:t>) по оплате ___________________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товара</w:t>
      </w:r>
      <w:r w:rsidRPr="00FE015C">
        <w:rPr>
          <w:rFonts w:ascii="Garamond" w:hAnsi="Garamond"/>
          <w:sz w:val="22"/>
          <w:szCs w:val="22"/>
          <w:lang w:eastAsia="en-US"/>
        </w:rPr>
        <w:t>) по договору №____________ от__________ г.:</w:t>
      </w:r>
    </w:p>
    <w:p w14:paraId="3DF06EC6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E015C" w:rsidRPr="00FE015C" w14:paraId="3120AEE5" w14:textId="77777777" w:rsidTr="002A76FF">
        <w:tc>
          <w:tcPr>
            <w:tcW w:w="3190" w:type="dxa"/>
          </w:tcPr>
          <w:p w14:paraId="4BD687C2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E015C">
              <w:rPr>
                <w:rFonts w:ascii="Garamond" w:hAnsi="Garamond"/>
                <w:sz w:val="22"/>
                <w:szCs w:val="22"/>
                <w:lang w:eastAsia="en-US"/>
              </w:rPr>
              <w:t>Период, за который подлежит исполнению обязательство по оплате</w:t>
            </w:r>
          </w:p>
        </w:tc>
        <w:tc>
          <w:tcPr>
            <w:tcW w:w="3190" w:type="dxa"/>
          </w:tcPr>
          <w:p w14:paraId="0022F18D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val="en-GB" w:eastAsia="en-US"/>
              </w:rPr>
            </w:pPr>
            <w:proofErr w:type="spellStart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>Срок</w:t>
            </w:r>
            <w:proofErr w:type="spellEnd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>исполнения</w:t>
            </w:r>
            <w:proofErr w:type="spellEnd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E015C">
              <w:rPr>
                <w:rFonts w:ascii="Garamond" w:hAnsi="Garamond"/>
                <w:sz w:val="22"/>
                <w:szCs w:val="22"/>
                <w:lang w:val="en-GB" w:eastAsia="en-US"/>
              </w:rPr>
              <w:t>обязательства</w:t>
            </w:r>
            <w:proofErr w:type="spellEnd"/>
          </w:p>
        </w:tc>
        <w:tc>
          <w:tcPr>
            <w:tcW w:w="3191" w:type="dxa"/>
          </w:tcPr>
          <w:p w14:paraId="57995A0E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E015C">
              <w:rPr>
                <w:rFonts w:ascii="Garamond" w:hAnsi="Garamond"/>
                <w:sz w:val="22"/>
                <w:szCs w:val="22"/>
                <w:lang w:eastAsia="en-US"/>
              </w:rPr>
              <w:t>Сумма обязательства, руб. с НДС</w:t>
            </w:r>
          </w:p>
        </w:tc>
      </w:tr>
      <w:tr w:rsidR="00FE015C" w:rsidRPr="00FE015C" w14:paraId="15425A46" w14:textId="77777777" w:rsidTr="002A76FF">
        <w:tc>
          <w:tcPr>
            <w:tcW w:w="3190" w:type="dxa"/>
          </w:tcPr>
          <w:p w14:paraId="4DE246F4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</w:tcPr>
          <w:p w14:paraId="7CC8EE95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4375B234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FE015C" w:rsidRPr="00FE015C" w14:paraId="62C56130" w14:textId="77777777" w:rsidTr="002A76FF">
        <w:tc>
          <w:tcPr>
            <w:tcW w:w="3190" w:type="dxa"/>
          </w:tcPr>
          <w:p w14:paraId="2D8DD9B1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</w:tcPr>
          <w:p w14:paraId="35E51FDC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191" w:type="dxa"/>
          </w:tcPr>
          <w:p w14:paraId="32041C7B" w14:textId="77777777" w:rsidR="00FE015C" w:rsidRPr="00FE015C" w:rsidRDefault="00FE015C" w:rsidP="002A76FF">
            <w:pPr>
              <w:spacing w:before="180" w:after="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14:paraId="492E6BB8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</w:p>
    <w:p w14:paraId="14E7404C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 xml:space="preserve">Поручаем не </w:t>
      </w:r>
      <w:r w:rsidRPr="00FE015C">
        <w:rPr>
          <w:rFonts w:ascii="Garamond" w:hAnsi="Garamond"/>
          <w:sz w:val="22"/>
          <w:szCs w:val="20"/>
          <w:lang w:eastAsia="en-US"/>
        </w:rPr>
        <w:t xml:space="preserve">рассчитывать </w:t>
      </w:r>
      <w:r w:rsidRPr="00FE015C">
        <w:rPr>
          <w:rFonts w:ascii="Garamond" w:hAnsi="Garamond"/>
          <w:sz w:val="22"/>
          <w:szCs w:val="22"/>
          <w:lang w:eastAsia="en-US"/>
        </w:rPr>
        <w:t xml:space="preserve">и не списывать неустойку </w:t>
      </w:r>
      <w:r w:rsidRPr="00FE015C">
        <w:rPr>
          <w:rFonts w:ascii="Garamond" w:hAnsi="Garamond"/>
          <w:sz w:val="22"/>
          <w:szCs w:val="20"/>
          <w:lang w:eastAsia="en-US"/>
        </w:rPr>
        <w:t xml:space="preserve">(пени) </w:t>
      </w:r>
      <w:r w:rsidRPr="00FE015C">
        <w:rPr>
          <w:rFonts w:ascii="Garamond" w:hAnsi="Garamond"/>
          <w:sz w:val="22"/>
          <w:szCs w:val="22"/>
          <w:lang w:eastAsia="en-US"/>
        </w:rPr>
        <w:t>за просрочку исполнения __________________________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участника оптового рынка – покупателя</w:t>
      </w:r>
      <w:r w:rsidRPr="00FE015C">
        <w:rPr>
          <w:rFonts w:ascii="Garamond" w:hAnsi="Garamond"/>
          <w:sz w:val="22"/>
          <w:szCs w:val="22"/>
          <w:lang w:eastAsia="en-US"/>
        </w:rPr>
        <w:t>) указанных обязательств по оплате _____________________________ (</w:t>
      </w:r>
      <w:r w:rsidRPr="00FE015C">
        <w:rPr>
          <w:rFonts w:ascii="Garamond" w:hAnsi="Garamond"/>
          <w:i/>
          <w:sz w:val="22"/>
          <w:szCs w:val="22"/>
          <w:lang w:eastAsia="en-US"/>
        </w:rPr>
        <w:t>наименование товара</w:t>
      </w:r>
      <w:r w:rsidRPr="00FE015C">
        <w:rPr>
          <w:rFonts w:ascii="Garamond" w:hAnsi="Garamond"/>
          <w:sz w:val="22"/>
          <w:szCs w:val="22"/>
          <w:lang w:eastAsia="en-US"/>
        </w:rPr>
        <w:t>) по договору №</w:t>
      </w:r>
      <w:r w:rsidRPr="00FE015C">
        <w:rPr>
          <w:rFonts w:ascii="Garamond" w:hAnsi="Garamond"/>
          <w:sz w:val="22"/>
          <w:szCs w:val="22"/>
          <w:lang w:val="en-GB" w:eastAsia="en-US"/>
        </w:rPr>
        <w:t> </w:t>
      </w:r>
      <w:r w:rsidRPr="00FE015C">
        <w:rPr>
          <w:rFonts w:ascii="Garamond" w:hAnsi="Garamond"/>
          <w:sz w:val="22"/>
          <w:szCs w:val="22"/>
          <w:lang w:eastAsia="en-US"/>
        </w:rPr>
        <w:t>________________от ________________г.</w:t>
      </w:r>
    </w:p>
    <w:p w14:paraId="069A5DE8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</w:p>
    <w:p w14:paraId="6B114CE5" w14:textId="77777777" w:rsidR="00FE015C" w:rsidRPr="00FE015C" w:rsidRDefault="00FE015C" w:rsidP="00FE015C">
      <w:pPr>
        <w:spacing w:before="180" w:after="60"/>
        <w:ind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 xml:space="preserve">Датой, с которой прекращается расчет неустойки </w:t>
      </w:r>
      <w:r w:rsidRPr="00FE015C">
        <w:rPr>
          <w:rFonts w:ascii="Garamond" w:hAnsi="Garamond"/>
          <w:sz w:val="22"/>
          <w:szCs w:val="20"/>
          <w:lang w:eastAsia="en-US"/>
        </w:rPr>
        <w:t xml:space="preserve">(пени) </w:t>
      </w:r>
      <w:r w:rsidRPr="00FE015C">
        <w:rPr>
          <w:rFonts w:ascii="Garamond" w:hAnsi="Garamond"/>
          <w:sz w:val="22"/>
          <w:szCs w:val="22"/>
          <w:lang w:eastAsia="en-US"/>
        </w:rPr>
        <w:t xml:space="preserve">и списание денежных средств, является «___» ____________20__ г. </w:t>
      </w:r>
    </w:p>
    <w:p w14:paraId="11BFCF33" w14:textId="5D4200A1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Настоящее требование действует с указанной даты до даты вступления в силу соглашения об изменении срока исполнения обязательств, предусмотренного п.</w:t>
      </w:r>
      <w:r w:rsidRPr="00FE015C">
        <w:rPr>
          <w:rFonts w:ascii="Garamond" w:hAnsi="Garamond"/>
          <w:sz w:val="22"/>
          <w:szCs w:val="22"/>
          <w:lang w:val="en-GB" w:eastAsia="en-US"/>
        </w:rPr>
        <w:t> </w:t>
      </w:r>
      <w:r w:rsidRPr="00FE015C">
        <w:rPr>
          <w:rFonts w:ascii="Garamond" w:hAnsi="Garamond"/>
          <w:sz w:val="22"/>
          <w:szCs w:val="22"/>
          <w:lang w:eastAsia="en-US"/>
        </w:rPr>
        <w:t xml:space="preserve">18.5 </w:t>
      </w:r>
      <w:r w:rsidRPr="00FE015C">
        <w:rPr>
          <w:rFonts w:ascii="Garamond" w:hAnsi="Garamond"/>
          <w:i/>
          <w:sz w:val="22"/>
          <w:szCs w:val="22"/>
          <w:lang w:eastAsia="en-US"/>
        </w:rPr>
        <w:t>Регламента финансовых расчетов на оптовом рынке</w:t>
      </w:r>
      <w:r w:rsidRPr="00FE015C">
        <w:rPr>
          <w:rFonts w:ascii="Garamond" w:hAnsi="Garamond"/>
          <w:sz w:val="22"/>
          <w:szCs w:val="22"/>
          <w:lang w:eastAsia="en-US"/>
        </w:rPr>
        <w:t xml:space="preserve"> </w:t>
      </w:r>
      <w:r w:rsidRPr="00FE015C">
        <w:rPr>
          <w:rFonts w:ascii="Garamond" w:hAnsi="Garamond"/>
          <w:i/>
          <w:sz w:val="22"/>
          <w:szCs w:val="22"/>
          <w:highlight w:val="yellow"/>
          <w:lang w:eastAsia="en-US"/>
        </w:rPr>
        <w:t>электроэнергии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FE015C">
        <w:rPr>
          <w:rFonts w:ascii="Garamond" w:hAnsi="Garamond"/>
          <w:sz w:val="22"/>
          <w:szCs w:val="22"/>
          <w:lang w:eastAsia="en-US"/>
        </w:rPr>
        <w:t xml:space="preserve">(Приложение № 16 к </w:t>
      </w:r>
      <w:r w:rsidRPr="00FE015C">
        <w:rPr>
          <w:rFonts w:ascii="Garamond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 w:rsidRPr="00FE015C">
        <w:rPr>
          <w:rFonts w:ascii="Garamond" w:hAnsi="Garamond"/>
          <w:sz w:val="22"/>
          <w:szCs w:val="22"/>
          <w:lang w:eastAsia="en-US"/>
        </w:rPr>
        <w:t>), но не более 18 рабочих дней с указанной даты.</w:t>
      </w:r>
    </w:p>
    <w:p w14:paraId="067CA17C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</w:p>
    <w:p w14:paraId="764BD03C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От имени Продавца    ____________________________     _____________    _______________________</w:t>
      </w:r>
    </w:p>
    <w:p w14:paraId="558084DB" w14:textId="77777777" w:rsidR="00FE015C" w:rsidRPr="00FE015C" w:rsidRDefault="00FE015C" w:rsidP="00FE015C">
      <w:pPr>
        <w:spacing w:before="180" w:after="60"/>
        <w:ind w:left="1416" w:firstLine="708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 xml:space="preserve"> (наименование Продавца)</w:t>
      </w:r>
      <w:r w:rsidRPr="00FE015C">
        <w:rPr>
          <w:rFonts w:ascii="Garamond" w:hAnsi="Garamond"/>
          <w:sz w:val="22"/>
          <w:szCs w:val="22"/>
          <w:lang w:eastAsia="en-US"/>
        </w:rPr>
        <w:tab/>
        <w:t xml:space="preserve">           подпись</w:t>
      </w:r>
      <w:r w:rsidRPr="00FE015C">
        <w:rPr>
          <w:rFonts w:ascii="Garamond" w:hAnsi="Garamond"/>
          <w:sz w:val="22"/>
          <w:szCs w:val="22"/>
          <w:lang w:eastAsia="en-US"/>
        </w:rPr>
        <w:tab/>
      </w:r>
      <w:r w:rsidRPr="00FE015C">
        <w:rPr>
          <w:rFonts w:ascii="Garamond" w:hAnsi="Garamond"/>
          <w:sz w:val="22"/>
          <w:szCs w:val="22"/>
          <w:lang w:eastAsia="en-US"/>
        </w:rPr>
        <w:tab/>
        <w:t>(ФИО)</w:t>
      </w:r>
    </w:p>
    <w:p w14:paraId="3E75B786" w14:textId="77777777" w:rsidR="00FE015C" w:rsidRPr="00FE015C" w:rsidRDefault="00FE015C" w:rsidP="00FE015C">
      <w:pPr>
        <w:spacing w:before="180" w:after="60"/>
        <w:jc w:val="both"/>
        <w:rPr>
          <w:rFonts w:ascii="Garamond" w:hAnsi="Garamond"/>
          <w:sz w:val="22"/>
          <w:szCs w:val="22"/>
          <w:lang w:eastAsia="en-US"/>
        </w:rPr>
      </w:pPr>
      <w:r w:rsidRPr="00FE015C">
        <w:rPr>
          <w:rFonts w:ascii="Garamond" w:hAnsi="Garamond"/>
          <w:sz w:val="22"/>
          <w:szCs w:val="22"/>
          <w:lang w:eastAsia="en-US"/>
        </w:rPr>
        <w:t>От имени Покупателя   ___________________________    ______________    _______________________</w:t>
      </w:r>
    </w:p>
    <w:p w14:paraId="6C0CF7AF" w14:textId="77777777" w:rsidR="00D538D7" w:rsidRDefault="00FE015C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  <w:sectPr w:rsidR="00D538D7" w:rsidSect="00FE015C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  <w:r w:rsidRPr="00FE015C">
        <w:rPr>
          <w:rFonts w:ascii="Garamond" w:hAnsi="Garamond"/>
          <w:bCs/>
          <w:sz w:val="22"/>
          <w:szCs w:val="22"/>
          <w:lang w:eastAsia="en-US"/>
        </w:rPr>
        <w:t>(наименование Покупателя)</w:t>
      </w:r>
      <w:r w:rsidRPr="00FE015C">
        <w:rPr>
          <w:rFonts w:ascii="Garamond" w:hAnsi="Garamond"/>
          <w:bCs/>
          <w:sz w:val="22"/>
          <w:szCs w:val="22"/>
          <w:lang w:eastAsia="en-US"/>
        </w:rPr>
        <w:tab/>
        <w:t xml:space="preserve">            подпись</w:t>
      </w:r>
      <w:r w:rsidRPr="00FE015C">
        <w:rPr>
          <w:rFonts w:ascii="Garamond" w:hAnsi="Garamond"/>
          <w:bCs/>
          <w:sz w:val="22"/>
          <w:szCs w:val="22"/>
          <w:lang w:eastAsia="en-US"/>
        </w:rPr>
        <w:tab/>
      </w:r>
      <w:r w:rsidRPr="00FE015C">
        <w:rPr>
          <w:rFonts w:ascii="Garamond" w:hAnsi="Garamond"/>
          <w:bCs/>
          <w:sz w:val="22"/>
          <w:szCs w:val="22"/>
          <w:lang w:eastAsia="en-US"/>
        </w:rPr>
        <w:tab/>
        <w:t>(ФИО)</w:t>
      </w:r>
    </w:p>
    <w:p w14:paraId="393FBA2E" w14:textId="42E2294F" w:rsidR="00D538D7" w:rsidRDefault="00D538D7" w:rsidP="00D538D7">
      <w:pPr>
        <w:rPr>
          <w:rFonts w:ascii="Garamond" w:hAnsi="Garamond"/>
          <w:b/>
          <w:sz w:val="22"/>
          <w:szCs w:val="22"/>
          <w:lang w:eastAsia="en-US"/>
        </w:rPr>
      </w:pPr>
      <w:r w:rsidRPr="00F04C67">
        <w:rPr>
          <w:rFonts w:ascii="Garamond" w:hAnsi="Garamond"/>
          <w:b/>
          <w:sz w:val="22"/>
          <w:szCs w:val="22"/>
          <w:lang w:eastAsia="en-US"/>
        </w:rPr>
        <w:lastRenderedPageBreak/>
        <w:t>Действующая редакция</w:t>
      </w:r>
    </w:p>
    <w:p w14:paraId="4B98A005" w14:textId="77777777" w:rsidR="00D538D7" w:rsidRDefault="00D538D7" w:rsidP="00D538D7">
      <w:pPr>
        <w:widowControl w:val="0"/>
        <w:spacing w:before="120" w:after="120"/>
        <w:ind w:left="1702"/>
        <w:jc w:val="right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</w:p>
    <w:p w14:paraId="49468877" w14:textId="27498C50" w:rsidR="00D538D7" w:rsidRPr="00D538D7" w:rsidRDefault="00D538D7" w:rsidP="00D538D7">
      <w:pPr>
        <w:widowControl w:val="0"/>
        <w:spacing w:before="120" w:after="120"/>
        <w:ind w:left="1702"/>
        <w:jc w:val="right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r w:rsidRPr="00D538D7">
        <w:rPr>
          <w:rFonts w:ascii="Garamond" w:hAnsi="Garamond"/>
          <w:b/>
          <w:color w:val="000000"/>
          <w:sz w:val="22"/>
          <w:szCs w:val="22"/>
          <w:lang w:eastAsia="en-US"/>
        </w:rPr>
        <w:t>Приложение 114.5</w:t>
      </w:r>
    </w:p>
    <w:p w14:paraId="31EE23F5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17E648F8" w14:textId="77777777" w:rsidR="00D538D7" w:rsidRPr="00D538D7" w:rsidRDefault="00D538D7" w:rsidP="00D538D7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D538D7">
        <w:rPr>
          <w:rFonts w:ascii="Garamond" w:hAnsi="Garamond"/>
          <w:sz w:val="22"/>
          <w:szCs w:val="20"/>
          <w:lang w:eastAsia="en-US"/>
        </w:rPr>
        <w:t>Руководителю</w:t>
      </w:r>
    </w:p>
    <w:p w14:paraId="788A1933" w14:textId="77777777" w:rsidR="00D538D7" w:rsidRPr="00D538D7" w:rsidRDefault="00D538D7" w:rsidP="00D538D7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D538D7">
        <w:rPr>
          <w:rFonts w:ascii="Garamond" w:hAnsi="Garamond"/>
          <w:sz w:val="22"/>
          <w:szCs w:val="20"/>
          <w:lang w:eastAsia="en-US"/>
        </w:rPr>
        <w:t>(</w:t>
      </w:r>
      <w:r w:rsidRPr="00D538D7">
        <w:rPr>
          <w:rFonts w:ascii="Garamond" w:hAnsi="Garamond"/>
          <w:i/>
          <w:sz w:val="22"/>
          <w:szCs w:val="20"/>
          <w:lang w:eastAsia="en-US"/>
        </w:rPr>
        <w:t>наименование участника-покупателя / участника-продавца</w:t>
      </w:r>
      <w:r w:rsidRPr="00D538D7">
        <w:rPr>
          <w:rFonts w:ascii="Garamond" w:hAnsi="Garamond"/>
          <w:sz w:val="22"/>
          <w:szCs w:val="20"/>
          <w:lang w:eastAsia="en-US"/>
        </w:rPr>
        <w:t>)</w:t>
      </w:r>
    </w:p>
    <w:p w14:paraId="64F5A1D3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3E4E15DC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54A97C93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051D0393" w14:textId="77777777" w:rsidR="00D538D7" w:rsidRPr="00D538D7" w:rsidRDefault="00D538D7" w:rsidP="00D538D7">
      <w:pPr>
        <w:spacing w:before="120" w:after="120"/>
        <w:ind w:left="142"/>
        <w:outlineLvl w:val="0"/>
        <w:rPr>
          <w:rFonts w:ascii="Garamond" w:hAnsi="Garamond"/>
          <w:i/>
          <w:sz w:val="20"/>
          <w:szCs w:val="20"/>
          <w:lang w:eastAsia="en-US"/>
        </w:rPr>
      </w:pPr>
    </w:p>
    <w:p w14:paraId="451ECEA8" w14:textId="77777777" w:rsidR="00D538D7" w:rsidRPr="00D538D7" w:rsidRDefault="00D538D7" w:rsidP="00D538D7">
      <w:pPr>
        <w:spacing w:before="120" w:after="120"/>
        <w:ind w:left="142"/>
        <w:outlineLvl w:val="0"/>
        <w:rPr>
          <w:rFonts w:ascii="Garamond" w:hAnsi="Garamond"/>
          <w:i/>
          <w:sz w:val="20"/>
          <w:szCs w:val="20"/>
          <w:lang w:eastAsia="en-US"/>
        </w:rPr>
      </w:pPr>
      <w:r w:rsidRPr="00D538D7">
        <w:rPr>
          <w:rFonts w:ascii="Garamond" w:hAnsi="Garamond"/>
          <w:i/>
          <w:sz w:val="20"/>
          <w:szCs w:val="20"/>
          <w:lang w:eastAsia="en-US"/>
        </w:rPr>
        <w:t>О прекращении учета соглашений о</w:t>
      </w:r>
    </w:p>
    <w:p w14:paraId="49EADBF9" w14:textId="77777777" w:rsidR="00D538D7" w:rsidRPr="00D538D7" w:rsidRDefault="00D538D7" w:rsidP="00D538D7">
      <w:pPr>
        <w:spacing w:before="120" w:after="120"/>
        <w:ind w:left="142"/>
        <w:outlineLvl w:val="0"/>
        <w:rPr>
          <w:rFonts w:ascii="Garamond" w:hAnsi="Garamond"/>
          <w:i/>
          <w:sz w:val="20"/>
          <w:szCs w:val="20"/>
          <w:lang w:eastAsia="en-US"/>
        </w:rPr>
      </w:pPr>
      <w:r w:rsidRPr="00D538D7">
        <w:rPr>
          <w:rFonts w:ascii="Garamond" w:hAnsi="Garamond"/>
          <w:i/>
          <w:sz w:val="20"/>
          <w:szCs w:val="20"/>
          <w:lang w:eastAsia="en-US"/>
        </w:rPr>
        <w:t xml:space="preserve">реструктуризации задолженности </w:t>
      </w:r>
    </w:p>
    <w:p w14:paraId="5205AA3C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0"/>
          <w:szCs w:val="20"/>
          <w:lang w:eastAsia="en-US"/>
        </w:rPr>
      </w:pPr>
    </w:p>
    <w:p w14:paraId="3E60A447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1C8B0186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1BC64155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1FC51094" w14:textId="77777777" w:rsidR="00D538D7" w:rsidRPr="00D538D7" w:rsidRDefault="00D538D7" w:rsidP="00D538D7">
      <w:pPr>
        <w:suppressAutoHyphens/>
        <w:spacing w:before="120" w:after="120"/>
        <w:jc w:val="center"/>
        <w:rPr>
          <w:rFonts w:ascii="Garamond" w:hAnsi="Garamond"/>
          <w:b/>
          <w:kern w:val="1"/>
          <w:sz w:val="22"/>
          <w:szCs w:val="20"/>
          <w:lang w:eastAsia="ar-SA"/>
        </w:rPr>
      </w:pPr>
      <w:r w:rsidRPr="00D538D7">
        <w:rPr>
          <w:rFonts w:ascii="Garamond" w:hAnsi="Garamond"/>
          <w:b/>
          <w:kern w:val="1"/>
          <w:sz w:val="22"/>
          <w:szCs w:val="20"/>
          <w:lang w:eastAsia="ar-SA"/>
        </w:rPr>
        <w:t xml:space="preserve">Уведомление </w:t>
      </w:r>
    </w:p>
    <w:p w14:paraId="6619C82B" w14:textId="77777777" w:rsidR="00D538D7" w:rsidRPr="00D538D7" w:rsidRDefault="00D538D7" w:rsidP="00D538D7">
      <w:pPr>
        <w:spacing w:before="120" w:after="120"/>
        <w:ind w:left="851"/>
        <w:jc w:val="both"/>
        <w:rPr>
          <w:rFonts w:ascii="Garamond" w:hAnsi="Garamond"/>
          <w:sz w:val="22"/>
          <w:szCs w:val="20"/>
          <w:lang w:eastAsia="en-US"/>
        </w:rPr>
      </w:pPr>
    </w:p>
    <w:p w14:paraId="062101A0" w14:textId="77777777" w:rsidR="00D538D7" w:rsidRPr="00D538D7" w:rsidRDefault="00D538D7" w:rsidP="00D538D7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  <w:r w:rsidRPr="00D538D7">
        <w:rPr>
          <w:rFonts w:ascii="Garamond" w:hAnsi="Garamond"/>
          <w:sz w:val="22"/>
          <w:szCs w:val="20"/>
          <w:lang w:eastAsia="en-US"/>
        </w:rPr>
        <w:t xml:space="preserve">Настоящим АО «ЦФР» уведомляет о прекращении учета соглашений о реструктуризации задолженности и (или) соглашений о реструктуризации задолженности по цессии, заключенных в соответствии с разделом 18´ </w:t>
      </w:r>
      <w:r w:rsidRPr="00FE2FFA">
        <w:rPr>
          <w:rFonts w:ascii="Garamond" w:hAnsi="Garamond"/>
          <w:sz w:val="22"/>
          <w:szCs w:val="20"/>
          <w:highlight w:val="yellow"/>
          <w:lang w:eastAsia="en-US"/>
        </w:rPr>
        <w:t>Регламента финансовых расчетов на оптовом рынке электроэнергии</w:t>
      </w:r>
      <w:r w:rsidRPr="00D538D7">
        <w:rPr>
          <w:rFonts w:ascii="Garamond" w:hAnsi="Garamond"/>
          <w:sz w:val="22"/>
          <w:szCs w:val="20"/>
          <w:lang w:eastAsia="en-US"/>
        </w:rPr>
        <w:t xml:space="preserve">, </w:t>
      </w:r>
      <w:r w:rsidRPr="00D538D7">
        <w:rPr>
          <w:rFonts w:ascii="Garamond" w:hAnsi="Garamond"/>
          <w:sz w:val="22"/>
          <w:szCs w:val="20"/>
          <w:lang w:val="en-US" w:eastAsia="en-US"/>
        </w:rPr>
        <w:t>c</w:t>
      </w:r>
      <w:r w:rsidRPr="00D538D7">
        <w:rPr>
          <w:rFonts w:ascii="Garamond" w:hAnsi="Garamond"/>
          <w:sz w:val="22"/>
          <w:szCs w:val="20"/>
          <w:lang w:eastAsia="en-US"/>
        </w:rPr>
        <w:t xml:space="preserve"> _____________ (</w:t>
      </w:r>
      <w:proofErr w:type="spellStart"/>
      <w:r w:rsidRPr="00D538D7">
        <w:rPr>
          <w:rFonts w:ascii="Garamond" w:hAnsi="Garamond"/>
          <w:i/>
          <w:sz w:val="22"/>
          <w:szCs w:val="20"/>
          <w:lang w:eastAsia="en-US"/>
        </w:rPr>
        <w:t>чч.</w:t>
      </w:r>
      <w:proofErr w:type="gramStart"/>
      <w:r w:rsidRPr="00D538D7">
        <w:rPr>
          <w:rFonts w:ascii="Garamond" w:hAnsi="Garamond"/>
          <w:i/>
          <w:sz w:val="22"/>
          <w:szCs w:val="20"/>
          <w:lang w:eastAsia="en-US"/>
        </w:rPr>
        <w:t>мм.гггг</w:t>
      </w:r>
      <w:proofErr w:type="spellEnd"/>
      <w:proofErr w:type="gramEnd"/>
      <w:r w:rsidRPr="00D538D7">
        <w:rPr>
          <w:rFonts w:ascii="Garamond" w:hAnsi="Garamond"/>
          <w:sz w:val="22"/>
          <w:szCs w:val="20"/>
          <w:lang w:eastAsia="en-US"/>
        </w:rPr>
        <w:t>).</w:t>
      </w:r>
    </w:p>
    <w:p w14:paraId="2FF9A1D7" w14:textId="77777777" w:rsidR="00D538D7" w:rsidRDefault="00D538D7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  <w:sectPr w:rsidR="00D538D7" w:rsidSect="00FE015C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14:paraId="5F676BA5" w14:textId="52B2D201" w:rsidR="00D538D7" w:rsidRDefault="00D538D7" w:rsidP="00D538D7">
      <w:pPr>
        <w:rPr>
          <w:rFonts w:ascii="Garamond" w:hAnsi="Garamond"/>
          <w:b/>
          <w:sz w:val="22"/>
          <w:szCs w:val="22"/>
          <w:lang w:eastAsia="en-US"/>
        </w:rPr>
      </w:pPr>
      <w:proofErr w:type="gramStart"/>
      <w:r w:rsidRPr="00F04C67">
        <w:rPr>
          <w:rFonts w:ascii="Garamond" w:hAnsi="Garamond"/>
          <w:b/>
          <w:sz w:val="22"/>
          <w:szCs w:val="22"/>
          <w:lang w:eastAsia="en-US"/>
        </w:rPr>
        <w:lastRenderedPageBreak/>
        <w:t>Предлагаемая  редакция</w:t>
      </w:r>
      <w:proofErr w:type="gramEnd"/>
    </w:p>
    <w:p w14:paraId="1D997482" w14:textId="77777777" w:rsidR="00D538D7" w:rsidRDefault="00D538D7" w:rsidP="00D538D7">
      <w:pPr>
        <w:widowControl w:val="0"/>
        <w:spacing w:before="120" w:after="120"/>
        <w:ind w:left="1702"/>
        <w:jc w:val="right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</w:p>
    <w:p w14:paraId="2317515B" w14:textId="77777777" w:rsidR="00D538D7" w:rsidRPr="00D538D7" w:rsidRDefault="00D538D7" w:rsidP="00D538D7">
      <w:pPr>
        <w:widowControl w:val="0"/>
        <w:spacing w:before="120" w:after="120"/>
        <w:ind w:left="1702"/>
        <w:jc w:val="right"/>
        <w:outlineLvl w:val="2"/>
        <w:rPr>
          <w:rFonts w:ascii="Garamond" w:hAnsi="Garamond"/>
          <w:b/>
          <w:color w:val="000000"/>
          <w:sz w:val="22"/>
          <w:szCs w:val="22"/>
          <w:lang w:eastAsia="en-US"/>
        </w:rPr>
      </w:pPr>
      <w:r w:rsidRPr="00D538D7">
        <w:rPr>
          <w:rFonts w:ascii="Garamond" w:hAnsi="Garamond"/>
          <w:b/>
          <w:color w:val="000000"/>
          <w:sz w:val="22"/>
          <w:szCs w:val="22"/>
          <w:lang w:eastAsia="en-US"/>
        </w:rPr>
        <w:t>Приложение 114.5</w:t>
      </w:r>
    </w:p>
    <w:p w14:paraId="5098D764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128BEE2C" w14:textId="77777777" w:rsidR="00D538D7" w:rsidRPr="00D538D7" w:rsidRDefault="00D538D7" w:rsidP="00D538D7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D538D7">
        <w:rPr>
          <w:rFonts w:ascii="Garamond" w:hAnsi="Garamond"/>
          <w:sz w:val="22"/>
          <w:szCs w:val="20"/>
          <w:lang w:eastAsia="en-US"/>
        </w:rPr>
        <w:t>Руководителю</w:t>
      </w:r>
    </w:p>
    <w:p w14:paraId="1D3CD578" w14:textId="77777777" w:rsidR="00D538D7" w:rsidRPr="00D538D7" w:rsidRDefault="00D538D7" w:rsidP="00D538D7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D538D7">
        <w:rPr>
          <w:rFonts w:ascii="Garamond" w:hAnsi="Garamond"/>
          <w:sz w:val="22"/>
          <w:szCs w:val="20"/>
          <w:lang w:eastAsia="en-US"/>
        </w:rPr>
        <w:t>(</w:t>
      </w:r>
      <w:r w:rsidRPr="00D538D7">
        <w:rPr>
          <w:rFonts w:ascii="Garamond" w:hAnsi="Garamond"/>
          <w:i/>
          <w:sz w:val="22"/>
          <w:szCs w:val="20"/>
          <w:lang w:eastAsia="en-US"/>
        </w:rPr>
        <w:t>наименование участника-покупателя / участника-продавца</w:t>
      </w:r>
      <w:r w:rsidRPr="00D538D7">
        <w:rPr>
          <w:rFonts w:ascii="Garamond" w:hAnsi="Garamond"/>
          <w:sz w:val="22"/>
          <w:szCs w:val="20"/>
          <w:lang w:eastAsia="en-US"/>
        </w:rPr>
        <w:t>)</w:t>
      </w:r>
    </w:p>
    <w:p w14:paraId="41D61B02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4DD70154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4C5AD90B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5445598E" w14:textId="77777777" w:rsidR="00D538D7" w:rsidRPr="00D538D7" w:rsidRDefault="00D538D7" w:rsidP="00D538D7">
      <w:pPr>
        <w:spacing w:before="120" w:after="120"/>
        <w:ind w:left="142"/>
        <w:outlineLvl w:val="0"/>
        <w:rPr>
          <w:rFonts w:ascii="Garamond" w:hAnsi="Garamond"/>
          <w:i/>
          <w:sz w:val="20"/>
          <w:szCs w:val="20"/>
          <w:lang w:eastAsia="en-US"/>
        </w:rPr>
      </w:pPr>
    </w:p>
    <w:p w14:paraId="03897F45" w14:textId="77777777" w:rsidR="00D538D7" w:rsidRPr="00D538D7" w:rsidRDefault="00D538D7" w:rsidP="00D538D7">
      <w:pPr>
        <w:spacing w:before="120" w:after="120"/>
        <w:ind w:left="142"/>
        <w:outlineLvl w:val="0"/>
        <w:rPr>
          <w:rFonts w:ascii="Garamond" w:hAnsi="Garamond"/>
          <w:i/>
          <w:sz w:val="20"/>
          <w:szCs w:val="20"/>
          <w:lang w:eastAsia="en-US"/>
        </w:rPr>
      </w:pPr>
      <w:r w:rsidRPr="00D538D7">
        <w:rPr>
          <w:rFonts w:ascii="Garamond" w:hAnsi="Garamond"/>
          <w:i/>
          <w:sz w:val="20"/>
          <w:szCs w:val="20"/>
          <w:lang w:eastAsia="en-US"/>
        </w:rPr>
        <w:t>О прекращении учета соглашений о</w:t>
      </w:r>
    </w:p>
    <w:p w14:paraId="4CE43602" w14:textId="77777777" w:rsidR="00D538D7" w:rsidRPr="00D538D7" w:rsidRDefault="00D538D7" w:rsidP="00D538D7">
      <w:pPr>
        <w:spacing w:before="120" w:after="120"/>
        <w:ind w:left="142"/>
        <w:outlineLvl w:val="0"/>
        <w:rPr>
          <w:rFonts w:ascii="Garamond" w:hAnsi="Garamond"/>
          <w:i/>
          <w:sz w:val="20"/>
          <w:szCs w:val="20"/>
          <w:lang w:eastAsia="en-US"/>
        </w:rPr>
      </w:pPr>
      <w:r w:rsidRPr="00D538D7">
        <w:rPr>
          <w:rFonts w:ascii="Garamond" w:hAnsi="Garamond"/>
          <w:i/>
          <w:sz w:val="20"/>
          <w:szCs w:val="20"/>
          <w:lang w:eastAsia="en-US"/>
        </w:rPr>
        <w:t xml:space="preserve">реструктуризации задолженности </w:t>
      </w:r>
    </w:p>
    <w:p w14:paraId="69F8D08D" w14:textId="77777777" w:rsidR="00D538D7" w:rsidRPr="00D538D7" w:rsidRDefault="00D538D7" w:rsidP="00D538D7">
      <w:pPr>
        <w:spacing w:before="120" w:after="120"/>
        <w:outlineLvl w:val="0"/>
        <w:rPr>
          <w:rFonts w:ascii="Garamond" w:hAnsi="Garamond"/>
          <w:i/>
          <w:sz w:val="20"/>
          <w:szCs w:val="20"/>
          <w:lang w:eastAsia="en-US"/>
        </w:rPr>
      </w:pPr>
    </w:p>
    <w:p w14:paraId="0965ABA9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1C771E3B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20CF7AE1" w14:textId="77777777" w:rsidR="00D538D7" w:rsidRPr="00D538D7" w:rsidRDefault="00D538D7" w:rsidP="00D538D7">
      <w:pPr>
        <w:spacing w:before="120" w:after="120"/>
        <w:rPr>
          <w:rFonts w:ascii="Garamond" w:hAnsi="Garamond"/>
          <w:sz w:val="22"/>
          <w:szCs w:val="20"/>
          <w:lang w:eastAsia="en-US"/>
        </w:rPr>
      </w:pPr>
    </w:p>
    <w:p w14:paraId="52A9BB1D" w14:textId="77777777" w:rsidR="00D538D7" w:rsidRPr="00D538D7" w:rsidRDefault="00D538D7" w:rsidP="00D538D7">
      <w:pPr>
        <w:suppressAutoHyphens/>
        <w:spacing w:before="120" w:after="120"/>
        <w:jc w:val="center"/>
        <w:rPr>
          <w:rFonts w:ascii="Garamond" w:hAnsi="Garamond"/>
          <w:b/>
          <w:kern w:val="1"/>
          <w:sz w:val="22"/>
          <w:szCs w:val="20"/>
          <w:lang w:eastAsia="ar-SA"/>
        </w:rPr>
      </w:pPr>
      <w:r w:rsidRPr="00D538D7">
        <w:rPr>
          <w:rFonts w:ascii="Garamond" w:hAnsi="Garamond"/>
          <w:b/>
          <w:kern w:val="1"/>
          <w:sz w:val="22"/>
          <w:szCs w:val="20"/>
          <w:lang w:eastAsia="ar-SA"/>
        </w:rPr>
        <w:t xml:space="preserve">Уведомление </w:t>
      </w:r>
    </w:p>
    <w:p w14:paraId="547C3C46" w14:textId="77777777" w:rsidR="00D538D7" w:rsidRPr="00D538D7" w:rsidRDefault="00D538D7" w:rsidP="00D538D7">
      <w:pPr>
        <w:spacing w:before="120" w:after="120"/>
        <w:ind w:left="851"/>
        <w:jc w:val="both"/>
        <w:rPr>
          <w:rFonts w:ascii="Garamond" w:hAnsi="Garamond"/>
          <w:sz w:val="22"/>
          <w:szCs w:val="20"/>
          <w:lang w:eastAsia="en-US"/>
        </w:rPr>
      </w:pPr>
    </w:p>
    <w:p w14:paraId="3D21231F" w14:textId="6F901601" w:rsidR="00D538D7" w:rsidRPr="00D538D7" w:rsidRDefault="00D538D7" w:rsidP="00D538D7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  <w:r w:rsidRPr="00D538D7">
        <w:rPr>
          <w:rFonts w:ascii="Garamond" w:hAnsi="Garamond"/>
          <w:sz w:val="22"/>
          <w:szCs w:val="20"/>
          <w:lang w:eastAsia="en-US"/>
        </w:rPr>
        <w:t xml:space="preserve">Настоящим АО «ЦФР» уведомляет о прекращении учета соглашений о реструктуризации задолженности и (или) соглашений о реструктуризации задолженности по цессии, заключенных в соответствии с разделом 18´ </w:t>
      </w:r>
      <w:r w:rsidRPr="00D538D7">
        <w:rPr>
          <w:rFonts w:ascii="Garamond" w:hAnsi="Garamond"/>
          <w:i/>
          <w:sz w:val="22"/>
          <w:szCs w:val="20"/>
          <w:highlight w:val="yellow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hAnsi="Garamond"/>
          <w:sz w:val="22"/>
          <w:szCs w:val="20"/>
          <w:lang w:eastAsia="en-US"/>
        </w:rPr>
        <w:t xml:space="preserve"> </w:t>
      </w:r>
      <w:r w:rsidRPr="00FE015C">
        <w:rPr>
          <w:rFonts w:ascii="Garamond" w:hAnsi="Garamond"/>
          <w:sz w:val="22"/>
          <w:szCs w:val="22"/>
          <w:highlight w:val="yellow"/>
          <w:lang w:eastAsia="en-US"/>
        </w:rPr>
        <w:t xml:space="preserve">(Приложение № 16 к </w:t>
      </w:r>
      <w:r w:rsidRPr="00FE015C">
        <w:rPr>
          <w:rFonts w:ascii="Garamond" w:hAnsi="Garamond"/>
          <w:i/>
          <w:sz w:val="22"/>
          <w:szCs w:val="22"/>
          <w:highlight w:val="yellow"/>
          <w:lang w:eastAsia="en-US"/>
        </w:rPr>
        <w:t>Договору о присоединении к торговой системе оптового рынка</w:t>
      </w:r>
      <w:r w:rsidRPr="00FE015C">
        <w:rPr>
          <w:rFonts w:ascii="Garamond" w:hAnsi="Garamond"/>
          <w:sz w:val="22"/>
          <w:szCs w:val="22"/>
          <w:highlight w:val="yellow"/>
          <w:lang w:eastAsia="en-US"/>
        </w:rPr>
        <w:t>)</w:t>
      </w:r>
      <w:r w:rsidRPr="00D538D7">
        <w:rPr>
          <w:rFonts w:ascii="Garamond" w:hAnsi="Garamond"/>
          <w:sz w:val="22"/>
          <w:szCs w:val="20"/>
          <w:lang w:eastAsia="en-US"/>
        </w:rPr>
        <w:t xml:space="preserve">, </w:t>
      </w:r>
      <w:r w:rsidRPr="00D538D7">
        <w:rPr>
          <w:rFonts w:ascii="Garamond" w:hAnsi="Garamond"/>
          <w:sz w:val="22"/>
          <w:szCs w:val="20"/>
          <w:lang w:val="en-US" w:eastAsia="en-US"/>
        </w:rPr>
        <w:t>c</w:t>
      </w:r>
      <w:r w:rsidRPr="00D538D7">
        <w:rPr>
          <w:rFonts w:ascii="Garamond" w:hAnsi="Garamond"/>
          <w:sz w:val="22"/>
          <w:szCs w:val="20"/>
          <w:lang w:eastAsia="en-US"/>
        </w:rPr>
        <w:t xml:space="preserve"> _____________ (</w:t>
      </w:r>
      <w:proofErr w:type="spellStart"/>
      <w:r w:rsidRPr="00D538D7">
        <w:rPr>
          <w:rFonts w:ascii="Garamond" w:hAnsi="Garamond"/>
          <w:i/>
          <w:sz w:val="22"/>
          <w:szCs w:val="20"/>
          <w:lang w:eastAsia="en-US"/>
        </w:rPr>
        <w:t>чч.</w:t>
      </w:r>
      <w:proofErr w:type="gramStart"/>
      <w:r w:rsidRPr="00D538D7">
        <w:rPr>
          <w:rFonts w:ascii="Garamond" w:hAnsi="Garamond"/>
          <w:i/>
          <w:sz w:val="22"/>
          <w:szCs w:val="20"/>
          <w:lang w:eastAsia="en-US"/>
        </w:rPr>
        <w:t>мм.гггг</w:t>
      </w:r>
      <w:proofErr w:type="spellEnd"/>
      <w:proofErr w:type="gramEnd"/>
      <w:r w:rsidRPr="00D538D7">
        <w:rPr>
          <w:rFonts w:ascii="Garamond" w:hAnsi="Garamond"/>
          <w:sz w:val="22"/>
          <w:szCs w:val="20"/>
          <w:lang w:eastAsia="en-US"/>
        </w:rPr>
        <w:t>).</w:t>
      </w:r>
    </w:p>
    <w:p w14:paraId="309AD7B2" w14:textId="77777777" w:rsidR="00E6385E" w:rsidRDefault="00E6385E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  <w:sectPr w:rsidR="00E6385E" w:rsidSect="00FE015C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14:paraId="0DD94788" w14:textId="39210945" w:rsidR="00E6385E" w:rsidRPr="00E6385E" w:rsidRDefault="00E6385E" w:rsidP="00E6385E">
      <w:pPr>
        <w:spacing w:before="180" w:line="276" w:lineRule="auto"/>
        <w:rPr>
          <w:rFonts w:ascii="Garamond" w:hAnsi="Garamond"/>
          <w:b/>
          <w:sz w:val="22"/>
          <w:szCs w:val="20"/>
          <w:lang w:eastAsia="en-US"/>
        </w:rPr>
      </w:pPr>
      <w:r w:rsidRPr="00F04C67">
        <w:rPr>
          <w:rFonts w:ascii="Garamond" w:hAnsi="Garamond"/>
          <w:b/>
          <w:sz w:val="22"/>
          <w:szCs w:val="20"/>
          <w:lang w:eastAsia="en-US"/>
        </w:rPr>
        <w:lastRenderedPageBreak/>
        <w:t>Действующая редакция</w:t>
      </w:r>
    </w:p>
    <w:p w14:paraId="6399E8CC" w14:textId="77777777" w:rsidR="00E6385E" w:rsidRPr="00E6385E" w:rsidRDefault="00E6385E" w:rsidP="00E6385E">
      <w:pPr>
        <w:spacing w:before="180" w:line="276" w:lineRule="auto"/>
        <w:jc w:val="right"/>
        <w:rPr>
          <w:rFonts w:ascii="Garamond" w:hAnsi="Garamond"/>
          <w:b/>
          <w:sz w:val="22"/>
          <w:szCs w:val="20"/>
          <w:lang w:eastAsia="en-US"/>
        </w:rPr>
      </w:pPr>
      <w:r w:rsidRPr="00E6385E">
        <w:rPr>
          <w:rFonts w:ascii="Garamond" w:hAnsi="Garamond"/>
          <w:b/>
          <w:sz w:val="22"/>
          <w:szCs w:val="20"/>
          <w:lang w:eastAsia="en-US"/>
        </w:rPr>
        <w:t>Приложение 114.22</w:t>
      </w:r>
    </w:p>
    <w:p w14:paraId="2284C363" w14:textId="77777777" w:rsidR="00E6385E" w:rsidRPr="00E6385E" w:rsidRDefault="00E6385E" w:rsidP="00E6385E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E6385E">
        <w:rPr>
          <w:rFonts w:ascii="Garamond" w:hAnsi="Garamond"/>
          <w:sz w:val="22"/>
          <w:szCs w:val="20"/>
          <w:lang w:eastAsia="en-US"/>
        </w:rPr>
        <w:t>Руководителю</w:t>
      </w:r>
    </w:p>
    <w:p w14:paraId="5A48684F" w14:textId="77777777" w:rsidR="00E6385E" w:rsidRPr="00E6385E" w:rsidRDefault="00E6385E" w:rsidP="00E6385E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E6385E">
        <w:rPr>
          <w:rFonts w:ascii="Garamond" w:hAnsi="Garamond"/>
          <w:sz w:val="22"/>
          <w:szCs w:val="20"/>
          <w:lang w:eastAsia="en-US"/>
        </w:rPr>
        <w:t>(</w:t>
      </w:r>
      <w:r w:rsidRPr="00E6385E">
        <w:rPr>
          <w:rFonts w:ascii="Garamond" w:hAnsi="Garamond"/>
          <w:i/>
          <w:sz w:val="22"/>
          <w:szCs w:val="20"/>
          <w:lang w:eastAsia="en-US"/>
        </w:rPr>
        <w:t>наименование участника-покупателя / участника-продавца</w:t>
      </w:r>
      <w:r w:rsidRPr="00E6385E">
        <w:rPr>
          <w:rFonts w:ascii="Garamond" w:hAnsi="Garamond"/>
          <w:sz w:val="22"/>
          <w:szCs w:val="20"/>
          <w:lang w:eastAsia="en-US"/>
        </w:rPr>
        <w:t>)</w:t>
      </w:r>
    </w:p>
    <w:p w14:paraId="26D67325" w14:textId="77777777" w:rsidR="00E6385E" w:rsidRPr="00E6385E" w:rsidRDefault="00E6385E" w:rsidP="00E6385E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0C0C211F" w14:textId="77777777" w:rsidR="00E6385E" w:rsidRPr="00E6385E" w:rsidRDefault="00E6385E" w:rsidP="00E6385E">
      <w:pPr>
        <w:spacing w:before="120" w:after="120"/>
        <w:outlineLvl w:val="0"/>
        <w:rPr>
          <w:rFonts w:ascii="Garamond" w:hAnsi="Garamond"/>
          <w:i/>
          <w:sz w:val="20"/>
          <w:szCs w:val="20"/>
          <w:lang w:eastAsia="en-US"/>
        </w:rPr>
      </w:pPr>
    </w:p>
    <w:p w14:paraId="485F4B19" w14:textId="77777777" w:rsidR="00E6385E" w:rsidRPr="00E6385E" w:rsidRDefault="00E6385E" w:rsidP="00E6385E">
      <w:pPr>
        <w:spacing w:before="120" w:after="120"/>
        <w:ind w:left="142"/>
        <w:jc w:val="center"/>
        <w:outlineLvl w:val="0"/>
        <w:rPr>
          <w:rFonts w:ascii="Garamond" w:hAnsi="Garamond"/>
          <w:b/>
          <w:kern w:val="2"/>
          <w:sz w:val="22"/>
          <w:szCs w:val="20"/>
          <w:lang w:eastAsia="ar-SA"/>
        </w:rPr>
      </w:pPr>
      <w:r w:rsidRPr="00E6385E">
        <w:rPr>
          <w:rFonts w:ascii="Garamond" w:hAnsi="Garamond"/>
          <w:b/>
          <w:kern w:val="2"/>
          <w:sz w:val="22"/>
          <w:szCs w:val="20"/>
          <w:lang w:eastAsia="ar-SA"/>
        </w:rPr>
        <w:t>Уведомление о прекращении учета соглашений о порядке исполнения обязательств</w:t>
      </w:r>
    </w:p>
    <w:p w14:paraId="0AD0D7B3" w14:textId="77777777" w:rsidR="00E6385E" w:rsidRPr="00E6385E" w:rsidRDefault="00E6385E" w:rsidP="00E6385E">
      <w:pPr>
        <w:spacing w:before="120" w:after="120"/>
        <w:ind w:left="851"/>
        <w:jc w:val="both"/>
        <w:rPr>
          <w:rFonts w:ascii="Garamond" w:hAnsi="Garamond"/>
          <w:sz w:val="22"/>
          <w:szCs w:val="20"/>
          <w:lang w:eastAsia="en-US"/>
        </w:rPr>
      </w:pPr>
    </w:p>
    <w:p w14:paraId="08EFAACC" w14:textId="77777777" w:rsidR="00E6385E" w:rsidRPr="00E6385E" w:rsidRDefault="00E6385E" w:rsidP="00E6385E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  <w:r w:rsidRPr="00E6385E">
        <w:rPr>
          <w:rFonts w:ascii="Garamond" w:hAnsi="Garamond"/>
          <w:sz w:val="22"/>
          <w:szCs w:val="20"/>
          <w:lang w:eastAsia="en-US"/>
        </w:rPr>
        <w:t xml:space="preserve">Настоящим АО «ЦФР» уведомляет о прекращении учета соглашений о порядке исполнения обязательств, заключенных в соответствии с пунктом 18´.21 </w:t>
      </w:r>
      <w:r w:rsidRPr="00FE2FFA">
        <w:rPr>
          <w:rFonts w:ascii="Garamond" w:hAnsi="Garamond"/>
          <w:sz w:val="22"/>
          <w:szCs w:val="20"/>
          <w:highlight w:val="yellow"/>
          <w:lang w:eastAsia="en-US"/>
        </w:rPr>
        <w:t>Регламента финансовых расчетов на оптовом рынке электроэнергии</w:t>
      </w:r>
      <w:r w:rsidRPr="00E6385E">
        <w:rPr>
          <w:rFonts w:ascii="Garamond" w:hAnsi="Garamond"/>
          <w:sz w:val="22"/>
          <w:szCs w:val="20"/>
          <w:lang w:eastAsia="en-US"/>
        </w:rPr>
        <w:t xml:space="preserve">, с участником оптового рынка – покупателем ________________________ </w:t>
      </w:r>
      <w:r w:rsidRPr="00E6385E">
        <w:rPr>
          <w:rFonts w:ascii="Garamond" w:hAnsi="Garamond"/>
          <w:sz w:val="22"/>
          <w:szCs w:val="20"/>
          <w:lang w:val="en-US" w:eastAsia="en-US"/>
        </w:rPr>
        <w:t>c</w:t>
      </w:r>
      <w:r w:rsidRPr="00E6385E">
        <w:rPr>
          <w:rFonts w:ascii="Garamond" w:hAnsi="Garamond"/>
          <w:sz w:val="22"/>
          <w:szCs w:val="20"/>
          <w:lang w:eastAsia="en-US"/>
        </w:rPr>
        <w:t xml:space="preserve"> _____________ (</w:t>
      </w:r>
      <w:proofErr w:type="spellStart"/>
      <w:r w:rsidRPr="00E6385E">
        <w:rPr>
          <w:rFonts w:ascii="Garamond" w:hAnsi="Garamond"/>
          <w:i/>
          <w:sz w:val="22"/>
          <w:szCs w:val="20"/>
          <w:lang w:eastAsia="en-US"/>
        </w:rPr>
        <w:t>чч.</w:t>
      </w:r>
      <w:proofErr w:type="gramStart"/>
      <w:r w:rsidRPr="00E6385E">
        <w:rPr>
          <w:rFonts w:ascii="Garamond" w:hAnsi="Garamond"/>
          <w:i/>
          <w:sz w:val="22"/>
          <w:szCs w:val="20"/>
          <w:lang w:eastAsia="en-US"/>
        </w:rPr>
        <w:t>мм.гггг</w:t>
      </w:r>
      <w:proofErr w:type="spellEnd"/>
      <w:proofErr w:type="gramEnd"/>
      <w:r w:rsidRPr="00E6385E">
        <w:rPr>
          <w:rFonts w:ascii="Garamond" w:hAnsi="Garamond"/>
          <w:sz w:val="22"/>
          <w:szCs w:val="20"/>
          <w:lang w:eastAsia="en-US"/>
        </w:rPr>
        <w:t>).</w:t>
      </w:r>
    </w:p>
    <w:p w14:paraId="6D78137F" w14:textId="54CA56F6" w:rsidR="00E6385E" w:rsidRDefault="00E6385E" w:rsidP="00E6385E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</w:p>
    <w:p w14:paraId="7176F5A7" w14:textId="77777777" w:rsidR="00E6385E" w:rsidRDefault="00E6385E" w:rsidP="00E6385E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</w:p>
    <w:p w14:paraId="71E24E94" w14:textId="77777777" w:rsidR="00E6385E" w:rsidRPr="00E6385E" w:rsidRDefault="00E6385E" w:rsidP="00E6385E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</w:p>
    <w:p w14:paraId="18F8C3DE" w14:textId="32DE849D" w:rsidR="00E6385E" w:rsidRPr="00E6385E" w:rsidRDefault="00E6385E" w:rsidP="00E6385E">
      <w:pPr>
        <w:spacing w:before="180" w:line="276" w:lineRule="auto"/>
        <w:rPr>
          <w:rFonts w:ascii="Garamond" w:hAnsi="Garamond"/>
          <w:b/>
          <w:sz w:val="22"/>
          <w:szCs w:val="20"/>
          <w:lang w:eastAsia="en-US"/>
        </w:rPr>
      </w:pPr>
      <w:r w:rsidRPr="00F04C67">
        <w:rPr>
          <w:rFonts w:ascii="Garamond" w:hAnsi="Garamond"/>
          <w:b/>
          <w:sz w:val="22"/>
          <w:szCs w:val="20"/>
          <w:lang w:eastAsia="en-US"/>
        </w:rPr>
        <w:t>Предлагаемая редакция</w:t>
      </w:r>
    </w:p>
    <w:p w14:paraId="1A7EE575" w14:textId="77777777" w:rsidR="00E6385E" w:rsidRPr="00E6385E" w:rsidRDefault="00E6385E" w:rsidP="00E6385E">
      <w:pPr>
        <w:spacing w:before="180" w:line="276" w:lineRule="auto"/>
        <w:jc w:val="right"/>
        <w:rPr>
          <w:rFonts w:ascii="Garamond" w:hAnsi="Garamond"/>
          <w:b/>
          <w:sz w:val="22"/>
          <w:szCs w:val="20"/>
          <w:lang w:eastAsia="en-US"/>
        </w:rPr>
      </w:pPr>
      <w:r w:rsidRPr="00E6385E">
        <w:rPr>
          <w:rFonts w:ascii="Garamond" w:hAnsi="Garamond"/>
          <w:b/>
          <w:sz w:val="22"/>
          <w:szCs w:val="20"/>
          <w:lang w:eastAsia="en-US"/>
        </w:rPr>
        <w:t>Приложение 114.22</w:t>
      </w:r>
    </w:p>
    <w:p w14:paraId="113569C3" w14:textId="77777777" w:rsidR="00E6385E" w:rsidRPr="00E6385E" w:rsidRDefault="00E6385E" w:rsidP="00E6385E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E6385E">
        <w:rPr>
          <w:rFonts w:ascii="Garamond" w:hAnsi="Garamond"/>
          <w:sz w:val="22"/>
          <w:szCs w:val="20"/>
          <w:lang w:eastAsia="en-US"/>
        </w:rPr>
        <w:t>Руководителю</w:t>
      </w:r>
    </w:p>
    <w:p w14:paraId="4927106B" w14:textId="77777777" w:rsidR="00E6385E" w:rsidRPr="00E6385E" w:rsidRDefault="00E6385E" w:rsidP="00E6385E">
      <w:pPr>
        <w:spacing w:before="120" w:after="120"/>
        <w:jc w:val="right"/>
        <w:rPr>
          <w:rFonts w:ascii="Garamond" w:hAnsi="Garamond"/>
          <w:sz w:val="22"/>
          <w:szCs w:val="20"/>
          <w:lang w:eastAsia="en-US"/>
        </w:rPr>
      </w:pPr>
      <w:r w:rsidRPr="00E6385E">
        <w:rPr>
          <w:rFonts w:ascii="Garamond" w:hAnsi="Garamond"/>
          <w:sz w:val="22"/>
          <w:szCs w:val="20"/>
          <w:lang w:eastAsia="en-US"/>
        </w:rPr>
        <w:t>(</w:t>
      </w:r>
      <w:r w:rsidRPr="00E6385E">
        <w:rPr>
          <w:rFonts w:ascii="Garamond" w:hAnsi="Garamond"/>
          <w:i/>
          <w:sz w:val="22"/>
          <w:szCs w:val="20"/>
          <w:lang w:eastAsia="en-US"/>
        </w:rPr>
        <w:t>наименование участника-покупателя / участника-продавца</w:t>
      </w:r>
      <w:r w:rsidRPr="00E6385E">
        <w:rPr>
          <w:rFonts w:ascii="Garamond" w:hAnsi="Garamond"/>
          <w:sz w:val="22"/>
          <w:szCs w:val="20"/>
          <w:lang w:eastAsia="en-US"/>
        </w:rPr>
        <w:t>)</w:t>
      </w:r>
    </w:p>
    <w:p w14:paraId="7AADA3A5" w14:textId="77777777" w:rsidR="00E6385E" w:rsidRPr="00E6385E" w:rsidRDefault="00E6385E" w:rsidP="00E6385E">
      <w:pPr>
        <w:spacing w:before="120" w:after="120"/>
        <w:outlineLvl w:val="0"/>
        <w:rPr>
          <w:rFonts w:ascii="Garamond" w:hAnsi="Garamond"/>
          <w:i/>
          <w:sz w:val="22"/>
          <w:szCs w:val="20"/>
          <w:lang w:eastAsia="en-US"/>
        </w:rPr>
      </w:pPr>
    </w:p>
    <w:p w14:paraId="726BFBC8" w14:textId="77777777" w:rsidR="00E6385E" w:rsidRPr="00E6385E" w:rsidRDefault="00E6385E" w:rsidP="00E6385E">
      <w:pPr>
        <w:spacing w:before="120" w:after="120"/>
        <w:outlineLvl w:val="0"/>
        <w:rPr>
          <w:rFonts w:ascii="Garamond" w:hAnsi="Garamond"/>
          <w:i/>
          <w:sz w:val="20"/>
          <w:szCs w:val="20"/>
          <w:lang w:eastAsia="en-US"/>
        </w:rPr>
      </w:pPr>
    </w:p>
    <w:p w14:paraId="33A717D3" w14:textId="77777777" w:rsidR="00E6385E" w:rsidRPr="00E6385E" w:rsidRDefault="00E6385E" w:rsidP="00E6385E">
      <w:pPr>
        <w:spacing w:before="120" w:after="120"/>
        <w:ind w:left="142"/>
        <w:jc w:val="center"/>
        <w:outlineLvl w:val="0"/>
        <w:rPr>
          <w:rFonts w:ascii="Garamond" w:hAnsi="Garamond"/>
          <w:b/>
          <w:kern w:val="2"/>
          <w:sz w:val="22"/>
          <w:szCs w:val="20"/>
          <w:lang w:eastAsia="ar-SA"/>
        </w:rPr>
      </w:pPr>
      <w:r w:rsidRPr="00E6385E">
        <w:rPr>
          <w:rFonts w:ascii="Garamond" w:hAnsi="Garamond"/>
          <w:b/>
          <w:kern w:val="2"/>
          <w:sz w:val="22"/>
          <w:szCs w:val="20"/>
          <w:lang w:eastAsia="ar-SA"/>
        </w:rPr>
        <w:t>Уведомление о прекращении учета соглашений о порядке исполнения обязательств</w:t>
      </w:r>
    </w:p>
    <w:p w14:paraId="2C49D059" w14:textId="77777777" w:rsidR="00E6385E" w:rsidRPr="00E6385E" w:rsidRDefault="00E6385E" w:rsidP="00E6385E">
      <w:pPr>
        <w:spacing w:before="120" w:after="120"/>
        <w:ind w:left="851"/>
        <w:jc w:val="both"/>
        <w:rPr>
          <w:rFonts w:ascii="Garamond" w:hAnsi="Garamond"/>
          <w:sz w:val="22"/>
          <w:szCs w:val="20"/>
          <w:lang w:eastAsia="en-US"/>
        </w:rPr>
      </w:pPr>
    </w:p>
    <w:p w14:paraId="26CA9FE1" w14:textId="2872BD06" w:rsidR="00E6385E" w:rsidRPr="00E6385E" w:rsidRDefault="00E6385E" w:rsidP="00E6385E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  <w:r w:rsidRPr="00E6385E">
        <w:rPr>
          <w:rFonts w:ascii="Garamond" w:hAnsi="Garamond"/>
          <w:sz w:val="22"/>
          <w:szCs w:val="20"/>
          <w:lang w:eastAsia="en-US"/>
        </w:rPr>
        <w:t xml:space="preserve">Настоящим АО «ЦФР» уведомляет о прекращении учета соглашений о порядке исполнения обязательств, заключенных в соответствии с пунктом 18´.21 </w:t>
      </w:r>
      <w:r w:rsidRPr="00E6385E">
        <w:rPr>
          <w:rFonts w:ascii="Garamond" w:hAnsi="Garamond"/>
          <w:i/>
          <w:sz w:val="22"/>
          <w:szCs w:val="20"/>
          <w:highlight w:val="yellow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hAnsi="Garamond"/>
          <w:sz w:val="22"/>
          <w:szCs w:val="20"/>
          <w:lang w:eastAsia="en-US"/>
        </w:rPr>
        <w:t xml:space="preserve"> </w:t>
      </w:r>
      <w:r w:rsidRPr="00FE015C">
        <w:rPr>
          <w:rFonts w:ascii="Garamond" w:hAnsi="Garamond"/>
          <w:sz w:val="22"/>
          <w:szCs w:val="22"/>
          <w:highlight w:val="yellow"/>
          <w:lang w:eastAsia="en-US"/>
        </w:rPr>
        <w:t xml:space="preserve">(Приложение № 16 к </w:t>
      </w:r>
      <w:r w:rsidRPr="00FE015C">
        <w:rPr>
          <w:rFonts w:ascii="Garamond" w:hAnsi="Garamond"/>
          <w:i/>
          <w:sz w:val="22"/>
          <w:szCs w:val="22"/>
          <w:highlight w:val="yellow"/>
          <w:lang w:eastAsia="en-US"/>
        </w:rPr>
        <w:t>Договору о присоединении к торговой системе оптового рынка</w:t>
      </w:r>
      <w:r w:rsidRPr="00FE015C">
        <w:rPr>
          <w:rFonts w:ascii="Garamond" w:hAnsi="Garamond"/>
          <w:sz w:val="22"/>
          <w:szCs w:val="22"/>
          <w:highlight w:val="yellow"/>
          <w:lang w:eastAsia="en-US"/>
        </w:rPr>
        <w:t>)</w:t>
      </w:r>
      <w:r w:rsidRPr="00E6385E">
        <w:rPr>
          <w:rFonts w:ascii="Garamond" w:hAnsi="Garamond"/>
          <w:sz w:val="22"/>
          <w:szCs w:val="20"/>
          <w:lang w:eastAsia="en-US"/>
        </w:rPr>
        <w:t xml:space="preserve">, с участником оптового рынка – покупателем ________________________ </w:t>
      </w:r>
      <w:r w:rsidRPr="00E6385E">
        <w:rPr>
          <w:rFonts w:ascii="Garamond" w:hAnsi="Garamond"/>
          <w:sz w:val="22"/>
          <w:szCs w:val="20"/>
          <w:lang w:val="en-US" w:eastAsia="en-US"/>
        </w:rPr>
        <w:t>c</w:t>
      </w:r>
      <w:r w:rsidRPr="00E6385E">
        <w:rPr>
          <w:rFonts w:ascii="Garamond" w:hAnsi="Garamond"/>
          <w:sz w:val="22"/>
          <w:szCs w:val="20"/>
          <w:lang w:eastAsia="en-US"/>
        </w:rPr>
        <w:t xml:space="preserve"> _____________ (</w:t>
      </w:r>
      <w:proofErr w:type="spellStart"/>
      <w:r w:rsidRPr="00E6385E">
        <w:rPr>
          <w:rFonts w:ascii="Garamond" w:hAnsi="Garamond"/>
          <w:i/>
          <w:sz w:val="22"/>
          <w:szCs w:val="20"/>
          <w:lang w:eastAsia="en-US"/>
        </w:rPr>
        <w:t>чч.</w:t>
      </w:r>
      <w:proofErr w:type="gramStart"/>
      <w:r w:rsidRPr="00E6385E">
        <w:rPr>
          <w:rFonts w:ascii="Garamond" w:hAnsi="Garamond"/>
          <w:i/>
          <w:sz w:val="22"/>
          <w:szCs w:val="20"/>
          <w:lang w:eastAsia="en-US"/>
        </w:rPr>
        <w:t>мм.гггг</w:t>
      </w:r>
      <w:proofErr w:type="spellEnd"/>
      <w:proofErr w:type="gramEnd"/>
      <w:r w:rsidRPr="00E6385E">
        <w:rPr>
          <w:rFonts w:ascii="Garamond" w:hAnsi="Garamond"/>
          <w:sz w:val="22"/>
          <w:szCs w:val="20"/>
          <w:lang w:eastAsia="en-US"/>
        </w:rPr>
        <w:t>).</w:t>
      </w:r>
    </w:p>
    <w:p w14:paraId="46644165" w14:textId="77777777" w:rsidR="00E6385E" w:rsidRPr="00E6385E" w:rsidRDefault="00E6385E" w:rsidP="00E6385E">
      <w:pPr>
        <w:spacing w:before="120" w:after="120"/>
        <w:ind w:firstLine="600"/>
        <w:jc w:val="both"/>
        <w:rPr>
          <w:rFonts w:ascii="Garamond" w:hAnsi="Garamond"/>
          <w:sz w:val="22"/>
          <w:szCs w:val="20"/>
          <w:lang w:eastAsia="en-US"/>
        </w:rPr>
      </w:pPr>
    </w:p>
    <w:p w14:paraId="0F2DA48C" w14:textId="77777777" w:rsidR="00E6385E" w:rsidRDefault="00E6385E" w:rsidP="00E6385E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</w:pPr>
    </w:p>
    <w:p w14:paraId="450E7415" w14:textId="607F5821" w:rsidR="00FE015C" w:rsidRDefault="00FE015C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</w:pPr>
    </w:p>
    <w:p w14:paraId="1064D776" w14:textId="07AA8BCF" w:rsidR="00E6385E" w:rsidRDefault="00E6385E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</w:pPr>
    </w:p>
    <w:p w14:paraId="34C231AF" w14:textId="77777777" w:rsidR="00E6385E" w:rsidRDefault="00E6385E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</w:pPr>
    </w:p>
    <w:p w14:paraId="0434BF3C" w14:textId="77777777" w:rsidR="00D538D7" w:rsidRPr="00FE015C" w:rsidRDefault="00D538D7" w:rsidP="00FE015C">
      <w:pPr>
        <w:spacing w:before="180" w:after="60"/>
        <w:ind w:left="1416" w:firstLine="708"/>
        <w:rPr>
          <w:rFonts w:ascii="Garamond" w:hAnsi="Garamond"/>
          <w:bCs/>
          <w:sz w:val="22"/>
          <w:szCs w:val="22"/>
          <w:lang w:eastAsia="en-US"/>
        </w:rPr>
      </w:pPr>
    </w:p>
    <w:p w14:paraId="568832C1" w14:textId="77777777" w:rsidR="00FE015C" w:rsidRDefault="00FE015C" w:rsidP="00FE015C">
      <w:pPr>
        <w:sectPr w:rsidR="00FE015C" w:rsidSect="00FE015C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bookmarkEnd w:id="2"/>
    <w:bookmarkEnd w:id="3"/>
    <w:bookmarkEnd w:id="4"/>
    <w:bookmarkEnd w:id="5"/>
    <w:bookmarkEnd w:id="6"/>
    <w:p w14:paraId="3E59BC53" w14:textId="77777777" w:rsidR="003627F1" w:rsidRPr="00547254" w:rsidRDefault="003627F1" w:rsidP="00F04C67">
      <w:pPr>
        <w:widowControl w:val="0"/>
        <w:rPr>
          <w:rFonts w:ascii="Garamond" w:hAnsi="Garamond"/>
          <w:b/>
          <w:sz w:val="26"/>
          <w:szCs w:val="26"/>
        </w:rPr>
      </w:pPr>
      <w:r w:rsidRPr="00547254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F9180E">
        <w:rPr>
          <w:rFonts w:ascii="Garamond" w:hAnsi="Garamond"/>
          <w:b/>
          <w:sz w:val="26"/>
          <w:szCs w:val="26"/>
        </w:rPr>
        <w:t xml:space="preserve">ПОЛОЖЕНИЕ </w:t>
      </w:r>
      <w:r w:rsidR="00F9180E" w:rsidRPr="00F9180E">
        <w:rPr>
          <w:rFonts w:ascii="Garamond" w:hAnsi="Garamond"/>
          <w:b/>
          <w:caps/>
          <w:sz w:val="26"/>
          <w:szCs w:val="26"/>
        </w:rPr>
        <w:t>о порядке предоставления финансовых гарантий на оптовом рынке</w:t>
      </w:r>
      <w:r w:rsidRPr="00547254">
        <w:rPr>
          <w:rFonts w:ascii="Garamond" w:hAnsi="Garamond"/>
          <w:b/>
          <w:sz w:val="26"/>
          <w:szCs w:val="26"/>
        </w:rPr>
        <w:t xml:space="preserve"> (Приложение № </w:t>
      </w:r>
      <w:r w:rsidR="00F9180E">
        <w:rPr>
          <w:rFonts w:ascii="Garamond" w:hAnsi="Garamond"/>
          <w:b/>
          <w:sz w:val="26"/>
          <w:szCs w:val="26"/>
        </w:rPr>
        <w:t xml:space="preserve">26 </w:t>
      </w:r>
      <w:r w:rsidRPr="00547254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рынка)</w:t>
      </w:r>
    </w:p>
    <w:p w14:paraId="139A9911" w14:textId="77777777" w:rsidR="003627F1" w:rsidRPr="005569E0" w:rsidRDefault="003627F1" w:rsidP="003627F1"/>
    <w:tbl>
      <w:tblPr>
        <w:tblW w:w="149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804"/>
        <w:gridCol w:w="7088"/>
      </w:tblGrid>
      <w:tr w:rsidR="003627F1" w:rsidRPr="00F04C67" w14:paraId="5C6D6EF5" w14:textId="77777777" w:rsidTr="00F04C67">
        <w:tc>
          <w:tcPr>
            <w:tcW w:w="1060" w:type="dxa"/>
            <w:vAlign w:val="center"/>
          </w:tcPr>
          <w:p w14:paraId="2CEEDDA5" w14:textId="77777777" w:rsidR="003627F1" w:rsidRPr="00F04C67" w:rsidRDefault="003627F1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62B9CCD2" w14:textId="77777777" w:rsidR="003627F1" w:rsidRPr="00F04C67" w:rsidRDefault="003627F1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</w:tcPr>
          <w:p w14:paraId="0CF371E1" w14:textId="77777777" w:rsidR="003627F1" w:rsidRPr="00F04C67" w:rsidRDefault="003627F1" w:rsidP="00027D6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04C6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2647331" w14:textId="77777777" w:rsidR="003627F1" w:rsidRPr="00F04C67" w:rsidRDefault="003627F1" w:rsidP="00027D6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12A41052" w14:textId="77777777" w:rsidR="003627F1" w:rsidRPr="00F04C67" w:rsidRDefault="003627F1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B12D475" w14:textId="77777777" w:rsidR="003627F1" w:rsidRPr="00F04C67" w:rsidRDefault="003627F1" w:rsidP="00027D6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9180E" w:rsidRPr="00F04C67" w14:paraId="4C9192E5" w14:textId="77777777" w:rsidTr="00F04C67">
        <w:tc>
          <w:tcPr>
            <w:tcW w:w="1060" w:type="dxa"/>
            <w:vAlign w:val="center"/>
          </w:tcPr>
          <w:p w14:paraId="6D46A0C4" w14:textId="77777777" w:rsidR="00F9180E" w:rsidRPr="00F04C67" w:rsidRDefault="00F9180E" w:rsidP="00F9180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/>
                <w:b/>
                <w:sz w:val="22"/>
                <w:szCs w:val="22"/>
              </w:rPr>
              <w:t>2.1</w:t>
            </w:r>
          </w:p>
        </w:tc>
        <w:tc>
          <w:tcPr>
            <w:tcW w:w="6804" w:type="dxa"/>
          </w:tcPr>
          <w:p w14:paraId="49927165" w14:textId="77777777" w:rsidR="00F9180E" w:rsidRPr="00F04C67" w:rsidRDefault="00F9180E" w:rsidP="00F9180E">
            <w:pPr>
              <w:tabs>
                <w:tab w:val="left" w:pos="567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Виды финансовых гарантий.</w:t>
            </w:r>
          </w:p>
          <w:p w14:paraId="121502A4" w14:textId="77777777" w:rsidR="00F9180E" w:rsidRPr="00F04C67" w:rsidRDefault="00F9180E" w:rsidP="00F9180E">
            <w:pPr>
              <w:tabs>
                <w:tab w:val="left" w:pos="567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  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ab/>
              <w:t xml:space="preserve">В качестве способа обеспечения исполнения обязательств по оплате электрической энергии покупателем на оптовом рынке в размере месячного прогнозного объема обязательств покупателя по каждому 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договору, указанному в п. 1.3 настоящего Положения,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предусматривается использование:</w:t>
            </w:r>
          </w:p>
          <w:p w14:paraId="4B1303FA" w14:textId="77777777" w:rsidR="00F9180E" w:rsidRPr="00F04C67" w:rsidRDefault="00F9180E" w:rsidP="00F9180E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банковской гарантии, выданной гарантом в соответствии с требованиями настоящего Положения;</w:t>
            </w:r>
          </w:p>
          <w:p w14:paraId="338C62B7" w14:textId="77777777" w:rsidR="00F9180E" w:rsidRPr="00F04C67" w:rsidRDefault="00F9180E" w:rsidP="00F9180E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поручительства поставщиков, оформленного в соответствии с требованием настоящего Положения;</w:t>
            </w:r>
          </w:p>
          <w:p w14:paraId="2BB3D89A" w14:textId="77777777" w:rsidR="00F9180E" w:rsidRPr="00F04C67" w:rsidRDefault="00F9180E" w:rsidP="00F9180E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обеспечительного платежа (в соответствии со ст. 381.1 ГК РФ), внесенного на счет ЦФР, </w:t>
            </w:r>
            <w:r w:rsidRPr="00F04C67">
              <w:rPr>
                <w:rFonts w:ascii="Garamond" w:hAnsi="Garamond" w:cs="Garamond"/>
                <w:sz w:val="22"/>
                <w:szCs w:val="22"/>
              </w:rPr>
              <w:t>исполнение обязательства по внесению обеспечительного платежа на счет ЦФР может быть возложено на третье лицо (в соответствии со ст. 313</w:t>
            </w:r>
            <w:r w:rsidRPr="00F04C67">
              <w:rPr>
                <w:rFonts w:ascii="Garamond" w:hAnsi="Garamond" w:cs="Garamond"/>
                <w:sz w:val="22"/>
                <w:szCs w:val="22"/>
                <w:highlight w:val="yellow"/>
              </w:rPr>
              <w:t>.1</w:t>
            </w:r>
            <w:r w:rsidRPr="00F04C67">
              <w:rPr>
                <w:rFonts w:ascii="Garamond" w:hAnsi="Garamond" w:cs="Garamond"/>
                <w:sz w:val="22"/>
                <w:szCs w:val="22"/>
              </w:rPr>
              <w:t xml:space="preserve"> ГК РФ), являющееся юридическим лицом – налоговым резидентом Российской Федерации,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требованием настоящего Положения.</w:t>
            </w:r>
          </w:p>
          <w:p w14:paraId="2D8968C8" w14:textId="77777777" w:rsidR="00F9180E" w:rsidRPr="00F04C67" w:rsidRDefault="00F9180E" w:rsidP="00F9180E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 w:rsidRPr="00F04C67"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14:paraId="0B859C86" w14:textId="77777777" w:rsidR="00F9180E" w:rsidRPr="00F04C67" w:rsidRDefault="00F9180E" w:rsidP="00F9180E">
            <w:pPr>
              <w:tabs>
                <w:tab w:val="left" w:pos="567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Виды финансовых гарантий.</w:t>
            </w:r>
          </w:p>
          <w:p w14:paraId="1FD26852" w14:textId="77777777" w:rsidR="00F9180E" w:rsidRPr="00F04C67" w:rsidRDefault="00F9180E" w:rsidP="00F9180E">
            <w:pPr>
              <w:tabs>
                <w:tab w:val="left" w:pos="567"/>
              </w:tabs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  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ab/>
              <w:t xml:space="preserve">В качестве способа обеспечения исполнения обязательств по оплате электрической энергии покупателем на оптовом рынке в размере месячного прогнозного объема обязательств покупателя по каждому 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договору, указанному в п. 1.3 настоящего Положения,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предусматривается использование:</w:t>
            </w:r>
          </w:p>
          <w:p w14:paraId="65F8C8A2" w14:textId="77777777" w:rsidR="00F9180E" w:rsidRPr="00F04C67" w:rsidRDefault="00F9180E" w:rsidP="00F9180E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банковской гарантии, выданной гарантом в соответствии с требованиями настоящего Положения;</w:t>
            </w:r>
          </w:p>
          <w:p w14:paraId="1435ED8F" w14:textId="77777777" w:rsidR="00F9180E" w:rsidRPr="00F04C67" w:rsidRDefault="00F9180E" w:rsidP="00F9180E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поручительства поставщиков, оформленного в соответствии с требованием настоящего Положения;</w:t>
            </w:r>
          </w:p>
          <w:p w14:paraId="73E74057" w14:textId="160C7CC5" w:rsidR="00F9180E" w:rsidRPr="00F04C67" w:rsidRDefault="00F9180E" w:rsidP="00F9180E">
            <w:pPr>
              <w:numPr>
                <w:ilvl w:val="0"/>
                <w:numId w:val="5"/>
              </w:numPr>
              <w:tabs>
                <w:tab w:val="left" w:pos="851"/>
              </w:tabs>
              <w:spacing w:before="120" w:after="120"/>
              <w:ind w:left="567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обеспечительного платежа (в соответствии со ст. 381.1 ГК РФ), внесенного на счет ЦФР, </w:t>
            </w:r>
            <w:r w:rsidRPr="00F04C67">
              <w:rPr>
                <w:rFonts w:ascii="Garamond" w:hAnsi="Garamond" w:cs="Garamond"/>
                <w:sz w:val="22"/>
                <w:szCs w:val="22"/>
              </w:rPr>
              <w:t>исполнение обязательства по внесению обеспечительного платежа на счет ЦФР может быть возложено на третье лицо (в соответствии с</w:t>
            </w:r>
            <w:r w:rsidR="00FC499F" w:rsidRPr="00F04C67">
              <w:rPr>
                <w:rFonts w:ascii="Garamond" w:hAnsi="Garamond" w:cs="Garamond"/>
                <w:sz w:val="22"/>
                <w:szCs w:val="22"/>
              </w:rPr>
              <w:t>о</w:t>
            </w:r>
            <w:r w:rsidRPr="00F04C67">
              <w:rPr>
                <w:rFonts w:ascii="Garamond" w:hAnsi="Garamond" w:cs="Garamond"/>
                <w:sz w:val="22"/>
                <w:szCs w:val="22"/>
              </w:rPr>
              <w:t xml:space="preserve"> ст. 313</w:t>
            </w:r>
            <w:r w:rsidR="00A919FD" w:rsidRPr="00F04C67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 w:cs="Garamond"/>
                <w:sz w:val="22"/>
                <w:szCs w:val="22"/>
              </w:rPr>
              <w:t xml:space="preserve">ГК РФ), являющееся юридическим лицом – налоговым резидентом Российской Федерации,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в соответствии с требованием настоящего Положения.</w:t>
            </w:r>
          </w:p>
          <w:p w14:paraId="099C4F0E" w14:textId="77777777" w:rsidR="00F9180E" w:rsidRPr="00F04C67" w:rsidRDefault="00F9180E" w:rsidP="00F9180E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 w:rsidRPr="00F04C67"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</w:tc>
      </w:tr>
      <w:tr w:rsidR="00704FC1" w:rsidRPr="00F04C67" w14:paraId="1D5BD958" w14:textId="77777777" w:rsidTr="00F04C67">
        <w:tc>
          <w:tcPr>
            <w:tcW w:w="1060" w:type="dxa"/>
            <w:vAlign w:val="center"/>
          </w:tcPr>
          <w:p w14:paraId="07BD279F" w14:textId="77777777" w:rsidR="00704FC1" w:rsidRPr="00F04C67" w:rsidRDefault="00704FC1" w:rsidP="00F9180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/>
                <w:b/>
                <w:sz w:val="22"/>
                <w:szCs w:val="22"/>
              </w:rPr>
              <w:t>2.5</w:t>
            </w:r>
          </w:p>
        </w:tc>
        <w:tc>
          <w:tcPr>
            <w:tcW w:w="6804" w:type="dxa"/>
          </w:tcPr>
          <w:p w14:paraId="7EA5BCB9" w14:textId="77777777" w:rsidR="00704FC1" w:rsidRPr="00F04C67" w:rsidRDefault="00704FC1" w:rsidP="00704FC1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Обеспечительный платеж</w:t>
            </w:r>
          </w:p>
          <w:p w14:paraId="6067B675" w14:textId="02F861B2" w:rsidR="00704FC1" w:rsidRPr="00F04C67" w:rsidRDefault="004C60EA" w:rsidP="004C60EA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2.5.1 </w:t>
            </w:r>
            <w:r w:rsidR="00704FC1"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Покупатель имеет право в качестве обеспечения исполнения своих обязательств по оплате электрической энергии предоставить ЦФР обеспечительный платеж в размере, определенном в соответствии с п. 2.2 настоящего Положения, в отношении договора, указанного в п. 1.3 настоящего Положения.</w:t>
            </w:r>
          </w:p>
          <w:p w14:paraId="05CF80CC" w14:textId="77777777" w:rsidR="00704FC1" w:rsidRPr="00F04C67" w:rsidRDefault="00704FC1" w:rsidP="00704FC1">
            <w:pPr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Покупатель в соответствии со ст. 313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.1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ГК РФ имеет право возложить обязательство по предоставлению обеспечительного платежа на третьих лиц.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</w:rPr>
              <w:t xml:space="preserve"> При этом в отношении третьего лица не должно быть возбуждено дело о банкротстве.</w:t>
            </w:r>
          </w:p>
          <w:p w14:paraId="048CC0DE" w14:textId="77777777" w:rsidR="00704FC1" w:rsidRPr="00F04C67" w:rsidRDefault="00704FC1" w:rsidP="00704FC1">
            <w:pPr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>Покупатель, в отношении которого возбуждено дело о банкротстве и введена процедура конкурсного производства, не имеет права в качестве финансовой гарантии предоставлять обеспечительный платеж в соответствии с настоящим Положением.</w:t>
            </w:r>
          </w:p>
        </w:tc>
        <w:tc>
          <w:tcPr>
            <w:tcW w:w="7088" w:type="dxa"/>
          </w:tcPr>
          <w:p w14:paraId="26CFC550" w14:textId="77777777" w:rsidR="00704FC1" w:rsidRPr="00F04C67" w:rsidRDefault="00704FC1" w:rsidP="00704FC1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>Обеспечительный платеж</w:t>
            </w:r>
          </w:p>
          <w:p w14:paraId="6D930A7F" w14:textId="48E94A6D" w:rsidR="00704FC1" w:rsidRPr="00F04C67" w:rsidRDefault="00704FC1" w:rsidP="004C60EA">
            <w:pPr>
              <w:pStyle w:val="aa"/>
              <w:numPr>
                <w:ilvl w:val="2"/>
                <w:numId w:val="10"/>
              </w:numPr>
              <w:spacing w:before="120" w:after="120"/>
              <w:ind w:left="29" w:hanging="29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Покупатель имеет право в качестве обеспечения исполнения своих обязательств по оплате электрической энергии предоставить ЦФР обеспечительный платеж в размере, определенном в соответствии с п. 2.2 настоящего Положения, в отношении договора, указанного в п. 1.3 настоящего Положения.</w:t>
            </w:r>
          </w:p>
          <w:p w14:paraId="3D068CF8" w14:textId="22D074AA" w:rsidR="00704FC1" w:rsidRPr="00F04C67" w:rsidRDefault="00704FC1" w:rsidP="00704FC1">
            <w:pPr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Покупатель в соответствии с</w:t>
            </w:r>
            <w:r w:rsidR="00FC499F"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ст. 313 ГК РФ имеет право возложить обязательство по предоставлению обеспечительного платежа на третьих лиц.</w:t>
            </w:r>
            <w:r w:rsidRPr="00F04C67">
              <w:rPr>
                <w:rFonts w:ascii="Garamond" w:hAnsi="Garamond"/>
                <w:color w:val="000000"/>
                <w:sz w:val="22"/>
                <w:szCs w:val="22"/>
              </w:rPr>
              <w:t xml:space="preserve"> При этом в отношении третьего лица не должно быть возбуждено дело о банкротстве.</w:t>
            </w:r>
          </w:p>
          <w:p w14:paraId="3F5AE6FA" w14:textId="77777777" w:rsidR="00704FC1" w:rsidRPr="00F04C67" w:rsidRDefault="00704FC1" w:rsidP="00704FC1">
            <w:pPr>
              <w:tabs>
                <w:tab w:val="left" w:pos="567"/>
              </w:tabs>
              <w:spacing w:before="120" w:after="120"/>
              <w:jc w:val="both"/>
              <w:outlineLvl w:val="3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>Покупатель, в отношении которого возбуждено дело о банкротстве и введена процедура конкурсного производства, не имеет права в качестве финансовой гарантии предоставлять обеспечительный платеж в соответствии с настоящим Положением.</w:t>
            </w:r>
          </w:p>
        </w:tc>
      </w:tr>
      <w:tr w:rsidR="00FC499F" w:rsidRPr="00F04C67" w14:paraId="10EE00BF" w14:textId="77777777" w:rsidTr="00F04C67">
        <w:tc>
          <w:tcPr>
            <w:tcW w:w="1060" w:type="dxa"/>
            <w:vAlign w:val="center"/>
          </w:tcPr>
          <w:p w14:paraId="18D5E833" w14:textId="0CC1B3B2" w:rsidR="00FC499F" w:rsidRPr="00F04C67" w:rsidRDefault="00FC499F" w:rsidP="00FC499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3.12</w:t>
            </w:r>
          </w:p>
        </w:tc>
        <w:tc>
          <w:tcPr>
            <w:tcW w:w="6804" w:type="dxa"/>
          </w:tcPr>
          <w:p w14:paraId="7E1770A7" w14:textId="77777777" w:rsidR="00FC499F" w:rsidRPr="00F04C67" w:rsidRDefault="00FC499F" w:rsidP="00FC499F">
            <w:pPr>
              <w:pStyle w:val="aa"/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ЦФР принимает в качестве финансовой гарантии покупателя на месяц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банковскую гарантию, выданную гарантом покупателю, бенефициаром по которой является ЦФР, если она соответствует следующим критериям:</w:t>
            </w:r>
          </w:p>
          <w:p w14:paraId="6449B153" w14:textId="77777777" w:rsidR="00FC499F" w:rsidRPr="00F04C67" w:rsidRDefault="00FC499F" w:rsidP="00FC499F">
            <w:pPr>
              <w:pStyle w:val="aa"/>
              <w:numPr>
                <w:ilvl w:val="0"/>
                <w:numId w:val="11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contextualSpacing w:val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выданная гарантом, передана им в авизующий банк в соответствии с Соглашением о взаимодействии Гаранта, Авизующего банка и АО «ЦФР» 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по системе </w:t>
            </w:r>
            <w:r w:rsidRPr="00F04C67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 или СПФС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(в случае если гарантом не является </w:t>
            </w:r>
            <w:r w:rsidRPr="00F04C67">
              <w:rPr>
                <w:rFonts w:ascii="Garamond" w:hAnsi="Garamond"/>
                <w:sz w:val="22"/>
                <w:szCs w:val="22"/>
              </w:rPr>
              <w:t>уполномоченная кредитная организация на оптовом рынке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7A24A453" w14:textId="77777777" w:rsidR="00FC499F" w:rsidRPr="00F04C67" w:rsidRDefault="00FC499F" w:rsidP="00FC499F">
            <w:pPr>
              <w:pStyle w:val="aa"/>
              <w:numPr>
                <w:ilvl w:val="0"/>
                <w:numId w:val="11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contextualSpacing w:val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гарант, выдавший банковскую гарантию, включен 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в реестр аккредитованных организаций в системе финансовых гарантий на оптовом рынке и заключил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Соглашение (-я) о взаимодействии Гаранта, Авизующего банка и АО «ЦФР» </w:t>
            </w:r>
            <w:r w:rsidRPr="00F04C67">
              <w:rPr>
                <w:rFonts w:ascii="Garamond" w:hAnsi="Garamond"/>
                <w:sz w:val="22"/>
                <w:szCs w:val="22"/>
              </w:rPr>
              <w:t>по форме согласно приложению 10 к настоящему Положению, либо гарант является уполномоченной кредитной организацией на оптовом рынке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6AC108EC" w14:textId="77777777" w:rsidR="00FC499F" w:rsidRPr="00F04C67" w:rsidRDefault="00FC499F" w:rsidP="00FC499F">
            <w:pPr>
              <w:pStyle w:val="aa"/>
              <w:numPr>
                <w:ilvl w:val="0"/>
                <w:numId w:val="11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contextualSpacing w:val="0"/>
              <w:jc w:val="both"/>
              <w:outlineLvl w:val="3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совокупный размер банковских гарантий гаранта, выдавшего рассматриваемую банковскую гарантию, фактически принятых ЦФР в соответствии с настоящим Положением в качестве финансовых гарантий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и рассматриваемой в настоящий момент для принятия банковской гарантии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не должен превышать 25% от размера собственного капитала гаранта, определенного ЦФР на последнюю отчетную дату по результатам проводимого в соответствии с разделом 8 настоящего Положения ежемесячного мониторинга отчетности аккредитованных организаций (либо на последнюю дату предоставления отчетности, соответствующей требованиям настоящего Положения, в случае, если проверка настоящего требования осуществляется в период 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 14.03.2022 по 31.12.2022).</w:t>
            </w:r>
          </w:p>
          <w:p w14:paraId="6139A82B" w14:textId="26E3F39E" w:rsidR="00FC499F" w:rsidRPr="00F04C67" w:rsidRDefault="00FC499F" w:rsidP="00F04C67">
            <w:pPr>
              <w:pStyle w:val="aa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одним гарантом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выдано несколько банковских гарантий ЦФР проверяет соответствие гарантий на выполнение данного критерия согласно очередности поступления данных гарантий в ЦФР от авизующего (-их) банка (-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) в соответствии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с Соглашением о взаимодействии Гаранта, Авизующего банка и АО «ЦФР».</w:t>
            </w:r>
          </w:p>
        </w:tc>
        <w:tc>
          <w:tcPr>
            <w:tcW w:w="7088" w:type="dxa"/>
          </w:tcPr>
          <w:p w14:paraId="754462A7" w14:textId="77777777" w:rsidR="00FC499F" w:rsidRPr="00F04C67" w:rsidRDefault="00FC499F" w:rsidP="00FC499F">
            <w:pPr>
              <w:pStyle w:val="aa"/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ЦФР принимает в качестве финансовой гарантии покупателя на месяц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банковскую гарантию, выданную гарантом покупателю, бенефициаром по которой является ЦФР, если она соответствует следующим критериям:</w:t>
            </w:r>
          </w:p>
          <w:p w14:paraId="5B8985BF" w14:textId="77777777" w:rsidR="00FC499F" w:rsidRPr="00F04C67" w:rsidRDefault="00FC499F" w:rsidP="00FC499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contextualSpacing w:val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банковская гарантия, выданная гарантом, передана им в авизующий банк в соответствии с Соглашением о взаимодействии Гаранта, Авизующего банка и АО «ЦФР» 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по системе </w:t>
            </w:r>
            <w:r w:rsidRPr="00F04C67">
              <w:rPr>
                <w:rFonts w:ascii="Garamond" w:hAnsi="Garamond"/>
                <w:sz w:val="22"/>
                <w:szCs w:val="22"/>
                <w:lang w:val="en-US"/>
              </w:rPr>
              <w:t>SWIFT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 или СПФС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(в случае если гарантом не является </w:t>
            </w:r>
            <w:r w:rsidRPr="00F04C67">
              <w:rPr>
                <w:rFonts w:ascii="Garamond" w:hAnsi="Garamond"/>
                <w:sz w:val="22"/>
                <w:szCs w:val="22"/>
              </w:rPr>
              <w:t>уполномоченная кредитная организация на оптовом рынке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45DCCB93" w14:textId="77777777" w:rsidR="00FC499F" w:rsidRPr="00F04C67" w:rsidRDefault="00FC499F" w:rsidP="00FC499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contextualSpacing w:val="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гарант, выдавший банковскую гарантию, включен 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в реестр аккредитованных организаций в системе финансовых гарантий на оптовом рынке и заключил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Соглашение (-я) о взаимодействии Гаранта, Авизующего банка и АО «ЦФР» </w:t>
            </w:r>
            <w:r w:rsidRPr="00F04C67">
              <w:rPr>
                <w:rFonts w:ascii="Garamond" w:hAnsi="Garamond"/>
                <w:sz w:val="22"/>
                <w:szCs w:val="22"/>
              </w:rPr>
              <w:t>по форме согласно приложению 10 к настоящему Положению, либо гарант является уполномоченной кредитной организацией на оптовом рынке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427AA26A" w14:textId="192A2009" w:rsidR="00FC499F" w:rsidRPr="00F04C67" w:rsidRDefault="00FC499F" w:rsidP="00FC499F">
            <w:pPr>
              <w:pStyle w:val="aa"/>
              <w:numPr>
                <w:ilvl w:val="0"/>
                <w:numId w:val="12"/>
              </w:numPr>
              <w:tabs>
                <w:tab w:val="left" w:pos="0"/>
                <w:tab w:val="left" w:pos="960"/>
              </w:tabs>
              <w:spacing w:before="120" w:after="120"/>
              <w:ind w:left="0" w:firstLine="600"/>
              <w:contextualSpacing w:val="0"/>
              <w:jc w:val="both"/>
              <w:outlineLvl w:val="3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совокупный размер банковских гарантий гаранта, выдавшего рассматриваемую банковскую гарантию, фактически принятых ЦФР в соответствии с настоящим Положением в качестве финансовых гарантий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и рассматриваемой в настоящий момент для принятия банковской гарантии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не должен превышать 25% от размера собственного капитала гаранта, определенного ЦФР на последнюю отчетную дату по результатам проводимого в соответствии с разделом 8 настоящего Положения ежемесячного мониторинга отчетности аккредитованных организаций (либо на последнюю дату предоставления отчетности, соответствующей требованиям настоящего Положения, в случае, если проверка настоящего требования осуществляется в период</w:t>
            </w:r>
            <w:r w:rsidR="000B4D0A"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которого Банком России принято решение о 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>нераскрытии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 xml:space="preserve"> отчетности кредитных организаций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).</w:t>
            </w:r>
          </w:p>
          <w:p w14:paraId="75B59871" w14:textId="77777777" w:rsidR="00FC499F" w:rsidRPr="00F04C67" w:rsidRDefault="00FC499F" w:rsidP="00FC499F">
            <w:pPr>
              <w:pStyle w:val="aa"/>
              <w:tabs>
                <w:tab w:val="left" w:pos="960"/>
              </w:tabs>
              <w:spacing w:before="120" w:after="120"/>
              <w:ind w:left="0" w:firstLine="539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В случае если одним гарантом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выдано несколько банковских гарантий ЦФР проверяет соответствие гарантий на выполнение данного критерия согласно </w:t>
            </w:r>
            <w:proofErr w:type="gramStart"/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очередности поступления данных гарантий</w:t>
            </w:r>
            <w:proofErr w:type="gramEnd"/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в ЦФР от авизующего (-их) банка (-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ов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) в соответствии с Соглашением о взаимодействии Гаранта, Авизующего банка и АО «ЦФР».</w:t>
            </w:r>
          </w:p>
          <w:p w14:paraId="7BF569EF" w14:textId="77777777" w:rsidR="00FC499F" w:rsidRPr="00F04C67" w:rsidRDefault="00FC499F" w:rsidP="00FC499F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0FD" w:rsidRPr="00F04C67" w14:paraId="27BAC01E" w14:textId="77777777" w:rsidTr="00F04C67">
        <w:tc>
          <w:tcPr>
            <w:tcW w:w="1060" w:type="dxa"/>
            <w:vAlign w:val="center"/>
          </w:tcPr>
          <w:p w14:paraId="2E6EA51B" w14:textId="77777777" w:rsidR="00C920FD" w:rsidRPr="00F04C67" w:rsidRDefault="00C920FD" w:rsidP="00F9180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/>
                <w:b/>
                <w:sz w:val="22"/>
                <w:szCs w:val="22"/>
              </w:rPr>
              <w:lastRenderedPageBreak/>
              <w:t>6.3.1</w:t>
            </w:r>
          </w:p>
        </w:tc>
        <w:tc>
          <w:tcPr>
            <w:tcW w:w="6804" w:type="dxa"/>
          </w:tcPr>
          <w:p w14:paraId="65C0CBC8" w14:textId="77777777" w:rsidR="00C920FD" w:rsidRPr="00F04C67" w:rsidRDefault="00C920FD" w:rsidP="00C920FD">
            <w:pPr>
              <w:tabs>
                <w:tab w:val="left" w:pos="567"/>
              </w:tabs>
              <w:spacing w:before="120" w:after="120"/>
              <w:ind w:firstLine="599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 на оптовом рынке в отношении договора купли-продажи электрической энергии по результатам конкурентного отбора ценовых заявок на сутки вперед, договора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</w:rPr>
              <w:t>перетока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</w:rPr>
              <w:t xml:space="preserve"> по границе с ценовыми зонами оптового рынка за месяц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1 для определения покупателем необходимого размера финансовых гарантий на месяц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F04C67">
              <w:rPr>
                <w:rFonts w:ascii="Garamond" w:hAnsi="Garamond"/>
                <w:sz w:val="22"/>
                <w:szCs w:val="22"/>
              </w:rPr>
              <w:t>покупателей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</w:rPr>
              <w:t>на оптовом рынке в месяце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04C67">
              <w:rPr>
                <w:rFonts w:ascii="Garamond" w:hAnsi="Garamond"/>
                <w:sz w:val="22"/>
                <w:szCs w:val="22"/>
              </w:rPr>
              <w:t>1.</w:t>
            </w:r>
          </w:p>
          <w:p w14:paraId="3056A2BB" w14:textId="77777777" w:rsidR="00C920FD" w:rsidRPr="00F04C67" w:rsidRDefault="00C920FD" w:rsidP="00C920FD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24"/>
                <w:sz w:val="22"/>
                <w:szCs w:val="22"/>
                <w:lang w:eastAsia="en-US"/>
              </w:rPr>
              <w:object w:dxaOrig="5240" w:dyaOrig="660" w14:anchorId="5251BA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4.9pt;height:33.25pt" o:ole="">
                  <v:imagedata r:id="rId5" o:title=""/>
                </v:shape>
                <o:OLEObject Type="Embed" ProgID="Equation.3" ShapeID="_x0000_i1025" DrawAspect="Content" ObjectID="_1733028572" r:id="rId6"/>
              </w:objec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(с НДС), где</w:t>
            </w:r>
          </w:p>
          <w:p w14:paraId="06ADA911" w14:textId="77777777" w:rsidR="00C920FD" w:rsidRPr="00F04C67" w:rsidRDefault="00C920FD" w:rsidP="00C920FD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12"/>
                <w:sz w:val="22"/>
                <w:szCs w:val="22"/>
              </w:rPr>
              <w:object w:dxaOrig="540" w:dyaOrig="380" w14:anchorId="245C5F6B">
                <v:shape id="_x0000_i1026" type="#_x0000_t75" style="width:27.25pt;height:18.9pt" o:ole="">
                  <v:imagedata r:id="rId7" o:title=""/>
                </v:shape>
                <o:OLEObject Type="Embed" ProgID="Equation.3" ShapeID="_x0000_i1026" DrawAspect="Content" ObjectID="_1733028573" r:id="rId8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– ставка налога на добавленную стоимость (НДС), действующая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m,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%</w:t>
            </w:r>
          </w:p>
          <w:p w14:paraId="4F3BAF71" w14:textId="77777777" w:rsidR="00C920FD" w:rsidRPr="00F04C67" w:rsidRDefault="00C920FD" w:rsidP="00C920FD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4000" w:dyaOrig="560" w14:anchorId="06C550A9">
                <v:shape id="_x0000_i1027" type="#_x0000_t75" style="width:225.7pt;height:28.6pt" o:ole="">
                  <v:imagedata r:id="rId9" o:title=""/>
                </v:shape>
                <o:OLEObject Type="Embed" ProgID="Equation.3" ShapeID="_x0000_i1027" DrawAspect="Content" ObjectID="_1733028574" r:id="rId10"/>
              </w:object>
            </w:r>
            <w:r w:rsidRPr="00F04C67" w:rsidDel="00804762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(без НДС),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где</w:t>
            </w:r>
          </w:p>
          <w:p w14:paraId="3FC659B8" w14:textId="77777777" w:rsidR="00C920FD" w:rsidRPr="00F04C67" w:rsidRDefault="00C920FD" w:rsidP="00C920FD">
            <w:pPr>
              <w:spacing w:before="120" w:after="120"/>
              <w:ind w:left="864" w:hanging="864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6039" w:dyaOrig="400" w14:anchorId="5AB40D21">
                <v:shape id="_x0000_i1028" type="#_x0000_t75" style="width:324.45pt;height:23.55pt" o:ole="">
                  <v:imagedata r:id="rId11" o:title=""/>
                </v:shape>
                <o:OLEObject Type="Embed" ProgID="Equation.3" ShapeID="_x0000_i1028" DrawAspect="Content" ObjectID="_1733028575" r:id="rId12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, где</w:t>
            </w:r>
          </w:p>
          <w:p w14:paraId="376CAF40" w14:textId="77777777" w:rsidR="00C920FD" w:rsidRPr="00F04C67" w:rsidRDefault="00C920FD" w:rsidP="00C920FD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b/>
                <w:bCs/>
                <w:i/>
                <w:iCs/>
                <w:position w:val="-32"/>
                <w:sz w:val="22"/>
                <w:szCs w:val="22"/>
                <w:lang w:eastAsia="en-US"/>
              </w:rPr>
              <w:object w:dxaOrig="4760" w:dyaOrig="760" w14:anchorId="48688B7F">
                <v:shape id="_x0000_i1029" type="#_x0000_t75" style="width:250.6pt;height:39.7pt" o:ole="">
                  <v:imagedata r:id="rId13" o:title=""/>
                </v:shape>
                <o:OLEObject Type="Embed" ProgID="Equation.3" ShapeID="_x0000_i1029" DrawAspect="Content" ObjectID="_1733028576" r:id="rId14"/>
              </w:object>
            </w:r>
            <w:r w:rsidRPr="00F04C67">
              <w:rPr>
                <w:rFonts w:ascii="Garamond" w:hAnsi="Garamond"/>
                <w:position w:val="-34"/>
                <w:sz w:val="22"/>
                <w:szCs w:val="22"/>
                <w:lang w:eastAsia="en-US"/>
              </w:rPr>
              <w:t>.</w:t>
            </w:r>
          </w:p>
          <w:p w14:paraId="5F8C080F" w14:textId="77777777" w:rsidR="00C920FD" w:rsidRPr="00F04C67" w:rsidRDefault="00C920FD" w:rsidP="00C920FD">
            <w:pPr>
              <w:spacing w:before="120" w:after="120"/>
              <w:ind w:left="180" w:hanging="38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При этом если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200" w:dyaOrig="400" w14:anchorId="6DBC5F2D">
                <v:shape id="_x0000_i1030" type="#_x0000_t75" style="width:61.85pt;height:21.7pt" o:ole="">
                  <v:imagedata r:id="rId15" o:title=""/>
                </v:shape>
                <o:OLEObject Type="Embed" ProgID="Equation.3" ShapeID="_x0000_i1030" DrawAspect="Content" ObjectID="_1733028577" r:id="rId16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, то </w:t>
            </w:r>
            <w:r w:rsidRPr="00F04C67">
              <w:rPr>
                <w:rFonts w:ascii="Garamond" w:hAnsi="Garamond"/>
                <w:position w:val="-32"/>
                <w:sz w:val="22"/>
                <w:szCs w:val="22"/>
                <w:lang w:eastAsia="en-US"/>
              </w:rPr>
              <w:object w:dxaOrig="1240" w:dyaOrig="760" w14:anchorId="6E9C2B98">
                <v:shape id="_x0000_i1031" type="#_x0000_t75" style="width:74.75pt;height:42.45pt" o:ole="">
                  <v:imagedata r:id="rId17" o:title=""/>
                </v:shape>
                <o:OLEObject Type="Embed" ProgID="Equation.3" ShapeID="_x0000_i1031" DrawAspect="Content" ObjectID="_1733028578" r:id="rId18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1A1E112D" w14:textId="77777777" w:rsidR="00C920FD" w:rsidRPr="00F04C67" w:rsidRDefault="00C920FD" w:rsidP="00C920FD">
            <w:pPr>
              <w:spacing w:before="120" w:after="120"/>
              <w:ind w:firstLine="7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Если </w:t>
            </w:r>
            <w:r w:rsidRPr="00F04C67">
              <w:rPr>
                <w:rFonts w:ascii="Garamond" w:hAnsi="Garamond"/>
                <w:b/>
                <w:bCs/>
                <w:i/>
                <w:iCs/>
                <w:position w:val="-14"/>
                <w:sz w:val="22"/>
                <w:szCs w:val="22"/>
                <w:lang w:eastAsia="en-US"/>
              </w:rPr>
              <w:object w:dxaOrig="2760" w:dyaOrig="400" w14:anchorId="784155EF">
                <v:shape id="_x0000_i1032" type="#_x0000_t75" style="width:138pt;height:20.3pt" o:ole="">
                  <v:imagedata r:id="rId19" o:title=""/>
                </v:shape>
                <o:OLEObject Type="Embed" ProgID="Equation.3" ShapeID="_x0000_i1032" DrawAspect="Content" ObjectID="_1733028579" r:id="rId20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или не определена 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(в том числе по причине изменения сроков расчета этих данных согласно 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>Приложению № 20 к</w:t>
            </w:r>
            <w:r w:rsidRPr="00F04C67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Договору о присоединении к торговой системе оптового рынка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, то </w:t>
            </w:r>
          </w:p>
          <w:p w14:paraId="0E85AA24" w14:textId="77777777" w:rsidR="00C920FD" w:rsidRPr="00F04C67" w:rsidRDefault="00C920FD" w:rsidP="00C920FD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620" w:dyaOrig="400" w14:anchorId="7D8AAB6E">
                <v:shape id="_x0000_i1033" type="#_x0000_t75" style="width:87.7pt;height:23.1pt" o:ole="">
                  <v:imagedata r:id="rId21" o:title=""/>
                </v:shape>
                <o:OLEObject Type="Embed" ProgID="Equation.3" ShapeID="_x0000_i1033" DrawAspect="Content" ObjectID="_1733028580" r:id="rId22"/>
              </w:objec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.</w:t>
            </w:r>
          </w:p>
          <w:p w14:paraId="0CF57D09" w14:textId="75044D7C" w:rsidR="00C920FD" w:rsidRPr="00F04C67" w:rsidRDefault="00C920FD" w:rsidP="00F04C67">
            <w:pPr>
              <w:spacing w:before="120" w:after="120"/>
              <w:ind w:firstLine="7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Величины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180" w:dyaOrig="400" w14:anchorId="4BDF93AC">
                <v:shape id="_x0000_i1034" type="#_x0000_t75" style="width:59.1pt;height:21.7pt" o:ole="">
                  <v:imagedata r:id="rId23" o:title=""/>
                </v:shape>
                <o:OLEObject Type="Embed" ProgID="Equation.3" ShapeID="_x0000_i1034" DrawAspect="Content" ObjectID="_1733028581" r:id="rId24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F04C67">
              <w:rPr>
                <w:rFonts w:ascii="Garamond" w:hAnsi="Garamond"/>
                <w:b/>
                <w:i/>
                <w:position w:val="-14"/>
                <w:sz w:val="22"/>
                <w:szCs w:val="22"/>
                <w:lang w:eastAsia="en-US"/>
              </w:rPr>
              <w:object w:dxaOrig="1820" w:dyaOrig="400" w14:anchorId="5B30F8F0">
                <v:shape id="_x0000_i1035" type="#_x0000_t75" style="width:90pt;height:21.7pt" o:ole="">
                  <v:imagedata r:id="rId25" o:title=""/>
                </v:shape>
                <o:OLEObject Type="Embed" ProgID="Equation.3" ShapeID="_x0000_i1035" DrawAspect="Content" ObjectID="_1733028582" r:id="rId26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округляются до двух знаков после запятой.</w:t>
            </w:r>
          </w:p>
        </w:tc>
        <w:tc>
          <w:tcPr>
            <w:tcW w:w="7088" w:type="dxa"/>
          </w:tcPr>
          <w:p w14:paraId="40CA7C57" w14:textId="77777777" w:rsidR="00C920FD" w:rsidRPr="00F04C67" w:rsidRDefault="00C920FD" w:rsidP="00C920FD">
            <w:pPr>
              <w:tabs>
                <w:tab w:val="left" w:pos="567"/>
              </w:tabs>
              <w:spacing w:before="120" w:after="120"/>
              <w:ind w:firstLine="599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lastRenderedPageBreak/>
              <w:t xml:space="preserve">Месячный прогнозный объем обязательств покупателя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 на оптовом рынке в отношении договора купли-продажи электрической энергии по результатам конкурентного отбора ценовых заявок на сутки вперед, договора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</w:rPr>
              <w:t>перетока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</w:rPr>
              <w:t xml:space="preserve"> по границе с ценовыми зонами оптового рынка за месяц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1 для определения покупателем необходимого размера финансовых гарантий на месяц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F04C67">
              <w:rPr>
                <w:rFonts w:ascii="Garamond" w:hAnsi="Garamond"/>
                <w:sz w:val="22"/>
                <w:szCs w:val="22"/>
              </w:rPr>
              <w:t>покупателей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</w:rPr>
              <w:t>на оптовом рынке в месяце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4C6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04C67">
              <w:rPr>
                <w:rFonts w:ascii="Garamond" w:hAnsi="Garamond"/>
                <w:sz w:val="22"/>
                <w:szCs w:val="22"/>
              </w:rPr>
              <w:t>1.</w:t>
            </w:r>
          </w:p>
          <w:p w14:paraId="3310E6AE" w14:textId="77777777" w:rsidR="00C920FD" w:rsidRPr="00F04C67" w:rsidRDefault="00C920FD" w:rsidP="00C920FD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24"/>
                <w:sz w:val="22"/>
                <w:szCs w:val="22"/>
                <w:lang w:eastAsia="en-US"/>
              </w:rPr>
              <w:object w:dxaOrig="5240" w:dyaOrig="660" w14:anchorId="00CAE5A9">
                <v:shape id="_x0000_i1036" type="#_x0000_t75" style="width:264.9pt;height:33.25pt" o:ole="">
                  <v:imagedata r:id="rId5" o:title=""/>
                </v:shape>
                <o:OLEObject Type="Embed" ProgID="Equation.3" ShapeID="_x0000_i1036" DrawAspect="Content" ObjectID="_1733028583" r:id="rId27"/>
              </w:objec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(с НДС), где</w:t>
            </w:r>
          </w:p>
          <w:p w14:paraId="2A6E6938" w14:textId="77777777" w:rsidR="00C920FD" w:rsidRPr="00F04C67" w:rsidRDefault="00C920FD" w:rsidP="00C920FD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12"/>
                <w:sz w:val="22"/>
                <w:szCs w:val="22"/>
              </w:rPr>
              <w:object w:dxaOrig="540" w:dyaOrig="380" w14:anchorId="02D9290A">
                <v:shape id="_x0000_i1037" type="#_x0000_t75" style="width:27.25pt;height:18.9pt" o:ole="">
                  <v:imagedata r:id="rId7" o:title=""/>
                </v:shape>
                <o:OLEObject Type="Embed" ProgID="Equation.3" ShapeID="_x0000_i1037" DrawAspect="Content" ObjectID="_1733028584" r:id="rId28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– ставка налога на добавленную стоимость (НДС), действующая в отношении месяца </w:t>
            </w:r>
            <w:r w:rsidRPr="00F04C67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m, 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%</w:t>
            </w:r>
          </w:p>
          <w:p w14:paraId="68C7522C" w14:textId="77777777" w:rsidR="00C920FD" w:rsidRPr="00F04C67" w:rsidRDefault="00C920FD" w:rsidP="00C920FD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4000" w:dyaOrig="560" w14:anchorId="6008114A">
                <v:shape id="_x0000_i1038" type="#_x0000_t75" style="width:225.7pt;height:28.6pt" o:ole="">
                  <v:imagedata r:id="rId9" o:title=""/>
                </v:shape>
                <o:OLEObject Type="Embed" ProgID="Equation.3" ShapeID="_x0000_i1038" DrawAspect="Content" ObjectID="_1733028585" r:id="rId29"/>
              </w:object>
            </w:r>
            <w:r w:rsidRPr="00F04C67" w:rsidDel="00804762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(без НДС),</w: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где</w:t>
            </w:r>
          </w:p>
          <w:p w14:paraId="41A8511A" w14:textId="77777777" w:rsidR="00C920FD" w:rsidRPr="00F04C67" w:rsidRDefault="00C920FD" w:rsidP="00C920FD">
            <w:pPr>
              <w:spacing w:before="120" w:after="120"/>
              <w:ind w:left="864" w:hanging="864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6039" w:dyaOrig="400" w14:anchorId="308C331D">
                <v:shape id="_x0000_i1039" type="#_x0000_t75" style="width:324.45pt;height:23.55pt" o:ole="">
                  <v:imagedata r:id="rId11" o:title=""/>
                </v:shape>
                <o:OLEObject Type="Embed" ProgID="Equation.3" ShapeID="_x0000_i1039" DrawAspect="Content" ObjectID="_1733028586" r:id="rId30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, где</w:t>
            </w:r>
          </w:p>
          <w:p w14:paraId="713C3A98" w14:textId="77777777" w:rsidR="00C920FD" w:rsidRPr="00F04C67" w:rsidRDefault="00C920FD" w:rsidP="00C920FD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b/>
                <w:bCs/>
                <w:i/>
                <w:iCs/>
                <w:position w:val="-32"/>
                <w:sz w:val="22"/>
                <w:szCs w:val="22"/>
                <w:lang w:eastAsia="en-US"/>
              </w:rPr>
              <w:object w:dxaOrig="4760" w:dyaOrig="760" w14:anchorId="0D91A7FF">
                <v:shape id="_x0000_i1040" type="#_x0000_t75" style="width:250.6pt;height:39.7pt" o:ole="">
                  <v:imagedata r:id="rId13" o:title=""/>
                </v:shape>
                <o:OLEObject Type="Embed" ProgID="Equation.3" ShapeID="_x0000_i1040" DrawAspect="Content" ObjectID="_1733028587" r:id="rId31"/>
              </w:object>
            </w:r>
            <w:r w:rsidRPr="00F04C67">
              <w:rPr>
                <w:rFonts w:ascii="Garamond" w:hAnsi="Garamond"/>
                <w:position w:val="-34"/>
                <w:sz w:val="22"/>
                <w:szCs w:val="22"/>
                <w:lang w:eastAsia="en-US"/>
              </w:rPr>
              <w:t>.</w:t>
            </w:r>
          </w:p>
          <w:p w14:paraId="2EA0C57E" w14:textId="77777777" w:rsidR="00C920FD" w:rsidRPr="00F04C67" w:rsidRDefault="00C920FD" w:rsidP="00C920FD">
            <w:pPr>
              <w:spacing w:before="120" w:after="120"/>
              <w:ind w:left="180" w:hanging="38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При этом если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200" w:dyaOrig="400" w14:anchorId="27E6878D">
                <v:shape id="_x0000_i1041" type="#_x0000_t75" style="width:61.85pt;height:21.7pt" o:ole="">
                  <v:imagedata r:id="rId15" o:title=""/>
                </v:shape>
                <o:OLEObject Type="Embed" ProgID="Equation.3" ShapeID="_x0000_i1041" DrawAspect="Content" ObjectID="_1733028588" r:id="rId32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, то </w:t>
            </w:r>
            <w:r w:rsidRPr="00F04C67">
              <w:rPr>
                <w:rFonts w:ascii="Garamond" w:hAnsi="Garamond"/>
                <w:position w:val="-32"/>
                <w:sz w:val="22"/>
                <w:szCs w:val="22"/>
                <w:lang w:eastAsia="en-US"/>
              </w:rPr>
              <w:object w:dxaOrig="1240" w:dyaOrig="760" w14:anchorId="51EB029D">
                <v:shape id="_x0000_i1042" type="#_x0000_t75" style="width:74.75pt;height:42.45pt" o:ole="">
                  <v:imagedata r:id="rId17" o:title=""/>
                </v:shape>
                <o:OLEObject Type="Embed" ProgID="Equation.3" ShapeID="_x0000_i1042" DrawAspect="Content" ObjectID="_1733028589" r:id="rId33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68C53861" w14:textId="77777777" w:rsidR="00C920FD" w:rsidRPr="00F04C67" w:rsidRDefault="00C920FD" w:rsidP="00C920FD">
            <w:pPr>
              <w:spacing w:before="120" w:after="120"/>
              <w:ind w:firstLine="7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Если </w:t>
            </w:r>
            <w:r w:rsidRPr="00F04C67">
              <w:rPr>
                <w:rFonts w:ascii="Garamond" w:hAnsi="Garamond"/>
                <w:b/>
                <w:bCs/>
                <w:i/>
                <w:iCs/>
                <w:position w:val="-14"/>
                <w:sz w:val="22"/>
                <w:szCs w:val="22"/>
                <w:lang w:eastAsia="en-US"/>
              </w:rPr>
              <w:object w:dxaOrig="2760" w:dyaOrig="400" w14:anchorId="3FD02B6F">
                <v:shape id="_x0000_i1043" type="#_x0000_t75" style="width:138pt;height:20.3pt" o:ole="">
                  <v:imagedata r:id="rId19" o:title=""/>
                </v:shape>
                <o:OLEObject Type="Embed" ProgID="Equation.3" ShapeID="_x0000_i1043" DrawAspect="Content" ObjectID="_1733028590" r:id="rId34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или не определена, то </w:t>
            </w:r>
          </w:p>
          <w:p w14:paraId="7110D79F" w14:textId="77777777" w:rsidR="00C920FD" w:rsidRPr="00F04C67" w:rsidRDefault="00C920FD" w:rsidP="00C920FD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620" w:dyaOrig="400" w14:anchorId="301F1878">
                <v:shape id="_x0000_i1044" type="#_x0000_t75" style="width:87.7pt;height:23.1pt" o:ole="">
                  <v:imagedata r:id="rId21" o:title=""/>
                </v:shape>
                <o:OLEObject Type="Embed" ProgID="Equation.3" ShapeID="_x0000_i1044" DrawAspect="Content" ObjectID="_1733028591" r:id="rId35"/>
              </w:objec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.</w:t>
            </w:r>
          </w:p>
          <w:p w14:paraId="2E2CEEAA" w14:textId="77777777" w:rsidR="00C920FD" w:rsidRPr="00F04C67" w:rsidRDefault="00C920FD" w:rsidP="00C920FD">
            <w:pPr>
              <w:spacing w:before="120" w:after="120"/>
              <w:ind w:firstLine="720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Величины </w:t>
            </w:r>
            <w:r w:rsidRPr="00F04C67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180" w:dyaOrig="400" w14:anchorId="33FA7096">
                <v:shape id="_x0000_i1045" type="#_x0000_t75" style="width:59.1pt;height:21.7pt" o:ole="">
                  <v:imagedata r:id="rId23" o:title=""/>
                </v:shape>
                <o:OLEObject Type="Embed" ProgID="Equation.3" ShapeID="_x0000_i1045" DrawAspect="Content" ObjectID="_1733028592" r:id="rId36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, </w:t>
            </w:r>
            <w:r w:rsidRPr="00F04C67">
              <w:rPr>
                <w:rFonts w:ascii="Garamond" w:hAnsi="Garamond"/>
                <w:b/>
                <w:i/>
                <w:position w:val="-14"/>
                <w:sz w:val="22"/>
                <w:szCs w:val="22"/>
                <w:lang w:eastAsia="en-US"/>
              </w:rPr>
              <w:object w:dxaOrig="1820" w:dyaOrig="400" w14:anchorId="29BDFECA">
                <v:shape id="_x0000_i1046" type="#_x0000_t75" style="width:90pt;height:21.7pt" o:ole="">
                  <v:imagedata r:id="rId25" o:title=""/>
                </v:shape>
                <o:OLEObject Type="Embed" ProgID="Equation.3" ShapeID="_x0000_i1046" DrawAspect="Content" ObjectID="_1733028593" r:id="rId37"/>
              </w:object>
            </w:r>
            <w:r w:rsidRPr="00F04C67">
              <w:rPr>
                <w:rFonts w:ascii="Garamond" w:hAnsi="Garamond"/>
                <w:sz w:val="22"/>
                <w:szCs w:val="22"/>
                <w:lang w:eastAsia="en-US"/>
              </w:rPr>
              <w:t xml:space="preserve"> округляются до двух знаков после запятой.</w:t>
            </w:r>
          </w:p>
          <w:p w14:paraId="0CCCCBFF" w14:textId="77777777" w:rsidR="00C920FD" w:rsidRPr="00F04C67" w:rsidRDefault="00C920FD" w:rsidP="00704FC1">
            <w:pPr>
              <w:spacing w:before="120" w:after="120"/>
              <w:jc w:val="both"/>
              <w:outlineLvl w:val="3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FC499F" w:rsidRPr="00F04C67" w14:paraId="4656F3DC" w14:textId="77777777" w:rsidTr="00F04C67">
        <w:tc>
          <w:tcPr>
            <w:tcW w:w="1060" w:type="dxa"/>
            <w:vAlign w:val="center"/>
          </w:tcPr>
          <w:p w14:paraId="01548492" w14:textId="6AF0E237" w:rsidR="00FC499F" w:rsidRPr="00F04C67" w:rsidRDefault="00FC499F" w:rsidP="00FC499F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04C67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8.10</w:t>
            </w:r>
          </w:p>
        </w:tc>
        <w:tc>
          <w:tcPr>
            <w:tcW w:w="6804" w:type="dxa"/>
          </w:tcPr>
          <w:p w14:paraId="36234740" w14:textId="77777777" w:rsidR="00FC499F" w:rsidRPr="00F04C67" w:rsidRDefault="00FC499F" w:rsidP="00FC499F">
            <w:pPr>
              <w:pStyle w:val="12"/>
              <w:tabs>
                <w:tab w:val="left" w:pos="567"/>
              </w:tabs>
              <w:spacing w:before="120" w:after="120"/>
              <w:ind w:left="720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Основаниями для лишения аккредитованной организации статуса аккредитованной организации в системе финансовых гарантий на оптовом рынке являются:</w:t>
            </w:r>
          </w:p>
          <w:p w14:paraId="0271320D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несоответствие аккредитованной организации критериям аккредитации, указанным в приложении 8.1 к настоящему Положению;</w:t>
            </w:r>
          </w:p>
          <w:p w14:paraId="4B99E15B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 w:rsidRPr="00F04C67">
              <w:rPr>
                <w:rFonts w:ascii="Garamond" w:hAnsi="Garamond"/>
                <w:sz w:val="22"/>
                <w:szCs w:val="22"/>
              </w:rPr>
              <w:t>непредоставление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</w:rPr>
              <w:t xml:space="preserve">, несвоевременное или неполное представление в ЦФР документов в соответствии с п. 8.7 настоящего Положения (за исключением 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</w:rPr>
              <w:t xml:space="preserve">, несвоевременного или неполного представления документов в период 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>с 14.03.2022 по 31.12.2022);</w:t>
            </w:r>
          </w:p>
          <w:p w14:paraId="69674895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невыплата (либо выплата не в полном объеме) в установленный срок гарантом денежных средств по предоставленной им банковской гарантии;</w:t>
            </w:r>
          </w:p>
          <w:p w14:paraId="3A587BE2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невыполнение требований, предусмотренных п. 8.11 настоящего Положения;</w:t>
            </w:r>
          </w:p>
          <w:p w14:paraId="6F955B53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ненадлежащее исполнение гарантом своих обязательств по Соглашению (Соглашениям) о взаимодействии Гаранта, Авизующего банка и АО «ЦФР»;</w:t>
            </w:r>
          </w:p>
          <w:p w14:paraId="4FDD7144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принятие в установленном порядке решения о ликвидации аккредитованной организации и (или) вступление в силу в установленном порядке определения арбитражного суда о признании аккредитованной организации банкротом;</w:t>
            </w:r>
          </w:p>
          <w:p w14:paraId="7D4F301D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52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прекращение деятельности аккредитованной организации в результате реорганизации;</w:t>
            </w:r>
          </w:p>
          <w:p w14:paraId="61F5D6BF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lastRenderedPageBreak/>
              <w:t>принятие Банком России в отношении аккредитованной организации решения о введении моратория на удовлетворение требований кредиторов кредитной организации и (или) решения о назначении временной администрации по управлению кредитной организацией;</w:t>
            </w:r>
          </w:p>
          <w:p w14:paraId="2F3C544D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непредставление или несвоевременное представление в ЦФР генеральной лицензии на совершение банковских операций в соответствии с п. 8.9 настоящего Положения;</w:t>
            </w:r>
          </w:p>
          <w:p w14:paraId="387ACB91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отзыв генеральной лицензии на совершение банковских операций;</w:t>
            </w:r>
          </w:p>
          <w:p w14:paraId="59E038FD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 xml:space="preserve"> отзыв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 (в том числе и до предоставления генеральной лицензии в соответствии с п. 8.9 настоящего Положения);</w:t>
            </w:r>
          </w:p>
          <w:p w14:paraId="09F72E69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 xml:space="preserve">невыплата (либо выплата не в полном объеме) денежных средств по аккредитиву, открытому (либо подтвержденному) аккредитованной организацией в соответствии с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4C67">
              <w:rPr>
                <w:rFonts w:ascii="Garamond" w:hAnsi="Garamond"/>
                <w:sz w:val="22"/>
                <w:szCs w:val="22"/>
              </w:rPr>
              <w:t>, бенефициаром по которому является ЦФР;</w:t>
            </w:r>
          </w:p>
          <w:p w14:paraId="6ABC2638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получение Советом рынка и ЦФР заявления аккредитованной организации, в котором явным образом выражено намерение по лишению ее статуса аккредитованной организации в системе финансовых гарантий на оптовом рынке, а также по исключению такой организации из реестра аккредитованных организаций в системе финансовых гарантий на оптовом рынке, за подписью лица, осуществляющего функции единоличного исполнительного органа, или надлежащим образом уполномоченного им представителя (далее – заявление о лишении статуса аккредитованной организации).</w:t>
            </w:r>
          </w:p>
          <w:p w14:paraId="226E8B5D" w14:textId="4F131566" w:rsidR="00FC499F" w:rsidRPr="00F04C67" w:rsidRDefault="00FC499F" w:rsidP="00FC499F">
            <w:pPr>
              <w:tabs>
                <w:tab w:val="left" w:pos="567"/>
              </w:tabs>
              <w:spacing w:before="120" w:after="120"/>
              <w:ind w:firstLine="599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Совет рынка после получения от ЦФР информации о наличии оснований для лишения</w:t>
            </w:r>
          </w:p>
        </w:tc>
        <w:tc>
          <w:tcPr>
            <w:tcW w:w="7088" w:type="dxa"/>
          </w:tcPr>
          <w:p w14:paraId="2A28C8D7" w14:textId="77777777" w:rsidR="00FC499F" w:rsidRPr="00F04C67" w:rsidRDefault="00FC499F" w:rsidP="00FC499F">
            <w:pPr>
              <w:pStyle w:val="12"/>
              <w:tabs>
                <w:tab w:val="left" w:pos="567"/>
              </w:tabs>
              <w:spacing w:before="120" w:after="120"/>
              <w:ind w:left="720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lastRenderedPageBreak/>
              <w:t>Основаниями для лишения аккредитованной организации статуса аккредитованной организации в системе финансовых гарантий на оптовом рынке являются:</w:t>
            </w:r>
          </w:p>
          <w:p w14:paraId="79ADB153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несоответствие аккредитованной организации критериям аккредитации, указанным в приложении 8.1 к настоящему Положению;</w:t>
            </w:r>
          </w:p>
          <w:p w14:paraId="1778B976" w14:textId="4522DA7E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spellStart"/>
            <w:r w:rsidRPr="00F04C67">
              <w:rPr>
                <w:rFonts w:ascii="Garamond" w:hAnsi="Garamond"/>
                <w:sz w:val="22"/>
                <w:szCs w:val="22"/>
              </w:rPr>
              <w:t>непредоставление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</w:rPr>
              <w:t xml:space="preserve">, несвоевременное или неполное представление в ЦФР документов в соответствии с п. 8.7 настоящего Положения 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F04C67">
              <w:rPr>
                <w:rFonts w:ascii="Garamond" w:hAnsi="Garamond"/>
                <w:sz w:val="22"/>
                <w:szCs w:val="22"/>
              </w:rPr>
              <w:t xml:space="preserve">за исключением 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</w:rPr>
              <w:t>, несвоевременного или неполного представления документов в период</w:t>
            </w:r>
            <w:r w:rsidR="000B4D0A" w:rsidRPr="00F04C6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которого Банком России принято решение о </w:t>
            </w:r>
            <w:proofErr w:type="spellStart"/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>нераскрытии</w:t>
            </w:r>
            <w:proofErr w:type="spellEnd"/>
            <w:r w:rsidRPr="00F04C67">
              <w:rPr>
                <w:rFonts w:ascii="Garamond" w:hAnsi="Garamond"/>
                <w:sz w:val="22"/>
                <w:szCs w:val="22"/>
                <w:highlight w:val="yellow"/>
              </w:rPr>
              <w:t xml:space="preserve"> отчетности кредитных организаций);</w:t>
            </w:r>
          </w:p>
          <w:p w14:paraId="0D6FA489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невыплата (либо выплата не в полном объеме) в установленный срок гарантом денежных средств по предоставленной им банковской гарантии;</w:t>
            </w:r>
          </w:p>
          <w:p w14:paraId="0F07C5E2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невыполнение требований, предусмотренных п. 8.11 настоящего Положения;</w:t>
            </w:r>
          </w:p>
          <w:p w14:paraId="383F25BA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ненадлежащее исполнение гарантом своих обязательств по Соглашению (Соглашениям) о взаимодействии Гаранта, Авизующего банка и АО «ЦФР»;</w:t>
            </w:r>
          </w:p>
          <w:p w14:paraId="69971401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принятие в установленном порядке решения о ликвидации аккредитованной организации и (или) вступление в силу в установленном порядке определения арбитражного суда о признании аккредитованной организации банкротом;</w:t>
            </w:r>
          </w:p>
          <w:p w14:paraId="63E7567C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52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прекращение деятельности аккредитованной организации в результате реорганизации;</w:t>
            </w:r>
          </w:p>
          <w:p w14:paraId="3CEDB102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lastRenderedPageBreak/>
              <w:t>принятие Банком России в отношении аккредитованной организации решения о введении моратория на удовлетворение требований кредиторов кредитной организации и (или) решения о назначении временной администрации по управлению кредитной организацией;</w:t>
            </w:r>
          </w:p>
          <w:p w14:paraId="05AC6B07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непредставление или несвоевременное представление в ЦФР генеральной лицензии на совершение банковских операций в соответствии с п. 8.9 настоящего Положения;</w:t>
            </w:r>
          </w:p>
          <w:p w14:paraId="4292A217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отзыв генеральной лицензии на совершение банковских операций;</w:t>
            </w:r>
          </w:p>
          <w:p w14:paraId="0E612F30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 xml:space="preserve"> отзыв лицензии на совершение банковских операций со средствами в российских рублях, в том числе операций с юридическими лицами по выдаче банковских гарантий (в том числе и до предоставления генеральной лицензии в соответствии с п. 8.9 настоящего Положения);</w:t>
            </w:r>
          </w:p>
          <w:p w14:paraId="415C0E51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 xml:space="preserve">невыплата (либо выплата не в полном объеме) денежных средств по аккредитиву, открытому (либо подтвержденному) аккредитованной организацией в соответствии с </w:t>
            </w:r>
            <w:r w:rsidRPr="00F04C67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4C67">
              <w:rPr>
                <w:rFonts w:ascii="Garamond" w:hAnsi="Garamond"/>
                <w:sz w:val="22"/>
                <w:szCs w:val="22"/>
              </w:rPr>
              <w:t>, бенефициаром по которому является ЦФР;</w:t>
            </w:r>
          </w:p>
          <w:p w14:paraId="039E1704" w14:textId="77777777" w:rsidR="00FC499F" w:rsidRPr="00F04C67" w:rsidRDefault="00FC499F" w:rsidP="00FC499F">
            <w:pPr>
              <w:numPr>
                <w:ilvl w:val="0"/>
                <w:numId w:val="13"/>
              </w:numPr>
              <w:tabs>
                <w:tab w:val="left" w:pos="540"/>
                <w:tab w:val="left" w:pos="851"/>
              </w:tabs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получение Советом рынка и ЦФР заявления аккредитованной организации, в котором явным образом выражено намерение по лишению ее статуса аккредитованной организации в системе финансовых гарантий на оптовом рынке, а также по исключению такой организации из реестра аккредитованных организаций в системе финансовых гарантий на оптовом рынке, за подписью лица, осуществляющего функции единоличного исполнительного органа, или надлежащим образом уполномоченного им представителя (далее – заявление о лишении статуса аккредитованной организации).</w:t>
            </w:r>
          </w:p>
          <w:p w14:paraId="05E53CB7" w14:textId="62E5A2E8" w:rsidR="00FC499F" w:rsidRPr="00F04C67" w:rsidRDefault="00FC499F" w:rsidP="00FC499F">
            <w:pPr>
              <w:tabs>
                <w:tab w:val="left" w:pos="567"/>
              </w:tabs>
              <w:spacing w:before="120" w:after="120"/>
              <w:ind w:firstLine="599"/>
              <w:jc w:val="both"/>
              <w:rPr>
                <w:rFonts w:ascii="Garamond" w:hAnsi="Garamond"/>
                <w:sz w:val="22"/>
                <w:szCs w:val="22"/>
              </w:rPr>
            </w:pPr>
            <w:r w:rsidRPr="00F04C67">
              <w:rPr>
                <w:rFonts w:ascii="Garamond" w:hAnsi="Garamond"/>
                <w:sz w:val="22"/>
                <w:szCs w:val="22"/>
              </w:rPr>
              <w:t>Совет рынка после получения от ЦФР информации о наличии оснований для лишения</w:t>
            </w:r>
          </w:p>
        </w:tc>
      </w:tr>
    </w:tbl>
    <w:p w14:paraId="42690781" w14:textId="1BF9BD67" w:rsidR="007243C0" w:rsidRDefault="007243C0"/>
    <w:p w14:paraId="56E3D4CF" w14:textId="7D67F278" w:rsidR="00911B3A" w:rsidRDefault="00911B3A"/>
    <w:p w14:paraId="52236734" w14:textId="77777777" w:rsidR="00911B3A" w:rsidRPr="003627F1" w:rsidRDefault="00911B3A" w:rsidP="00911B3A"/>
    <w:p w14:paraId="333B0491" w14:textId="18229D18" w:rsidR="00911B3A" w:rsidRPr="00547254" w:rsidRDefault="00911B3A" w:rsidP="00D63319">
      <w:pPr>
        <w:spacing w:after="120"/>
        <w:rPr>
          <w:rFonts w:ascii="Garamond" w:hAnsi="Garamond"/>
          <w:b/>
          <w:sz w:val="26"/>
          <w:szCs w:val="26"/>
        </w:rPr>
      </w:pPr>
      <w:r w:rsidRPr="00547254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8" w:name="_Toc204420353"/>
      <w:bookmarkStart w:id="9" w:name="_Toc211138623"/>
      <w:bookmarkStart w:id="10" w:name="_Toc260307774"/>
      <w:r w:rsidRPr="00911B3A">
        <w:rPr>
          <w:rFonts w:ascii="Garamond" w:hAnsi="Garamond"/>
          <w:b/>
          <w:sz w:val="26"/>
          <w:szCs w:val="26"/>
        </w:rPr>
        <w:t>РЕГЛАМЕНТ ПРОВЕДЕНИЯ</w:t>
      </w:r>
      <w:bookmarkStart w:id="11" w:name="_Toc204420354"/>
      <w:bookmarkStart w:id="12" w:name="_Toc211138624"/>
      <w:bookmarkStart w:id="13" w:name="_Toc260307775"/>
      <w:bookmarkEnd w:id="8"/>
      <w:bookmarkEnd w:id="9"/>
      <w:bookmarkEnd w:id="10"/>
      <w:r w:rsidRPr="00911B3A">
        <w:rPr>
          <w:rFonts w:ascii="Garamond" w:hAnsi="Garamond"/>
          <w:b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11"/>
      <w:bookmarkEnd w:id="12"/>
      <w:bookmarkEnd w:id="13"/>
      <w:r>
        <w:rPr>
          <w:rFonts w:ascii="Garamond" w:hAnsi="Garamond"/>
          <w:b/>
          <w:sz w:val="26"/>
          <w:szCs w:val="26"/>
        </w:rPr>
        <w:t xml:space="preserve"> </w:t>
      </w:r>
      <w:r w:rsidRPr="00547254">
        <w:rPr>
          <w:rFonts w:ascii="Garamond" w:hAnsi="Garamond"/>
          <w:b/>
          <w:sz w:val="26"/>
          <w:szCs w:val="26"/>
        </w:rPr>
        <w:t>(Приложение № </w:t>
      </w:r>
      <w:r>
        <w:rPr>
          <w:rFonts w:ascii="Garamond" w:hAnsi="Garamond"/>
          <w:b/>
          <w:sz w:val="26"/>
          <w:szCs w:val="26"/>
        </w:rPr>
        <w:t xml:space="preserve">27 </w:t>
      </w:r>
      <w:r w:rsidR="00D63319">
        <w:rPr>
          <w:rFonts w:ascii="Garamond" w:hAnsi="Garamond"/>
          <w:b/>
          <w:sz w:val="26"/>
          <w:szCs w:val="26"/>
        </w:rPr>
        <w:t>к Договору о </w:t>
      </w:r>
      <w:r w:rsidRPr="00547254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7A2AFDDF" w14:textId="77777777" w:rsidR="00911B3A" w:rsidRPr="005569E0" w:rsidRDefault="00911B3A" w:rsidP="00911B3A"/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88"/>
      </w:tblGrid>
      <w:tr w:rsidR="00911B3A" w:rsidRPr="002B5432" w14:paraId="6A66B127" w14:textId="77777777" w:rsidTr="00027D6E">
        <w:trPr>
          <w:tblHeader/>
        </w:trPr>
        <w:tc>
          <w:tcPr>
            <w:tcW w:w="1060" w:type="dxa"/>
            <w:vAlign w:val="center"/>
          </w:tcPr>
          <w:p w14:paraId="5E5A53FD" w14:textId="77777777" w:rsidR="00911B3A" w:rsidRDefault="00911B3A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4A54F40A" w14:textId="77777777" w:rsidR="00911B3A" w:rsidRPr="002B5432" w:rsidRDefault="00911B3A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45" w:type="dxa"/>
          </w:tcPr>
          <w:p w14:paraId="38230963" w14:textId="77777777" w:rsidR="00911B3A" w:rsidRPr="008C14FB" w:rsidRDefault="00911B3A" w:rsidP="00027D6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32BE811" w14:textId="77777777" w:rsidR="00911B3A" w:rsidRPr="002B5432" w:rsidRDefault="00911B3A" w:rsidP="00027D6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3672AA7E" w14:textId="77777777" w:rsidR="00911B3A" w:rsidRPr="002B5432" w:rsidRDefault="00911B3A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68038733" w14:textId="77777777" w:rsidR="00911B3A" w:rsidRPr="002B5432" w:rsidRDefault="00911B3A" w:rsidP="00027D6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11B3A" w:rsidRPr="005569E0" w14:paraId="0FD24F55" w14:textId="77777777" w:rsidTr="00027D6E">
        <w:tc>
          <w:tcPr>
            <w:tcW w:w="1060" w:type="dxa"/>
            <w:vAlign w:val="center"/>
          </w:tcPr>
          <w:p w14:paraId="00A70827" w14:textId="3BFBC3D2" w:rsidR="00911B3A" w:rsidRPr="005569E0" w:rsidRDefault="00911B3A" w:rsidP="00027D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11B3A">
              <w:rPr>
                <w:rFonts w:ascii="Garamond" w:eastAsia="Batang" w:hAnsi="Garamond" w:cs="Garamond"/>
                <w:b/>
                <w:color w:val="000000"/>
                <w:sz w:val="22"/>
                <w:szCs w:val="22"/>
                <w:lang w:eastAsia="ar-SA"/>
              </w:rPr>
              <w:t>7.17.1.1</w:t>
            </w:r>
          </w:p>
        </w:tc>
        <w:tc>
          <w:tcPr>
            <w:tcW w:w="6945" w:type="dxa"/>
          </w:tcPr>
          <w:p w14:paraId="3D5301FE" w14:textId="39B623E1" w:rsidR="00911B3A" w:rsidRPr="00911B3A" w:rsidRDefault="00911B3A" w:rsidP="00911B3A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911B3A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В случае если обеспечением исполнения обязательств по ДПМ ВИЭ является поручительство третьего лица и в соответствии с приложением 89 к </w:t>
            </w:r>
            <w:r w:rsidRPr="00911B3A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Регламенту финансовых расчетов на оптовом рынке </w:t>
            </w:r>
            <w:r w:rsidRPr="00911B3A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электрической энергии</w:t>
            </w:r>
            <w:r w:rsidRPr="00911B3A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 (Приложение № 16 к </w:t>
            </w:r>
            <w:r w:rsidRPr="00911B3A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911B3A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) ЦФР определено, что предельный размер обеспечения, предоставленного поручителем в отношении ДПМ ВИЭ, использован в полном объеме (равен нулю), то предоставляемым обеспечением исполнения обязательств по ДПМ ВИЭ до истечения 27 месяцев с даты начала поставки мощности может являться штраф, оплата которого осуществляется в соответствии с Соглашением о порядке расчетов по ДПМ ВИЭ по  аккредитиву, соответствующему требованиям пункта 7.14 настоящего Регламента, с учетом требований пункта 7.17.2 настоящего Регламента.</w:t>
            </w:r>
          </w:p>
          <w:p w14:paraId="2547518B" w14:textId="77777777" w:rsidR="00911B3A" w:rsidRDefault="00933E69" w:rsidP="00027D6E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  <w:p w14:paraId="64FE7B01" w14:textId="77777777" w:rsidR="00933E69" w:rsidRDefault="00933E69" w:rsidP="00933E69">
            <w:pPr>
              <w:widowControl w:val="0"/>
              <w:suppressAutoHyphens/>
              <w:spacing w:before="120" w:after="120"/>
              <w:ind w:firstLine="567"/>
              <w:jc w:val="both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933E6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КО организует заключение Соглашения при условии, что на дату получения от поставщика мощности по ДПМ ВИЭ заявления о заключения Соглашения КО 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933E69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Регламентом финансовых расчетов на оптовом рынке </w:t>
            </w:r>
            <w:r w:rsidRPr="00933E69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электрической энергии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 (Приложение № 16 к </w:t>
            </w:r>
            <w:r w:rsidRPr="00933E69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) </w:t>
            </w:r>
            <w:r w:rsidRPr="00933E6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получено от ЦФР уведомление о том, что 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совокупный размер обеспечения, предоставленного поручителем в отношении ДПМ ВИЭ, использован в полном объеме.</w:t>
            </w:r>
          </w:p>
          <w:p w14:paraId="18A66E5B" w14:textId="3C214FC8" w:rsidR="00933E69" w:rsidRPr="00933E69" w:rsidRDefault="00933E69" w:rsidP="00933E69">
            <w:pPr>
              <w:widowControl w:val="0"/>
              <w:suppressAutoHyphens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33E69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8" w:type="dxa"/>
          </w:tcPr>
          <w:p w14:paraId="3C1C797B" w14:textId="23915FC5" w:rsidR="00911B3A" w:rsidRPr="00911B3A" w:rsidRDefault="00911B3A" w:rsidP="00911B3A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911B3A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В случае если обеспечением исполнения обязательств по ДПМ ВИЭ является поручительство третьего лица и в соответствии с приложением 89 к </w:t>
            </w:r>
            <w:r w:rsidRPr="00911B3A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Регламенту финансовых расчетов на оптовом рынке </w:t>
            </w:r>
            <w:r w:rsidRPr="00911B3A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электроэнерг</w:t>
            </w:r>
            <w:r w:rsidRPr="00AF7EFF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ии</w:t>
            </w:r>
            <w:r w:rsidRPr="00911B3A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 (Приложение № 16 к </w:t>
            </w:r>
            <w:r w:rsidRPr="00911B3A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911B3A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) ЦФР определено, что предельный размер обеспечения, предоставленного поручителем в отношении ДПМ ВИЭ, использован в полном объеме (равен нулю), то предоставляемым обеспечением исполнения обязательств по ДПМ ВИЭ до истечения 27 месяцев с даты начала поставки мощности может являться штраф, оплата которого осуществляется в соответствии с Соглашением о порядке расчетов по ДПМ ВИЭ по  аккредитиву, соответствующему требованиям пункта 7.14 настоящего Регламента, с учетом требований пункта 7.17.2 настоящего Регламента.</w:t>
            </w:r>
          </w:p>
          <w:p w14:paraId="507937E5" w14:textId="77777777" w:rsidR="00911B3A" w:rsidRDefault="00933E69" w:rsidP="00027D6E">
            <w:pPr>
              <w:pStyle w:val="4"/>
              <w:keepNext w:val="0"/>
              <w:keepLines w:val="0"/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</w:pPr>
            <w:r>
              <w:rPr>
                <w:rFonts w:ascii="Garamond" w:eastAsia="Times New Roman" w:hAnsi="Garamond" w:cs="Times New Roman"/>
                <w:i w:val="0"/>
                <w:color w:val="auto"/>
                <w:sz w:val="22"/>
                <w:szCs w:val="22"/>
              </w:rPr>
              <w:t>…</w:t>
            </w:r>
          </w:p>
          <w:p w14:paraId="2A19359A" w14:textId="08C38DEB" w:rsidR="00933E69" w:rsidRDefault="00933E69" w:rsidP="00933E69">
            <w:pPr>
              <w:widowControl w:val="0"/>
              <w:suppressAutoHyphens/>
              <w:spacing w:before="120" w:after="120"/>
              <w:ind w:firstLine="567"/>
              <w:jc w:val="both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933E6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КО организует заключение Соглашения при условии, что на дату получения от поставщика мощности по ДПМ ВИЭ заявления о заключения Соглашения КО 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933E69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Регламентом финансовых расчетов на оптовом рынке </w:t>
            </w:r>
            <w:r w:rsidRPr="00933E69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электроэнергии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 (Приложение № 16 к </w:t>
            </w:r>
            <w:r w:rsidRPr="00933E69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) </w:t>
            </w:r>
            <w:r w:rsidRPr="00933E6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получено от ЦФР уведомление о том, что </w:t>
            </w:r>
            <w:r w:rsidRPr="00933E69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совокупный размер обеспечения, предоставленного поручителем в отношении ДПМ ВИЭ, использован в полном объеме.</w:t>
            </w:r>
          </w:p>
          <w:p w14:paraId="056BB383" w14:textId="78A44073" w:rsidR="00933E69" w:rsidRPr="00933E69" w:rsidRDefault="00933E69" w:rsidP="00E22449">
            <w:pPr>
              <w:widowControl w:val="0"/>
              <w:suppressAutoHyphens/>
              <w:spacing w:before="120" w:after="120"/>
              <w:jc w:val="center"/>
            </w:pPr>
            <w:r w:rsidRPr="00933E69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9C4B19" w:rsidRPr="005569E0" w14:paraId="7810B280" w14:textId="77777777" w:rsidTr="00027D6E">
        <w:tc>
          <w:tcPr>
            <w:tcW w:w="1060" w:type="dxa"/>
            <w:vAlign w:val="center"/>
          </w:tcPr>
          <w:p w14:paraId="58984764" w14:textId="4A1195F2" w:rsidR="009C4B19" w:rsidRPr="00EC29E6" w:rsidRDefault="009C4B19" w:rsidP="009C4B19">
            <w:pPr>
              <w:widowControl w:val="0"/>
              <w:jc w:val="center"/>
              <w:rPr>
                <w:rFonts w:ascii="Garamond" w:eastAsia="Batang" w:hAnsi="Garamond" w:cs="Garamond"/>
                <w:b/>
                <w:color w:val="000000"/>
                <w:sz w:val="22"/>
                <w:szCs w:val="22"/>
                <w:lang w:eastAsia="ar-SA"/>
              </w:rPr>
            </w:pPr>
            <w:r w:rsidRPr="00EC29E6">
              <w:rPr>
                <w:rFonts w:ascii="Garamond" w:eastAsia="Calibri" w:hAnsi="Garamond" w:cs="Calibri"/>
                <w:b/>
                <w:sz w:val="22"/>
                <w:szCs w:val="22"/>
                <w:lang w:eastAsia="en-US"/>
              </w:rPr>
              <w:t>7.17.2.1</w:t>
            </w:r>
          </w:p>
        </w:tc>
        <w:tc>
          <w:tcPr>
            <w:tcW w:w="6945" w:type="dxa"/>
          </w:tcPr>
          <w:p w14:paraId="3EAD1453" w14:textId="77777777" w:rsidR="009C4B19" w:rsidRPr="00EC29E6" w:rsidRDefault="009C4B19" w:rsidP="009C4B1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В случае если обеспечением исполнения обязательств по ДПМ ВИЭ является штраф, оплата которого осуществляется в соответствии с Соглашением о порядке расчетов по ДПМ ВИЭ по аккредитиву и в соответствии с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Регламентом финансовых расчетов на оптовом рынке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электрической энергии</w:t>
            </w: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 (Приложение № 16 к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Договору о присоединении к торговой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lastRenderedPageBreak/>
              <w:t>системе оптового рынка</w:t>
            </w: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) ЦФР определено, что аккредитив, предоставленный поставщиком мощности по ДПМ ВИЭ, использован в полном объеме, то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участника оптового рынка – поставщика, соответствующего требованиям пункта 7.14 настоящего Регламента, с учетом требований пункта 7.17.1 настоящего Регламента.</w:t>
            </w:r>
          </w:p>
          <w:p w14:paraId="64F7B313" w14:textId="56BD0F18" w:rsidR="009C4B19" w:rsidRPr="00911B3A" w:rsidRDefault="009C4B19" w:rsidP="009C4B1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8" w:type="dxa"/>
          </w:tcPr>
          <w:p w14:paraId="03F1C884" w14:textId="0196F633" w:rsidR="009C4B19" w:rsidRPr="00EC29E6" w:rsidRDefault="009C4B19" w:rsidP="009C4B1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lastRenderedPageBreak/>
              <w:t xml:space="preserve">В случае если обеспечением исполнения обязательств по ДПМ ВИЭ является штраф, оплата которого осуществляется в соответствии с Соглашением о порядке расчетов по ДПМ ВИЭ по аккредитиву и в соответствии с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Регламентом финансовых расчетов на оптовом рынке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электр</w:t>
            </w:r>
            <w:r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о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highlight w:val="yellow"/>
                <w:lang w:eastAsia="en-US"/>
              </w:rPr>
              <w:t>энергии</w:t>
            </w: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 xml:space="preserve"> (Приложение № 16 к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t xml:space="preserve">Договору о присоединении к торговой системе </w:t>
            </w:r>
            <w:r w:rsidRPr="00EC29E6">
              <w:rPr>
                <w:rFonts w:ascii="Garamond" w:eastAsia="Calibri" w:hAnsi="Garamond" w:cs="Calibri"/>
                <w:i/>
                <w:sz w:val="22"/>
                <w:szCs w:val="22"/>
                <w:lang w:eastAsia="en-US"/>
              </w:rPr>
              <w:lastRenderedPageBreak/>
              <w:t>оптового рынка</w:t>
            </w: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) ЦФР определено, что аккредитив, предоставленный поставщиком мощности по ДПМ ВИЭ, использован в полном объеме, то предоставляемым обеспечением исполнения обязательств по ДПМ ВИЭ до истечения 27 месяцев с даты начала поставки мощности может являться поручительство участника оптового рынка – поставщика, соответствующего требованиям пункта 7.14 настоящего Регламента, с учетом требований пункта 7.17.1 настоящего Регламента.</w:t>
            </w:r>
          </w:p>
          <w:p w14:paraId="0D9DC163" w14:textId="6DA611BE" w:rsidR="009C4B19" w:rsidRPr="009C4B19" w:rsidRDefault="009C4B19" w:rsidP="007A50DF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 w:rsidRPr="00EC29E6"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…</w:t>
            </w:r>
          </w:p>
        </w:tc>
      </w:tr>
      <w:tr w:rsidR="009C4B19" w:rsidRPr="005569E0" w14:paraId="126E8B0D" w14:textId="77777777" w:rsidTr="00027D6E">
        <w:tc>
          <w:tcPr>
            <w:tcW w:w="1060" w:type="dxa"/>
            <w:vAlign w:val="center"/>
          </w:tcPr>
          <w:p w14:paraId="64837C0D" w14:textId="0A07FBD9" w:rsidR="009C4B19" w:rsidRPr="00EC29E6" w:rsidRDefault="009C4B19" w:rsidP="009C4B19">
            <w:pPr>
              <w:widowControl w:val="0"/>
              <w:jc w:val="center"/>
              <w:rPr>
                <w:rFonts w:ascii="Garamond" w:eastAsia="Calibri" w:hAnsi="Garamond" w:cs="Calibr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b/>
                <w:sz w:val="22"/>
                <w:szCs w:val="22"/>
                <w:lang w:eastAsia="en-US"/>
              </w:rPr>
              <w:lastRenderedPageBreak/>
              <w:t>7.19</w:t>
            </w:r>
          </w:p>
        </w:tc>
        <w:tc>
          <w:tcPr>
            <w:tcW w:w="6945" w:type="dxa"/>
          </w:tcPr>
          <w:p w14:paraId="5D9D6EC8" w14:textId="77777777" w:rsidR="009C4B19" w:rsidRPr="00686790" w:rsidRDefault="009C4B19" w:rsidP="009C4B1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686790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ранее предоставленным обеспечением исполнения обязательств по ДПМ ВИЭ является штраф, оплата которого осуществляется по аккредитиву, и в соответствии с 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Регламентом финансовых расчетов на оптовом рынке 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электрической энергии</w:t>
            </w:r>
            <w:r w:rsidRPr="00686790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16 к 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686790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 на дату предоставления поставщиком мощности уведомления о намерении предоставить дополнительное обеспечение на 39 месяцев ЦФР определено, что аккредитив, ранее предоставленный поставщиком мощности по ДПМ ВИЭ, не использован в полном объеме, то предоставляемым обеспечением исполнения обязательств по ДПМ ВИЭ до истечения 39 месяцев может являться только штраф, оплата которого осуществляется по аккредитиву.</w:t>
            </w:r>
          </w:p>
          <w:p w14:paraId="233AFE2E" w14:textId="6682DC31" w:rsidR="009C4B19" w:rsidRPr="00EC29E6" w:rsidRDefault="009C4B19" w:rsidP="009C4B1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88" w:type="dxa"/>
          </w:tcPr>
          <w:p w14:paraId="2D4687D4" w14:textId="2B72691F" w:rsidR="009C4B19" w:rsidRPr="00686790" w:rsidRDefault="009C4B19" w:rsidP="009C4B1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686790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ранее предоставленным обеспечением исполнения обязательств по ДПМ ВИЭ является штраф, оплата которого осуществляется по аккредитиву, и в соответствии с 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Регламентом финансовых расчетов на оптовом рынке 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электр</w:t>
            </w:r>
            <w:r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о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энергии</w:t>
            </w:r>
            <w:r w:rsidRPr="00686790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16 к </w:t>
            </w:r>
            <w:r w:rsidRPr="00686790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686790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 на дату предоставления поставщиком мощности уведомления о намерении предоставить дополнительное обеспечение на 39 месяцев ЦФР определено, что аккредитив, ранее предоставленный поставщиком мощности по ДПМ ВИЭ, не использован в полном объеме, то предоставляемым обеспечением исполнения обязательств по ДПМ ВИЭ до истечения 39 месяцев может являться только штраф, оплата которого осуществляется по аккредитиву.</w:t>
            </w:r>
          </w:p>
          <w:p w14:paraId="2935DD11" w14:textId="05D5A46D" w:rsidR="009C4B19" w:rsidRPr="00911B3A" w:rsidRDefault="009C4B19" w:rsidP="00F40315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Calibri" w:hAnsi="Garamond" w:cs="Calibri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 w:cs="Calibri"/>
                <w:sz w:val="22"/>
                <w:szCs w:val="22"/>
                <w:lang w:eastAsia="en-US"/>
              </w:rPr>
              <w:t>…</w:t>
            </w:r>
          </w:p>
        </w:tc>
      </w:tr>
      <w:tr w:rsidR="00F40315" w:rsidRPr="005569E0" w14:paraId="5E071DFA" w14:textId="77777777" w:rsidTr="00027D6E">
        <w:tc>
          <w:tcPr>
            <w:tcW w:w="1060" w:type="dxa"/>
            <w:vAlign w:val="center"/>
          </w:tcPr>
          <w:p w14:paraId="7CC8E2CA" w14:textId="369760F6" w:rsidR="00F40315" w:rsidRPr="00F40315" w:rsidRDefault="00F40315" w:rsidP="009C4B19">
            <w:pPr>
              <w:widowControl w:val="0"/>
              <w:jc w:val="center"/>
              <w:rPr>
                <w:rFonts w:ascii="Garamond" w:eastAsia="Calibri" w:hAnsi="Garamond" w:cs="Calibri"/>
                <w:b/>
                <w:sz w:val="22"/>
                <w:szCs w:val="22"/>
                <w:lang w:val="en-US" w:eastAsia="en-US"/>
              </w:rPr>
            </w:pPr>
            <w:r>
              <w:rPr>
                <w:rFonts w:ascii="Garamond" w:eastAsia="Calibri" w:hAnsi="Garamond" w:cs="Calibri"/>
                <w:b/>
                <w:sz w:val="22"/>
                <w:szCs w:val="22"/>
                <w:lang w:eastAsia="en-US"/>
              </w:rPr>
              <w:t>7.19</w:t>
            </w:r>
            <w:r w:rsidRPr="00F40315">
              <w:rPr>
                <w:rFonts w:ascii="Garamond" w:eastAsia="Calibri" w:hAnsi="Garamond" w:cs="Calibri"/>
                <w:b/>
                <w:sz w:val="22"/>
                <w:szCs w:val="22"/>
                <w:lang w:val="en-US" w:eastAsia="en-US"/>
              </w:rPr>
              <w:t>’</w:t>
            </w:r>
          </w:p>
        </w:tc>
        <w:tc>
          <w:tcPr>
            <w:tcW w:w="6945" w:type="dxa"/>
          </w:tcPr>
          <w:p w14:paraId="7702ABAA" w14:textId="77777777" w:rsidR="00F40315" w:rsidRDefault="00F40315" w:rsidP="00F40315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180D41FE" w14:textId="77777777" w:rsidR="00F40315" w:rsidRPr="00F40315" w:rsidRDefault="00F40315" w:rsidP="00F40315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ранее предоставленным обеспечением исполнения обязательств по ДПМ ВИЭ является штраф, оплата которого осуществляется по аккредитиву, и в соответствии с 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Регламентом финансовых расчетов на оптовом рынке 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электрической энергии</w:t>
            </w: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16 к 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на дату предоставления поставщиком мощности уведомления о намерении предоставить дополнительное обеспечение на 51 (пятьдесят один) месяц ЦФР определено, что аккредитив, ранее предоставленный поставщиком мощности по ДПМ ВИЭ, не использован в полном объеме, то предоставляемым обеспечением исполнения обязательств по ДПМ ВИЭ до истечения 51 (пятидесяти одного) месяца может являться только штраф, оплата которого осуществляется по аккредитиву. Указанные требования </w:t>
            </w: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могут считаться выполненными только в случае внесения в ранее предоставленный аккредитив всех изменений, необходимых для его соответствия требованиям настоящего пункта Регламента. </w:t>
            </w:r>
          </w:p>
          <w:p w14:paraId="41B14D74" w14:textId="0E86BD8A" w:rsidR="00F40315" w:rsidRPr="00686790" w:rsidRDefault="00F40315" w:rsidP="00F40315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7088" w:type="dxa"/>
          </w:tcPr>
          <w:p w14:paraId="2552A6DF" w14:textId="77777777" w:rsidR="00F40315" w:rsidRDefault="00F40315" w:rsidP="00F40315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>…</w:t>
            </w:r>
          </w:p>
          <w:p w14:paraId="6ED88E0E" w14:textId="1EE7E738" w:rsidR="00F40315" w:rsidRPr="00F40315" w:rsidRDefault="00F40315" w:rsidP="00F40315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В случае если ранее предоставленным обеспечением исполнения обязательств по ДПМ ВИЭ является штраф, оплата которого осуществляется по аккредитиву, и в соответствии с 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Регламентом финансовых расчетов на оптовом рынке 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электр</w:t>
            </w:r>
            <w:r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о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энергии</w:t>
            </w: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(Приложение № 16 к </w:t>
            </w:r>
            <w:r w:rsidRPr="00F40315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Договору о присоединении к торговой системе оптового рынка</w:t>
            </w: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) на дату предоставления поставщиком мощности уведомления о намерении предоставить дополнительное обеспечение на 51 (пятьдесят один) месяц ЦФР определено, что аккредитив, ранее предоставленный поставщиком мощности по ДПМ ВИЭ, не использован в полном объеме, то предоставляемым обеспечением исполнения обязательств по ДПМ ВИЭ до истечения 51 (пятидесяти одного) месяца может являться только штраф, оплата которого осуществляется по аккредитиву. Указанные требования </w:t>
            </w:r>
            <w:r w:rsidRPr="00F403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могут считаться выполненными только в случае внесения в ранее предоставленный аккредитив всех изменений, необходимых для его соответствия требованиям настоящего пункта Регламента. </w:t>
            </w:r>
          </w:p>
          <w:p w14:paraId="49F52E89" w14:textId="04CE8F26" w:rsidR="00F40315" w:rsidRPr="00686790" w:rsidRDefault="00F40315" w:rsidP="00E22449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</w:tc>
      </w:tr>
    </w:tbl>
    <w:p w14:paraId="17CDEDAB" w14:textId="77777777" w:rsidR="00911B3A" w:rsidRDefault="00911B3A"/>
    <w:sectPr w:rsidR="00911B3A" w:rsidSect="00F04C67">
      <w:pgSz w:w="16838" w:h="11906" w:orient="landscape"/>
      <w:pgMar w:top="1134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7029DE6"/>
    <w:lvl w:ilvl="0">
      <w:start w:val="4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BF3C95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4743E2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A5C25"/>
    <w:multiLevelType w:val="hybridMultilevel"/>
    <w:tmpl w:val="42809C1A"/>
    <w:lvl w:ilvl="0" w:tplc="1344995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D87A8F"/>
    <w:multiLevelType w:val="multilevel"/>
    <w:tmpl w:val="F8A67D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EF46F3"/>
    <w:multiLevelType w:val="multilevel"/>
    <w:tmpl w:val="A7029DE6"/>
    <w:lvl w:ilvl="0">
      <w:start w:val="4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3B416BD2"/>
    <w:multiLevelType w:val="hybridMultilevel"/>
    <w:tmpl w:val="5DAADEC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1C0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7AB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4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3A7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7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90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1E0E"/>
    <w:multiLevelType w:val="hybridMultilevel"/>
    <w:tmpl w:val="5FDAA314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0B2D7A"/>
    <w:multiLevelType w:val="hybridMultilevel"/>
    <w:tmpl w:val="42809C1A"/>
    <w:lvl w:ilvl="0" w:tplc="1344995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A54D8D"/>
    <w:multiLevelType w:val="hybridMultilevel"/>
    <w:tmpl w:val="D3DA0694"/>
    <w:lvl w:ilvl="0" w:tplc="1026CE3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B803E8"/>
    <w:multiLevelType w:val="hybridMultilevel"/>
    <w:tmpl w:val="83EA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F1"/>
    <w:rsid w:val="000B4D0A"/>
    <w:rsid w:val="0011510D"/>
    <w:rsid w:val="00127C2C"/>
    <w:rsid w:val="00232D3C"/>
    <w:rsid w:val="002D7CD0"/>
    <w:rsid w:val="002F12AC"/>
    <w:rsid w:val="00342104"/>
    <w:rsid w:val="003627F1"/>
    <w:rsid w:val="00416DFC"/>
    <w:rsid w:val="0049282A"/>
    <w:rsid w:val="004C60EA"/>
    <w:rsid w:val="0053531D"/>
    <w:rsid w:val="00584783"/>
    <w:rsid w:val="00686790"/>
    <w:rsid w:val="00704FC1"/>
    <w:rsid w:val="007243C0"/>
    <w:rsid w:val="007A50DF"/>
    <w:rsid w:val="00890002"/>
    <w:rsid w:val="00911B3A"/>
    <w:rsid w:val="00933E69"/>
    <w:rsid w:val="00951822"/>
    <w:rsid w:val="009C4B19"/>
    <w:rsid w:val="00A85E42"/>
    <w:rsid w:val="00A919FD"/>
    <w:rsid w:val="00AB2BF3"/>
    <w:rsid w:val="00AF7EFF"/>
    <w:rsid w:val="00C6565A"/>
    <w:rsid w:val="00C82F35"/>
    <w:rsid w:val="00C920FD"/>
    <w:rsid w:val="00CC688F"/>
    <w:rsid w:val="00D538D7"/>
    <w:rsid w:val="00D63319"/>
    <w:rsid w:val="00E00119"/>
    <w:rsid w:val="00E22449"/>
    <w:rsid w:val="00E6385E"/>
    <w:rsid w:val="00EC29E6"/>
    <w:rsid w:val="00EE201C"/>
    <w:rsid w:val="00F04C67"/>
    <w:rsid w:val="00F40315"/>
    <w:rsid w:val="00F9180E"/>
    <w:rsid w:val="00FC499F"/>
    <w:rsid w:val="00FD53B4"/>
    <w:rsid w:val="00FE015C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C7947FF"/>
  <w15:chartTrackingRefBased/>
  <w15:docId w15:val="{C8F53CBE-EC76-4EFE-9FC9-AE82CA0F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8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7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3627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7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627F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68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annotation text"/>
    <w:basedOn w:val="a"/>
    <w:link w:val="a4"/>
    <w:uiPriority w:val="99"/>
    <w:unhideWhenUsed/>
    <w:rsid w:val="00342104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42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rsid w:val="00342104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21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1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aliases w:val="body text"/>
    <w:basedOn w:val="a"/>
    <w:link w:val="11"/>
    <w:rsid w:val="00342104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9">
    <w:name w:val="Основной текст Знак"/>
    <w:basedOn w:val="a0"/>
    <w:uiPriority w:val="99"/>
    <w:semiHidden/>
    <w:rsid w:val="003421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"/>
    <w:link w:val="a8"/>
    <w:rsid w:val="00342104"/>
    <w:rPr>
      <w:rFonts w:ascii="Times New Roman" w:eastAsia="Times New Roman" w:hAnsi="Times New Roman" w:cs="Times New Roman"/>
      <w:szCs w:val="20"/>
      <w:lang w:val="en-GB"/>
    </w:rPr>
  </w:style>
  <w:style w:type="paragraph" w:styleId="aa">
    <w:name w:val="List Paragraph"/>
    <w:basedOn w:val="a"/>
    <w:uiPriority w:val="99"/>
    <w:qFormat/>
    <w:rsid w:val="00704FC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38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2">
    <w:name w:val="список 1"/>
    <w:basedOn w:val="a"/>
    <w:rsid w:val="00FC499F"/>
    <w:pPr>
      <w:spacing w:after="240"/>
      <w:ind w:left="7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8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16</Pages>
  <Words>5349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Алексеевна</dc:creator>
  <cp:keywords/>
  <dc:description/>
  <cp:lastModifiedBy>Гирина Марина Владимировна</cp:lastModifiedBy>
  <cp:revision>35</cp:revision>
  <dcterms:created xsi:type="dcterms:W3CDTF">2022-12-06T14:48:00Z</dcterms:created>
  <dcterms:modified xsi:type="dcterms:W3CDTF">2022-12-20T01:48:00Z</dcterms:modified>
</cp:coreProperties>
</file>