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43" w:rsidRPr="001358B2" w:rsidRDefault="006566EA" w:rsidP="0018667D">
      <w:pPr>
        <w:spacing w:after="0" w:line="240" w:lineRule="auto"/>
        <w:rPr>
          <w:rFonts w:ascii="Garamond" w:eastAsia="Times New Roman" w:hAnsi="Garamond"/>
          <w:b/>
          <w:sz w:val="28"/>
          <w:szCs w:val="28"/>
        </w:rPr>
      </w:pPr>
      <w:r w:rsidRPr="001358B2">
        <w:rPr>
          <w:rFonts w:ascii="Garamond" w:eastAsia="Times New Roman" w:hAnsi="Garamond"/>
          <w:b/>
          <w:sz w:val="28"/>
          <w:szCs w:val="28"/>
          <w:lang w:val="en-US"/>
        </w:rPr>
        <w:t>VIII</w:t>
      </w:r>
      <w:r w:rsidR="00F55B9A">
        <w:rPr>
          <w:rFonts w:ascii="Garamond" w:eastAsia="Times New Roman" w:hAnsi="Garamond"/>
          <w:b/>
          <w:sz w:val="28"/>
          <w:szCs w:val="28"/>
        </w:rPr>
        <w:t>.3.</w:t>
      </w:r>
      <w:bookmarkStart w:id="0" w:name="_GoBack"/>
      <w:bookmarkEnd w:id="0"/>
      <w:r w:rsidRPr="001358B2">
        <w:rPr>
          <w:rFonts w:ascii="Garamond" w:eastAsia="Times New Roman" w:hAnsi="Garamond"/>
          <w:b/>
          <w:sz w:val="28"/>
          <w:szCs w:val="28"/>
        </w:rPr>
        <w:t xml:space="preserve"> </w:t>
      </w:r>
      <w:r w:rsidR="0018667D" w:rsidRPr="001358B2">
        <w:rPr>
          <w:rFonts w:ascii="Garamond" w:eastAsia="Times New Roman" w:hAnsi="Garamond"/>
          <w:b/>
          <w:sz w:val="28"/>
          <w:szCs w:val="28"/>
        </w:rPr>
        <w:t xml:space="preserve">Изменения, связанные </w:t>
      </w:r>
      <w:r w:rsidR="00FE26F8" w:rsidRPr="001358B2">
        <w:rPr>
          <w:rFonts w:ascii="Garamond" w:eastAsia="Times New Roman" w:hAnsi="Garamond"/>
          <w:b/>
          <w:sz w:val="28"/>
          <w:szCs w:val="28"/>
        </w:rPr>
        <w:t>с финансовыми расчетами и порядком взаимодействия КО</w:t>
      </w:r>
      <w:r w:rsidR="0018667D" w:rsidRPr="001358B2">
        <w:rPr>
          <w:rFonts w:ascii="Garamond" w:eastAsia="Times New Roman" w:hAnsi="Garamond"/>
          <w:b/>
          <w:sz w:val="28"/>
          <w:szCs w:val="28"/>
        </w:rPr>
        <w:t xml:space="preserve"> и АО «ЦФР»</w:t>
      </w:r>
    </w:p>
    <w:p w:rsidR="0018667D" w:rsidRPr="001358B2" w:rsidRDefault="0018667D" w:rsidP="0018667D">
      <w:pPr>
        <w:spacing w:after="0" w:line="240" w:lineRule="auto"/>
        <w:rPr>
          <w:rFonts w:ascii="Garamond" w:eastAsia="Times New Roman" w:hAnsi="Garamond"/>
          <w:b/>
          <w:sz w:val="28"/>
          <w:szCs w:val="28"/>
        </w:rPr>
      </w:pPr>
    </w:p>
    <w:p w:rsidR="0018667D" w:rsidRPr="008E7991" w:rsidRDefault="0018667D" w:rsidP="0018667D">
      <w:pPr>
        <w:spacing w:after="0" w:line="240" w:lineRule="auto"/>
        <w:jc w:val="right"/>
        <w:rPr>
          <w:rFonts w:ascii="Garamond" w:eastAsia="Times New Roman" w:hAnsi="Garamond"/>
          <w:b/>
          <w:sz w:val="28"/>
          <w:szCs w:val="28"/>
        </w:rPr>
      </w:pPr>
      <w:r w:rsidRPr="001358B2">
        <w:rPr>
          <w:rFonts w:ascii="Garamond" w:eastAsia="Times New Roman" w:hAnsi="Garamond"/>
          <w:b/>
          <w:sz w:val="28"/>
          <w:szCs w:val="28"/>
        </w:rPr>
        <w:t xml:space="preserve">Приложение № </w:t>
      </w:r>
      <w:r w:rsidR="006566EA" w:rsidRPr="008E7991">
        <w:rPr>
          <w:rFonts w:ascii="Garamond" w:eastAsia="Times New Roman" w:hAnsi="Garamond"/>
          <w:b/>
          <w:sz w:val="28"/>
          <w:szCs w:val="28"/>
        </w:rPr>
        <w:t>8.3</w:t>
      </w:r>
      <w:r w:rsidR="00546557" w:rsidRPr="008E7991">
        <w:rPr>
          <w:rFonts w:ascii="Garamond" w:eastAsia="Times New Roman" w:hAnsi="Garamond"/>
          <w:b/>
          <w:sz w:val="28"/>
          <w:szCs w:val="28"/>
        </w:rPr>
        <w:t>.1</w:t>
      </w:r>
    </w:p>
    <w:p w:rsidR="000C3C43" w:rsidRDefault="000C3C43">
      <w:pPr>
        <w:spacing w:after="0" w:line="240" w:lineRule="auto"/>
        <w:ind w:right="-314"/>
        <w:rPr>
          <w:rFonts w:ascii="Garamond" w:eastAsia="Times New Roman" w:hAnsi="Garamond"/>
          <w:b/>
          <w:sz w:val="26"/>
          <w:szCs w:val="26"/>
          <w:lang w:eastAsia="ru-RU"/>
        </w:rPr>
      </w:pPr>
    </w:p>
    <w:tbl>
      <w:tblPr>
        <w:tblpPr w:leftFromText="180" w:rightFromText="180" w:vertAnchor="text" w:horzAnchor="margin" w:tblpY="46"/>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2"/>
      </w:tblGrid>
      <w:tr w:rsidR="0018667D" w:rsidTr="00FE26F8">
        <w:trPr>
          <w:trHeight w:val="360"/>
        </w:trPr>
        <w:tc>
          <w:tcPr>
            <w:tcW w:w="5000" w:type="pct"/>
          </w:tcPr>
          <w:p w:rsidR="0018667D" w:rsidRPr="001358B2" w:rsidRDefault="0018667D" w:rsidP="0018667D">
            <w:pPr>
              <w:widowControl w:val="0"/>
              <w:autoSpaceDE w:val="0"/>
              <w:autoSpaceDN w:val="0"/>
              <w:adjustRightInd w:val="0"/>
              <w:spacing w:after="0" w:line="240" w:lineRule="auto"/>
              <w:jc w:val="both"/>
              <w:rPr>
                <w:rFonts w:ascii="Garamond" w:eastAsia="Times New Roman" w:hAnsi="Garamond" w:cs="Arial"/>
                <w:sz w:val="24"/>
                <w:szCs w:val="24"/>
                <w:lang w:eastAsia="ru-RU"/>
              </w:rPr>
            </w:pPr>
            <w:r w:rsidRPr="001358B2">
              <w:rPr>
                <w:rFonts w:ascii="Garamond" w:eastAsia="Times New Roman" w:hAnsi="Garamond" w:cs="Arial"/>
                <w:b/>
                <w:sz w:val="24"/>
                <w:szCs w:val="24"/>
                <w:lang w:eastAsia="ru-RU"/>
              </w:rPr>
              <w:t>Инициатор:</w:t>
            </w:r>
            <w:r w:rsidRPr="001358B2">
              <w:rPr>
                <w:rFonts w:ascii="Garamond" w:eastAsia="Times New Roman" w:hAnsi="Garamond" w:cs="Arial"/>
                <w:sz w:val="24"/>
                <w:szCs w:val="24"/>
                <w:lang w:eastAsia="ru-RU"/>
              </w:rPr>
              <w:t xml:space="preserve"> Ассоциация «НП Совет рынка».</w:t>
            </w:r>
          </w:p>
          <w:p w:rsidR="0018667D" w:rsidRPr="001358B2" w:rsidRDefault="0018667D" w:rsidP="0018667D">
            <w:pPr>
              <w:widowControl w:val="0"/>
              <w:autoSpaceDE w:val="0"/>
              <w:autoSpaceDN w:val="0"/>
              <w:adjustRightInd w:val="0"/>
              <w:spacing w:after="0" w:line="240" w:lineRule="auto"/>
              <w:jc w:val="both"/>
              <w:rPr>
                <w:rFonts w:ascii="Garamond" w:eastAsia="Times New Roman" w:hAnsi="Garamond" w:cs="Arial"/>
                <w:sz w:val="24"/>
                <w:szCs w:val="24"/>
                <w:lang w:eastAsia="ru-RU"/>
              </w:rPr>
            </w:pPr>
            <w:r w:rsidRPr="001358B2">
              <w:rPr>
                <w:rFonts w:ascii="Garamond" w:eastAsia="Times New Roman" w:hAnsi="Garamond" w:cs="Arial"/>
                <w:b/>
                <w:sz w:val="24"/>
                <w:szCs w:val="24"/>
                <w:lang w:eastAsia="ru-RU"/>
              </w:rPr>
              <w:t xml:space="preserve">Обоснование: </w:t>
            </w:r>
            <w:r w:rsidR="00CA010E">
              <w:rPr>
                <w:rFonts w:ascii="Garamond" w:eastAsia="Times New Roman" w:hAnsi="Garamond" w:cs="Arial"/>
                <w:sz w:val="24"/>
                <w:szCs w:val="24"/>
                <w:lang w:eastAsia="ru-RU"/>
              </w:rPr>
              <w:t>п</w:t>
            </w:r>
            <w:r w:rsidR="001358B2">
              <w:rPr>
                <w:rFonts w:ascii="Garamond" w:eastAsia="Times New Roman" w:hAnsi="Garamond" w:cs="Arial"/>
                <w:sz w:val="24"/>
                <w:szCs w:val="24"/>
                <w:lang w:eastAsia="ru-RU"/>
              </w:rPr>
              <w:t>редлагается</w:t>
            </w:r>
            <w:r w:rsidR="001358B2" w:rsidRPr="001358B2">
              <w:rPr>
                <w:rFonts w:ascii="Garamond" w:eastAsia="Times New Roman" w:hAnsi="Garamond" w:cs="Arial"/>
                <w:sz w:val="24"/>
                <w:szCs w:val="24"/>
                <w:lang w:eastAsia="ru-RU"/>
              </w:rPr>
              <w:t xml:space="preserve"> исключить </w:t>
            </w:r>
            <w:r w:rsidRPr="001358B2">
              <w:rPr>
                <w:rFonts w:ascii="Garamond" w:eastAsia="Times New Roman" w:hAnsi="Garamond" w:cs="Arial"/>
                <w:sz w:val="24"/>
                <w:szCs w:val="24"/>
                <w:lang w:eastAsia="ru-RU"/>
              </w:rPr>
              <w:t>из перечня участников с низкой платежной дисциплиной АО «</w:t>
            </w:r>
            <w:proofErr w:type="spellStart"/>
            <w:r w:rsidRPr="001358B2">
              <w:rPr>
                <w:rFonts w:ascii="Garamond" w:hAnsi="Garamond"/>
                <w:sz w:val="24"/>
                <w:szCs w:val="24"/>
              </w:rPr>
              <w:t>Тываэнергосбыт</w:t>
            </w:r>
            <w:proofErr w:type="spellEnd"/>
            <w:r w:rsidRPr="001358B2">
              <w:rPr>
                <w:rFonts w:ascii="Garamond" w:hAnsi="Garamond"/>
                <w:sz w:val="24"/>
                <w:szCs w:val="24"/>
              </w:rPr>
              <w:t>»</w:t>
            </w:r>
            <w:r w:rsidRPr="001358B2">
              <w:rPr>
                <w:rFonts w:ascii="Garamond" w:eastAsia="Times New Roman" w:hAnsi="Garamond" w:cs="Arial"/>
                <w:sz w:val="24"/>
                <w:szCs w:val="24"/>
                <w:lang w:eastAsia="ru-RU"/>
              </w:rPr>
              <w:t xml:space="preserve"> в связи с лишением </w:t>
            </w:r>
            <w:r w:rsidR="001358B2">
              <w:rPr>
                <w:rFonts w:ascii="Garamond" w:eastAsia="Times New Roman" w:hAnsi="Garamond" w:cs="Arial"/>
                <w:sz w:val="24"/>
                <w:szCs w:val="24"/>
                <w:lang w:eastAsia="ru-RU"/>
              </w:rPr>
              <w:t xml:space="preserve">его </w:t>
            </w:r>
            <w:r w:rsidRPr="001358B2">
              <w:rPr>
                <w:rFonts w:ascii="Garamond" w:eastAsia="Times New Roman" w:hAnsi="Garamond" w:cs="Arial"/>
                <w:sz w:val="24"/>
                <w:szCs w:val="24"/>
                <w:lang w:eastAsia="ru-RU"/>
              </w:rPr>
              <w:t>статуса субъекта оптового рынка</w:t>
            </w:r>
            <w:r w:rsidR="00655C40">
              <w:rPr>
                <w:rFonts w:ascii="Garamond" w:eastAsia="Times New Roman" w:hAnsi="Garamond" w:cs="Arial"/>
                <w:sz w:val="24"/>
                <w:szCs w:val="24"/>
                <w:lang w:eastAsia="ru-RU"/>
              </w:rPr>
              <w:t xml:space="preserve">, а также </w:t>
            </w:r>
            <w:r w:rsidR="00655C40" w:rsidRPr="00655C40">
              <w:rPr>
                <w:rFonts w:ascii="Garamond" w:eastAsia="Times New Roman" w:hAnsi="Garamond" w:cs="Arial"/>
                <w:sz w:val="24"/>
                <w:szCs w:val="24"/>
                <w:lang w:eastAsia="ru-RU"/>
              </w:rPr>
              <w:t xml:space="preserve">уточнить </w:t>
            </w:r>
            <w:r w:rsidR="00655C40">
              <w:rPr>
                <w:rFonts w:ascii="Garamond" w:eastAsia="Times New Roman" w:hAnsi="Garamond" w:cs="Arial"/>
                <w:sz w:val="24"/>
                <w:szCs w:val="24"/>
                <w:lang w:eastAsia="ru-RU"/>
              </w:rPr>
              <w:t>порядок</w:t>
            </w:r>
            <w:r w:rsidR="00655C40" w:rsidRPr="00655C40">
              <w:rPr>
                <w:rFonts w:ascii="Garamond" w:eastAsia="Times New Roman" w:hAnsi="Garamond" w:cs="Arial"/>
                <w:sz w:val="24"/>
                <w:szCs w:val="24"/>
                <w:lang w:eastAsia="ru-RU"/>
              </w:rPr>
              <w:t xml:space="preserve"> применения приказа ФАС, утверждающего составляющие тарифов на газ для Калининградской области</w:t>
            </w:r>
            <w:r w:rsidRPr="001358B2">
              <w:rPr>
                <w:rFonts w:ascii="Garamond" w:eastAsia="Times New Roman" w:hAnsi="Garamond" w:cs="Arial"/>
                <w:sz w:val="24"/>
                <w:szCs w:val="24"/>
                <w:lang w:eastAsia="ru-RU"/>
              </w:rPr>
              <w:t>. Дополнительно вносятся уточняющие изменения.</w:t>
            </w:r>
          </w:p>
          <w:p w:rsidR="0018667D" w:rsidRDefault="0018667D" w:rsidP="00655C40">
            <w:pPr>
              <w:widowControl w:val="0"/>
              <w:autoSpaceDE w:val="0"/>
              <w:autoSpaceDN w:val="0"/>
              <w:adjustRightInd w:val="0"/>
              <w:spacing w:after="0" w:line="240" w:lineRule="auto"/>
              <w:jc w:val="both"/>
              <w:rPr>
                <w:rFonts w:ascii="Garamond" w:eastAsia="Times New Roman" w:hAnsi="Garamond" w:cs="Arial"/>
                <w:sz w:val="24"/>
                <w:szCs w:val="24"/>
                <w:lang w:eastAsia="ru-RU"/>
              </w:rPr>
            </w:pPr>
            <w:r w:rsidRPr="001358B2">
              <w:rPr>
                <w:rFonts w:ascii="Garamond" w:eastAsia="Times New Roman" w:hAnsi="Garamond" w:cs="Arial"/>
                <w:b/>
                <w:sz w:val="24"/>
                <w:szCs w:val="24"/>
                <w:lang w:eastAsia="ru-RU"/>
              </w:rPr>
              <w:t xml:space="preserve">Дата вступления в силу: </w:t>
            </w:r>
            <w:r w:rsidR="00655C40">
              <w:rPr>
                <w:rFonts w:ascii="Garamond" w:eastAsia="Times New Roman" w:hAnsi="Garamond" w:cs="Arial"/>
                <w:sz w:val="24"/>
                <w:szCs w:val="24"/>
                <w:lang w:eastAsia="ru-RU"/>
              </w:rPr>
              <w:t>25</w:t>
            </w:r>
            <w:r w:rsidR="00267B40">
              <w:rPr>
                <w:rFonts w:ascii="Garamond" w:eastAsia="Times New Roman" w:hAnsi="Garamond" w:cs="Arial"/>
                <w:sz w:val="24"/>
                <w:szCs w:val="24"/>
                <w:lang w:eastAsia="ru-RU"/>
              </w:rPr>
              <w:t xml:space="preserve"> </w:t>
            </w:r>
            <w:r w:rsidR="00655C40">
              <w:rPr>
                <w:rFonts w:ascii="Garamond" w:eastAsia="Times New Roman" w:hAnsi="Garamond" w:cs="Arial"/>
                <w:sz w:val="24"/>
                <w:szCs w:val="24"/>
                <w:lang w:eastAsia="ru-RU"/>
              </w:rPr>
              <w:t>июля</w:t>
            </w:r>
            <w:r w:rsidR="00665EF9" w:rsidRPr="001358B2">
              <w:rPr>
                <w:rFonts w:ascii="Garamond" w:eastAsia="Times New Roman" w:hAnsi="Garamond" w:cs="Arial"/>
                <w:sz w:val="24"/>
                <w:szCs w:val="24"/>
                <w:lang w:eastAsia="ru-RU"/>
              </w:rPr>
              <w:t xml:space="preserve"> 2022 года.</w:t>
            </w:r>
          </w:p>
        </w:tc>
      </w:tr>
    </w:tbl>
    <w:p w:rsidR="0018667D" w:rsidRDefault="0018667D" w:rsidP="00D900E7">
      <w:pPr>
        <w:tabs>
          <w:tab w:val="left" w:pos="709"/>
        </w:tabs>
        <w:spacing w:after="0" w:line="240" w:lineRule="auto"/>
        <w:rPr>
          <w:rFonts w:ascii="Garamond" w:eastAsiaTheme="minorHAnsi" w:hAnsi="Garamond" w:cstheme="minorBidi"/>
          <w:b/>
          <w:bCs/>
          <w:sz w:val="26"/>
          <w:szCs w:val="26"/>
        </w:rPr>
      </w:pPr>
    </w:p>
    <w:p w:rsidR="00D26497" w:rsidRPr="00665EF9" w:rsidRDefault="00D26497" w:rsidP="00D26497">
      <w:pPr>
        <w:tabs>
          <w:tab w:val="left" w:pos="709"/>
        </w:tabs>
        <w:spacing w:after="0" w:line="240" w:lineRule="auto"/>
        <w:ind w:left="142"/>
        <w:rPr>
          <w:rFonts w:ascii="Garamond" w:hAnsi="Garamond"/>
          <w:b/>
          <w:sz w:val="26"/>
          <w:szCs w:val="26"/>
        </w:rPr>
      </w:pPr>
      <w:r w:rsidRPr="00665EF9">
        <w:rPr>
          <w:rFonts w:ascii="Garamond" w:hAnsi="Garamond"/>
          <w:b/>
          <w:sz w:val="26"/>
          <w:szCs w:val="26"/>
        </w:rPr>
        <w:t>Предложения по изменениям и дополнениям в РЕГЛАМЕНТ РЕГИСТРАЦИИ РЕГУЛИРУЕМЫХ ДОГОВОРОВ КУПЛИ-ПРОДАЖИ ЭЛЕКТРОЭНЕРГИИ И МОЩНОСТИ (Приложение № 6.2 к Договору о присоединении к торговой системе оптового рынка)</w:t>
      </w:r>
    </w:p>
    <w:p w:rsidR="00D26497" w:rsidRDefault="00D26497" w:rsidP="00D26497">
      <w:pPr>
        <w:tabs>
          <w:tab w:val="left" w:pos="709"/>
        </w:tabs>
        <w:spacing w:after="0" w:line="240" w:lineRule="auto"/>
        <w:jc w:val="both"/>
        <w:rPr>
          <w:rFonts w:ascii="Garamond" w:hAnsi="Garamond"/>
          <w:b/>
        </w:rPr>
      </w:pP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7350"/>
        <w:gridCol w:w="6791"/>
      </w:tblGrid>
      <w:tr w:rsidR="00D26497" w:rsidTr="00AD774F">
        <w:trPr>
          <w:trHeight w:val="435"/>
        </w:trPr>
        <w:tc>
          <w:tcPr>
            <w:tcW w:w="290" w:type="pct"/>
            <w:tcMar>
              <w:left w:w="57" w:type="dxa"/>
              <w:right w:w="57" w:type="dxa"/>
            </w:tcMar>
            <w:vAlign w:val="center"/>
          </w:tcPr>
          <w:p w:rsidR="00D26497" w:rsidRDefault="00D26497" w:rsidP="00AD774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w:t>
            </w:r>
          </w:p>
          <w:p w:rsidR="00D26497" w:rsidRDefault="00D26497" w:rsidP="00AD774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пункта</w:t>
            </w:r>
          </w:p>
        </w:tc>
        <w:tc>
          <w:tcPr>
            <w:tcW w:w="2448" w:type="pct"/>
            <w:vAlign w:val="center"/>
          </w:tcPr>
          <w:p w:rsidR="00D26497" w:rsidRDefault="00D26497" w:rsidP="00AD774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Редакция, действующая на момент</w:t>
            </w:r>
          </w:p>
          <w:p w:rsidR="00D26497" w:rsidRDefault="00D26497" w:rsidP="00AD774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 xml:space="preserve"> вступления в силу изменений</w:t>
            </w:r>
          </w:p>
        </w:tc>
        <w:tc>
          <w:tcPr>
            <w:tcW w:w="2262" w:type="pct"/>
            <w:vAlign w:val="center"/>
          </w:tcPr>
          <w:p w:rsidR="00D26497" w:rsidRDefault="00D26497" w:rsidP="00AD774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Предлагаемая редакция</w:t>
            </w:r>
          </w:p>
          <w:p w:rsidR="00D26497" w:rsidRDefault="00D26497" w:rsidP="00AD774F">
            <w:pPr>
              <w:spacing w:after="0" w:line="240" w:lineRule="auto"/>
              <w:jc w:val="center"/>
              <w:rPr>
                <w:rFonts w:ascii="Garamond" w:eastAsia="Times New Roman" w:hAnsi="Garamond" w:cs="Garamond"/>
                <w:lang w:eastAsia="ru-RU"/>
              </w:rPr>
            </w:pPr>
            <w:r>
              <w:rPr>
                <w:rFonts w:ascii="Garamond" w:eastAsia="Times New Roman" w:hAnsi="Garamond" w:cs="Garamond"/>
                <w:lang w:eastAsia="ru-RU"/>
              </w:rPr>
              <w:t>(изменения выделены цветом)</w:t>
            </w:r>
          </w:p>
        </w:tc>
      </w:tr>
      <w:tr w:rsidR="00D26497" w:rsidTr="00AD774F">
        <w:trPr>
          <w:trHeight w:val="345"/>
        </w:trPr>
        <w:tc>
          <w:tcPr>
            <w:tcW w:w="290" w:type="pct"/>
            <w:vAlign w:val="center"/>
          </w:tcPr>
          <w:p w:rsidR="00D26497" w:rsidRDefault="00D26497" w:rsidP="00AD774F">
            <w:pPr>
              <w:spacing w:after="0" w:line="240" w:lineRule="auto"/>
              <w:rPr>
                <w:rFonts w:ascii="Garamond" w:eastAsia="Times New Roman" w:hAnsi="Garamond" w:cs="Garamond"/>
                <w:b/>
                <w:bCs/>
                <w:lang w:eastAsia="ru-RU"/>
              </w:rPr>
            </w:pPr>
            <w:proofErr w:type="spellStart"/>
            <w:r>
              <w:rPr>
                <w:rFonts w:ascii="Garamond" w:eastAsia="Times New Roman" w:hAnsi="Garamond" w:cs="Garamond"/>
                <w:b/>
                <w:bCs/>
                <w:lang w:eastAsia="ru-RU"/>
              </w:rPr>
              <w:t>Прило</w:t>
            </w:r>
            <w:proofErr w:type="spellEnd"/>
          </w:p>
          <w:p w:rsidR="00D26497" w:rsidRDefault="00D26497" w:rsidP="00AD774F">
            <w:pPr>
              <w:spacing w:after="0" w:line="240" w:lineRule="auto"/>
              <w:rPr>
                <w:rFonts w:ascii="Garamond" w:eastAsia="Times New Roman" w:hAnsi="Garamond" w:cs="Garamond"/>
                <w:b/>
                <w:bCs/>
                <w:lang w:eastAsia="ru-RU"/>
              </w:rPr>
            </w:pPr>
            <w:proofErr w:type="spellStart"/>
            <w:r>
              <w:rPr>
                <w:rFonts w:ascii="Garamond" w:eastAsia="Times New Roman" w:hAnsi="Garamond" w:cs="Garamond"/>
                <w:b/>
                <w:bCs/>
                <w:lang w:eastAsia="ru-RU"/>
              </w:rPr>
              <w:t>жение</w:t>
            </w:r>
            <w:proofErr w:type="spellEnd"/>
            <w:r>
              <w:rPr>
                <w:rFonts w:ascii="Garamond" w:eastAsia="Times New Roman" w:hAnsi="Garamond" w:cs="Garamond"/>
                <w:b/>
                <w:bCs/>
                <w:lang w:eastAsia="ru-RU"/>
              </w:rPr>
              <w:t xml:space="preserve"> 3</w:t>
            </w:r>
          </w:p>
        </w:tc>
        <w:tc>
          <w:tcPr>
            <w:tcW w:w="2448" w:type="pct"/>
          </w:tcPr>
          <w:p w:rsidR="00D26497" w:rsidRPr="00B36262" w:rsidRDefault="00D26497" w:rsidP="00AD774F">
            <w:pPr>
              <w:widowControl w:val="0"/>
              <w:spacing w:before="120" w:after="120" w:line="240" w:lineRule="auto"/>
              <w:ind w:firstLine="540"/>
              <w:jc w:val="both"/>
              <w:rPr>
                <w:rFonts w:ascii="Garamond" w:eastAsia="Times New Roman" w:hAnsi="Garamond"/>
                <w:b/>
                <w:color w:val="000000"/>
              </w:rPr>
            </w:pPr>
            <w:r w:rsidRPr="00B36262">
              <w:rPr>
                <w:rFonts w:ascii="Garamond" w:eastAsia="Times New Roman" w:hAnsi="Garamond"/>
                <w:b/>
                <w:color w:val="000000"/>
              </w:rPr>
              <w:t>6.</w:t>
            </w:r>
            <w:r w:rsidRPr="00B36262">
              <w:rPr>
                <w:rFonts w:ascii="Garamond" w:eastAsia="Times New Roman" w:hAnsi="Garamond"/>
                <w:b/>
                <w:color w:val="000000"/>
              </w:rPr>
              <w:tab/>
              <w:t>Потребители с низкой платежной дисциплиной</w:t>
            </w:r>
          </w:p>
          <w:p w:rsidR="00D26497" w:rsidRPr="00B36262" w:rsidRDefault="00D26497" w:rsidP="00AD774F">
            <w:pPr>
              <w:widowControl w:val="0"/>
              <w:spacing w:before="120" w:after="120" w:line="240" w:lineRule="auto"/>
              <w:ind w:firstLine="540"/>
              <w:jc w:val="both"/>
              <w:rPr>
                <w:rFonts w:ascii="Garamond" w:eastAsia="Times New Roman" w:hAnsi="Garamond"/>
                <w:color w:val="000000"/>
                <w:highlight w:val="yellow"/>
              </w:rPr>
            </w:pPr>
            <w:r w:rsidRPr="00B36262">
              <w:rPr>
                <w:rFonts w:ascii="Garamond" w:eastAsia="Times New Roman" w:hAnsi="Garamond"/>
                <w:color w:val="000000"/>
              </w:rPr>
              <w:t xml:space="preserve">Для каждой ценовой зоны КО использует список потребителей с низкой платежной дисциплиной, утвержденный в соответствии с решением Наблюдательного совета </w:t>
            </w:r>
            <w:proofErr w:type="spellStart"/>
            <w:r w:rsidRPr="00B36262">
              <w:rPr>
                <w:rFonts w:ascii="Garamond" w:eastAsia="Times New Roman" w:hAnsi="Garamond"/>
                <w:color w:val="000000"/>
              </w:rPr>
              <w:t>Совета</w:t>
            </w:r>
            <w:proofErr w:type="spellEnd"/>
            <w:r w:rsidRPr="00B36262">
              <w:rPr>
                <w:rFonts w:ascii="Garamond" w:eastAsia="Times New Roman" w:hAnsi="Garamond"/>
                <w:color w:val="000000"/>
              </w:rPr>
              <w:t xml:space="preserve"> рынка</w:t>
            </w:r>
            <w:r w:rsidRPr="00B36262">
              <w:rPr>
                <w:rFonts w:ascii="Garamond" w:eastAsia="Times New Roman" w:hAnsi="Garamond"/>
                <w:color w:val="000000"/>
                <w:highlight w:val="yellow"/>
              </w:rPr>
              <w:t>:</w:t>
            </w:r>
          </w:p>
          <w:p w:rsidR="00D26497" w:rsidRPr="00B36262" w:rsidRDefault="00D26497" w:rsidP="00AD774F">
            <w:pPr>
              <w:widowControl w:val="0"/>
              <w:spacing w:before="120" w:after="120" w:line="240" w:lineRule="auto"/>
              <w:ind w:firstLine="540"/>
              <w:jc w:val="both"/>
              <w:rPr>
                <w:rFonts w:ascii="Garamond" w:eastAsia="Times New Roman" w:hAnsi="Garamond"/>
                <w:color w:val="000000"/>
              </w:rPr>
            </w:pPr>
            <w:r w:rsidRPr="00B36262">
              <w:rPr>
                <w:rFonts w:ascii="Garamond" w:eastAsia="Times New Roman" w:hAnsi="Garamond"/>
                <w:color w:val="000000"/>
                <w:highlight w:val="yellow"/>
              </w:rPr>
              <w:t>−</w:t>
            </w:r>
            <w:r w:rsidRPr="00B36262">
              <w:rPr>
                <w:rFonts w:ascii="Garamond" w:eastAsia="Times New Roman" w:hAnsi="Garamond"/>
                <w:color w:val="000000"/>
                <w:highlight w:val="yellow"/>
              </w:rPr>
              <w:tab/>
              <w:t>АО «</w:t>
            </w:r>
            <w:proofErr w:type="spellStart"/>
            <w:r w:rsidRPr="00B36262">
              <w:rPr>
                <w:rFonts w:ascii="Garamond" w:eastAsia="Times New Roman" w:hAnsi="Garamond"/>
                <w:color w:val="000000"/>
                <w:highlight w:val="yellow"/>
              </w:rPr>
              <w:t>Тываэнергосбыт</w:t>
            </w:r>
            <w:proofErr w:type="spellEnd"/>
            <w:r w:rsidRPr="00B36262">
              <w:rPr>
                <w:rFonts w:ascii="Garamond" w:eastAsia="Times New Roman" w:hAnsi="Garamond"/>
                <w:color w:val="000000"/>
                <w:highlight w:val="yellow"/>
              </w:rPr>
              <w:t>».</w:t>
            </w:r>
          </w:p>
          <w:p w:rsidR="00D26497" w:rsidRPr="00B36262" w:rsidRDefault="00D26497" w:rsidP="00AD774F">
            <w:pPr>
              <w:widowControl w:val="0"/>
              <w:spacing w:before="120" w:after="120" w:line="240" w:lineRule="auto"/>
              <w:ind w:firstLine="540"/>
              <w:jc w:val="both"/>
              <w:rPr>
                <w:rFonts w:ascii="Garamond" w:eastAsia="Times New Roman" w:hAnsi="Garamond"/>
                <w:color w:val="000000"/>
              </w:rPr>
            </w:pPr>
            <w:r w:rsidRPr="00B36262">
              <w:rPr>
                <w:rFonts w:ascii="Garamond" w:eastAsia="Times New Roman" w:hAnsi="Garamond"/>
                <w:color w:val="000000"/>
              </w:rPr>
              <w:t>В случае если Наблюдательный совет Совета рынка присваивает участнику оптового рынка статус потребителя с низкой платежной дисциплиной в течение периода регулирования, КО не производит изменений объемов РД в отношении данного участника.</w:t>
            </w:r>
          </w:p>
          <w:p w:rsidR="00D26497" w:rsidRPr="00B36262" w:rsidRDefault="00D26497" w:rsidP="00AD774F">
            <w:pPr>
              <w:widowControl w:val="0"/>
              <w:spacing w:before="120" w:after="120" w:line="240" w:lineRule="auto"/>
              <w:ind w:firstLine="540"/>
              <w:jc w:val="both"/>
              <w:rPr>
                <w:rFonts w:ascii="Garamond" w:eastAsia="Times New Roman" w:hAnsi="Garamond"/>
                <w:b/>
                <w:color w:val="000000"/>
                <w:highlight w:val="yellow"/>
              </w:rPr>
            </w:pPr>
            <w:r w:rsidRPr="00B36262">
              <w:rPr>
                <w:rFonts w:ascii="Garamond" w:eastAsia="Times New Roman" w:hAnsi="Garamond"/>
                <w:b/>
                <w:color w:val="000000"/>
              </w:rPr>
              <w:t>6.1. Потребители с низкой платежной дисциплиной, в отношении которых применяются особенности подписания и регистрации дополнительных соглашений к регулируемым договорам, предусмотренные п. 4.6.8 настоящего Регламента</w:t>
            </w:r>
            <w:r w:rsidRPr="00B36262">
              <w:rPr>
                <w:rFonts w:ascii="Garamond" w:eastAsia="Times New Roman" w:hAnsi="Garamond"/>
                <w:b/>
                <w:color w:val="000000"/>
                <w:highlight w:val="yellow"/>
              </w:rPr>
              <w:t xml:space="preserve">: </w:t>
            </w:r>
          </w:p>
          <w:p w:rsidR="00D26497" w:rsidRPr="00325EB4" w:rsidRDefault="00D26497" w:rsidP="00AD774F">
            <w:pPr>
              <w:widowControl w:val="0"/>
              <w:spacing w:before="120" w:after="120" w:line="240" w:lineRule="auto"/>
              <w:ind w:firstLine="540"/>
              <w:jc w:val="both"/>
              <w:rPr>
                <w:rFonts w:ascii="Garamond" w:eastAsia="Times New Roman" w:hAnsi="Garamond"/>
                <w:color w:val="000000"/>
              </w:rPr>
            </w:pPr>
            <w:r w:rsidRPr="00B36262">
              <w:rPr>
                <w:rFonts w:ascii="Garamond" w:eastAsia="Times New Roman" w:hAnsi="Garamond"/>
                <w:color w:val="000000"/>
                <w:highlight w:val="yellow"/>
              </w:rPr>
              <w:t>−</w:t>
            </w:r>
            <w:r w:rsidRPr="00B36262">
              <w:rPr>
                <w:rFonts w:ascii="Garamond" w:eastAsia="Times New Roman" w:hAnsi="Garamond"/>
                <w:color w:val="000000"/>
                <w:highlight w:val="yellow"/>
              </w:rPr>
              <w:tab/>
              <w:t>АО «</w:t>
            </w:r>
            <w:proofErr w:type="spellStart"/>
            <w:r w:rsidRPr="00B36262">
              <w:rPr>
                <w:rFonts w:ascii="Garamond" w:eastAsia="Times New Roman" w:hAnsi="Garamond"/>
                <w:color w:val="000000"/>
                <w:highlight w:val="yellow"/>
              </w:rPr>
              <w:t>Тываэнергосбыт</w:t>
            </w:r>
            <w:proofErr w:type="spellEnd"/>
            <w:r w:rsidRPr="00B36262">
              <w:rPr>
                <w:rFonts w:ascii="Garamond" w:eastAsia="Times New Roman" w:hAnsi="Garamond"/>
                <w:color w:val="000000"/>
                <w:highlight w:val="yellow"/>
              </w:rPr>
              <w:t>».</w:t>
            </w:r>
          </w:p>
        </w:tc>
        <w:tc>
          <w:tcPr>
            <w:tcW w:w="2262" w:type="pct"/>
            <w:shd w:val="clear" w:color="auto" w:fill="auto"/>
          </w:tcPr>
          <w:p w:rsidR="00D26497" w:rsidRPr="00B36262" w:rsidRDefault="00D26497" w:rsidP="00AD774F">
            <w:pPr>
              <w:widowControl w:val="0"/>
              <w:spacing w:before="120" w:after="120" w:line="240" w:lineRule="auto"/>
              <w:ind w:firstLine="540"/>
              <w:jc w:val="both"/>
              <w:rPr>
                <w:rFonts w:ascii="Garamond" w:eastAsia="Times New Roman" w:hAnsi="Garamond"/>
                <w:b/>
                <w:color w:val="000000"/>
              </w:rPr>
            </w:pPr>
            <w:r w:rsidRPr="00B36262">
              <w:rPr>
                <w:rFonts w:ascii="Garamond" w:eastAsia="Times New Roman" w:hAnsi="Garamond"/>
                <w:b/>
                <w:color w:val="000000"/>
              </w:rPr>
              <w:t>6.</w:t>
            </w:r>
            <w:r w:rsidRPr="00B36262">
              <w:rPr>
                <w:rFonts w:ascii="Garamond" w:eastAsia="Times New Roman" w:hAnsi="Garamond"/>
                <w:b/>
                <w:color w:val="000000"/>
              </w:rPr>
              <w:tab/>
              <w:t>Потребители с низкой платежной дисциплиной</w:t>
            </w:r>
          </w:p>
          <w:p w:rsidR="00D26497" w:rsidRPr="00B36262" w:rsidRDefault="00D26497" w:rsidP="00AD774F">
            <w:pPr>
              <w:widowControl w:val="0"/>
              <w:spacing w:before="120" w:after="120" w:line="240" w:lineRule="auto"/>
              <w:ind w:firstLine="540"/>
              <w:jc w:val="both"/>
              <w:rPr>
                <w:rFonts w:ascii="Garamond" w:eastAsia="Times New Roman" w:hAnsi="Garamond"/>
                <w:color w:val="000000"/>
              </w:rPr>
            </w:pPr>
            <w:r w:rsidRPr="00B36262">
              <w:rPr>
                <w:rFonts w:ascii="Garamond" w:eastAsia="Times New Roman" w:hAnsi="Garamond"/>
                <w:color w:val="000000"/>
              </w:rPr>
              <w:t xml:space="preserve">Для каждой ценовой зоны КО использует список потребителей с низкой платежной дисциплиной, утвержденный в соответствии с решением Наблюдательного совета </w:t>
            </w:r>
            <w:proofErr w:type="spellStart"/>
            <w:r w:rsidRPr="00B36262">
              <w:rPr>
                <w:rFonts w:ascii="Garamond" w:eastAsia="Times New Roman" w:hAnsi="Garamond"/>
                <w:color w:val="000000"/>
              </w:rPr>
              <w:t>Совета</w:t>
            </w:r>
            <w:proofErr w:type="spellEnd"/>
            <w:r w:rsidRPr="00B36262">
              <w:rPr>
                <w:rFonts w:ascii="Garamond" w:eastAsia="Times New Roman" w:hAnsi="Garamond"/>
                <w:color w:val="000000"/>
              </w:rPr>
              <w:t xml:space="preserve"> рынка</w:t>
            </w:r>
            <w:r w:rsidRPr="006F2BB2">
              <w:rPr>
                <w:rFonts w:ascii="Garamond" w:eastAsia="Times New Roman" w:hAnsi="Garamond"/>
                <w:color w:val="000000"/>
                <w:highlight w:val="yellow"/>
              </w:rPr>
              <w:t>.</w:t>
            </w:r>
          </w:p>
          <w:p w:rsidR="00D26497" w:rsidRPr="00B36262" w:rsidRDefault="00D26497" w:rsidP="00AD774F">
            <w:pPr>
              <w:widowControl w:val="0"/>
              <w:spacing w:before="120" w:after="120" w:line="240" w:lineRule="auto"/>
              <w:ind w:firstLine="540"/>
              <w:jc w:val="both"/>
              <w:rPr>
                <w:rFonts w:ascii="Garamond" w:eastAsia="Times New Roman" w:hAnsi="Garamond"/>
                <w:color w:val="000000"/>
              </w:rPr>
            </w:pPr>
            <w:r w:rsidRPr="00B36262">
              <w:rPr>
                <w:rFonts w:ascii="Garamond" w:eastAsia="Times New Roman" w:hAnsi="Garamond"/>
                <w:color w:val="000000"/>
              </w:rPr>
              <w:t>В случае если Наблюдательный совет Совета рынка присваивает участнику оптового рынка статус потребителя с низкой платежной дисциплиной в течение периода регулирования, КО не производит изменений объемов РД в отношении данного участника.</w:t>
            </w:r>
          </w:p>
          <w:p w:rsidR="00D26497" w:rsidRDefault="00D26497" w:rsidP="00AD774F">
            <w:pPr>
              <w:widowControl w:val="0"/>
              <w:spacing w:before="120" w:after="120" w:line="240" w:lineRule="auto"/>
              <w:ind w:firstLine="540"/>
              <w:jc w:val="both"/>
              <w:rPr>
                <w:rFonts w:ascii="Garamond" w:hAnsi="Garamond"/>
              </w:rPr>
            </w:pPr>
            <w:r w:rsidRPr="00B36262">
              <w:rPr>
                <w:rFonts w:ascii="Garamond" w:eastAsia="Times New Roman" w:hAnsi="Garamond"/>
                <w:b/>
                <w:color w:val="000000"/>
              </w:rPr>
              <w:t xml:space="preserve">6.1. </w:t>
            </w:r>
            <w:r w:rsidRPr="00EE65D6">
              <w:rPr>
                <w:rFonts w:ascii="Garamond" w:eastAsia="Times New Roman" w:hAnsi="Garamond"/>
                <w:b/>
                <w:color w:val="000000"/>
              </w:rPr>
              <w:t>Потребители с низкой платежной дисциплиной, в отношении которых применяются особенности подписания и регистрации дополнительных соглашений к регулируемым договорам, предусмотренные п. 4.6.8 настоящего Регламента</w:t>
            </w:r>
          </w:p>
        </w:tc>
      </w:tr>
    </w:tbl>
    <w:p w:rsidR="00D26497" w:rsidRDefault="00D26497" w:rsidP="00D26497">
      <w:pPr>
        <w:tabs>
          <w:tab w:val="left" w:pos="709"/>
        </w:tabs>
        <w:spacing w:after="0" w:line="240" w:lineRule="auto"/>
        <w:ind w:firstLine="287"/>
        <w:jc w:val="both"/>
        <w:rPr>
          <w:rFonts w:ascii="Garamond" w:hAnsi="Garamond"/>
          <w:b/>
          <w:highlight w:val="cyan"/>
        </w:rPr>
      </w:pPr>
    </w:p>
    <w:p w:rsidR="00D26497" w:rsidRDefault="00D26497" w:rsidP="00D900E7">
      <w:pPr>
        <w:tabs>
          <w:tab w:val="left" w:pos="709"/>
        </w:tabs>
        <w:spacing w:after="0" w:line="240" w:lineRule="auto"/>
        <w:rPr>
          <w:rFonts w:ascii="Garamond" w:eastAsiaTheme="minorHAnsi" w:hAnsi="Garamond" w:cstheme="minorBidi"/>
          <w:b/>
          <w:bCs/>
          <w:sz w:val="26"/>
          <w:szCs w:val="26"/>
        </w:rPr>
      </w:pPr>
    </w:p>
    <w:p w:rsidR="00D26497" w:rsidRDefault="00D26497" w:rsidP="00AF01C6">
      <w:pPr>
        <w:tabs>
          <w:tab w:val="left" w:pos="709"/>
        </w:tabs>
        <w:spacing w:after="0" w:line="240" w:lineRule="auto"/>
        <w:rPr>
          <w:rFonts w:ascii="Garamond" w:hAnsi="Garamond"/>
          <w:b/>
          <w:sz w:val="26"/>
          <w:szCs w:val="26"/>
        </w:rPr>
      </w:pPr>
    </w:p>
    <w:p w:rsidR="00AF01C6" w:rsidRDefault="00AF01C6" w:rsidP="00AF01C6">
      <w:pPr>
        <w:tabs>
          <w:tab w:val="left" w:pos="709"/>
        </w:tabs>
        <w:spacing w:after="0" w:line="240" w:lineRule="auto"/>
        <w:jc w:val="both"/>
        <w:rPr>
          <w:rFonts w:ascii="Garamond" w:hAnsi="Garamond"/>
          <w:b/>
        </w:rPr>
      </w:pPr>
    </w:p>
    <w:p w:rsidR="007878E0" w:rsidRPr="00860731" w:rsidRDefault="007878E0" w:rsidP="007878E0">
      <w:pPr>
        <w:tabs>
          <w:tab w:val="left" w:pos="709"/>
        </w:tabs>
        <w:spacing w:after="0" w:line="240" w:lineRule="auto"/>
        <w:rPr>
          <w:rFonts w:ascii="Garamond" w:hAnsi="Garamond"/>
          <w:b/>
          <w:sz w:val="26"/>
          <w:szCs w:val="26"/>
        </w:rPr>
      </w:pPr>
      <w:r w:rsidRPr="00860731">
        <w:rPr>
          <w:rFonts w:ascii="Garamond" w:hAnsi="Garamond"/>
          <w:b/>
          <w:sz w:val="26"/>
          <w:szCs w:val="26"/>
        </w:rPr>
        <w:lastRenderedPageBreak/>
        <w:t xml:space="preserve">Предложения по изменениям и дополнениям в РЕГЛАМЕНТ </w:t>
      </w:r>
      <w:r>
        <w:rPr>
          <w:rFonts w:ascii="Garamond" w:hAnsi="Garamond"/>
          <w:b/>
          <w:sz w:val="26"/>
          <w:szCs w:val="26"/>
        </w:rPr>
        <w:t xml:space="preserve">ФИНАНСОВЫХ РАСЧЕТОВ НА ОПТОВОМ РЫНКЕ ЭЛЕКТРОЭНЕРГИИ </w:t>
      </w:r>
      <w:r w:rsidRPr="00860731">
        <w:rPr>
          <w:rFonts w:ascii="Garamond" w:hAnsi="Garamond"/>
          <w:b/>
          <w:sz w:val="26"/>
          <w:szCs w:val="26"/>
        </w:rPr>
        <w:t xml:space="preserve">(Приложение № </w:t>
      </w:r>
      <w:r>
        <w:rPr>
          <w:rFonts w:ascii="Garamond" w:hAnsi="Garamond"/>
          <w:b/>
          <w:sz w:val="26"/>
          <w:szCs w:val="26"/>
        </w:rPr>
        <w:t xml:space="preserve">16 </w:t>
      </w:r>
      <w:r w:rsidRPr="00860731">
        <w:rPr>
          <w:rFonts w:ascii="Garamond" w:hAnsi="Garamond"/>
          <w:b/>
          <w:sz w:val="26"/>
          <w:szCs w:val="26"/>
        </w:rPr>
        <w:t>к Договору о присоединении к торговой системе оптового рынка)</w:t>
      </w:r>
    </w:p>
    <w:p w:rsidR="007878E0" w:rsidRPr="00FC6706" w:rsidRDefault="007878E0" w:rsidP="007878E0">
      <w:pPr>
        <w:tabs>
          <w:tab w:val="left" w:pos="709"/>
        </w:tabs>
        <w:spacing w:after="0" w:line="240" w:lineRule="auto"/>
        <w:jc w:val="both"/>
        <w:rPr>
          <w:rFonts w:ascii="Garamond" w:hAnsi="Garamond"/>
          <w:b/>
          <w:sz w:val="24"/>
          <w:szCs w:val="24"/>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127"/>
        <w:gridCol w:w="7088"/>
      </w:tblGrid>
      <w:tr w:rsidR="007878E0" w:rsidRPr="00CA010E" w:rsidTr="003548F6">
        <w:trPr>
          <w:trHeight w:val="435"/>
        </w:trPr>
        <w:tc>
          <w:tcPr>
            <w:tcW w:w="960" w:type="dxa"/>
            <w:tcBorders>
              <w:bottom w:val="single" w:sz="4" w:space="0" w:color="auto"/>
            </w:tcBorders>
            <w:vAlign w:val="center"/>
          </w:tcPr>
          <w:p w:rsidR="007878E0" w:rsidRPr="00CA010E" w:rsidRDefault="007878E0" w:rsidP="003548F6">
            <w:pPr>
              <w:spacing w:after="0"/>
              <w:jc w:val="center"/>
              <w:rPr>
                <w:rFonts w:ascii="Garamond" w:hAnsi="Garamond" w:cs="Garamond"/>
                <w:b/>
                <w:bCs/>
              </w:rPr>
            </w:pPr>
            <w:r w:rsidRPr="00CA010E">
              <w:rPr>
                <w:rFonts w:ascii="Garamond" w:hAnsi="Garamond" w:cs="Garamond"/>
                <w:b/>
                <w:bCs/>
              </w:rPr>
              <w:t>№</w:t>
            </w:r>
          </w:p>
          <w:p w:rsidR="007878E0" w:rsidRPr="00CA010E" w:rsidRDefault="007878E0" w:rsidP="003548F6">
            <w:pPr>
              <w:spacing w:after="0"/>
              <w:jc w:val="center"/>
              <w:rPr>
                <w:rFonts w:ascii="Garamond" w:hAnsi="Garamond" w:cs="Garamond"/>
                <w:b/>
                <w:bCs/>
              </w:rPr>
            </w:pPr>
            <w:r w:rsidRPr="00CA010E">
              <w:rPr>
                <w:rFonts w:ascii="Garamond" w:hAnsi="Garamond" w:cs="Garamond"/>
                <w:b/>
                <w:bCs/>
              </w:rPr>
              <w:t>пункта</w:t>
            </w:r>
          </w:p>
        </w:tc>
        <w:tc>
          <w:tcPr>
            <w:tcW w:w="7127" w:type="dxa"/>
            <w:tcBorders>
              <w:bottom w:val="single" w:sz="4" w:space="0" w:color="auto"/>
            </w:tcBorders>
            <w:vAlign w:val="center"/>
          </w:tcPr>
          <w:p w:rsidR="007878E0" w:rsidRPr="00CA010E" w:rsidRDefault="007878E0" w:rsidP="003548F6">
            <w:pPr>
              <w:spacing w:after="0"/>
              <w:jc w:val="center"/>
              <w:rPr>
                <w:rFonts w:ascii="Garamond" w:hAnsi="Garamond" w:cs="Garamond"/>
                <w:b/>
                <w:bCs/>
              </w:rPr>
            </w:pPr>
            <w:r w:rsidRPr="00CA010E">
              <w:rPr>
                <w:rFonts w:ascii="Garamond" w:hAnsi="Garamond" w:cs="Garamond"/>
                <w:b/>
                <w:bCs/>
              </w:rPr>
              <w:t xml:space="preserve">Редакция, действующая на момент </w:t>
            </w:r>
          </w:p>
          <w:p w:rsidR="007878E0" w:rsidRPr="00CA010E" w:rsidRDefault="007878E0" w:rsidP="003548F6">
            <w:pPr>
              <w:spacing w:after="0"/>
              <w:jc w:val="center"/>
              <w:rPr>
                <w:rFonts w:ascii="Garamond" w:hAnsi="Garamond" w:cs="Garamond"/>
                <w:b/>
                <w:bCs/>
              </w:rPr>
            </w:pPr>
            <w:r w:rsidRPr="00CA010E">
              <w:rPr>
                <w:rFonts w:ascii="Garamond" w:hAnsi="Garamond" w:cs="Garamond"/>
                <w:b/>
                <w:bCs/>
              </w:rPr>
              <w:t>вступления в силу изменений</w:t>
            </w:r>
          </w:p>
        </w:tc>
        <w:tc>
          <w:tcPr>
            <w:tcW w:w="7088" w:type="dxa"/>
            <w:vAlign w:val="center"/>
          </w:tcPr>
          <w:p w:rsidR="007878E0" w:rsidRPr="00CA010E" w:rsidRDefault="007878E0" w:rsidP="003548F6">
            <w:pPr>
              <w:spacing w:after="0"/>
              <w:jc w:val="center"/>
              <w:rPr>
                <w:rFonts w:ascii="Garamond" w:hAnsi="Garamond" w:cs="Garamond"/>
                <w:b/>
                <w:bCs/>
              </w:rPr>
            </w:pPr>
            <w:r w:rsidRPr="00CA010E">
              <w:rPr>
                <w:rFonts w:ascii="Garamond" w:hAnsi="Garamond" w:cs="Garamond"/>
                <w:b/>
                <w:bCs/>
              </w:rPr>
              <w:t>Предлагаемая редакция</w:t>
            </w:r>
          </w:p>
          <w:p w:rsidR="007878E0" w:rsidRPr="00CA010E" w:rsidRDefault="007878E0" w:rsidP="003548F6">
            <w:pPr>
              <w:spacing w:after="0"/>
              <w:jc w:val="center"/>
              <w:rPr>
                <w:rFonts w:ascii="Garamond" w:hAnsi="Garamond" w:cs="Garamond"/>
              </w:rPr>
            </w:pPr>
            <w:r w:rsidRPr="00CA010E">
              <w:rPr>
                <w:rFonts w:ascii="Garamond" w:hAnsi="Garamond" w:cs="Garamond"/>
              </w:rPr>
              <w:t>(изменения выделены цветом)</w:t>
            </w:r>
          </w:p>
        </w:tc>
      </w:tr>
      <w:tr w:rsidR="007878E0" w:rsidRPr="00CA010E" w:rsidTr="003548F6">
        <w:trPr>
          <w:trHeight w:val="435"/>
        </w:trPr>
        <w:tc>
          <w:tcPr>
            <w:tcW w:w="960" w:type="dxa"/>
            <w:tcBorders>
              <w:bottom w:val="single" w:sz="4" w:space="0" w:color="auto"/>
            </w:tcBorders>
            <w:vAlign w:val="center"/>
          </w:tcPr>
          <w:p w:rsidR="007878E0" w:rsidRPr="00CA010E" w:rsidRDefault="007878E0" w:rsidP="00CA010E">
            <w:pPr>
              <w:spacing w:after="0"/>
              <w:jc w:val="center"/>
              <w:rPr>
                <w:rFonts w:ascii="Garamond" w:hAnsi="Garamond" w:cs="Garamond"/>
                <w:b/>
                <w:bCs/>
              </w:rPr>
            </w:pPr>
            <w:r w:rsidRPr="00CA010E">
              <w:rPr>
                <w:rFonts w:ascii="Garamond" w:hAnsi="Garamond" w:cs="Garamond"/>
                <w:b/>
                <w:bCs/>
              </w:rPr>
              <w:t>Прил</w:t>
            </w:r>
            <w:r w:rsidR="00CA010E">
              <w:rPr>
                <w:rFonts w:ascii="Garamond" w:hAnsi="Garamond" w:cs="Garamond"/>
                <w:b/>
                <w:bCs/>
              </w:rPr>
              <w:t xml:space="preserve">ожение </w:t>
            </w:r>
            <w:r w:rsidRPr="00CA010E">
              <w:rPr>
                <w:rFonts w:ascii="Garamond" w:hAnsi="Garamond" w:cs="Garamond"/>
                <w:b/>
                <w:bCs/>
              </w:rPr>
              <w:t>130, п.</w:t>
            </w:r>
            <w:r w:rsidR="00CA010E">
              <w:rPr>
                <w:rFonts w:ascii="Garamond" w:hAnsi="Garamond" w:cs="Garamond"/>
                <w:b/>
                <w:bCs/>
              </w:rPr>
              <w:t xml:space="preserve"> </w:t>
            </w:r>
            <w:r w:rsidRPr="00CA010E">
              <w:rPr>
                <w:rFonts w:ascii="Garamond" w:hAnsi="Garamond" w:cs="Garamond"/>
                <w:b/>
                <w:bCs/>
              </w:rPr>
              <w:t>1.2.1</w:t>
            </w:r>
          </w:p>
        </w:tc>
        <w:tc>
          <w:tcPr>
            <w:tcW w:w="7127" w:type="dxa"/>
            <w:tcBorders>
              <w:bottom w:val="single" w:sz="4" w:space="0" w:color="auto"/>
            </w:tcBorders>
            <w:vAlign w:val="center"/>
          </w:tcPr>
          <w:p w:rsidR="007878E0" w:rsidRPr="00CA010E" w:rsidRDefault="007878E0" w:rsidP="00CA010E">
            <w:pPr>
              <w:pStyle w:val="15"/>
              <w:tabs>
                <w:tab w:val="left" w:pos="1260"/>
              </w:tabs>
              <w:spacing w:before="120" w:after="120" w:line="240" w:lineRule="auto"/>
              <w:ind w:left="0"/>
              <w:jc w:val="both"/>
              <w:rPr>
                <w:rFonts w:ascii="Garamond" w:hAnsi="Garamond"/>
                <w:lang w:eastAsia="ru-RU"/>
              </w:rPr>
            </w:pPr>
            <w:r w:rsidRPr="00CA010E">
              <w:rPr>
                <w:rFonts w:ascii="Garamond" w:hAnsi="Garamond"/>
                <w:lang w:eastAsia="ru-RU"/>
              </w:rPr>
              <w:t xml:space="preserve">1.2.1.    Для объекта, фактическим основным видом топлива которого является </w:t>
            </w:r>
            <w:proofErr w:type="gramStart"/>
            <w:r w:rsidRPr="00CA010E">
              <w:rPr>
                <w:rFonts w:ascii="Garamond" w:hAnsi="Garamond"/>
                <w:lang w:eastAsia="ru-RU"/>
              </w:rPr>
              <w:t xml:space="preserve">газ, </w:t>
            </w:r>
            <w:r w:rsidRPr="00CA010E">
              <w:rPr>
                <w:rFonts w:ascii="Garamond" w:hAnsi="Garamond"/>
                <w:position w:val="-10"/>
                <w:lang w:eastAsia="ru-RU"/>
              </w:rPr>
              <w:object w:dxaOrig="780" w:dyaOrig="360" w14:anchorId="7279A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5" o:title=""/>
                </v:shape>
                <o:OLEObject Type="Embed" ProgID="Equation.3" ShapeID="_x0000_i1025" DrawAspect="Content" ObjectID="_1720258489" r:id="rId6"/>
              </w:object>
            </w:r>
            <w:r w:rsidRPr="00CA010E">
              <w:rPr>
                <w:rFonts w:ascii="Garamond" w:hAnsi="Garamond"/>
                <w:lang w:eastAsia="ru-RU"/>
              </w:rPr>
              <w:t xml:space="preserve"> определяется</w:t>
            </w:r>
            <w:proofErr w:type="gramEnd"/>
            <w:r w:rsidRPr="00CA010E">
              <w:rPr>
                <w:rFonts w:ascii="Garamond" w:hAnsi="Garamond"/>
                <w:lang w:eastAsia="ru-RU"/>
              </w:rPr>
              <w:t xml:space="preserve"> по следующей формуле:</w:t>
            </w:r>
          </w:p>
          <w:p w:rsidR="007878E0" w:rsidRPr="00CA010E" w:rsidRDefault="007878E0" w:rsidP="00CA010E">
            <w:pPr>
              <w:spacing w:before="120" w:after="120" w:line="240" w:lineRule="auto"/>
              <w:ind w:firstLine="499"/>
              <w:jc w:val="center"/>
              <w:rPr>
                <w:rFonts w:ascii="Garamond" w:hAnsi="Garamond"/>
              </w:rPr>
            </w:pPr>
            <w:r w:rsidRPr="00CA010E">
              <w:rPr>
                <w:rFonts w:ascii="Garamond" w:hAnsi="Garamond"/>
                <w:position w:val="-12"/>
              </w:rPr>
              <w:object w:dxaOrig="2940" w:dyaOrig="380" w14:anchorId="3FDDFB23">
                <v:shape id="_x0000_i1026" type="#_x0000_t75" style="width:2in;height:18pt" o:ole="">
                  <v:imagedata r:id="rId7" o:title=""/>
                </v:shape>
                <o:OLEObject Type="Embed" ProgID="Equation.3" ShapeID="_x0000_i1026" DrawAspect="Content" ObjectID="_1720258490" r:id="rId8"/>
              </w:object>
            </w:r>
            <w:r w:rsidRPr="00CA010E">
              <w:rPr>
                <w:rFonts w:ascii="Garamond" w:hAnsi="Garamond"/>
              </w:rPr>
              <w:t>,</w:t>
            </w:r>
          </w:p>
          <w:p w:rsidR="007878E0" w:rsidRPr="00CA010E" w:rsidRDefault="007878E0" w:rsidP="00CA010E">
            <w:pPr>
              <w:spacing w:before="120" w:after="120" w:line="240" w:lineRule="auto"/>
              <w:ind w:left="462" w:hanging="426"/>
              <w:jc w:val="both"/>
              <w:rPr>
                <w:rFonts w:ascii="Garamond" w:hAnsi="Garamond"/>
              </w:rPr>
            </w:pPr>
            <w:proofErr w:type="gramStart"/>
            <w:r w:rsidRPr="00CA010E">
              <w:rPr>
                <w:rFonts w:ascii="Garamond" w:hAnsi="Garamond"/>
              </w:rPr>
              <w:t xml:space="preserve">где </w:t>
            </w:r>
            <w:r w:rsidRPr="00CA010E">
              <w:rPr>
                <w:rFonts w:ascii="Garamond" w:hAnsi="Garamond"/>
                <w:position w:val="-12"/>
              </w:rPr>
              <w:object w:dxaOrig="480" w:dyaOrig="380" w14:anchorId="41F8495A">
                <v:shape id="_x0000_i1027" type="#_x0000_t75" style="width:24pt;height:18pt" o:ole="">
                  <v:imagedata r:id="rId9" o:title=""/>
                </v:shape>
                <o:OLEObject Type="Embed" ProgID="Equation.3" ShapeID="_x0000_i1027" DrawAspect="Content" ObjectID="_1720258491" r:id="rId10"/>
              </w:object>
            </w:r>
            <w:r w:rsidRPr="00CA010E">
              <w:rPr>
                <w:rFonts w:ascii="Garamond" w:hAnsi="Garamond"/>
              </w:rPr>
              <w:t xml:space="preserve"> –</w:t>
            </w:r>
            <w:proofErr w:type="gramEnd"/>
            <w:r w:rsidRPr="00CA010E">
              <w:rPr>
                <w:rFonts w:ascii="Garamond" w:hAnsi="Garamond"/>
              </w:rPr>
              <w:t xml:space="preserve"> предельный минимальный уровень оптовых цен на природный газ (в руб./м</w:t>
            </w:r>
            <w:r w:rsidRPr="00CA010E">
              <w:rPr>
                <w:rFonts w:ascii="Garamond" w:hAnsi="Garamond"/>
                <w:vertAlign w:val="superscript"/>
              </w:rPr>
              <w:t>3</w:t>
            </w:r>
            <w:r w:rsidRPr="00CA010E">
              <w:rPr>
                <w:rFonts w:ascii="Garamond" w:hAnsi="Garamond"/>
              </w:rPr>
              <w:t xml:space="preserve">), установленный (определенный) федеральным органом исполнительной власти в области государственного регулирования тарифов в отношении субъекта Российской Федерации, в котором расположен генерирующий объект. При этом величина </w:t>
            </w:r>
            <w:r w:rsidRPr="00CA010E">
              <w:rPr>
                <w:rFonts w:ascii="Garamond" w:hAnsi="Garamond"/>
              </w:rPr>
              <w:object w:dxaOrig="480" w:dyaOrig="380" w14:anchorId="6D22E127">
                <v:shape id="_x0000_i1028" type="#_x0000_t75" style="width:24pt;height:24pt" o:ole="">
                  <v:imagedata r:id="rId9" o:title=""/>
                </v:shape>
                <o:OLEObject Type="Embed" ProgID="Equation.3" ShapeID="_x0000_i1028" DrawAspect="Content" ObjectID="_1720258492" r:id="rId11"/>
              </w:object>
            </w:r>
            <w:r w:rsidRPr="00CA010E">
              <w:rPr>
                <w:rFonts w:ascii="Garamond" w:hAnsi="Garamond"/>
              </w:rPr>
              <w:t>применяется КО в расчетах цены соответствующего вида топлива без учета формулы, установленной федеральным органом исполнительной власти в области государственного регулирования тарифов, применяемой в случае отклонения фактической объемной теплоты сгорания от расчетной объемной теплоты сгорания;</w:t>
            </w:r>
          </w:p>
          <w:p w:rsidR="007878E0" w:rsidRPr="00CA010E" w:rsidRDefault="007878E0" w:rsidP="00CA010E">
            <w:pPr>
              <w:pStyle w:val="31"/>
              <w:tabs>
                <w:tab w:val="left" w:pos="1170"/>
              </w:tabs>
              <w:spacing w:before="120" w:after="120" w:line="240" w:lineRule="auto"/>
              <w:ind w:left="462"/>
              <w:jc w:val="both"/>
              <w:outlineLvl w:val="3"/>
              <w:rPr>
                <w:rFonts w:ascii="Garamond" w:hAnsi="Garamond"/>
              </w:rPr>
            </w:pPr>
            <w:r w:rsidRPr="00CA010E">
              <w:rPr>
                <w:rFonts w:ascii="Garamond" w:hAnsi="Garamond"/>
                <w:position w:val="-12"/>
              </w:rPr>
              <w:object w:dxaOrig="480" w:dyaOrig="380" w14:anchorId="6E247EBD">
                <v:shape id="_x0000_i1029" type="#_x0000_t75" style="width:24pt;height:18pt" o:ole="">
                  <v:imagedata r:id="rId12" o:title=""/>
                </v:shape>
                <o:OLEObject Type="Embed" ProgID="Equation.3" ShapeID="_x0000_i1029" DrawAspect="Content" ObjectID="_1720258493" r:id="rId13"/>
              </w:object>
            </w:r>
            <w:r w:rsidRPr="00CA010E">
              <w:rPr>
                <w:rFonts w:ascii="Garamond" w:hAnsi="Garamond"/>
              </w:rPr>
              <w:t xml:space="preserve"> – уровень тарифа на услуги по транспортировке газа (в руб./м</w:t>
            </w:r>
            <w:r w:rsidRPr="00CA010E">
              <w:rPr>
                <w:rFonts w:ascii="Garamond" w:hAnsi="Garamond"/>
                <w:vertAlign w:val="superscript"/>
              </w:rPr>
              <w:t>3</w:t>
            </w:r>
            <w:r w:rsidRPr="00CA010E">
              <w:rPr>
                <w:rFonts w:ascii="Garamond" w:hAnsi="Garamond"/>
              </w:rPr>
              <w:t>) по газораспределительным сетям ОАО «Газпром газораспределение» на территории Калининградской области, установленный (определенный) федеральным органом исполнительной власти в области государственного регулирования тарифов исходя из максимального объема потребления газа;</w:t>
            </w:r>
          </w:p>
          <w:p w:rsidR="007878E0" w:rsidRPr="00CA010E" w:rsidRDefault="007878E0" w:rsidP="00CA010E">
            <w:pPr>
              <w:tabs>
                <w:tab w:val="left" w:pos="1170"/>
              </w:tabs>
              <w:spacing w:before="120" w:after="120" w:line="240" w:lineRule="auto"/>
              <w:ind w:left="462"/>
              <w:contextualSpacing/>
              <w:jc w:val="both"/>
              <w:outlineLvl w:val="3"/>
              <w:rPr>
                <w:rFonts w:ascii="Garamond" w:hAnsi="Garamond"/>
                <w:lang w:eastAsia="ru-RU"/>
              </w:rPr>
            </w:pPr>
            <w:r w:rsidRPr="00CA010E">
              <w:rPr>
                <w:rFonts w:ascii="Garamond" w:hAnsi="Garamond"/>
                <w:position w:val="-12"/>
                <w:lang w:eastAsia="ru-RU"/>
              </w:rPr>
              <w:object w:dxaOrig="600" w:dyaOrig="380" w14:anchorId="091F1652">
                <v:shape id="_x0000_i1030" type="#_x0000_t75" style="width:30pt;height:18pt" o:ole="">
                  <v:imagedata r:id="rId14" o:title=""/>
                </v:shape>
                <o:OLEObject Type="Embed" ProgID="Equation.3" ShapeID="_x0000_i1030" DrawAspect="Content" ObjectID="_1720258494" r:id="rId15"/>
              </w:object>
            </w:r>
            <w:r w:rsidRPr="00CA010E">
              <w:rPr>
                <w:rFonts w:ascii="Garamond" w:hAnsi="Garamond"/>
                <w:lang w:eastAsia="ru-RU"/>
              </w:rPr>
              <w:t xml:space="preserve"> – размер платы за снабженческо-сбытовые услуги, оказываемые конечным потребителям (исключая группу «население») поставщиками газа ЗАО «Газпром </w:t>
            </w:r>
            <w:proofErr w:type="spellStart"/>
            <w:r w:rsidRPr="00CA010E">
              <w:rPr>
                <w:rFonts w:ascii="Garamond" w:hAnsi="Garamond"/>
                <w:lang w:eastAsia="ru-RU"/>
              </w:rPr>
              <w:t>межрегионгаз</w:t>
            </w:r>
            <w:proofErr w:type="spellEnd"/>
            <w:r w:rsidRPr="00CA010E">
              <w:rPr>
                <w:rFonts w:ascii="Garamond" w:hAnsi="Garamond"/>
                <w:lang w:eastAsia="ru-RU"/>
              </w:rPr>
              <w:t xml:space="preserve"> Санкт-Петербург» на территории Калининградской области, установленный (определенный) федеральным органом исполнительной власти в области государственного регулирования тарифов исходя из максимального объема потребления газа.</w:t>
            </w:r>
          </w:p>
          <w:p w:rsidR="007878E0" w:rsidRPr="00CA010E" w:rsidRDefault="007878E0" w:rsidP="00CA010E">
            <w:pPr>
              <w:pStyle w:val="15"/>
              <w:tabs>
                <w:tab w:val="left" w:pos="1260"/>
              </w:tabs>
              <w:spacing w:before="120" w:after="120" w:line="240" w:lineRule="auto"/>
              <w:ind w:left="0" w:firstLine="540"/>
              <w:jc w:val="both"/>
              <w:rPr>
                <w:rFonts w:ascii="Garamond" w:hAnsi="Garamond"/>
                <w:lang w:eastAsia="ru-RU"/>
              </w:rPr>
            </w:pPr>
            <w:r w:rsidRPr="00CA010E">
              <w:rPr>
                <w:rFonts w:ascii="Garamond" w:hAnsi="Garamond"/>
                <w:lang w:eastAsia="ru-RU"/>
              </w:rPr>
              <w:lastRenderedPageBreak/>
              <w:t xml:space="preserve">В случае изменения составляющих величины </w:t>
            </w:r>
            <w:r w:rsidRPr="00CA010E">
              <w:rPr>
                <w:rFonts w:ascii="Garamond" w:hAnsi="Garamond"/>
                <w:position w:val="-10"/>
                <w:lang w:eastAsia="ru-RU"/>
              </w:rPr>
              <w:object w:dxaOrig="780" w:dyaOrig="360" w14:anchorId="08A7EC6F">
                <v:shape id="_x0000_i1031" type="#_x0000_t75" style="width:36pt;height:18pt" o:ole="">
                  <v:imagedata r:id="rId16" o:title=""/>
                </v:shape>
                <o:OLEObject Type="Embed" ProgID="Equation.3" ShapeID="_x0000_i1031" DrawAspect="Content" ObjectID="_1720258495" r:id="rId17"/>
              </w:object>
            </w:r>
            <w:r w:rsidRPr="00CA010E">
              <w:rPr>
                <w:rFonts w:ascii="Garamond" w:hAnsi="Garamond"/>
                <w:lang w:eastAsia="ru-RU"/>
              </w:rPr>
              <w:t xml:space="preserve"> измененная величина </w:t>
            </w:r>
            <w:r w:rsidRPr="00CA010E">
              <w:rPr>
                <w:rFonts w:ascii="Garamond" w:hAnsi="Garamond"/>
                <w:position w:val="-10"/>
                <w:lang w:eastAsia="ru-RU"/>
              </w:rPr>
              <w:object w:dxaOrig="780" w:dyaOrig="360" w14:anchorId="2D260AFC">
                <v:shape id="_x0000_i1032" type="#_x0000_t75" style="width:36pt;height:18pt" o:ole="">
                  <v:imagedata r:id="rId18" o:title=""/>
                </v:shape>
                <o:OLEObject Type="Embed" ProgID="Equation.3" ShapeID="_x0000_i1032" DrawAspect="Content" ObjectID="_1720258496" r:id="rId19"/>
              </w:object>
            </w:r>
            <w:r w:rsidRPr="00CA010E">
              <w:rPr>
                <w:rFonts w:ascii="Garamond" w:hAnsi="Garamond"/>
                <w:lang w:eastAsia="ru-RU"/>
              </w:rPr>
              <w:t xml:space="preserve"> применяется в расчетах регулируемой цены (тарифа) на электрическую энергию </w:t>
            </w:r>
            <w:r w:rsidRPr="00CA010E">
              <w:rPr>
                <w:rFonts w:ascii="Garamond" w:hAnsi="Garamond"/>
                <w:highlight w:val="yellow"/>
                <w:lang w:eastAsia="ru-RU"/>
              </w:rPr>
              <w:t xml:space="preserve">с даты вступления в силу нормативных правовых актов, которыми величины </w:t>
            </w:r>
            <w:r w:rsidRPr="00CA010E">
              <w:rPr>
                <w:rFonts w:ascii="Garamond" w:hAnsi="Garamond"/>
                <w:position w:val="-12"/>
                <w:highlight w:val="yellow"/>
                <w:lang w:val="en-GB"/>
              </w:rPr>
              <w:object w:dxaOrig="480" w:dyaOrig="380" w14:anchorId="278022EA">
                <v:shape id="_x0000_i1033" type="#_x0000_t75" style="width:24pt;height:18pt" o:ole="">
                  <v:imagedata r:id="rId20" o:title=""/>
                </v:shape>
                <o:OLEObject Type="Embed" ProgID="Equation.3" ShapeID="_x0000_i1033" DrawAspect="Content" ObjectID="_1720258497" r:id="rId21"/>
              </w:object>
            </w:r>
            <w:r w:rsidRPr="00CA010E">
              <w:rPr>
                <w:rFonts w:ascii="Garamond" w:hAnsi="Garamond"/>
                <w:highlight w:val="yellow"/>
              </w:rPr>
              <w:t xml:space="preserve">, </w:t>
            </w:r>
            <w:r w:rsidRPr="00CA010E">
              <w:rPr>
                <w:rFonts w:ascii="Garamond" w:hAnsi="Garamond"/>
                <w:position w:val="-12"/>
                <w:highlight w:val="yellow"/>
                <w:lang w:val="en-GB"/>
              </w:rPr>
              <w:object w:dxaOrig="480" w:dyaOrig="380" w14:anchorId="79C83BC7">
                <v:shape id="_x0000_i1034" type="#_x0000_t75" style="width:24pt;height:18pt" o:ole="">
                  <v:imagedata r:id="rId22" o:title=""/>
                </v:shape>
                <o:OLEObject Type="Embed" ProgID="Equation.3" ShapeID="_x0000_i1034" DrawAspect="Content" ObjectID="_1720258498" r:id="rId23"/>
              </w:object>
            </w:r>
            <w:r w:rsidRPr="00CA010E">
              <w:rPr>
                <w:rFonts w:ascii="Garamond" w:hAnsi="Garamond"/>
                <w:highlight w:val="yellow"/>
              </w:rPr>
              <w:t xml:space="preserve">, </w:t>
            </w:r>
            <w:r w:rsidRPr="00CA010E">
              <w:rPr>
                <w:rFonts w:ascii="Garamond" w:hAnsi="Garamond"/>
                <w:position w:val="-12"/>
                <w:highlight w:val="yellow"/>
                <w:lang w:val="en-GB"/>
              </w:rPr>
              <w:object w:dxaOrig="600" w:dyaOrig="380" w14:anchorId="11AA3A28">
                <v:shape id="_x0000_i1035" type="#_x0000_t75" style="width:30pt;height:18pt" o:ole="">
                  <v:imagedata r:id="rId24" o:title=""/>
                </v:shape>
                <o:OLEObject Type="Embed" ProgID="Equation.3" ShapeID="_x0000_i1035" DrawAspect="Content" ObjectID="_1720258499" r:id="rId25"/>
              </w:object>
            </w:r>
            <w:r w:rsidRPr="00CA010E">
              <w:rPr>
                <w:rFonts w:ascii="Garamond" w:hAnsi="Garamond"/>
                <w:highlight w:val="yellow"/>
                <w:lang w:eastAsia="ru-RU"/>
              </w:rPr>
              <w:t xml:space="preserve"> утверждены федеральным органом исполнительной власти в области государственного регулирования тарифов (даты, с которой, согласно нормативным правовым актам, указанные величины должны применяться).</w:t>
            </w:r>
            <w:r w:rsidRPr="00CA010E">
              <w:rPr>
                <w:rFonts w:ascii="Garamond" w:hAnsi="Garamond"/>
                <w:lang w:eastAsia="ru-RU"/>
              </w:rPr>
              <w:t xml:space="preserve"> </w:t>
            </w:r>
            <w:r w:rsidRPr="00CA010E">
              <w:rPr>
                <w:rFonts w:ascii="Garamond" w:hAnsi="Garamond"/>
                <w:highlight w:val="yellow"/>
                <w:lang w:eastAsia="ru-RU"/>
              </w:rPr>
              <w:t xml:space="preserve">В случае если дата вступления в силу нормативных правовых актов, которыми величины </w:t>
            </w:r>
            <w:r w:rsidRPr="00CA010E">
              <w:rPr>
                <w:rFonts w:ascii="Garamond" w:hAnsi="Garamond"/>
                <w:position w:val="-12"/>
                <w:highlight w:val="yellow"/>
                <w:lang w:val="en-GB"/>
              </w:rPr>
              <w:object w:dxaOrig="480" w:dyaOrig="380" w14:anchorId="4A85C38F">
                <v:shape id="_x0000_i1036" type="#_x0000_t75" style="width:24pt;height:18pt" o:ole="">
                  <v:imagedata r:id="rId26" o:title=""/>
                </v:shape>
                <o:OLEObject Type="Embed" ProgID="Equation.3" ShapeID="_x0000_i1036" DrawAspect="Content" ObjectID="_1720258500" r:id="rId27"/>
              </w:object>
            </w:r>
            <w:r w:rsidRPr="00CA010E">
              <w:rPr>
                <w:rFonts w:ascii="Garamond" w:hAnsi="Garamond"/>
                <w:highlight w:val="yellow"/>
              </w:rPr>
              <w:t xml:space="preserve">, </w:t>
            </w:r>
            <w:r w:rsidRPr="00CA010E">
              <w:rPr>
                <w:rFonts w:ascii="Garamond" w:hAnsi="Garamond"/>
                <w:position w:val="-12"/>
                <w:highlight w:val="yellow"/>
                <w:lang w:val="en-GB"/>
              </w:rPr>
              <w:object w:dxaOrig="480" w:dyaOrig="380" w14:anchorId="08AC132E">
                <v:shape id="_x0000_i1037" type="#_x0000_t75" style="width:24pt;height:18pt" o:ole="">
                  <v:imagedata r:id="rId28" o:title=""/>
                </v:shape>
                <o:OLEObject Type="Embed" ProgID="Equation.3" ShapeID="_x0000_i1037" DrawAspect="Content" ObjectID="_1720258501" r:id="rId29"/>
              </w:object>
            </w:r>
            <w:r w:rsidRPr="00CA010E">
              <w:rPr>
                <w:rFonts w:ascii="Garamond" w:hAnsi="Garamond"/>
                <w:highlight w:val="yellow"/>
              </w:rPr>
              <w:t xml:space="preserve">, </w:t>
            </w:r>
            <w:r w:rsidRPr="00CA010E">
              <w:rPr>
                <w:rFonts w:ascii="Garamond" w:hAnsi="Garamond"/>
                <w:position w:val="-12"/>
                <w:highlight w:val="yellow"/>
                <w:lang w:val="en-GB"/>
              </w:rPr>
              <w:object w:dxaOrig="600" w:dyaOrig="380" w14:anchorId="4C68711A">
                <v:shape id="_x0000_i1038" type="#_x0000_t75" style="width:30pt;height:18pt" o:ole="">
                  <v:imagedata r:id="rId30" o:title=""/>
                </v:shape>
                <o:OLEObject Type="Embed" ProgID="Equation.3" ShapeID="_x0000_i1038" DrawAspect="Content" ObjectID="_1720258502" r:id="rId31"/>
              </w:object>
            </w:r>
            <w:r w:rsidRPr="00CA010E">
              <w:rPr>
                <w:rFonts w:ascii="Garamond" w:hAnsi="Garamond"/>
                <w:highlight w:val="yellow"/>
                <w:lang w:eastAsia="ru-RU"/>
              </w:rPr>
              <w:t xml:space="preserve"> утверждены федеральным органом исполнительной власти в области государственного регулирования тарифов (дата, с которой, согласно нормативным правовым актам, указанные величины должны применяться), не является первым числом месяца, то измененная величина применяется в расчетах регулируемой цены (тарифа) на электрическую энергию с месяца, следующего за месяцем, на который приходится дата вступления в силу нормативных правовых актов (дата начала применения величин).</w:t>
            </w:r>
          </w:p>
          <w:p w:rsidR="007878E0" w:rsidRPr="00CA010E" w:rsidRDefault="007878E0" w:rsidP="00CA010E">
            <w:pPr>
              <w:pStyle w:val="15"/>
              <w:tabs>
                <w:tab w:val="left" w:pos="1260"/>
              </w:tabs>
              <w:spacing w:before="120" w:after="120" w:line="240" w:lineRule="auto"/>
              <w:ind w:left="0" w:firstLine="540"/>
              <w:jc w:val="both"/>
              <w:rPr>
                <w:rFonts w:ascii="Garamond" w:hAnsi="Garamond" w:cs="Garamond"/>
                <w:b/>
                <w:bCs/>
              </w:rPr>
            </w:pPr>
          </w:p>
        </w:tc>
        <w:tc>
          <w:tcPr>
            <w:tcW w:w="7088" w:type="dxa"/>
            <w:vAlign w:val="center"/>
          </w:tcPr>
          <w:p w:rsidR="007878E0" w:rsidRPr="00CA010E" w:rsidRDefault="007878E0" w:rsidP="00CA010E">
            <w:pPr>
              <w:pStyle w:val="15"/>
              <w:tabs>
                <w:tab w:val="left" w:pos="1260"/>
              </w:tabs>
              <w:spacing w:before="120" w:after="120" w:line="240" w:lineRule="auto"/>
              <w:ind w:left="0"/>
              <w:jc w:val="both"/>
              <w:rPr>
                <w:rFonts w:ascii="Garamond" w:hAnsi="Garamond"/>
                <w:lang w:eastAsia="ru-RU"/>
              </w:rPr>
            </w:pPr>
            <w:r w:rsidRPr="00CA010E">
              <w:rPr>
                <w:rFonts w:ascii="Garamond" w:hAnsi="Garamond"/>
                <w:lang w:eastAsia="ru-RU"/>
              </w:rPr>
              <w:lastRenderedPageBreak/>
              <w:t xml:space="preserve">1.2.1.    Для объекта, фактическим основным видом топлива которого является </w:t>
            </w:r>
            <w:proofErr w:type="gramStart"/>
            <w:r w:rsidRPr="00CA010E">
              <w:rPr>
                <w:rFonts w:ascii="Garamond" w:hAnsi="Garamond"/>
                <w:lang w:eastAsia="ru-RU"/>
              </w:rPr>
              <w:t xml:space="preserve">газ, </w:t>
            </w:r>
            <w:r w:rsidRPr="00CA010E">
              <w:rPr>
                <w:rFonts w:ascii="Garamond" w:hAnsi="Garamond"/>
                <w:position w:val="-10"/>
                <w:lang w:eastAsia="ru-RU"/>
              </w:rPr>
              <w:object w:dxaOrig="780" w:dyaOrig="360" w14:anchorId="5DC7BE6C">
                <v:shape id="_x0000_i1039" type="#_x0000_t75" style="width:36pt;height:18pt" o:ole="">
                  <v:imagedata r:id="rId5" o:title=""/>
                </v:shape>
                <o:OLEObject Type="Embed" ProgID="Equation.3" ShapeID="_x0000_i1039" DrawAspect="Content" ObjectID="_1720258503" r:id="rId32"/>
              </w:object>
            </w:r>
            <w:r w:rsidRPr="00CA010E">
              <w:rPr>
                <w:rFonts w:ascii="Garamond" w:hAnsi="Garamond"/>
                <w:lang w:eastAsia="ru-RU"/>
              </w:rPr>
              <w:t xml:space="preserve"> определяется</w:t>
            </w:r>
            <w:proofErr w:type="gramEnd"/>
            <w:r w:rsidRPr="00CA010E">
              <w:rPr>
                <w:rFonts w:ascii="Garamond" w:hAnsi="Garamond"/>
                <w:lang w:eastAsia="ru-RU"/>
              </w:rPr>
              <w:t xml:space="preserve"> по следующей формуле:</w:t>
            </w:r>
          </w:p>
          <w:p w:rsidR="007878E0" w:rsidRPr="00CA010E" w:rsidRDefault="007878E0" w:rsidP="00CA010E">
            <w:pPr>
              <w:spacing w:before="120" w:after="120" w:line="240" w:lineRule="auto"/>
              <w:ind w:firstLine="499"/>
              <w:jc w:val="center"/>
              <w:rPr>
                <w:rFonts w:ascii="Garamond" w:hAnsi="Garamond"/>
              </w:rPr>
            </w:pPr>
            <w:r w:rsidRPr="00CA010E">
              <w:rPr>
                <w:rFonts w:ascii="Garamond" w:hAnsi="Garamond"/>
                <w:position w:val="-12"/>
              </w:rPr>
              <w:object w:dxaOrig="2940" w:dyaOrig="380" w14:anchorId="52E1161E">
                <v:shape id="_x0000_i1040" type="#_x0000_t75" style="width:2in;height:18pt" o:ole="">
                  <v:imagedata r:id="rId7" o:title=""/>
                </v:shape>
                <o:OLEObject Type="Embed" ProgID="Equation.3" ShapeID="_x0000_i1040" DrawAspect="Content" ObjectID="_1720258504" r:id="rId33"/>
              </w:object>
            </w:r>
            <w:r w:rsidRPr="00CA010E">
              <w:rPr>
                <w:rFonts w:ascii="Garamond" w:hAnsi="Garamond"/>
              </w:rPr>
              <w:t>,</w:t>
            </w:r>
          </w:p>
          <w:p w:rsidR="007878E0" w:rsidRPr="00CA010E" w:rsidRDefault="007878E0" w:rsidP="00CA010E">
            <w:pPr>
              <w:spacing w:before="120" w:after="120" w:line="240" w:lineRule="auto"/>
              <w:ind w:left="462" w:hanging="426"/>
              <w:jc w:val="both"/>
              <w:rPr>
                <w:rFonts w:ascii="Garamond" w:hAnsi="Garamond"/>
              </w:rPr>
            </w:pPr>
            <w:proofErr w:type="gramStart"/>
            <w:r w:rsidRPr="00CA010E">
              <w:rPr>
                <w:rFonts w:ascii="Garamond" w:hAnsi="Garamond"/>
              </w:rPr>
              <w:t xml:space="preserve">где </w:t>
            </w:r>
            <w:r w:rsidRPr="00CA010E">
              <w:rPr>
                <w:rFonts w:ascii="Garamond" w:hAnsi="Garamond"/>
                <w:position w:val="-12"/>
              </w:rPr>
              <w:object w:dxaOrig="480" w:dyaOrig="380" w14:anchorId="201A516B">
                <v:shape id="_x0000_i1041" type="#_x0000_t75" style="width:24pt;height:18pt" o:ole="">
                  <v:imagedata r:id="rId9" o:title=""/>
                </v:shape>
                <o:OLEObject Type="Embed" ProgID="Equation.3" ShapeID="_x0000_i1041" DrawAspect="Content" ObjectID="_1720258505" r:id="rId34"/>
              </w:object>
            </w:r>
            <w:r w:rsidRPr="00CA010E">
              <w:rPr>
                <w:rFonts w:ascii="Garamond" w:hAnsi="Garamond"/>
              </w:rPr>
              <w:t xml:space="preserve"> –</w:t>
            </w:r>
            <w:proofErr w:type="gramEnd"/>
            <w:r w:rsidRPr="00CA010E">
              <w:rPr>
                <w:rFonts w:ascii="Garamond" w:hAnsi="Garamond"/>
              </w:rPr>
              <w:t xml:space="preserve"> предельный минимальный уровень оптовых цен на природный газ (в руб./м</w:t>
            </w:r>
            <w:r w:rsidRPr="00CA010E">
              <w:rPr>
                <w:rFonts w:ascii="Garamond" w:hAnsi="Garamond"/>
                <w:vertAlign w:val="superscript"/>
              </w:rPr>
              <w:t>3</w:t>
            </w:r>
            <w:r w:rsidRPr="00CA010E">
              <w:rPr>
                <w:rFonts w:ascii="Garamond" w:hAnsi="Garamond"/>
              </w:rPr>
              <w:t xml:space="preserve">), установленный (определенный) федеральным органом исполнительной власти в области государственного регулирования тарифов в отношении субъекта Российской Федерации, в котором расположен генерирующий объект. При этом величина </w:t>
            </w:r>
            <w:r w:rsidRPr="00CA010E">
              <w:rPr>
                <w:rFonts w:ascii="Garamond" w:hAnsi="Garamond"/>
              </w:rPr>
              <w:object w:dxaOrig="480" w:dyaOrig="380" w14:anchorId="2CB24B84">
                <v:shape id="_x0000_i1042" type="#_x0000_t75" style="width:24pt;height:24pt" o:ole="">
                  <v:imagedata r:id="rId9" o:title=""/>
                </v:shape>
                <o:OLEObject Type="Embed" ProgID="Equation.3" ShapeID="_x0000_i1042" DrawAspect="Content" ObjectID="_1720258506" r:id="rId35"/>
              </w:object>
            </w:r>
            <w:r w:rsidRPr="00CA010E">
              <w:rPr>
                <w:rFonts w:ascii="Garamond" w:hAnsi="Garamond"/>
              </w:rPr>
              <w:t>применяется КО в расчетах цены соответствующего вида топлива без учета формулы, установленной федеральным органом исполнительной власти в области государственного регулирования тарифов, применяемой в случае отклонения фактической объемной теплоты сгорания от расчетной объемной теплоты сгорания;</w:t>
            </w:r>
          </w:p>
          <w:p w:rsidR="007878E0" w:rsidRPr="00CA010E" w:rsidRDefault="007878E0" w:rsidP="00CA010E">
            <w:pPr>
              <w:pStyle w:val="31"/>
              <w:tabs>
                <w:tab w:val="left" w:pos="1170"/>
              </w:tabs>
              <w:spacing w:before="120" w:after="120" w:line="240" w:lineRule="auto"/>
              <w:ind w:left="462"/>
              <w:jc w:val="both"/>
              <w:outlineLvl w:val="3"/>
              <w:rPr>
                <w:rFonts w:ascii="Garamond" w:hAnsi="Garamond"/>
              </w:rPr>
            </w:pPr>
            <w:r w:rsidRPr="00CA010E">
              <w:rPr>
                <w:rFonts w:ascii="Garamond" w:hAnsi="Garamond"/>
                <w:position w:val="-12"/>
              </w:rPr>
              <w:object w:dxaOrig="480" w:dyaOrig="380" w14:anchorId="4F07D208">
                <v:shape id="_x0000_i1043" type="#_x0000_t75" style="width:24pt;height:18pt" o:ole="">
                  <v:imagedata r:id="rId12" o:title=""/>
                </v:shape>
                <o:OLEObject Type="Embed" ProgID="Equation.3" ShapeID="_x0000_i1043" DrawAspect="Content" ObjectID="_1720258507" r:id="rId36"/>
              </w:object>
            </w:r>
            <w:r w:rsidRPr="00CA010E">
              <w:rPr>
                <w:rFonts w:ascii="Garamond" w:hAnsi="Garamond"/>
              </w:rPr>
              <w:t xml:space="preserve"> – уровень тарифа на услуги по транспортировке газа (в руб./м</w:t>
            </w:r>
            <w:r w:rsidRPr="00CA010E">
              <w:rPr>
                <w:rFonts w:ascii="Garamond" w:hAnsi="Garamond"/>
                <w:vertAlign w:val="superscript"/>
              </w:rPr>
              <w:t>3</w:t>
            </w:r>
            <w:r w:rsidRPr="00CA010E">
              <w:rPr>
                <w:rFonts w:ascii="Garamond" w:hAnsi="Garamond"/>
              </w:rPr>
              <w:t>) по газораспределительным сетям ОАО «Газпром газораспределение» на территории Калининградской области, установленный (определенный) федеральным органом исполнительной власти в области государственного регулирования тарифов исходя из максимального объема потребления газа;</w:t>
            </w:r>
          </w:p>
          <w:p w:rsidR="007878E0" w:rsidRPr="00CA010E" w:rsidRDefault="007878E0" w:rsidP="00CA010E">
            <w:pPr>
              <w:tabs>
                <w:tab w:val="left" w:pos="1170"/>
              </w:tabs>
              <w:spacing w:before="120" w:after="120" w:line="240" w:lineRule="auto"/>
              <w:ind w:left="462"/>
              <w:contextualSpacing/>
              <w:jc w:val="both"/>
              <w:outlineLvl w:val="3"/>
              <w:rPr>
                <w:rFonts w:ascii="Garamond" w:hAnsi="Garamond"/>
                <w:lang w:eastAsia="ru-RU"/>
              </w:rPr>
            </w:pPr>
            <w:r w:rsidRPr="00CA010E">
              <w:rPr>
                <w:rFonts w:ascii="Garamond" w:hAnsi="Garamond"/>
                <w:position w:val="-12"/>
                <w:lang w:eastAsia="ru-RU"/>
              </w:rPr>
              <w:object w:dxaOrig="600" w:dyaOrig="380" w14:anchorId="7A1156E4">
                <v:shape id="_x0000_i1044" type="#_x0000_t75" style="width:30pt;height:18pt" o:ole="">
                  <v:imagedata r:id="rId14" o:title=""/>
                </v:shape>
                <o:OLEObject Type="Embed" ProgID="Equation.3" ShapeID="_x0000_i1044" DrawAspect="Content" ObjectID="_1720258508" r:id="rId37"/>
              </w:object>
            </w:r>
            <w:r w:rsidRPr="00CA010E">
              <w:rPr>
                <w:rFonts w:ascii="Garamond" w:hAnsi="Garamond"/>
                <w:lang w:eastAsia="ru-RU"/>
              </w:rPr>
              <w:t xml:space="preserve"> – размер платы за снабженческо-сбытовые услуги, оказываемые конечным потребителям (исключая группу «население») поставщиками газа ЗАО «Газпром </w:t>
            </w:r>
            <w:proofErr w:type="spellStart"/>
            <w:r w:rsidRPr="00CA010E">
              <w:rPr>
                <w:rFonts w:ascii="Garamond" w:hAnsi="Garamond"/>
                <w:lang w:eastAsia="ru-RU"/>
              </w:rPr>
              <w:t>межрегионгаз</w:t>
            </w:r>
            <w:proofErr w:type="spellEnd"/>
            <w:r w:rsidRPr="00CA010E">
              <w:rPr>
                <w:rFonts w:ascii="Garamond" w:hAnsi="Garamond"/>
                <w:lang w:eastAsia="ru-RU"/>
              </w:rPr>
              <w:t xml:space="preserve"> Санкт-Петербург» на территории Калининградской области, установленный (определенный) федеральным органом исполнительной власти в области государственного регулирования тарифов исходя из максимального объема потребления газа.</w:t>
            </w:r>
          </w:p>
          <w:p w:rsidR="007878E0" w:rsidRPr="00CA010E" w:rsidRDefault="007878E0" w:rsidP="00CA010E">
            <w:pPr>
              <w:pStyle w:val="15"/>
              <w:tabs>
                <w:tab w:val="left" w:pos="1260"/>
              </w:tabs>
              <w:spacing w:before="120" w:after="120" w:line="240" w:lineRule="auto"/>
              <w:ind w:left="0" w:firstLine="540"/>
              <w:jc w:val="both"/>
              <w:rPr>
                <w:rFonts w:ascii="Garamond" w:hAnsi="Garamond"/>
                <w:highlight w:val="yellow"/>
                <w:lang w:eastAsia="ru-RU"/>
              </w:rPr>
            </w:pPr>
            <w:r w:rsidRPr="00CA010E">
              <w:rPr>
                <w:rFonts w:ascii="Garamond" w:hAnsi="Garamond"/>
                <w:lang w:eastAsia="ru-RU"/>
              </w:rPr>
              <w:lastRenderedPageBreak/>
              <w:t xml:space="preserve">В случае изменения составляющих </w:t>
            </w:r>
            <w:proofErr w:type="gramStart"/>
            <w:r w:rsidRPr="00CA010E">
              <w:rPr>
                <w:rFonts w:ascii="Garamond" w:hAnsi="Garamond"/>
                <w:lang w:eastAsia="ru-RU"/>
              </w:rPr>
              <w:t xml:space="preserve">величины </w:t>
            </w:r>
            <w:r w:rsidRPr="00CA010E">
              <w:rPr>
                <w:rFonts w:ascii="Garamond" w:hAnsi="Garamond"/>
                <w:lang w:eastAsia="ru-RU"/>
              </w:rPr>
              <w:object w:dxaOrig="780" w:dyaOrig="360" w14:anchorId="063F6ECE">
                <v:shape id="_x0000_i1045" type="#_x0000_t75" style="width:36pt;height:18pt" o:ole="">
                  <v:imagedata r:id="rId16" o:title=""/>
                </v:shape>
                <o:OLEObject Type="Embed" ProgID="Equation.3" ShapeID="_x0000_i1045" DrawAspect="Content" ObjectID="_1720258509" r:id="rId38"/>
              </w:object>
            </w:r>
            <w:r w:rsidRPr="00CA010E">
              <w:rPr>
                <w:rFonts w:ascii="Garamond" w:hAnsi="Garamond"/>
                <w:lang w:eastAsia="ru-RU"/>
              </w:rPr>
              <w:t xml:space="preserve"> измененная</w:t>
            </w:r>
            <w:proofErr w:type="gramEnd"/>
            <w:r w:rsidRPr="00CA010E">
              <w:rPr>
                <w:rFonts w:ascii="Garamond" w:hAnsi="Garamond"/>
                <w:lang w:eastAsia="ru-RU"/>
              </w:rPr>
              <w:t xml:space="preserve"> величина </w:t>
            </w:r>
            <w:r w:rsidRPr="00CA010E">
              <w:rPr>
                <w:rFonts w:ascii="Garamond" w:hAnsi="Garamond"/>
                <w:lang w:eastAsia="ru-RU"/>
              </w:rPr>
              <w:object w:dxaOrig="780" w:dyaOrig="360" w14:anchorId="4A8A7F9F">
                <v:shape id="_x0000_i1046" type="#_x0000_t75" style="width:36pt;height:18pt" o:ole="">
                  <v:imagedata r:id="rId18" o:title=""/>
                </v:shape>
                <o:OLEObject Type="Embed" ProgID="Equation.3" ShapeID="_x0000_i1046" DrawAspect="Content" ObjectID="_1720258510" r:id="rId39"/>
              </w:object>
            </w:r>
            <w:r w:rsidRPr="00CA010E">
              <w:rPr>
                <w:rFonts w:ascii="Garamond" w:hAnsi="Garamond"/>
                <w:lang w:eastAsia="ru-RU"/>
              </w:rPr>
              <w:t xml:space="preserve"> применяется в расчетах регулируемой цены (тарифа) на электрическую энергию </w:t>
            </w:r>
            <w:r w:rsidRPr="00CA010E">
              <w:rPr>
                <w:rFonts w:ascii="Garamond" w:hAnsi="Garamond"/>
                <w:highlight w:val="yellow"/>
                <w:lang w:eastAsia="ru-RU"/>
              </w:rPr>
              <w:t>при условии, что дата вступления в силу нормативного правового акта, в связи с принятием которого изменена</w:t>
            </w:r>
            <w:r w:rsidR="00CA010E">
              <w:rPr>
                <w:rFonts w:ascii="Garamond" w:hAnsi="Garamond"/>
                <w:highlight w:val="yellow"/>
                <w:lang w:eastAsia="ru-RU"/>
              </w:rPr>
              <w:t xml:space="preserve"> </w:t>
            </w:r>
            <w:r w:rsidRPr="00CA010E">
              <w:rPr>
                <w:rFonts w:ascii="Garamond" w:hAnsi="Garamond"/>
                <w:highlight w:val="yellow"/>
                <w:lang w:eastAsia="ru-RU"/>
              </w:rPr>
              <w:t>(</w:t>
            </w:r>
            <w:r w:rsidR="00CA010E">
              <w:rPr>
                <w:rFonts w:ascii="Garamond" w:hAnsi="Garamond"/>
                <w:highlight w:val="yellow"/>
                <w:lang w:eastAsia="ru-RU"/>
              </w:rPr>
              <w:t>-</w:t>
            </w:r>
            <w:r w:rsidRPr="00CA010E">
              <w:rPr>
                <w:rFonts w:ascii="Garamond" w:hAnsi="Garamond"/>
                <w:highlight w:val="yellow"/>
                <w:lang w:eastAsia="ru-RU"/>
              </w:rPr>
              <w:t>ы) составляющая</w:t>
            </w:r>
            <w:r w:rsidR="00CA010E">
              <w:rPr>
                <w:rFonts w:ascii="Garamond" w:hAnsi="Garamond"/>
                <w:highlight w:val="yellow"/>
                <w:lang w:eastAsia="ru-RU"/>
              </w:rPr>
              <w:t xml:space="preserve"> </w:t>
            </w:r>
            <w:r w:rsidRPr="00CA010E">
              <w:rPr>
                <w:rFonts w:ascii="Garamond" w:hAnsi="Garamond"/>
                <w:highlight w:val="yellow"/>
                <w:lang w:eastAsia="ru-RU"/>
              </w:rPr>
              <w:t>(</w:t>
            </w:r>
            <w:r w:rsidR="00CA010E">
              <w:rPr>
                <w:rFonts w:ascii="Garamond" w:hAnsi="Garamond"/>
                <w:highlight w:val="yellow"/>
                <w:lang w:eastAsia="ru-RU"/>
              </w:rPr>
              <w:t>-</w:t>
            </w:r>
            <w:proofErr w:type="spellStart"/>
            <w:r w:rsidRPr="00CA010E">
              <w:rPr>
                <w:rFonts w:ascii="Garamond" w:hAnsi="Garamond"/>
                <w:highlight w:val="yellow"/>
                <w:lang w:eastAsia="ru-RU"/>
              </w:rPr>
              <w:t>ие</w:t>
            </w:r>
            <w:proofErr w:type="spellEnd"/>
            <w:r w:rsidRPr="00CA010E">
              <w:rPr>
                <w:rFonts w:ascii="Garamond" w:hAnsi="Garamond"/>
                <w:highlight w:val="yellow"/>
                <w:lang w:eastAsia="ru-RU"/>
              </w:rPr>
              <w:t>) величины</w:t>
            </w:r>
            <w:r w:rsidR="00CA010E">
              <w:rPr>
                <w:rFonts w:ascii="Garamond" w:hAnsi="Garamond"/>
                <w:highlight w:val="yellow"/>
                <w:lang w:eastAsia="ru-RU"/>
              </w:rPr>
              <w:t xml:space="preserve"> </w:t>
            </w:r>
            <w:r w:rsidRPr="00CA010E">
              <w:rPr>
                <w:rFonts w:ascii="Garamond" w:hAnsi="Garamond"/>
                <w:highlight w:val="yellow"/>
                <w:lang w:eastAsia="ru-RU"/>
              </w:rPr>
              <w:object w:dxaOrig="780" w:dyaOrig="360" w14:anchorId="3E4EC5BD">
                <v:shape id="_x0000_i1047" type="#_x0000_t75" style="width:36pt;height:18pt" o:ole="">
                  <v:imagedata r:id="rId16" o:title=""/>
                </v:shape>
                <o:OLEObject Type="Embed" ProgID="Equation.3" ShapeID="_x0000_i1047" DrawAspect="Content" ObjectID="_1720258511" r:id="rId40"/>
              </w:object>
            </w:r>
            <w:r w:rsidRPr="00CA010E">
              <w:rPr>
                <w:rFonts w:ascii="Garamond" w:hAnsi="Garamond"/>
                <w:highlight w:val="yellow"/>
                <w:lang w:eastAsia="ru-RU"/>
              </w:rPr>
              <w:t>,  наступила не позднее:</w:t>
            </w:r>
          </w:p>
          <w:p w:rsidR="007878E0" w:rsidRPr="00CA010E" w:rsidRDefault="00CA010E" w:rsidP="00CA010E">
            <w:pPr>
              <w:pStyle w:val="15"/>
              <w:tabs>
                <w:tab w:val="left" w:pos="1260"/>
              </w:tabs>
              <w:spacing w:before="120" w:after="120" w:line="240" w:lineRule="auto"/>
              <w:ind w:left="0" w:firstLine="540"/>
              <w:jc w:val="both"/>
              <w:rPr>
                <w:rFonts w:ascii="Garamond" w:hAnsi="Garamond"/>
                <w:highlight w:val="yellow"/>
                <w:lang w:eastAsia="ru-RU"/>
              </w:rPr>
            </w:pPr>
            <w:r>
              <w:rPr>
                <w:rFonts w:ascii="Garamond" w:hAnsi="Garamond"/>
                <w:highlight w:val="yellow"/>
                <w:lang w:eastAsia="ru-RU"/>
              </w:rPr>
              <w:t>–</w:t>
            </w:r>
            <w:r w:rsidR="007878E0" w:rsidRPr="00CA010E">
              <w:rPr>
                <w:rFonts w:ascii="Garamond" w:hAnsi="Garamond"/>
                <w:highlight w:val="yellow"/>
                <w:lang w:eastAsia="ru-RU"/>
              </w:rPr>
              <w:t xml:space="preserve"> первого числа месяца, следующего за расчетным периодом</w:t>
            </w:r>
            <w:r w:rsidR="009F1A11">
              <w:rPr>
                <w:rFonts w:ascii="Garamond" w:hAnsi="Garamond"/>
                <w:highlight w:val="yellow"/>
                <w:lang w:eastAsia="ru-RU"/>
              </w:rPr>
              <w:t>,</w:t>
            </w:r>
            <w:r w:rsidR="007878E0" w:rsidRPr="00CA010E">
              <w:rPr>
                <w:rFonts w:ascii="Garamond" w:hAnsi="Garamond"/>
                <w:highlight w:val="yellow"/>
                <w:lang w:eastAsia="ru-RU"/>
              </w:rPr>
              <w:t xml:space="preserve"> в случае вступления в силу данного нормативного правового акта с момента его официального опубликования;</w:t>
            </w:r>
          </w:p>
          <w:p w:rsidR="007878E0" w:rsidRPr="00CA010E" w:rsidRDefault="00CA010E" w:rsidP="00CA010E">
            <w:pPr>
              <w:pStyle w:val="15"/>
              <w:tabs>
                <w:tab w:val="left" w:pos="1260"/>
              </w:tabs>
              <w:spacing w:before="120" w:after="120" w:line="240" w:lineRule="auto"/>
              <w:ind w:left="0" w:firstLine="540"/>
              <w:jc w:val="both"/>
              <w:rPr>
                <w:rFonts w:ascii="Garamond" w:hAnsi="Garamond"/>
                <w:highlight w:val="yellow"/>
                <w:lang w:eastAsia="ru-RU"/>
              </w:rPr>
            </w:pPr>
            <w:r>
              <w:rPr>
                <w:rFonts w:ascii="Garamond" w:hAnsi="Garamond"/>
                <w:highlight w:val="yellow"/>
                <w:lang w:eastAsia="ru-RU"/>
              </w:rPr>
              <w:t>–</w:t>
            </w:r>
            <w:r w:rsidR="007878E0" w:rsidRPr="00CA010E">
              <w:rPr>
                <w:rFonts w:ascii="Garamond" w:hAnsi="Garamond"/>
                <w:highlight w:val="yellow"/>
                <w:lang w:eastAsia="ru-RU"/>
              </w:rPr>
              <w:t xml:space="preserve"> четвертого числа месяца, следующего за расчетным периодом (в отношении расчетного месяца </w:t>
            </w:r>
            <w:r w:rsidR="007878E0" w:rsidRPr="00CA010E">
              <w:rPr>
                <w:rFonts w:ascii="Garamond" w:hAnsi="Garamond"/>
                <w:i/>
                <w:highlight w:val="yellow"/>
                <w:lang w:eastAsia="ru-RU"/>
              </w:rPr>
              <w:t>m</w:t>
            </w:r>
            <w:r w:rsidR="007878E0" w:rsidRPr="00CA010E">
              <w:rPr>
                <w:rFonts w:ascii="Garamond" w:hAnsi="Garamond"/>
                <w:highlight w:val="yellow"/>
                <w:lang w:eastAsia="ru-RU"/>
              </w:rPr>
              <w:t xml:space="preserve"> = декабрь не позднее 1 (первого) рабочего дня года)</w:t>
            </w:r>
            <w:r w:rsidR="009F1A11">
              <w:rPr>
                <w:rFonts w:ascii="Garamond" w:hAnsi="Garamond"/>
                <w:highlight w:val="yellow"/>
                <w:lang w:eastAsia="ru-RU"/>
              </w:rPr>
              <w:t>,</w:t>
            </w:r>
            <w:r w:rsidR="007878E0" w:rsidRPr="00CA010E">
              <w:rPr>
                <w:rFonts w:ascii="Garamond" w:hAnsi="Garamond"/>
                <w:highlight w:val="yellow"/>
                <w:lang w:eastAsia="ru-RU"/>
              </w:rPr>
              <w:t xml:space="preserve"> в остальных случаях.</w:t>
            </w:r>
          </w:p>
          <w:p w:rsidR="007878E0" w:rsidRPr="00CA010E" w:rsidRDefault="007878E0" w:rsidP="009F1A11">
            <w:pPr>
              <w:pStyle w:val="15"/>
              <w:tabs>
                <w:tab w:val="left" w:pos="1260"/>
              </w:tabs>
              <w:spacing w:before="120" w:after="120" w:line="240" w:lineRule="auto"/>
              <w:ind w:left="0" w:firstLine="540"/>
              <w:jc w:val="both"/>
              <w:rPr>
                <w:rFonts w:ascii="Garamond" w:hAnsi="Garamond"/>
                <w:lang w:eastAsia="ru-RU"/>
              </w:rPr>
            </w:pPr>
            <w:r w:rsidRPr="00CA010E">
              <w:rPr>
                <w:rFonts w:ascii="Garamond" w:hAnsi="Garamond"/>
                <w:highlight w:val="yellow"/>
                <w:lang w:eastAsia="ru-RU"/>
              </w:rPr>
              <w:t xml:space="preserve">При выполнении указанного условия измененная величина  </w:t>
            </w:r>
            <w:r w:rsidRPr="00CA010E">
              <w:rPr>
                <w:rFonts w:ascii="Garamond" w:hAnsi="Garamond"/>
                <w:highlight w:val="yellow"/>
                <w:lang w:eastAsia="ru-RU"/>
              </w:rPr>
              <w:object w:dxaOrig="780" w:dyaOrig="360" w14:anchorId="6F04A85E">
                <v:shape id="_x0000_i1048" type="#_x0000_t75" style="width:36pt;height:18pt" o:ole="">
                  <v:imagedata r:id="rId16" o:title=""/>
                </v:shape>
                <o:OLEObject Type="Embed" ProgID="Equation.3" ShapeID="_x0000_i1048" DrawAspect="Content" ObjectID="_1720258512" r:id="rId41"/>
              </w:object>
            </w:r>
            <w:r w:rsidRPr="00CA010E">
              <w:rPr>
                <w:rFonts w:ascii="Garamond" w:hAnsi="Garamond"/>
                <w:highlight w:val="yellow"/>
                <w:lang w:eastAsia="ru-RU"/>
              </w:rPr>
              <w:t xml:space="preserve"> не применяется в расчетах регулируемой цены (тарифа) на электрическую энергию только в случае, если указанным нормативным правовым актом прямо предусмотрено, что измененная</w:t>
            </w:r>
            <w:r w:rsidR="00CA010E">
              <w:rPr>
                <w:rFonts w:ascii="Garamond" w:hAnsi="Garamond"/>
                <w:highlight w:val="yellow"/>
                <w:lang w:eastAsia="ru-RU"/>
              </w:rPr>
              <w:t xml:space="preserve"> </w:t>
            </w:r>
            <w:r w:rsidRPr="00CA010E">
              <w:rPr>
                <w:rFonts w:ascii="Garamond" w:hAnsi="Garamond"/>
                <w:highlight w:val="yellow"/>
                <w:lang w:eastAsia="ru-RU"/>
              </w:rPr>
              <w:t>(</w:t>
            </w:r>
            <w:r w:rsidR="00CA010E">
              <w:rPr>
                <w:rFonts w:ascii="Garamond" w:hAnsi="Garamond"/>
                <w:highlight w:val="yellow"/>
                <w:lang w:eastAsia="ru-RU"/>
              </w:rPr>
              <w:t>-</w:t>
            </w:r>
            <w:proofErr w:type="spellStart"/>
            <w:r w:rsidRPr="00CA010E">
              <w:rPr>
                <w:rFonts w:ascii="Garamond" w:hAnsi="Garamond"/>
                <w:highlight w:val="yellow"/>
                <w:lang w:eastAsia="ru-RU"/>
              </w:rPr>
              <w:t>ые</w:t>
            </w:r>
            <w:proofErr w:type="spellEnd"/>
            <w:r w:rsidRPr="00CA010E">
              <w:rPr>
                <w:rFonts w:ascii="Garamond" w:hAnsi="Garamond"/>
                <w:highlight w:val="yellow"/>
                <w:lang w:eastAsia="ru-RU"/>
              </w:rPr>
              <w:t>) составляющая</w:t>
            </w:r>
            <w:r w:rsidR="00CA010E">
              <w:rPr>
                <w:rFonts w:ascii="Garamond" w:hAnsi="Garamond"/>
                <w:highlight w:val="yellow"/>
                <w:lang w:eastAsia="ru-RU"/>
              </w:rPr>
              <w:t xml:space="preserve"> </w:t>
            </w:r>
            <w:r w:rsidRPr="00CA010E">
              <w:rPr>
                <w:rFonts w:ascii="Garamond" w:hAnsi="Garamond"/>
                <w:highlight w:val="yellow"/>
                <w:lang w:eastAsia="ru-RU"/>
              </w:rPr>
              <w:t>(</w:t>
            </w:r>
            <w:r w:rsidR="00CA010E">
              <w:rPr>
                <w:rFonts w:ascii="Garamond" w:hAnsi="Garamond"/>
                <w:highlight w:val="yellow"/>
                <w:lang w:eastAsia="ru-RU"/>
              </w:rPr>
              <w:t>-</w:t>
            </w:r>
            <w:proofErr w:type="spellStart"/>
            <w:r w:rsidRPr="00CA010E">
              <w:rPr>
                <w:rFonts w:ascii="Garamond" w:hAnsi="Garamond"/>
                <w:highlight w:val="yellow"/>
                <w:lang w:eastAsia="ru-RU"/>
              </w:rPr>
              <w:t>ие</w:t>
            </w:r>
            <w:proofErr w:type="spellEnd"/>
            <w:r w:rsidRPr="00CA010E">
              <w:rPr>
                <w:rFonts w:ascii="Garamond" w:hAnsi="Garamond"/>
                <w:highlight w:val="yellow"/>
                <w:lang w:eastAsia="ru-RU"/>
              </w:rPr>
              <w:t xml:space="preserve">) </w:t>
            </w:r>
            <w:proofErr w:type="gramStart"/>
            <w:r w:rsidRPr="00CA010E">
              <w:rPr>
                <w:rFonts w:ascii="Garamond" w:hAnsi="Garamond"/>
                <w:highlight w:val="yellow"/>
                <w:lang w:eastAsia="ru-RU"/>
              </w:rPr>
              <w:t xml:space="preserve">величины </w:t>
            </w:r>
            <w:r w:rsidRPr="00CA010E">
              <w:rPr>
                <w:rFonts w:ascii="Garamond" w:hAnsi="Garamond"/>
                <w:highlight w:val="yellow"/>
                <w:lang w:eastAsia="ru-RU"/>
              </w:rPr>
              <w:object w:dxaOrig="780" w:dyaOrig="360" w14:anchorId="20BC0DA5">
                <v:shape id="_x0000_i1049" type="#_x0000_t75" style="width:36pt;height:18pt" o:ole="">
                  <v:imagedata r:id="rId16" o:title=""/>
                </v:shape>
                <o:OLEObject Type="Embed" ProgID="Equation.3" ShapeID="_x0000_i1049" DrawAspect="Content" ObjectID="_1720258513" r:id="rId42"/>
              </w:object>
            </w:r>
            <w:r w:rsidR="00CA010E">
              <w:rPr>
                <w:rFonts w:ascii="Garamond" w:hAnsi="Garamond"/>
                <w:highlight w:val="yellow"/>
                <w:lang w:eastAsia="ru-RU"/>
              </w:rPr>
              <w:t xml:space="preserve"> </w:t>
            </w:r>
            <w:r w:rsidRPr="00CA010E">
              <w:rPr>
                <w:rFonts w:ascii="Garamond" w:hAnsi="Garamond"/>
                <w:highlight w:val="yellow"/>
                <w:lang w:eastAsia="ru-RU"/>
              </w:rPr>
              <w:t>применяется</w:t>
            </w:r>
            <w:proofErr w:type="gramEnd"/>
            <w:r w:rsidR="00CA010E">
              <w:rPr>
                <w:rFonts w:ascii="Garamond" w:hAnsi="Garamond"/>
                <w:highlight w:val="yellow"/>
                <w:lang w:eastAsia="ru-RU"/>
              </w:rPr>
              <w:t xml:space="preserve"> </w:t>
            </w:r>
            <w:r w:rsidRPr="00CA010E">
              <w:rPr>
                <w:rFonts w:ascii="Garamond" w:hAnsi="Garamond"/>
                <w:highlight w:val="yellow"/>
                <w:lang w:eastAsia="ru-RU"/>
              </w:rPr>
              <w:t>(</w:t>
            </w:r>
            <w:r w:rsidR="00CA010E">
              <w:rPr>
                <w:rFonts w:ascii="Garamond" w:hAnsi="Garamond"/>
                <w:highlight w:val="yellow"/>
                <w:lang w:eastAsia="ru-RU"/>
              </w:rPr>
              <w:t>-</w:t>
            </w:r>
            <w:proofErr w:type="spellStart"/>
            <w:r w:rsidRPr="00CA010E">
              <w:rPr>
                <w:rFonts w:ascii="Garamond" w:hAnsi="Garamond"/>
                <w:highlight w:val="yellow"/>
                <w:lang w:eastAsia="ru-RU"/>
              </w:rPr>
              <w:t>ются</w:t>
            </w:r>
            <w:proofErr w:type="spellEnd"/>
            <w:r w:rsidRPr="00CA010E">
              <w:rPr>
                <w:rFonts w:ascii="Garamond" w:hAnsi="Garamond"/>
                <w:highlight w:val="yellow"/>
                <w:lang w:eastAsia="ru-RU"/>
              </w:rPr>
              <w:t xml:space="preserve">) начиная с расчетов за один из следующих расчетных периодов. В этом случае измененная величина </w:t>
            </w:r>
            <w:r w:rsidRPr="00CA010E">
              <w:rPr>
                <w:rFonts w:ascii="Garamond" w:hAnsi="Garamond"/>
                <w:highlight w:val="yellow"/>
                <w:lang w:eastAsia="ru-RU"/>
              </w:rPr>
              <w:object w:dxaOrig="780" w:dyaOrig="360" w14:anchorId="69643134">
                <v:shape id="_x0000_i1050" type="#_x0000_t75" style="width:36pt;height:18pt" o:ole="">
                  <v:imagedata r:id="rId16" o:title=""/>
                </v:shape>
                <o:OLEObject Type="Embed" ProgID="Equation.3" ShapeID="_x0000_i1050" DrawAspect="Content" ObjectID="_1720258514" r:id="rId43"/>
              </w:object>
            </w:r>
            <w:r w:rsidRPr="00CA010E">
              <w:rPr>
                <w:rFonts w:ascii="Garamond" w:hAnsi="Garamond"/>
                <w:highlight w:val="yellow"/>
                <w:lang w:eastAsia="ru-RU"/>
              </w:rPr>
              <w:t xml:space="preserve">  </w:t>
            </w:r>
            <w:proofErr w:type="gramStart"/>
            <w:r w:rsidRPr="00CA010E">
              <w:rPr>
                <w:rFonts w:ascii="Garamond" w:hAnsi="Garamond"/>
                <w:highlight w:val="yellow"/>
                <w:lang w:eastAsia="ru-RU"/>
              </w:rPr>
              <w:t>применяется</w:t>
            </w:r>
            <w:proofErr w:type="gramEnd"/>
            <w:r w:rsidRPr="00CA010E">
              <w:rPr>
                <w:rFonts w:ascii="Garamond" w:hAnsi="Garamond"/>
                <w:highlight w:val="yellow"/>
                <w:lang w:eastAsia="ru-RU"/>
              </w:rPr>
              <w:t xml:space="preserve"> начиная с расчетов за расчетный период, прямо указанный в таком нормативном правовом акте. </w:t>
            </w:r>
          </w:p>
        </w:tc>
      </w:tr>
    </w:tbl>
    <w:p w:rsidR="007878E0" w:rsidRDefault="007878E0" w:rsidP="007878E0"/>
    <w:p w:rsidR="00655C40" w:rsidRPr="00D26497" w:rsidRDefault="00655C40" w:rsidP="00655C40">
      <w:pPr>
        <w:spacing w:after="0" w:line="240" w:lineRule="auto"/>
        <w:jc w:val="right"/>
        <w:rPr>
          <w:rFonts w:ascii="Garamond" w:eastAsia="Times New Roman" w:hAnsi="Garamond"/>
          <w:b/>
          <w:sz w:val="28"/>
          <w:szCs w:val="28"/>
        </w:rPr>
      </w:pPr>
      <w:r w:rsidRPr="00B840E3">
        <w:rPr>
          <w:rFonts w:ascii="Garamond" w:eastAsia="Times New Roman" w:hAnsi="Garamond"/>
          <w:b/>
          <w:sz w:val="28"/>
          <w:szCs w:val="28"/>
        </w:rPr>
        <w:t xml:space="preserve">Приложение № </w:t>
      </w:r>
      <w:r w:rsidRPr="00B840E3">
        <w:rPr>
          <w:rFonts w:ascii="Garamond" w:eastAsia="Times New Roman" w:hAnsi="Garamond"/>
          <w:b/>
          <w:sz w:val="28"/>
          <w:szCs w:val="28"/>
          <w:lang w:val="en-US"/>
        </w:rPr>
        <w:t>8.3.</w:t>
      </w:r>
      <w:r w:rsidR="003E1397">
        <w:rPr>
          <w:rFonts w:ascii="Garamond" w:eastAsia="Times New Roman" w:hAnsi="Garamond"/>
          <w:b/>
          <w:sz w:val="28"/>
          <w:szCs w:val="28"/>
        </w:rPr>
        <w:t>2</w:t>
      </w:r>
    </w:p>
    <w:p w:rsidR="00655C40" w:rsidRDefault="00655C40" w:rsidP="00655C40">
      <w:pPr>
        <w:spacing w:after="0" w:line="240" w:lineRule="auto"/>
        <w:ind w:right="-314"/>
        <w:rPr>
          <w:rFonts w:ascii="Garamond" w:eastAsia="Times New Roman" w:hAnsi="Garamond"/>
          <w:b/>
          <w:sz w:val="26"/>
          <w:szCs w:val="26"/>
          <w:lang w:eastAsia="ru-RU"/>
        </w:rPr>
      </w:pPr>
    </w:p>
    <w:tbl>
      <w:tblPr>
        <w:tblpPr w:leftFromText="180" w:rightFromText="180" w:vertAnchor="text" w:horzAnchor="margin" w:tblpY="46"/>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2"/>
      </w:tblGrid>
      <w:tr w:rsidR="00655C40" w:rsidTr="00E57D6E">
        <w:trPr>
          <w:trHeight w:val="360"/>
        </w:trPr>
        <w:tc>
          <w:tcPr>
            <w:tcW w:w="5000" w:type="pct"/>
          </w:tcPr>
          <w:p w:rsidR="00655C40" w:rsidRDefault="00655C40" w:rsidP="00E57D6E">
            <w:pPr>
              <w:widowControl w:val="0"/>
              <w:autoSpaceDE w:val="0"/>
              <w:autoSpaceDN w:val="0"/>
              <w:adjustRightInd w:val="0"/>
              <w:spacing w:after="0" w:line="240" w:lineRule="auto"/>
              <w:jc w:val="both"/>
              <w:rPr>
                <w:rFonts w:ascii="Garamond" w:eastAsia="Times New Roman" w:hAnsi="Garamond" w:cs="Arial"/>
                <w:sz w:val="24"/>
                <w:szCs w:val="24"/>
                <w:lang w:eastAsia="ru-RU"/>
              </w:rPr>
            </w:pPr>
            <w:r>
              <w:rPr>
                <w:rFonts w:ascii="Garamond" w:eastAsia="Times New Roman" w:hAnsi="Garamond" w:cs="Arial"/>
                <w:b/>
                <w:sz w:val="24"/>
                <w:szCs w:val="24"/>
                <w:lang w:eastAsia="ru-RU"/>
              </w:rPr>
              <w:t xml:space="preserve">Дата вступления в силу: </w:t>
            </w:r>
            <w:r w:rsidRPr="009B1130">
              <w:rPr>
                <w:rFonts w:ascii="Garamond" w:hAnsi="Garamond" w:cs="Garamond"/>
                <w:bCs/>
                <w:sz w:val="24"/>
                <w:szCs w:val="24"/>
              </w:rPr>
              <w:t xml:space="preserve">с </w:t>
            </w:r>
            <w:r>
              <w:rPr>
                <w:rFonts w:ascii="Garamond" w:hAnsi="Garamond" w:cs="Garamond"/>
                <w:bCs/>
                <w:sz w:val="24"/>
                <w:szCs w:val="24"/>
              </w:rPr>
              <w:t>25 июля 2022 года</w:t>
            </w:r>
            <w:r w:rsidRPr="009B1130">
              <w:rPr>
                <w:rFonts w:ascii="Garamond" w:hAnsi="Garamond" w:cs="Garamond"/>
                <w:bCs/>
                <w:sz w:val="24"/>
                <w:szCs w:val="24"/>
              </w:rPr>
              <w:t xml:space="preserve"> и </w:t>
            </w:r>
            <w:r w:rsidRPr="00547E97">
              <w:rPr>
                <w:rFonts w:ascii="Garamond" w:hAnsi="Garamond" w:cs="Garamond"/>
                <w:bCs/>
                <w:sz w:val="24"/>
                <w:szCs w:val="24"/>
              </w:rPr>
              <w:t xml:space="preserve">распространяют свое действие на отношения сторон по Договору о присоединении к торговой системе оптового рынка, возникшие с 1 </w:t>
            </w:r>
            <w:r>
              <w:rPr>
                <w:rFonts w:ascii="Garamond" w:hAnsi="Garamond" w:cs="Garamond"/>
                <w:bCs/>
                <w:sz w:val="24"/>
                <w:szCs w:val="24"/>
              </w:rPr>
              <w:t>июня</w:t>
            </w:r>
            <w:r w:rsidRPr="00DD08F9">
              <w:rPr>
                <w:rFonts w:ascii="Garamond" w:hAnsi="Garamond" w:cs="Garamond"/>
                <w:bCs/>
                <w:sz w:val="24"/>
                <w:szCs w:val="24"/>
              </w:rPr>
              <w:t xml:space="preserve"> 2022 года.</w:t>
            </w:r>
          </w:p>
        </w:tc>
      </w:tr>
    </w:tbl>
    <w:p w:rsidR="00655C40" w:rsidRDefault="00655C40" w:rsidP="00655C40">
      <w:pPr>
        <w:tabs>
          <w:tab w:val="left" w:pos="709"/>
        </w:tabs>
        <w:spacing w:after="0" w:line="240" w:lineRule="auto"/>
        <w:jc w:val="both"/>
        <w:rPr>
          <w:rFonts w:ascii="Garamond" w:hAnsi="Garamond"/>
          <w:b/>
        </w:rPr>
      </w:pPr>
    </w:p>
    <w:p w:rsidR="00655C40" w:rsidRPr="001358B2" w:rsidRDefault="00655C40" w:rsidP="00655C40">
      <w:pPr>
        <w:tabs>
          <w:tab w:val="left" w:pos="709"/>
        </w:tabs>
        <w:spacing w:after="0" w:line="240" w:lineRule="auto"/>
        <w:rPr>
          <w:rFonts w:ascii="Garamond" w:hAnsi="Garamond"/>
          <w:b/>
          <w:sz w:val="26"/>
          <w:szCs w:val="26"/>
        </w:rPr>
      </w:pPr>
      <w:r w:rsidRPr="001358B2">
        <w:rPr>
          <w:rFonts w:ascii="Garamond" w:hAnsi="Garamond"/>
          <w:b/>
          <w:sz w:val="26"/>
          <w:szCs w:val="26"/>
        </w:rPr>
        <w:t>Предложения по изменениям и дополнениям в РЕГЛАМЕНТ ПРОВЕДЕНИЯ КОНКУРЕНТНЫХ ОТБОРОВ МОЩНОСТИ НОВЫХ ГЕНЕРИРУЮЩИХ ОБЪЕКТОВ (Приложение № 19.8 к Договору о присоединении к торговой системе оптового рынка)</w:t>
      </w:r>
    </w:p>
    <w:p w:rsidR="00655C40" w:rsidRDefault="00655C40" w:rsidP="00655C40">
      <w:pPr>
        <w:tabs>
          <w:tab w:val="left" w:pos="709"/>
        </w:tabs>
        <w:spacing w:after="0" w:line="240" w:lineRule="auto"/>
        <w:jc w:val="both"/>
        <w:rPr>
          <w:rFonts w:ascii="Garamond" w:hAnsi="Garamond"/>
          <w:b/>
        </w:rPr>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6961"/>
        <w:gridCol w:w="7244"/>
      </w:tblGrid>
      <w:tr w:rsidR="00655C40" w:rsidRPr="001358B2" w:rsidTr="00E57D6E">
        <w:trPr>
          <w:trHeight w:val="435"/>
        </w:trPr>
        <w:tc>
          <w:tcPr>
            <w:tcW w:w="278" w:type="pct"/>
            <w:tcMar>
              <w:left w:w="57" w:type="dxa"/>
              <w:right w:w="57" w:type="dxa"/>
            </w:tcMar>
            <w:vAlign w:val="center"/>
          </w:tcPr>
          <w:p w:rsidR="00655C40" w:rsidRPr="001358B2" w:rsidRDefault="00655C40" w:rsidP="00E57D6E">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w:t>
            </w:r>
          </w:p>
          <w:p w:rsidR="00655C40" w:rsidRPr="001358B2" w:rsidRDefault="00655C40" w:rsidP="00E57D6E">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пункта</w:t>
            </w:r>
          </w:p>
        </w:tc>
        <w:tc>
          <w:tcPr>
            <w:tcW w:w="2314" w:type="pct"/>
            <w:vAlign w:val="center"/>
          </w:tcPr>
          <w:p w:rsidR="00655C40" w:rsidRPr="001358B2" w:rsidRDefault="00655C40" w:rsidP="00E57D6E">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Редакция, действующая на момент</w:t>
            </w:r>
          </w:p>
          <w:p w:rsidR="00655C40" w:rsidRPr="001358B2" w:rsidRDefault="00655C40" w:rsidP="00E57D6E">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 xml:space="preserve"> вступления в силу изменений</w:t>
            </w:r>
          </w:p>
        </w:tc>
        <w:tc>
          <w:tcPr>
            <w:tcW w:w="2408" w:type="pct"/>
            <w:vAlign w:val="center"/>
          </w:tcPr>
          <w:p w:rsidR="00655C40" w:rsidRPr="001358B2" w:rsidRDefault="00655C40" w:rsidP="00E57D6E">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Предлагаемая редакция</w:t>
            </w:r>
          </w:p>
          <w:p w:rsidR="00655C40" w:rsidRPr="001358B2" w:rsidRDefault="00655C40" w:rsidP="00E57D6E">
            <w:pPr>
              <w:spacing w:after="0" w:line="240" w:lineRule="auto"/>
              <w:jc w:val="center"/>
              <w:rPr>
                <w:rFonts w:ascii="Garamond" w:eastAsia="Times New Roman" w:hAnsi="Garamond" w:cs="Garamond"/>
                <w:lang w:eastAsia="ru-RU"/>
              </w:rPr>
            </w:pPr>
            <w:r w:rsidRPr="001358B2">
              <w:rPr>
                <w:rFonts w:ascii="Garamond" w:eastAsia="Times New Roman" w:hAnsi="Garamond" w:cs="Garamond"/>
                <w:lang w:eastAsia="ru-RU"/>
              </w:rPr>
              <w:t>(изменения выделены цветом)</w:t>
            </w:r>
          </w:p>
        </w:tc>
      </w:tr>
      <w:tr w:rsidR="00655C40" w:rsidRPr="001358B2" w:rsidTr="00E57D6E">
        <w:trPr>
          <w:trHeight w:val="345"/>
        </w:trPr>
        <w:tc>
          <w:tcPr>
            <w:tcW w:w="278" w:type="pct"/>
            <w:vAlign w:val="center"/>
          </w:tcPr>
          <w:p w:rsidR="00655C40" w:rsidRPr="001358B2" w:rsidRDefault="00655C40" w:rsidP="00C87EC1">
            <w:pPr>
              <w:spacing w:before="120" w:after="120" w:line="240" w:lineRule="auto"/>
              <w:rPr>
                <w:rFonts w:ascii="Garamond" w:eastAsia="Times New Roman" w:hAnsi="Garamond" w:cs="Garamond"/>
                <w:b/>
                <w:bCs/>
                <w:lang w:eastAsia="ru-RU"/>
              </w:rPr>
            </w:pPr>
            <w:r w:rsidRPr="001358B2">
              <w:rPr>
                <w:rFonts w:ascii="Garamond" w:eastAsia="Times New Roman" w:hAnsi="Garamond" w:cs="Garamond"/>
                <w:b/>
                <w:bCs/>
                <w:lang w:eastAsia="ru-RU"/>
              </w:rPr>
              <w:lastRenderedPageBreak/>
              <w:t>8.6</w:t>
            </w:r>
          </w:p>
        </w:tc>
        <w:tc>
          <w:tcPr>
            <w:tcW w:w="2314" w:type="pct"/>
          </w:tcPr>
          <w:p w:rsidR="00655C40" w:rsidRPr="001358B2" w:rsidRDefault="00655C40" w:rsidP="00E57D6E">
            <w:pPr>
              <w:widowControl w:val="0"/>
              <w:spacing w:before="120" w:after="120" w:line="240" w:lineRule="auto"/>
              <w:jc w:val="both"/>
              <w:outlineLvl w:val="2"/>
              <w:rPr>
                <w:rFonts w:ascii="Garamond" w:eastAsia="Times New Roman" w:hAnsi="Garamond"/>
                <w:color w:val="000000"/>
              </w:rPr>
            </w:pPr>
            <w:r w:rsidRPr="001358B2">
              <w:rPr>
                <w:rFonts w:ascii="Garamond" w:eastAsia="Times New Roman" w:hAnsi="Garamond"/>
                <w:color w:val="000000"/>
              </w:rPr>
              <w:t>В случае получения ЦФР в соответствии с договором коммерческого представительства уведомления поставщика мощности о намерении воспользоваться правом на отсрочку даты начала поставки мощности по договорам купли-продажи мощности по результатам КОМ НГО и договорам купли-продажи мощности по результатам КОМ НГО в целях компенсации потерь в электрических сетях, при соблюдении  поставщиком мощности  условий для отсрочки даты начала поставки мощности (для отсрочки исполнения обязательств по поставке 25 процентов договорного объема) ЦФР направляет уведомление об отсрочке даты начала поставки мощности (уведомление об отсрочке исполнения обязательств по поставке 25 процентов договорного объема мощности) в СО в электронном виде с применением электронной подписи в течение пяти рабочих дней после</w:t>
            </w:r>
            <w:r w:rsidRPr="001358B2">
              <w:rPr>
                <w:rFonts w:ascii="Garamond" w:eastAsia="Times New Roman" w:hAnsi="Garamond"/>
                <w:color w:val="000000"/>
                <w:highlight w:val="yellow"/>
              </w:rPr>
              <w:t xml:space="preserve"> получения соответствующего уведомления о намерении воспользоваться правом на отсрочку от поставщика мощности.</w:t>
            </w:r>
          </w:p>
        </w:tc>
        <w:tc>
          <w:tcPr>
            <w:tcW w:w="2408" w:type="pct"/>
            <w:shd w:val="clear" w:color="auto" w:fill="auto"/>
          </w:tcPr>
          <w:p w:rsidR="00655C40" w:rsidRPr="001358B2" w:rsidRDefault="00655C40" w:rsidP="00E57D6E">
            <w:pPr>
              <w:widowControl w:val="0"/>
              <w:spacing w:before="120" w:after="120" w:line="240" w:lineRule="auto"/>
              <w:jc w:val="both"/>
              <w:outlineLvl w:val="2"/>
              <w:rPr>
                <w:rFonts w:ascii="Garamond" w:eastAsia="Times New Roman" w:hAnsi="Garamond"/>
                <w:color w:val="000000"/>
              </w:rPr>
            </w:pPr>
            <w:r w:rsidRPr="001358B2">
              <w:rPr>
                <w:rFonts w:ascii="Garamond" w:eastAsia="Times New Roman" w:hAnsi="Garamond"/>
                <w:color w:val="000000"/>
              </w:rPr>
              <w:t xml:space="preserve">8В случае получения ЦФР в соответствии с договором коммерческого представительства уведомления поставщика мощности о намерении воспользоваться правом на отсрочку даты начала поставки мощности по договорам купли-продажи мощности по результатам КОМ НГО и договорам купли-продажи мощности по результатам КОМ НГО в целях компенсации потерь в электрических сетях, при соблюдении  поставщиком мощности  условий для отсрочки даты начала поставки мощности (для отсрочки исполнения обязательств по поставке 25 процентов договорного объема) ЦФР направляет уведомление об отсрочке даты начала поставки мощности (уведомление об отсрочке исполнения обязательств по поставке 25 процентов договорного объема мощности) в СО в электронном виде с применением электронной подписи в течение пяти рабочих дней после </w:t>
            </w:r>
            <w:r w:rsidRPr="001358B2">
              <w:rPr>
                <w:rFonts w:ascii="Garamond" w:eastAsia="Times New Roman" w:hAnsi="Garamond"/>
                <w:color w:val="000000"/>
                <w:highlight w:val="yellow"/>
              </w:rPr>
              <w:t xml:space="preserve">окончания проверки соблюдения условий для отсрочки даты начала поставки мощности по договорам КОМ НГО, осуществляемой в соответствии с </w:t>
            </w:r>
            <w:r w:rsidRPr="00C87EC1">
              <w:rPr>
                <w:rFonts w:ascii="Garamond" w:eastAsia="Times New Roman" w:hAnsi="Garamond"/>
                <w:i/>
                <w:color w:val="000000"/>
                <w:highlight w:val="yellow"/>
              </w:rPr>
              <w:t>Договором о присоединении</w:t>
            </w:r>
            <w:r w:rsidR="00C87EC1" w:rsidRPr="00C87EC1">
              <w:rPr>
                <w:rFonts w:ascii="Garamond" w:eastAsia="Times New Roman" w:hAnsi="Garamond"/>
                <w:i/>
                <w:color w:val="000000"/>
                <w:highlight w:val="yellow"/>
              </w:rPr>
              <w:t xml:space="preserve"> </w:t>
            </w:r>
            <w:r w:rsidR="00C87EC1" w:rsidRPr="00C87EC1">
              <w:rPr>
                <w:rFonts w:ascii="Garamond" w:hAnsi="Garamond"/>
                <w:i/>
                <w:highlight w:val="yellow"/>
              </w:rPr>
              <w:t>к торговой системе оптового рынка</w:t>
            </w:r>
            <w:r w:rsidRPr="001358B2">
              <w:rPr>
                <w:rFonts w:ascii="Garamond" w:eastAsia="Times New Roman" w:hAnsi="Garamond"/>
                <w:color w:val="000000"/>
                <w:highlight w:val="yellow"/>
              </w:rPr>
              <w:t>.</w:t>
            </w:r>
          </w:p>
        </w:tc>
      </w:tr>
      <w:tr w:rsidR="00655C40" w:rsidRPr="001358B2" w:rsidTr="00E57D6E">
        <w:trPr>
          <w:trHeight w:val="345"/>
        </w:trPr>
        <w:tc>
          <w:tcPr>
            <w:tcW w:w="278" w:type="pct"/>
            <w:vAlign w:val="center"/>
          </w:tcPr>
          <w:p w:rsidR="00655C40" w:rsidRPr="001358B2" w:rsidRDefault="00655C40" w:rsidP="0011537B">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Приложение 1,</w:t>
            </w:r>
          </w:p>
          <w:p w:rsidR="00655C40" w:rsidRPr="001358B2" w:rsidRDefault="00655C40" w:rsidP="0011537B">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п.</w:t>
            </w:r>
            <w:r w:rsidR="0011537B">
              <w:rPr>
                <w:rFonts w:ascii="Garamond" w:eastAsia="Times New Roman" w:hAnsi="Garamond" w:cs="Garamond"/>
                <w:b/>
                <w:bCs/>
                <w:lang w:eastAsia="ru-RU"/>
              </w:rPr>
              <w:t xml:space="preserve"> </w:t>
            </w:r>
            <w:r w:rsidRPr="001358B2">
              <w:rPr>
                <w:rFonts w:ascii="Garamond" w:eastAsia="Times New Roman" w:hAnsi="Garamond" w:cs="Garamond"/>
                <w:b/>
                <w:bCs/>
                <w:lang w:eastAsia="ru-RU"/>
              </w:rPr>
              <w:t>7</w:t>
            </w:r>
          </w:p>
        </w:tc>
        <w:tc>
          <w:tcPr>
            <w:tcW w:w="2314" w:type="pct"/>
          </w:tcPr>
          <w:p w:rsidR="00655C40" w:rsidRPr="001358B2" w:rsidRDefault="00655C40" w:rsidP="00E57D6E">
            <w:pPr>
              <w:tabs>
                <w:tab w:val="left" w:pos="8505"/>
              </w:tabs>
              <w:suppressAutoHyphens/>
              <w:spacing w:before="120" w:after="120" w:line="240" w:lineRule="auto"/>
              <w:ind w:firstLine="851"/>
              <w:jc w:val="both"/>
              <w:rPr>
                <w:rFonts w:ascii="Garamond" w:eastAsia="Batang" w:hAnsi="Garamond" w:cs="Garamond"/>
                <w:b/>
                <w:bCs/>
                <w:color w:val="000000"/>
                <w:lang w:eastAsia="ar-SA"/>
              </w:rPr>
            </w:pPr>
            <w:r w:rsidRPr="001358B2">
              <w:rPr>
                <w:rFonts w:ascii="Garamond" w:eastAsia="Batang" w:hAnsi="Garamond" w:cs="Garamond"/>
                <w:b/>
                <w:bCs/>
                <w:color w:val="000000"/>
                <w:lang w:eastAsia="ar-SA"/>
              </w:rPr>
              <w:t>7.</w:t>
            </w:r>
            <w:r w:rsidRPr="001358B2">
              <w:rPr>
                <w:rFonts w:ascii="Garamond" w:eastAsia="Batang" w:hAnsi="Garamond" w:cs="Garamond"/>
                <w:bCs/>
                <w:color w:val="000000"/>
                <w:lang w:eastAsia="ar-SA"/>
              </w:rPr>
              <w:t xml:space="preserve"> </w:t>
            </w:r>
            <w:r w:rsidRPr="001358B2">
              <w:rPr>
                <w:rFonts w:ascii="Garamond" w:eastAsia="Batang" w:hAnsi="Garamond" w:cs="Garamond"/>
                <w:b/>
                <w:bCs/>
                <w:color w:val="000000"/>
                <w:lang w:eastAsia="ar-SA"/>
              </w:rPr>
              <w:t>Требования к обеспечению исполнения обязательств по договорам КОМ НГО и порядок его предоставления при изменении даты начала поставки на более позднюю дату (в отношении объектов генерации, отобранных по результатам КОМ НГО, проведенного в соответствии с распоряжением Правительства Российской Федерации от 22 декабря 2017 года № 2903-р)</w:t>
            </w:r>
          </w:p>
          <w:p w:rsidR="00655C40" w:rsidRPr="001358B2" w:rsidRDefault="00655C40" w:rsidP="00E57D6E">
            <w:pPr>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1358B2">
              <w:rPr>
                <w:rFonts w:ascii="Garamond" w:eastAsia="Batang" w:hAnsi="Garamond" w:cs="Garamond"/>
                <w:bCs/>
                <w:color w:val="000000"/>
                <w:lang w:eastAsia="ar-SA"/>
              </w:rPr>
              <w:t xml:space="preserve">В целях выполнения предусмотренных договорами КОМ НГО и </w:t>
            </w:r>
            <w:r w:rsidRPr="001358B2">
              <w:rPr>
                <w:rFonts w:ascii="Garamond" w:eastAsia="Batang" w:hAnsi="Garamond" w:cs="Garamond"/>
                <w:color w:val="000000"/>
                <w:lang w:eastAsia="ar-SA"/>
              </w:rPr>
              <w:t xml:space="preserve">договором коммерческого представительства поставщика </w:t>
            </w:r>
            <w:r w:rsidRPr="001358B2">
              <w:rPr>
                <w:rFonts w:ascii="Garamond" w:eastAsia="Batang" w:hAnsi="Garamond" w:cs="Garamond"/>
                <w:bCs/>
                <w:color w:val="000000"/>
                <w:lang w:eastAsia="ar-SA"/>
              </w:rPr>
              <w:t xml:space="preserve">условий для изменения даты начала поставки мощности объекта генерации, в отношении которого заключены договоры КОМ НГО, на более позднюю дату, обеспечение исполнения обязательств по указанным договорам должно соответствовать требованиям, предусмотренным настоящим разделом, с учетом особенностей, предусмотренных настоящим разделом. </w:t>
            </w:r>
          </w:p>
          <w:p w:rsidR="00655C40" w:rsidRPr="001358B2" w:rsidRDefault="00655C40" w:rsidP="00E57D6E">
            <w:pPr>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bCs/>
                <w:color w:val="000000"/>
                <w:lang w:eastAsia="ar-SA"/>
              </w:rPr>
              <w:t>…</w:t>
            </w:r>
          </w:p>
          <w:p w:rsidR="00655C40" w:rsidRPr="001358B2" w:rsidRDefault="00655C40" w:rsidP="00E57D6E">
            <w:pPr>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4"/>
                <w:lang w:eastAsia="ar-SA"/>
              </w:rPr>
              <w:object w:dxaOrig="540" w:dyaOrig="400" w14:anchorId="51ED167D">
                <v:shape id="_x0000_i1051" type="#_x0000_t75" style="width:30pt;height:18pt" o:ole="">
                  <v:imagedata r:id="rId44" o:title=""/>
                </v:shape>
                <o:OLEObject Type="Embed" ProgID="Equation.3" ShapeID="_x0000_i1051" DrawAspect="Content" ObjectID="_1720258515" r:id="rId45"/>
              </w:object>
            </w:r>
            <w:r w:rsidRPr="001358B2">
              <w:rPr>
                <w:rFonts w:ascii="Garamond" w:eastAsia="Batang" w:hAnsi="Garamond" w:cs="Garamond"/>
                <w:lang w:eastAsia="ar-SA"/>
              </w:rPr>
              <w:t xml:space="preserve"> [</w:t>
            </w:r>
            <w:proofErr w:type="spellStart"/>
            <w:r w:rsidRPr="001358B2">
              <w:rPr>
                <w:rFonts w:ascii="Garamond" w:eastAsia="Batang" w:hAnsi="Garamond" w:cs="Garamond"/>
                <w:lang w:eastAsia="ar-SA"/>
              </w:rPr>
              <w:t>руб</w:t>
            </w:r>
            <w:proofErr w:type="spellEnd"/>
            <w:r w:rsidRPr="001358B2">
              <w:rPr>
                <w:rFonts w:ascii="Garamond" w:eastAsia="Batang" w:hAnsi="Garamond" w:cs="Garamond"/>
                <w:lang w:eastAsia="ar-SA"/>
              </w:rPr>
              <w:t xml:space="preserve">/МВт] – предельное значение цены на мощность за 1 МВт в месяц, </w:t>
            </w:r>
            <w:r w:rsidRPr="001358B2">
              <w:rPr>
                <w:rFonts w:ascii="Garamond" w:eastAsia="Batang" w:hAnsi="Garamond" w:cs="Garamond"/>
                <w:highlight w:val="yellow"/>
                <w:lang w:eastAsia="ar-SA"/>
              </w:rPr>
              <w:t xml:space="preserve">утвержденное Правилами оптового рынка в целях проведения КОМ НГО, на котором был отобран генерирующий объект </w:t>
            </w:r>
            <w:r w:rsidRPr="001358B2">
              <w:rPr>
                <w:rFonts w:ascii="Garamond" w:eastAsia="Batang" w:hAnsi="Garamond" w:cs="Garamond"/>
                <w:i/>
                <w:highlight w:val="yellow"/>
                <w:lang w:val="en-US" w:eastAsia="ar-SA"/>
              </w:rPr>
              <w:t>g</w:t>
            </w:r>
            <w:r w:rsidRPr="001358B2">
              <w:rPr>
                <w:rFonts w:ascii="Garamond" w:eastAsia="Batang" w:hAnsi="Garamond" w:cs="Garamond"/>
                <w:lang w:eastAsia="ar-SA"/>
              </w:rPr>
              <w:t>.</w:t>
            </w:r>
          </w:p>
          <w:p w:rsidR="00655C40" w:rsidRPr="001358B2" w:rsidRDefault="00655C40" w:rsidP="00E57D6E">
            <w:pPr>
              <w:suppressAutoHyphens/>
              <w:spacing w:before="120" w:after="120" w:line="240" w:lineRule="auto"/>
              <w:ind w:firstLine="720"/>
              <w:jc w:val="both"/>
              <w:rPr>
                <w:rFonts w:ascii="Garamond" w:eastAsia="Batang" w:hAnsi="Garamond" w:cs="Garamond"/>
                <w:lang w:eastAsia="ar-SA"/>
              </w:rPr>
            </w:pPr>
            <w:r w:rsidRPr="001358B2">
              <w:rPr>
                <w:rFonts w:ascii="Garamond" w:eastAsia="Batang" w:hAnsi="Garamond" w:cs="Garamond"/>
                <w:lang w:eastAsia="ar-SA"/>
              </w:rPr>
              <w:lastRenderedPageBreak/>
              <w:t xml:space="preserve">Одновременное предоставление обеспечения, предусмотренного пунктами 7.2 и 7.3 настоящего Приложения, в отношении генерирующего объекта </w:t>
            </w:r>
            <w:r w:rsidRPr="001358B2">
              <w:rPr>
                <w:rFonts w:ascii="Garamond" w:eastAsia="Batang" w:hAnsi="Garamond" w:cs="Garamond"/>
                <w:i/>
                <w:lang w:val="en-US" w:eastAsia="ar-SA"/>
              </w:rPr>
              <w:t>g</w:t>
            </w:r>
            <w:r w:rsidRPr="001358B2">
              <w:rPr>
                <w:rFonts w:ascii="Garamond" w:eastAsia="Batang" w:hAnsi="Garamond" w:cs="Garamond"/>
                <w:lang w:eastAsia="ar-SA"/>
              </w:rPr>
              <w:t xml:space="preserve"> не допускается.</w:t>
            </w:r>
          </w:p>
          <w:p w:rsidR="00655C40" w:rsidRPr="001358B2" w:rsidRDefault="00655C40" w:rsidP="00E57D6E">
            <w:pPr>
              <w:suppressAutoHyphens/>
              <w:spacing w:before="120" w:after="120" w:line="240" w:lineRule="auto"/>
              <w:ind w:firstLine="720"/>
              <w:jc w:val="both"/>
              <w:rPr>
                <w:rFonts w:ascii="Garamond" w:eastAsia="Batang" w:hAnsi="Garamond" w:cs="Garamond"/>
                <w:lang w:eastAsia="ar-SA"/>
              </w:rPr>
            </w:pPr>
            <w:r w:rsidRPr="001358B2">
              <w:rPr>
                <w:rFonts w:ascii="Garamond" w:eastAsia="Batang" w:hAnsi="Garamond" w:cs="Garamond"/>
                <w:lang w:eastAsia="ar-SA"/>
              </w:rPr>
              <w:t xml:space="preserve">КО в течение 7 (семи) рабочих дней с даты получения от поставщика мощности по КОМ НГО уведомления в соответствии с п. 7.1.2 настоящего Приложения либо от поставщика мощности, намеренного стать поручителем уведомления в соответствии с п. 7.2.2 настоящего Приложения, либо уведомления от ЦФР о получении аккредитива в соответствии с п. 7.3.3 настоящего Приложения определяет в соответствии с п. 7.1.3 настоящего Приложения </w:t>
            </w:r>
            <w:proofErr w:type="gramStart"/>
            <w:r w:rsidRPr="001358B2">
              <w:rPr>
                <w:rFonts w:ascii="Garamond" w:eastAsia="Batang" w:hAnsi="Garamond" w:cs="Garamond"/>
                <w:lang w:eastAsia="ar-SA"/>
              </w:rPr>
              <w:t xml:space="preserve">величину </w:t>
            </w:r>
            <w:r w:rsidRPr="001358B2">
              <w:rPr>
                <w:rFonts w:ascii="Garamond" w:eastAsia="Batang" w:hAnsi="Garamond" w:cs="Garamond"/>
                <w:position w:val="-14"/>
                <w:lang w:eastAsia="ar-SA"/>
              </w:rPr>
              <w:object w:dxaOrig="1060" w:dyaOrig="400" w14:anchorId="0F84A8E8">
                <v:shape id="_x0000_i1052" type="#_x0000_t75" style="width:54pt;height:18pt" o:ole="">
                  <v:imagedata r:id="rId46" o:title=""/>
                </v:shape>
                <o:OLEObject Type="Embed" ProgID="Equation.DSMT4" ShapeID="_x0000_i1052" DrawAspect="Content" ObjectID="_1720258516" r:id="rId47"/>
              </w:object>
            </w:r>
            <w:r w:rsidRPr="001358B2">
              <w:rPr>
                <w:rFonts w:ascii="Garamond" w:eastAsia="Batang" w:hAnsi="Garamond" w:cs="Garamond"/>
                <w:lang w:eastAsia="ar-SA"/>
              </w:rPr>
              <w:t xml:space="preserve"> и</w:t>
            </w:r>
            <w:proofErr w:type="gramEnd"/>
            <w:r w:rsidRPr="001358B2">
              <w:rPr>
                <w:rFonts w:ascii="Garamond" w:eastAsia="Batang" w:hAnsi="Garamond" w:cs="Garamond"/>
                <w:lang w:eastAsia="ar-SA"/>
              </w:rPr>
              <w:t xml:space="preserve"> передает ее ЦФР на бумажном носителе.</w:t>
            </w:r>
          </w:p>
          <w:p w:rsidR="00655C40" w:rsidRPr="001358B2" w:rsidRDefault="00655C40" w:rsidP="00E57D6E">
            <w:pPr>
              <w:widowControl w:val="0"/>
              <w:spacing w:before="120" w:after="120" w:line="240" w:lineRule="auto"/>
              <w:outlineLvl w:val="2"/>
              <w:rPr>
                <w:rFonts w:ascii="Garamond" w:eastAsia="Times New Roman" w:hAnsi="Garamond"/>
                <w:b/>
                <w:color w:val="000000"/>
              </w:rPr>
            </w:pPr>
          </w:p>
        </w:tc>
        <w:tc>
          <w:tcPr>
            <w:tcW w:w="2408" w:type="pct"/>
            <w:shd w:val="clear" w:color="auto" w:fill="auto"/>
          </w:tcPr>
          <w:p w:rsidR="00655C40" w:rsidRPr="001358B2" w:rsidRDefault="00655C40" w:rsidP="00E57D6E">
            <w:pPr>
              <w:tabs>
                <w:tab w:val="left" w:pos="8505"/>
              </w:tabs>
              <w:suppressAutoHyphens/>
              <w:spacing w:before="120" w:after="120" w:line="240" w:lineRule="auto"/>
              <w:ind w:firstLine="851"/>
              <w:jc w:val="both"/>
              <w:rPr>
                <w:rFonts w:ascii="Garamond" w:eastAsia="Batang" w:hAnsi="Garamond" w:cs="Garamond"/>
                <w:b/>
                <w:bCs/>
                <w:color w:val="000000"/>
                <w:lang w:eastAsia="ar-SA"/>
              </w:rPr>
            </w:pPr>
            <w:r w:rsidRPr="001358B2">
              <w:rPr>
                <w:rFonts w:ascii="Garamond" w:eastAsia="Batang" w:hAnsi="Garamond" w:cs="Garamond"/>
                <w:b/>
                <w:bCs/>
                <w:color w:val="000000"/>
                <w:lang w:eastAsia="ar-SA"/>
              </w:rPr>
              <w:lastRenderedPageBreak/>
              <w:t>7.</w:t>
            </w:r>
            <w:r w:rsidRPr="001358B2">
              <w:rPr>
                <w:rFonts w:ascii="Garamond" w:eastAsia="Batang" w:hAnsi="Garamond" w:cs="Garamond"/>
                <w:bCs/>
                <w:color w:val="000000"/>
                <w:lang w:eastAsia="ar-SA"/>
              </w:rPr>
              <w:t xml:space="preserve"> </w:t>
            </w:r>
            <w:r w:rsidRPr="001358B2">
              <w:rPr>
                <w:rFonts w:ascii="Garamond" w:eastAsia="Batang" w:hAnsi="Garamond" w:cs="Garamond"/>
                <w:b/>
                <w:bCs/>
                <w:color w:val="000000"/>
                <w:lang w:eastAsia="ar-SA"/>
              </w:rPr>
              <w:t>Требования к обеспечению исполнения обязательств по договорам КОМ НГО и порядок его предоставления при изменении даты начала поставки на более позднюю дату (в отношении объектов генерации, отобранных по результатам КОМ НГО, проведенного в соответствии с распоряжением Правительства Российской Федерации от 22 декабря 2017 года № 2903-р)</w:t>
            </w:r>
          </w:p>
          <w:p w:rsidR="00655C40" w:rsidRPr="001358B2" w:rsidRDefault="00655C40" w:rsidP="00E57D6E">
            <w:pPr>
              <w:tabs>
                <w:tab w:val="left" w:pos="567"/>
              </w:tabs>
              <w:suppressAutoHyphens/>
              <w:autoSpaceDE w:val="0"/>
              <w:autoSpaceDN w:val="0"/>
              <w:spacing w:before="120" w:after="120" w:line="240" w:lineRule="auto"/>
              <w:ind w:right="2" w:firstLine="662"/>
              <w:jc w:val="both"/>
              <w:rPr>
                <w:rFonts w:ascii="Garamond" w:eastAsia="Batang" w:hAnsi="Garamond" w:cs="Garamond"/>
                <w:bCs/>
                <w:color w:val="000000"/>
                <w:lang w:eastAsia="ar-SA"/>
              </w:rPr>
            </w:pPr>
            <w:r w:rsidRPr="001358B2">
              <w:rPr>
                <w:rFonts w:ascii="Garamond" w:eastAsia="Batang" w:hAnsi="Garamond" w:cs="Garamond"/>
                <w:bCs/>
                <w:color w:val="000000"/>
                <w:lang w:eastAsia="ar-SA"/>
              </w:rPr>
              <w:t xml:space="preserve">В целях выполнения предусмотренных договорами КОМ НГО и </w:t>
            </w:r>
            <w:r w:rsidRPr="001358B2">
              <w:rPr>
                <w:rFonts w:ascii="Garamond" w:eastAsia="Batang" w:hAnsi="Garamond" w:cs="Garamond"/>
                <w:color w:val="000000"/>
                <w:lang w:eastAsia="ar-SA"/>
              </w:rPr>
              <w:t xml:space="preserve">договором коммерческого представительства поставщика </w:t>
            </w:r>
            <w:r w:rsidRPr="001358B2">
              <w:rPr>
                <w:rFonts w:ascii="Garamond" w:eastAsia="Batang" w:hAnsi="Garamond" w:cs="Garamond"/>
                <w:bCs/>
                <w:color w:val="000000"/>
                <w:lang w:eastAsia="ar-SA"/>
              </w:rPr>
              <w:t xml:space="preserve">условий для изменения даты начала поставки мощности объекта генерации, в отношении которого заключены договоры КОМ НГО, на более позднюю дату, обеспечение исполнения обязательств по указанным договорам должно соответствовать требованиям, предусмотренным настоящим разделом, с учетом особенностей, предусмотренных настоящим разделом. </w:t>
            </w:r>
          </w:p>
          <w:p w:rsidR="00655C40" w:rsidRPr="001358B2" w:rsidRDefault="00655C40" w:rsidP="00E57D6E">
            <w:pPr>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bCs/>
                <w:color w:val="000000"/>
                <w:lang w:eastAsia="ar-SA"/>
              </w:rPr>
              <w:t>…</w:t>
            </w:r>
          </w:p>
          <w:p w:rsidR="00655C40" w:rsidRPr="001358B2" w:rsidRDefault="00655C40" w:rsidP="00E57D6E">
            <w:pPr>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4"/>
                <w:lang w:eastAsia="ar-SA"/>
              </w:rPr>
              <w:object w:dxaOrig="540" w:dyaOrig="400" w14:anchorId="6F508A8B">
                <v:shape id="_x0000_i1053" type="#_x0000_t75" style="width:30pt;height:18pt" o:ole="">
                  <v:imagedata r:id="rId44" o:title=""/>
                </v:shape>
                <o:OLEObject Type="Embed" ProgID="Equation.3" ShapeID="_x0000_i1053" DrawAspect="Content" ObjectID="_1720258517" r:id="rId48"/>
              </w:object>
            </w:r>
            <w:r w:rsidRPr="001358B2">
              <w:rPr>
                <w:rFonts w:ascii="Garamond" w:eastAsia="Batang" w:hAnsi="Garamond" w:cs="Garamond"/>
                <w:lang w:eastAsia="ar-SA"/>
              </w:rPr>
              <w:t xml:space="preserve"> [</w:t>
            </w:r>
            <w:proofErr w:type="spellStart"/>
            <w:r w:rsidRPr="001358B2">
              <w:rPr>
                <w:rFonts w:ascii="Garamond" w:eastAsia="Batang" w:hAnsi="Garamond" w:cs="Garamond"/>
                <w:lang w:eastAsia="ar-SA"/>
              </w:rPr>
              <w:t>руб</w:t>
            </w:r>
            <w:proofErr w:type="spellEnd"/>
            <w:r w:rsidRPr="001358B2">
              <w:rPr>
                <w:rFonts w:ascii="Garamond" w:eastAsia="Batang" w:hAnsi="Garamond" w:cs="Garamond"/>
                <w:lang w:eastAsia="ar-SA"/>
              </w:rPr>
              <w:t xml:space="preserve">/МВт] – предельное значение цены на мощность за 1 МВт в </w:t>
            </w:r>
            <w:r w:rsidRPr="00C6760D">
              <w:rPr>
                <w:rFonts w:ascii="Garamond" w:eastAsia="Batang" w:hAnsi="Garamond" w:cs="Garamond"/>
                <w:lang w:eastAsia="ar-SA"/>
              </w:rPr>
              <w:t xml:space="preserve">месяц, </w:t>
            </w:r>
            <w:r w:rsidRPr="001358B2">
              <w:rPr>
                <w:rFonts w:ascii="Garamond" w:eastAsia="Batang" w:hAnsi="Garamond" w:cs="Garamond"/>
                <w:highlight w:val="yellow"/>
                <w:lang w:eastAsia="ar-SA"/>
              </w:rPr>
              <w:t xml:space="preserve">определенное в отношении генерирующего объекта </w:t>
            </w:r>
            <w:r w:rsidRPr="00C6760D">
              <w:rPr>
                <w:rFonts w:ascii="Garamond" w:eastAsia="Batang" w:hAnsi="Garamond" w:cs="Garamond"/>
                <w:i/>
                <w:highlight w:val="yellow"/>
                <w:lang w:eastAsia="ar-SA"/>
              </w:rPr>
              <w:t>g</w:t>
            </w:r>
            <w:r w:rsidRPr="001358B2">
              <w:rPr>
                <w:rFonts w:ascii="Garamond" w:eastAsia="Batang" w:hAnsi="Garamond" w:cs="Garamond"/>
                <w:highlight w:val="yellow"/>
                <w:lang w:eastAsia="ar-SA"/>
              </w:rPr>
              <w:t xml:space="preserve"> в </w:t>
            </w:r>
            <w:r w:rsidRPr="001358B2">
              <w:rPr>
                <w:rFonts w:ascii="Garamond" w:hAnsi="Garamond"/>
                <w:highlight w:val="yellow"/>
              </w:rPr>
              <w:t xml:space="preserve">соответствии с </w:t>
            </w:r>
            <w:r w:rsidRPr="001358B2">
              <w:rPr>
                <w:rFonts w:ascii="Garamond" w:hAnsi="Garamond"/>
                <w:i/>
                <w:highlight w:val="yellow"/>
              </w:rPr>
              <w:t>Регламентом финансовых расчетов на оптовом рынке электроэнергии</w:t>
            </w:r>
            <w:r w:rsidRPr="001358B2">
              <w:rPr>
                <w:rFonts w:ascii="Garamond" w:hAnsi="Garamond"/>
                <w:highlight w:val="yellow"/>
              </w:rPr>
              <w:t xml:space="preserve"> (Приложение № 16 к </w:t>
            </w:r>
            <w:r w:rsidRPr="001358B2">
              <w:rPr>
                <w:rFonts w:ascii="Garamond" w:hAnsi="Garamond"/>
                <w:i/>
                <w:highlight w:val="yellow"/>
              </w:rPr>
              <w:t>Договору о присоединении к торговой системе оптового рынка</w:t>
            </w:r>
            <w:r w:rsidRPr="001358B2">
              <w:rPr>
                <w:rFonts w:ascii="Garamond" w:hAnsi="Garamond"/>
                <w:highlight w:val="yellow"/>
              </w:rPr>
              <w:t>)</w:t>
            </w:r>
            <w:r w:rsidRPr="001358B2">
              <w:rPr>
                <w:rFonts w:ascii="Garamond" w:eastAsia="Batang" w:hAnsi="Garamond" w:cs="Garamond"/>
                <w:highlight w:val="yellow"/>
                <w:lang w:eastAsia="ar-SA"/>
              </w:rPr>
              <w:t>.</w:t>
            </w:r>
          </w:p>
          <w:p w:rsidR="00655C40" w:rsidRPr="001358B2" w:rsidRDefault="00655C40" w:rsidP="00E57D6E">
            <w:pPr>
              <w:suppressAutoHyphens/>
              <w:spacing w:before="120" w:after="120" w:line="240" w:lineRule="auto"/>
              <w:ind w:firstLine="720"/>
              <w:jc w:val="both"/>
              <w:rPr>
                <w:rFonts w:ascii="Garamond" w:eastAsia="Batang" w:hAnsi="Garamond" w:cs="Garamond"/>
                <w:lang w:eastAsia="ar-SA"/>
              </w:rPr>
            </w:pPr>
            <w:r w:rsidRPr="001358B2">
              <w:rPr>
                <w:rFonts w:ascii="Garamond" w:eastAsia="Batang" w:hAnsi="Garamond" w:cs="Garamond"/>
                <w:lang w:eastAsia="ar-SA"/>
              </w:rPr>
              <w:lastRenderedPageBreak/>
              <w:t xml:space="preserve">Одновременное предоставление обеспечения, предусмотренного пунктами 7.2 и 7.3 настоящего Приложения, в отношении генерирующего объекта </w:t>
            </w:r>
            <w:r w:rsidRPr="001358B2">
              <w:rPr>
                <w:rFonts w:ascii="Garamond" w:eastAsia="Batang" w:hAnsi="Garamond" w:cs="Garamond"/>
                <w:i/>
                <w:lang w:val="en-US" w:eastAsia="ar-SA"/>
              </w:rPr>
              <w:t>g</w:t>
            </w:r>
            <w:r w:rsidRPr="001358B2">
              <w:rPr>
                <w:rFonts w:ascii="Garamond" w:eastAsia="Batang" w:hAnsi="Garamond" w:cs="Garamond"/>
                <w:lang w:eastAsia="ar-SA"/>
              </w:rPr>
              <w:t xml:space="preserve"> не допускается.</w:t>
            </w:r>
          </w:p>
          <w:p w:rsidR="00655C40" w:rsidRPr="006F2BB2" w:rsidRDefault="00655C40" w:rsidP="00E57D6E">
            <w:pPr>
              <w:suppressAutoHyphens/>
              <w:spacing w:before="120" w:after="120" w:line="240" w:lineRule="auto"/>
              <w:ind w:firstLine="720"/>
              <w:jc w:val="both"/>
              <w:rPr>
                <w:rFonts w:ascii="Garamond" w:eastAsia="Batang" w:hAnsi="Garamond" w:cs="Garamond"/>
                <w:lang w:eastAsia="ar-SA"/>
              </w:rPr>
            </w:pPr>
            <w:r w:rsidRPr="001358B2">
              <w:rPr>
                <w:rFonts w:ascii="Garamond" w:eastAsia="Batang" w:hAnsi="Garamond" w:cs="Garamond"/>
                <w:lang w:eastAsia="ar-SA"/>
              </w:rPr>
              <w:t xml:space="preserve">КО в течение 7 (семи) рабочих дней с даты получения от поставщика мощности по КОМ НГО уведомления в соответствии с п. 7.1.2 настоящего Приложения либо от поставщика мощности, намеренного стать поручителем уведомления в соответствии с п. 7.2.2 настоящего Приложения, либо уведомления от ЦФР о получении аккредитива в соответствии с п. 7.3.3 настоящего Приложения определяет в соответствии с п. 7.1.3 настоящего Приложения </w:t>
            </w:r>
            <w:proofErr w:type="gramStart"/>
            <w:r w:rsidRPr="001358B2">
              <w:rPr>
                <w:rFonts w:ascii="Garamond" w:eastAsia="Batang" w:hAnsi="Garamond" w:cs="Garamond"/>
                <w:lang w:eastAsia="ar-SA"/>
              </w:rPr>
              <w:t xml:space="preserve">величину </w:t>
            </w:r>
            <w:r w:rsidRPr="001358B2">
              <w:rPr>
                <w:rFonts w:ascii="Garamond" w:eastAsia="Batang" w:hAnsi="Garamond" w:cs="Garamond"/>
                <w:position w:val="-14"/>
                <w:lang w:eastAsia="ar-SA"/>
              </w:rPr>
              <w:object w:dxaOrig="1060" w:dyaOrig="400" w14:anchorId="7FDFF486">
                <v:shape id="_x0000_i1054" type="#_x0000_t75" style="width:54pt;height:18pt" o:ole="">
                  <v:imagedata r:id="rId46" o:title=""/>
                </v:shape>
                <o:OLEObject Type="Embed" ProgID="Equation.DSMT4" ShapeID="_x0000_i1054" DrawAspect="Content" ObjectID="_1720258518" r:id="rId49"/>
              </w:object>
            </w:r>
            <w:r w:rsidRPr="001358B2">
              <w:rPr>
                <w:rFonts w:ascii="Garamond" w:eastAsia="Batang" w:hAnsi="Garamond" w:cs="Garamond"/>
                <w:lang w:eastAsia="ar-SA"/>
              </w:rPr>
              <w:t xml:space="preserve"> и</w:t>
            </w:r>
            <w:proofErr w:type="gramEnd"/>
            <w:r w:rsidRPr="001358B2">
              <w:rPr>
                <w:rFonts w:ascii="Garamond" w:eastAsia="Batang" w:hAnsi="Garamond" w:cs="Garamond"/>
                <w:lang w:eastAsia="ar-SA"/>
              </w:rPr>
              <w:t xml:space="preserve"> переда</w:t>
            </w:r>
            <w:r>
              <w:rPr>
                <w:rFonts w:ascii="Garamond" w:eastAsia="Batang" w:hAnsi="Garamond" w:cs="Garamond"/>
                <w:lang w:eastAsia="ar-SA"/>
              </w:rPr>
              <w:t>ет ее ЦФР на бумажном носителе.</w:t>
            </w:r>
          </w:p>
        </w:tc>
      </w:tr>
      <w:tr w:rsidR="00655C40" w:rsidRPr="001358B2" w:rsidTr="00E57D6E">
        <w:trPr>
          <w:trHeight w:val="345"/>
        </w:trPr>
        <w:tc>
          <w:tcPr>
            <w:tcW w:w="278" w:type="pct"/>
            <w:vAlign w:val="center"/>
          </w:tcPr>
          <w:p w:rsidR="00655C40" w:rsidRPr="001358B2" w:rsidRDefault="00655C40" w:rsidP="0011537B">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lastRenderedPageBreak/>
              <w:t>Приложение 1,</w:t>
            </w:r>
          </w:p>
          <w:p w:rsidR="00655C40" w:rsidRPr="001358B2" w:rsidRDefault="00655C40" w:rsidP="0011537B">
            <w:pPr>
              <w:spacing w:after="0" w:line="240" w:lineRule="auto"/>
              <w:jc w:val="center"/>
              <w:rPr>
                <w:rFonts w:ascii="Garamond" w:eastAsia="Times New Roman" w:hAnsi="Garamond" w:cs="Garamond"/>
                <w:b/>
                <w:bCs/>
                <w:lang w:eastAsia="ru-RU"/>
              </w:rPr>
            </w:pPr>
            <w:r w:rsidRPr="001358B2">
              <w:rPr>
                <w:rFonts w:ascii="Garamond" w:eastAsia="Times New Roman" w:hAnsi="Garamond" w:cs="Garamond"/>
                <w:b/>
                <w:bCs/>
                <w:lang w:eastAsia="ru-RU"/>
              </w:rPr>
              <w:t>п.</w:t>
            </w:r>
            <w:r>
              <w:rPr>
                <w:rFonts w:ascii="Garamond" w:eastAsia="Times New Roman" w:hAnsi="Garamond" w:cs="Garamond"/>
                <w:b/>
                <w:bCs/>
                <w:lang w:eastAsia="ru-RU"/>
              </w:rPr>
              <w:t xml:space="preserve"> </w:t>
            </w:r>
            <w:r w:rsidRPr="001358B2">
              <w:rPr>
                <w:rFonts w:ascii="Garamond" w:eastAsia="Times New Roman" w:hAnsi="Garamond" w:cs="Garamond"/>
                <w:b/>
                <w:bCs/>
                <w:lang w:eastAsia="ru-RU"/>
              </w:rPr>
              <w:t>7.1.3</w:t>
            </w:r>
          </w:p>
        </w:tc>
        <w:tc>
          <w:tcPr>
            <w:tcW w:w="2314" w:type="pct"/>
          </w:tcPr>
          <w:p w:rsidR="00655C40" w:rsidRPr="001358B2" w:rsidRDefault="00655C40" w:rsidP="00E57D6E">
            <w:pPr>
              <w:widowControl w:val="0"/>
              <w:tabs>
                <w:tab w:val="left" w:pos="5475"/>
              </w:tabs>
              <w:suppressAutoHyphens/>
              <w:spacing w:before="120" w:after="120" w:line="240" w:lineRule="auto"/>
              <w:jc w:val="both"/>
              <w:rPr>
                <w:rFonts w:ascii="Garamond" w:eastAsia="Batang" w:hAnsi="Garamond" w:cs="Garamond"/>
                <w:lang w:eastAsia="ar-SA"/>
              </w:rPr>
            </w:pPr>
            <w:r w:rsidRPr="001358B2">
              <w:rPr>
                <w:rFonts w:ascii="Garamond" w:eastAsia="Batang" w:hAnsi="Garamond" w:cs="Garamond"/>
                <w:lang w:eastAsia="ar-SA"/>
              </w:rPr>
              <w:t xml:space="preserve">7.1.3. КО определяет величину </w:t>
            </w:r>
            <w:r w:rsidRPr="001358B2">
              <w:rPr>
                <w:rFonts w:ascii="Garamond" w:hAnsi="Garamond" w:cs="Garamond"/>
                <w:lang w:eastAsia="ar-SA"/>
              </w:rPr>
              <w:t xml:space="preserve">мощности по ГТП генерации поставщика </w:t>
            </w:r>
            <w:proofErr w:type="spellStart"/>
            <w:r w:rsidRPr="001358B2">
              <w:rPr>
                <w:rFonts w:ascii="Garamond" w:hAnsi="Garamond" w:cs="Garamond"/>
                <w:i/>
                <w:lang w:val="en-US" w:eastAsia="ar-SA"/>
              </w:rPr>
              <w:t>i</w:t>
            </w:r>
            <w:proofErr w:type="spellEnd"/>
            <w:r w:rsidRPr="001358B2">
              <w:rPr>
                <w:rFonts w:ascii="Garamond" w:hAnsi="Garamond" w:cs="Garamond"/>
                <w:lang w:eastAsia="ar-SA"/>
              </w:rPr>
              <w:t>, приходящейся на обеспечение исполнения обязательств генерирующего объекта (</w:t>
            </w:r>
            <w:r w:rsidRPr="001358B2">
              <w:rPr>
                <w:rFonts w:ascii="Garamond" w:eastAsia="Batang" w:hAnsi="Garamond" w:cs="Garamond"/>
                <w:position w:val="-14"/>
                <w:lang w:eastAsia="ar-SA"/>
              </w:rPr>
              <w:object w:dxaOrig="1060" w:dyaOrig="400" w14:anchorId="4DB4A699">
                <v:shape id="_x0000_i1055" type="#_x0000_t75" style="width:54pt;height:18pt" o:ole="">
                  <v:imagedata r:id="rId50" o:title=""/>
                </v:shape>
                <o:OLEObject Type="Embed" ProgID="Equation.DSMT4" ShapeID="_x0000_i1055" DrawAspect="Content" ObjectID="_1720258519" r:id="rId51"/>
              </w:object>
            </w:r>
            <w:r w:rsidRPr="001358B2">
              <w:rPr>
                <w:rFonts w:ascii="Garamond" w:eastAsia="Batang" w:hAnsi="Garamond" w:cs="Garamond"/>
                <w:lang w:eastAsia="ar-SA"/>
              </w:rPr>
              <w:t>), в соответствии со следующим механизмом:</w:t>
            </w:r>
          </w:p>
          <w:p w:rsidR="00655C40" w:rsidRPr="001358B2" w:rsidRDefault="00655C40" w:rsidP="00E57D6E">
            <w:pPr>
              <w:widowControl w:val="0"/>
              <w:suppressAutoHyphens/>
              <w:spacing w:before="120" w:after="120" w:line="240" w:lineRule="auto"/>
              <w:jc w:val="center"/>
              <w:rPr>
                <w:rFonts w:ascii="Garamond" w:eastAsia="Batang" w:hAnsi="Garamond" w:cs="Garamond"/>
                <w:bCs/>
                <w:lang w:eastAsia="ar-SA"/>
              </w:rPr>
            </w:pPr>
            <w:r w:rsidRPr="001358B2">
              <w:rPr>
                <w:rFonts w:ascii="Garamond" w:eastAsia="Batang" w:hAnsi="Garamond" w:cs="Garamond"/>
                <w:noProof/>
                <w:lang w:eastAsia="ru-RU"/>
              </w:rPr>
              <mc:AlternateContent>
                <mc:Choice Requires="wps">
                  <w:drawing>
                    <wp:anchor distT="0" distB="0" distL="114300" distR="114300" simplePos="0" relativeHeight="251659264" behindDoc="0" locked="0" layoutInCell="1" allowOverlap="1" wp14:anchorId="1FB25BDC" wp14:editId="342BD46D">
                      <wp:simplePos x="0" y="0"/>
                      <wp:positionH relativeFrom="column">
                        <wp:posOffset>1923415</wp:posOffset>
                      </wp:positionH>
                      <wp:positionV relativeFrom="paragraph">
                        <wp:posOffset>132715</wp:posOffset>
                      </wp:positionV>
                      <wp:extent cx="336430" cy="224287"/>
                      <wp:effectExtent l="0" t="0" r="26035" b="23495"/>
                      <wp:wrapNone/>
                      <wp:docPr id="1" name="Овал 1"/>
                      <wp:cNvGraphicFramePr/>
                      <a:graphic xmlns:a="http://schemas.openxmlformats.org/drawingml/2006/main">
                        <a:graphicData uri="http://schemas.microsoft.com/office/word/2010/wordprocessingShape">
                          <wps:wsp>
                            <wps:cNvSpPr/>
                            <wps:spPr>
                              <a:xfrm>
                                <a:off x="0" y="0"/>
                                <a:ext cx="336430" cy="2242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2D65E6E7" id="Овал 1" o:spid="_x0000_s1026" style="position:absolute;margin-left:151.45pt;margin-top:10.45pt;width:26.5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" filled="f" strokecolor="red" strokeweight="1pt">
                      <v:stroke joinstyle="miter"/>
                    </v:oval>
                  </w:pict>
                </mc:Fallback>
              </mc:AlternateContent>
            </w:r>
            <w:r w:rsidRPr="001358B2">
              <w:rPr>
                <w:rFonts w:ascii="Garamond" w:eastAsia="Batang" w:hAnsi="Garamond" w:cs="Garamond"/>
                <w:position w:val="-14"/>
                <w:highlight w:val="yellow"/>
                <w:lang w:eastAsia="ar-SA"/>
              </w:rPr>
              <w:object w:dxaOrig="4260" w:dyaOrig="400" w14:anchorId="26682768">
                <v:shape id="_x0000_i1056" type="#_x0000_t75" style="width:240pt;height:24pt" o:ole="">
                  <v:imagedata r:id="rId52" o:title=""/>
                </v:shape>
                <o:OLEObject Type="Embed" ProgID="Equation.DSMT4" ShapeID="_x0000_i1056" DrawAspect="Content" ObjectID="_1720258520" r:id="rId53"/>
              </w:objec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hanging="426"/>
              <w:jc w:val="both"/>
              <w:rPr>
                <w:rFonts w:ascii="Garamond" w:eastAsia="Batang" w:hAnsi="Garamond" w:cs="Garamond"/>
                <w:lang w:eastAsia="ar-SA"/>
              </w:rPr>
            </w:pPr>
            <w:r w:rsidRPr="001358B2">
              <w:rPr>
                <w:rFonts w:ascii="Garamond" w:eastAsia="Batang" w:hAnsi="Garamond" w:cs="Garamond"/>
                <w:lang w:eastAsia="ar-SA"/>
              </w:rPr>
              <w:t xml:space="preserve">где </w:t>
            </w:r>
            <w:r w:rsidRPr="001358B2">
              <w:rPr>
                <w:rFonts w:ascii="Garamond" w:eastAsia="Batang" w:hAnsi="Garamond" w:cs="Garamond"/>
                <w:position w:val="-10"/>
                <w:lang w:eastAsia="ar-SA"/>
              </w:rPr>
              <w:object w:dxaOrig="520" w:dyaOrig="360" w14:anchorId="04BC82DF">
                <v:shape id="_x0000_i1057" type="#_x0000_t75" style="width:24pt;height:18pt" o:ole="">
                  <v:imagedata r:id="rId54" o:title=""/>
                </v:shape>
                <o:OLEObject Type="Embed" ProgID="Equation.3" ShapeID="_x0000_i1057" DrawAspect="Content" ObjectID="_1720258521" r:id="rId55"/>
              </w:object>
            </w:r>
            <w:r w:rsidRPr="001358B2">
              <w:rPr>
                <w:rFonts w:ascii="Garamond" w:eastAsia="Batang" w:hAnsi="Garamond" w:cs="Garamond"/>
                <w:lang w:eastAsia="ar-SA"/>
              </w:rPr>
              <w:t xml:space="preserve">[МВт] – совокупная величина установленной мощности по всем ГТП генерации поставщика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i/>
                <w:lang w:eastAsia="ar-SA"/>
              </w:rPr>
              <w:t xml:space="preserve">, </w:t>
            </w:r>
            <w:r w:rsidRPr="001358B2">
              <w:rPr>
                <w:rFonts w:ascii="Garamond" w:eastAsia="Batang" w:hAnsi="Garamond" w:cs="Garamond"/>
                <w:lang w:eastAsia="ar-SA"/>
              </w:rPr>
              <w:t>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КО получено от поставщика мощности по КОМ НГО уведомление в соответствии с п. 7.1.2 настоящего Приложения, либо от поставщика мощности, намеренного стать поручителем, уведомление в соответствии с п. 7.2.2 настоящего Приложения, либо уведомление от ЦФР о получении аккредитива в соответствии с п. 7.3.4 настоящего Приложения;</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2"/>
                <w:lang w:eastAsia="ar-SA"/>
              </w:rPr>
              <w:object w:dxaOrig="780" w:dyaOrig="380" w14:anchorId="4EF5606E">
                <v:shape id="_x0000_i1058" type="#_x0000_t75" style="width:36pt;height:18pt" o:ole="">
                  <v:imagedata r:id="rId56" o:title=""/>
                </v:shape>
                <o:OLEObject Type="Embed" ProgID="Equation.3" ShapeID="_x0000_i1058" DrawAspect="Content" ObjectID="_1720258522" r:id="rId57"/>
              </w:object>
            </w:r>
            <w:r w:rsidRPr="001358B2">
              <w:rPr>
                <w:rFonts w:ascii="Garamond" w:eastAsia="Batang" w:hAnsi="Garamond" w:cs="Garamond"/>
                <w:lang w:eastAsia="ar-SA"/>
              </w:rPr>
              <w:t xml:space="preserve"> [МВт] – максимальный объем мощности, в отношении которого обязательства по оплате штрафов по договорам КОМ НГО могут быть исполнены поставщиком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i/>
                <w:lang w:eastAsia="ar-SA"/>
              </w:rPr>
              <w:t xml:space="preserve"> </w:t>
            </w:r>
            <w:r w:rsidRPr="001358B2">
              <w:rPr>
                <w:rFonts w:ascii="Garamond" w:eastAsia="Batang" w:hAnsi="Garamond" w:cs="Garamond"/>
                <w:lang w:eastAsia="ar-SA"/>
              </w:rPr>
              <w:t>за счет продажи мощности по договорам, заключенным им на оптовом рынке электрической энергии и мощности, определенный в соответствии со следующей формулой:</w:t>
            </w:r>
          </w:p>
          <w:p w:rsidR="00655C40" w:rsidRPr="001358B2" w:rsidRDefault="00655C40" w:rsidP="00E57D6E">
            <w:pPr>
              <w:widowControl w:val="0"/>
              <w:suppressAutoHyphens/>
              <w:spacing w:before="120" w:after="120" w:line="240" w:lineRule="auto"/>
              <w:ind w:firstLine="708"/>
              <w:jc w:val="center"/>
              <w:rPr>
                <w:rFonts w:ascii="Garamond" w:eastAsia="Batang" w:hAnsi="Garamond" w:cs="Garamond"/>
                <w:lang w:eastAsia="ar-SA"/>
              </w:rPr>
            </w:pPr>
            <w:r w:rsidRPr="001358B2">
              <w:rPr>
                <w:rFonts w:ascii="Garamond" w:eastAsia="Batang" w:hAnsi="Garamond" w:cs="Garamond"/>
                <w:position w:val="-32"/>
                <w:lang w:eastAsia="ar-SA"/>
              </w:rPr>
              <w:object w:dxaOrig="2340" w:dyaOrig="1060" w14:anchorId="36813760">
                <v:shape id="_x0000_i1059" type="#_x0000_t75" style="width:120pt;height:48pt" o:ole="">
                  <v:imagedata r:id="rId58" o:title=""/>
                </v:shape>
                <o:OLEObject Type="Embed" ProgID="Equation.3" ShapeID="_x0000_i1059" DrawAspect="Content" ObjectID="_1720258523" r:id="rId59"/>
              </w:objec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hanging="426"/>
              <w:jc w:val="both"/>
              <w:rPr>
                <w:rFonts w:ascii="Garamond" w:eastAsia="Batang" w:hAnsi="Garamond" w:cs="Garamond"/>
                <w:lang w:eastAsia="ar-SA"/>
              </w:rPr>
            </w:pPr>
            <w:r w:rsidRPr="001358B2">
              <w:rPr>
                <w:rFonts w:ascii="Garamond" w:eastAsia="Batang" w:hAnsi="Garamond" w:cs="Garamond"/>
                <w:lang w:eastAsia="ar-SA"/>
              </w:rPr>
              <w:t xml:space="preserve">где </w:t>
            </w:r>
            <w:r w:rsidRPr="001358B2">
              <w:rPr>
                <w:rFonts w:ascii="Garamond" w:eastAsia="Batang" w:hAnsi="Garamond" w:cs="Garamond"/>
                <w:i/>
                <w:lang w:val="en-US" w:eastAsia="ar-SA"/>
              </w:rPr>
              <w:t>n</w:t>
            </w:r>
            <w:r w:rsidRPr="001358B2">
              <w:rPr>
                <w:rFonts w:ascii="Garamond" w:eastAsia="Batang" w:hAnsi="Garamond" w:cs="Garamond"/>
                <w:lang w:eastAsia="ar-SA"/>
              </w:rPr>
              <w:t xml:space="preserve"> – количество расчетных периодов, относящихся к периоду </w:t>
            </w:r>
            <w:r w:rsidRPr="001358B2">
              <w:rPr>
                <w:rFonts w:ascii="Garamond" w:eastAsia="Batang" w:hAnsi="Garamond" w:cs="Garamond"/>
                <w:i/>
                <w:lang w:val="en-US" w:eastAsia="ar-SA"/>
              </w:rPr>
              <w:t>t</w: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i/>
                <w:lang w:val="en-US" w:eastAsia="ar-SA"/>
              </w:rPr>
              <w:t>t</w:t>
            </w:r>
            <w:r w:rsidRPr="001358B2">
              <w:rPr>
                <w:rFonts w:ascii="Garamond" w:eastAsia="Batang" w:hAnsi="Garamond" w:cs="Garamond"/>
                <w:lang w:eastAsia="ar-SA"/>
              </w:rPr>
              <w:t xml:space="preserve"> – период, начиная с расчетного месяца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r>
                <w:rPr>
                  <w:rFonts w:ascii="Cambria Math" w:eastAsia="Batang" w:hAnsi="Cambria Math" w:cs="Garamond"/>
                  <w:lang w:eastAsia="ar-SA"/>
                </w:rPr>
                <m:t>-7</m:t>
              </m:r>
            </m:oMath>
            <w:r w:rsidRPr="001358B2">
              <w:rPr>
                <w:rFonts w:ascii="Garamond" w:eastAsia="Batang" w:hAnsi="Garamond" w:cs="Garamond"/>
                <w:lang w:eastAsia="ar-SA"/>
              </w:rPr>
              <w:t xml:space="preserve"> по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r>
                <w:rPr>
                  <w:rFonts w:ascii="Cambria Math" w:eastAsia="Batang" w:hAnsi="Cambria Math" w:cs="Garamond"/>
                  <w:lang w:eastAsia="ar-SA"/>
                </w:rPr>
                <m:t>-2</m:t>
              </m:r>
            </m:oMath>
            <w:r w:rsidRPr="001358B2">
              <w:rPr>
                <w:rFonts w:ascii="Garamond" w:eastAsia="Batang" w:hAnsi="Garamond" w:cs="Garamond"/>
                <w:lang w:eastAsia="ar-SA"/>
              </w:rPr>
              <w:t xml:space="preserve"> (включительно), где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oMath>
            <w:r w:rsidRPr="001358B2">
              <w:rPr>
                <w:rFonts w:ascii="Garamond" w:eastAsia="Batang" w:hAnsi="Garamond" w:cs="Garamond"/>
                <w:lang w:eastAsia="ar-SA"/>
              </w:rPr>
              <w:t xml:space="preserve"> – месяц, в котором КО получено от поставщика мощности по КОМ НГО уведомление в соответствии с п. 7.1.2 настоящего Приложения, либо от поставщика мощности, намеренного стать поручителем, уведомление в соответствии с п. 7.2.2 настоящего Приложения, либо уведомление от ЦФР о получении аккредитива в соответствии с п. 7.3.4 настоящего Приложения;</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4"/>
                <w:lang w:eastAsia="ar-SA"/>
              </w:rPr>
              <w:object w:dxaOrig="720" w:dyaOrig="400" w14:anchorId="1636286E">
                <v:shape id="_x0000_i1060" type="#_x0000_t75" style="width:36pt;height:24pt" o:ole="">
                  <v:imagedata r:id="rId60" o:title=""/>
                </v:shape>
                <o:OLEObject Type="Embed" ProgID="Equation.3" ShapeID="_x0000_i1060" DrawAspect="Content" ObjectID="_1720258524" r:id="rId61"/>
              </w:object>
            </w:r>
            <w:r w:rsidRPr="001358B2">
              <w:rPr>
                <w:rFonts w:ascii="Garamond" w:eastAsia="Batang" w:hAnsi="Garamond" w:cs="Garamond"/>
                <w:lang w:eastAsia="ar-SA"/>
              </w:rPr>
              <w:t>[</w:t>
            </w:r>
            <w:proofErr w:type="spellStart"/>
            <w:r w:rsidRPr="001358B2">
              <w:rPr>
                <w:rFonts w:ascii="Garamond" w:eastAsia="Batang" w:hAnsi="Garamond" w:cs="Garamond"/>
                <w:lang w:eastAsia="ar-SA"/>
              </w:rPr>
              <w:t>руб</w:t>
            </w:r>
            <w:proofErr w:type="spellEnd"/>
            <w:r w:rsidRPr="001358B2">
              <w:rPr>
                <w:rFonts w:ascii="Garamond" w:eastAsia="Batang" w:hAnsi="Garamond" w:cs="Garamond"/>
                <w:lang w:eastAsia="ar-SA"/>
              </w:rPr>
              <w:t xml:space="preserve">] – совокупная стоимость продажи мощности по договорам, заключенным поставщиком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lang w:eastAsia="ar-SA"/>
              </w:rPr>
              <w:t xml:space="preserve"> на оптовом рынке электрической энергии и мощности за расчетный месяц </w:t>
            </w:r>
            <w:r w:rsidRPr="001358B2">
              <w:rPr>
                <w:rFonts w:ascii="Garamond" w:eastAsia="Batang" w:hAnsi="Garamond" w:cs="Garamond"/>
                <w:i/>
                <w:lang w:eastAsia="ar-SA"/>
              </w:rPr>
              <w:t>m</w:t>
            </w:r>
            <w:r w:rsidRPr="001358B2">
              <w:rPr>
                <w:rFonts w:ascii="Garamond" w:eastAsia="Batang" w:hAnsi="Garamond" w:cs="Garamond"/>
                <w:i/>
                <w:lang w:eastAsia="ar-SA"/>
              </w:rPr>
              <w:sym w:font="Symbol" w:char="F0CE"/>
            </w:r>
            <w:r w:rsidRPr="001358B2">
              <w:rPr>
                <w:rFonts w:ascii="Garamond" w:eastAsia="Batang" w:hAnsi="Garamond" w:cs="Garamond"/>
                <w:i/>
                <w:lang w:eastAsia="ar-SA"/>
              </w:rPr>
              <w:t>t</w:t>
            </w:r>
            <w:r w:rsidRPr="001358B2">
              <w:rPr>
                <w:rFonts w:ascii="Garamond" w:eastAsia="Batang" w:hAnsi="Garamond" w:cs="Garamond"/>
                <w:lang w:eastAsia="ar-SA"/>
              </w:rPr>
              <w:t xml:space="preserve">, рассчитывается в соответствии с алгоритмом расчета </w:t>
            </w:r>
            <w:proofErr w:type="gramStart"/>
            <w:r w:rsidRPr="001358B2">
              <w:rPr>
                <w:rFonts w:ascii="Garamond" w:eastAsia="Batang" w:hAnsi="Garamond" w:cs="Garamond"/>
                <w:lang w:eastAsia="ar-SA"/>
              </w:rPr>
              <w:t xml:space="preserve">величины </w:t>
            </w:r>
            <w:r w:rsidRPr="001358B2">
              <w:rPr>
                <w:rFonts w:ascii="Garamond" w:eastAsia="Batang" w:hAnsi="Garamond" w:cs="Garamond"/>
                <w:lang w:eastAsia="ar-SA"/>
              </w:rPr>
              <w:object w:dxaOrig="720" w:dyaOrig="420" w14:anchorId="36B9D389">
                <v:shape id="_x0000_i1061" type="#_x0000_t75" style="width:36pt;height:24pt" o:ole="">
                  <v:imagedata r:id="rId62" o:title=""/>
                </v:shape>
                <o:OLEObject Type="Embed" ProgID="Equation.3" ShapeID="_x0000_i1061" DrawAspect="Content" ObjectID="_1720258525" r:id="rId63"/>
              </w:object>
            </w:r>
            <w:r w:rsidRPr="001358B2">
              <w:rPr>
                <w:rFonts w:ascii="Garamond" w:eastAsia="Batang" w:hAnsi="Garamond" w:cs="Garamond"/>
                <w:lang w:eastAsia="ar-SA"/>
              </w:rPr>
              <w:t>,</w:t>
            </w:r>
            <w:proofErr w:type="gramEnd"/>
            <w:r w:rsidRPr="001358B2">
              <w:rPr>
                <w:rFonts w:ascii="Garamond" w:eastAsia="Batang" w:hAnsi="Garamond" w:cs="Garamond"/>
                <w:lang w:eastAsia="ar-SA"/>
              </w:rPr>
              <w:t xml:space="preserve"> определяемой в отношении участника КОМ НГО, приведенным в пункте 1 настоящего Приложения;</w:t>
            </w:r>
          </w:p>
          <w:p w:rsidR="00655C40" w:rsidRPr="001358B2" w:rsidRDefault="00655C40" w:rsidP="00E57D6E">
            <w:pPr>
              <w:widowControl w:val="0"/>
              <w:tabs>
                <w:tab w:val="left" w:pos="5475"/>
              </w:tabs>
              <w:suppressAutoHyphens/>
              <w:spacing w:before="120" w:after="120" w:line="240" w:lineRule="auto"/>
              <w:ind w:firstLine="709"/>
              <w:jc w:val="both"/>
              <w:rPr>
                <w:rFonts w:ascii="Garamond" w:eastAsia="Batang" w:hAnsi="Garamond" w:cs="Garamond"/>
                <w:lang w:eastAsia="ar-SA"/>
              </w:rPr>
            </w:pPr>
            <w:r w:rsidRPr="001358B2">
              <w:rPr>
                <w:rFonts w:ascii="Garamond" w:eastAsia="Batang" w:hAnsi="Garamond" w:cs="Garamond"/>
                <w:lang w:eastAsia="ar-SA"/>
              </w:rPr>
              <w:t xml:space="preserve">В случае если какая-либо величина, участвующая в </w:t>
            </w:r>
            <w:proofErr w:type="gramStart"/>
            <w:r w:rsidRPr="001358B2">
              <w:rPr>
                <w:rFonts w:ascii="Garamond" w:eastAsia="Batang" w:hAnsi="Garamond" w:cs="Garamond"/>
                <w:lang w:eastAsia="ar-SA"/>
              </w:rPr>
              <w:t xml:space="preserve">расчете </w:t>
            </w:r>
            <w:r w:rsidRPr="001358B2">
              <w:rPr>
                <w:rFonts w:ascii="Garamond" w:eastAsia="Batang" w:hAnsi="Garamond" w:cs="Garamond"/>
                <w:position w:val="-14"/>
                <w:highlight w:val="yellow"/>
                <w:lang w:eastAsia="ar-SA"/>
              </w:rPr>
              <w:object w:dxaOrig="1200" w:dyaOrig="400" w14:anchorId="11F504DE">
                <v:shape id="_x0000_i1062" type="#_x0000_t75" style="width:60pt;height:18pt" o:ole="">
                  <v:imagedata r:id="rId64" o:title=""/>
                </v:shape>
                <o:OLEObject Type="Embed" ProgID="Equation.DSMT4" ShapeID="_x0000_i1062" DrawAspect="Content" ObjectID="_1720258526" r:id="rId65"/>
              </w:object>
            </w:r>
            <w:r w:rsidRPr="001358B2">
              <w:rPr>
                <w:rFonts w:ascii="Garamond" w:eastAsia="Batang" w:hAnsi="Garamond" w:cs="Garamond"/>
                <w:lang w:eastAsia="ar-SA"/>
              </w:rPr>
              <w:t>,</w:t>
            </w:r>
            <w:proofErr w:type="gramEnd"/>
            <w:r w:rsidRPr="001358B2">
              <w:rPr>
                <w:rFonts w:ascii="Garamond" w:eastAsia="Batang" w:hAnsi="Garamond" w:cs="Garamond"/>
                <w:lang w:eastAsia="ar-SA"/>
              </w:rPr>
              <w:t xml:space="preserve"> для поставщика мощности </w:t>
            </w:r>
            <w:r w:rsidRPr="001358B2">
              <w:rPr>
                <w:rFonts w:ascii="Garamond" w:eastAsia="Batang" w:hAnsi="Garamond" w:cs="Garamond"/>
                <w:i/>
                <w:lang w:eastAsia="ar-SA"/>
              </w:rPr>
              <w:t>i</w:t>
            </w:r>
            <w:r w:rsidRPr="001358B2">
              <w:rPr>
                <w:rFonts w:ascii="Garamond" w:eastAsia="Batang" w:hAnsi="Garamond" w:cs="Garamond"/>
                <w:lang w:eastAsia="ar-SA"/>
              </w:rPr>
              <w:t xml:space="preserve"> не определена, то она принимается равной 0.</w:t>
            </w:r>
          </w:p>
        </w:tc>
        <w:tc>
          <w:tcPr>
            <w:tcW w:w="2408" w:type="pct"/>
            <w:shd w:val="clear" w:color="auto" w:fill="auto"/>
          </w:tcPr>
          <w:p w:rsidR="00655C40" w:rsidRPr="001358B2" w:rsidRDefault="00655C40" w:rsidP="00E57D6E">
            <w:pPr>
              <w:widowControl w:val="0"/>
              <w:tabs>
                <w:tab w:val="left" w:pos="5475"/>
              </w:tabs>
              <w:suppressAutoHyphens/>
              <w:spacing w:before="120" w:after="120" w:line="240" w:lineRule="auto"/>
              <w:jc w:val="both"/>
              <w:rPr>
                <w:rFonts w:ascii="Garamond" w:eastAsia="Batang" w:hAnsi="Garamond" w:cs="Garamond"/>
                <w:lang w:eastAsia="ar-SA"/>
              </w:rPr>
            </w:pPr>
            <w:r w:rsidRPr="001358B2">
              <w:rPr>
                <w:rFonts w:ascii="Garamond" w:eastAsia="Batang" w:hAnsi="Garamond" w:cs="Garamond"/>
                <w:noProof/>
                <w:lang w:eastAsia="ru-RU"/>
              </w:rPr>
              <w:lastRenderedPageBreak/>
              <mc:AlternateContent>
                <mc:Choice Requires="wps">
                  <w:drawing>
                    <wp:anchor distT="0" distB="0" distL="114300" distR="114300" simplePos="0" relativeHeight="251661312" behindDoc="0" locked="0" layoutInCell="1" allowOverlap="1" wp14:anchorId="38562C55" wp14:editId="5CEF7F0C">
                      <wp:simplePos x="0" y="0"/>
                      <wp:positionH relativeFrom="column">
                        <wp:posOffset>3534639</wp:posOffset>
                      </wp:positionH>
                      <wp:positionV relativeFrom="paragraph">
                        <wp:posOffset>695756</wp:posOffset>
                      </wp:positionV>
                      <wp:extent cx="301924" cy="362178"/>
                      <wp:effectExtent l="0" t="0" r="22225" b="19050"/>
                      <wp:wrapNone/>
                      <wp:docPr id="4" name="Овал 4"/>
                      <wp:cNvGraphicFramePr/>
                      <a:graphic xmlns:a="http://schemas.openxmlformats.org/drawingml/2006/main">
                        <a:graphicData uri="http://schemas.microsoft.com/office/word/2010/wordprocessingShape">
                          <wps:wsp>
                            <wps:cNvSpPr/>
                            <wps:spPr>
                              <a:xfrm>
                                <a:off x="0" y="0"/>
                                <a:ext cx="301924" cy="36217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6122F96" id="Овал 4" o:spid="_x0000_s1026" style="position:absolute;margin-left:278.3pt;margin-top:54.8pt;width:23.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" filled="f" strokecolor="red" strokeweight="1pt">
                      <v:stroke joinstyle="miter"/>
                    </v:oval>
                  </w:pict>
                </mc:Fallback>
              </mc:AlternateContent>
            </w:r>
            <w:r w:rsidRPr="001358B2">
              <w:rPr>
                <w:rFonts w:ascii="Garamond" w:eastAsia="Batang" w:hAnsi="Garamond" w:cs="Garamond"/>
                <w:lang w:eastAsia="ar-SA"/>
              </w:rPr>
              <w:t xml:space="preserve">7.1.3. КО определяет величину </w:t>
            </w:r>
            <w:r w:rsidRPr="001358B2">
              <w:rPr>
                <w:rFonts w:ascii="Garamond" w:hAnsi="Garamond" w:cs="Garamond"/>
                <w:lang w:eastAsia="ar-SA"/>
              </w:rPr>
              <w:t xml:space="preserve">мощности по ГТП генерации поставщика </w:t>
            </w:r>
            <w:proofErr w:type="spellStart"/>
            <w:r w:rsidRPr="001358B2">
              <w:rPr>
                <w:rFonts w:ascii="Garamond" w:hAnsi="Garamond" w:cs="Garamond"/>
                <w:i/>
                <w:lang w:val="en-US" w:eastAsia="ar-SA"/>
              </w:rPr>
              <w:t>i</w:t>
            </w:r>
            <w:proofErr w:type="spellEnd"/>
            <w:r w:rsidRPr="001358B2">
              <w:rPr>
                <w:rFonts w:ascii="Garamond" w:hAnsi="Garamond" w:cs="Garamond"/>
                <w:lang w:eastAsia="ar-SA"/>
              </w:rPr>
              <w:t>, приходящейся на обеспечение исполнения обязательств генерирующего объекта (</w:t>
            </w:r>
            <w:r w:rsidRPr="001358B2">
              <w:rPr>
                <w:rFonts w:ascii="Garamond" w:eastAsia="Batang" w:hAnsi="Garamond" w:cs="Garamond"/>
                <w:position w:val="-14"/>
                <w:lang w:eastAsia="ar-SA"/>
              </w:rPr>
              <w:object w:dxaOrig="1060" w:dyaOrig="400" w14:anchorId="7FC860CE">
                <v:shape id="_x0000_i1063" type="#_x0000_t75" style="width:54pt;height:18pt" o:ole="">
                  <v:imagedata r:id="rId50" o:title=""/>
                </v:shape>
                <o:OLEObject Type="Embed" ProgID="Equation.DSMT4" ShapeID="_x0000_i1063" DrawAspect="Content" ObjectID="_1720258527" r:id="rId66"/>
              </w:object>
            </w:r>
            <w:r w:rsidRPr="001358B2">
              <w:rPr>
                <w:rFonts w:ascii="Garamond" w:eastAsia="Batang" w:hAnsi="Garamond" w:cs="Garamond"/>
                <w:lang w:eastAsia="ar-SA"/>
              </w:rPr>
              <w:t>), в соответствии со следующим механизмом:</w:t>
            </w:r>
          </w:p>
          <w:p w:rsidR="00655C40" w:rsidRPr="001358B2" w:rsidRDefault="00655C40" w:rsidP="00E57D6E">
            <w:pPr>
              <w:widowControl w:val="0"/>
              <w:suppressAutoHyphens/>
              <w:spacing w:before="120" w:after="120" w:line="240" w:lineRule="auto"/>
              <w:jc w:val="center"/>
              <w:rPr>
                <w:rFonts w:ascii="Garamond" w:eastAsia="Batang" w:hAnsi="Garamond" w:cs="Garamond"/>
                <w:bCs/>
                <w:lang w:eastAsia="ar-SA"/>
              </w:rPr>
            </w:pPr>
            <w:r w:rsidRPr="001358B2">
              <w:rPr>
                <w:rFonts w:ascii="Garamond" w:eastAsia="Batang" w:hAnsi="Garamond" w:cs="Garamond"/>
                <w:noProof/>
                <w:lang w:eastAsia="ru-RU"/>
              </w:rPr>
              <mc:AlternateContent>
                <mc:Choice Requires="wps">
                  <w:drawing>
                    <wp:anchor distT="0" distB="0" distL="114300" distR="114300" simplePos="0" relativeHeight="251660288" behindDoc="0" locked="0" layoutInCell="1" allowOverlap="1" wp14:anchorId="6AE9E080" wp14:editId="295672FB">
                      <wp:simplePos x="0" y="0"/>
                      <wp:positionH relativeFrom="column">
                        <wp:posOffset>1969734</wp:posOffset>
                      </wp:positionH>
                      <wp:positionV relativeFrom="paragraph">
                        <wp:posOffset>110502</wp:posOffset>
                      </wp:positionV>
                      <wp:extent cx="336430" cy="224287"/>
                      <wp:effectExtent l="0" t="0" r="26035" b="23495"/>
                      <wp:wrapNone/>
                      <wp:docPr id="3" name="Овал 3"/>
                      <wp:cNvGraphicFramePr/>
                      <a:graphic xmlns:a="http://schemas.openxmlformats.org/drawingml/2006/main">
                        <a:graphicData uri="http://schemas.microsoft.com/office/word/2010/wordprocessingShape">
                          <wps:wsp>
                            <wps:cNvSpPr/>
                            <wps:spPr>
                              <a:xfrm>
                                <a:off x="0" y="0"/>
                                <a:ext cx="336430" cy="22428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2BFBE32A" id="Овал 3" o:spid="_x0000_s1026" style="position:absolute;margin-left:155.1pt;margin-top:8.7pt;width:26.5pt;height:1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" filled="f" strokecolor="red" strokeweight="1pt">
                      <v:stroke joinstyle="miter"/>
                    </v:oval>
                  </w:pict>
                </mc:Fallback>
              </mc:AlternateContent>
            </w:r>
            <w:r w:rsidRPr="001358B2">
              <w:rPr>
                <w:rFonts w:ascii="Garamond" w:eastAsia="Batang" w:hAnsi="Garamond" w:cs="Garamond"/>
                <w:position w:val="-14"/>
                <w:highlight w:val="yellow"/>
                <w:lang w:eastAsia="ar-SA"/>
              </w:rPr>
              <w:object w:dxaOrig="4340" w:dyaOrig="400" w14:anchorId="4536CCD3">
                <v:shape id="_x0000_i1064" type="#_x0000_t75" style="width:246pt;height:24pt" o:ole="">
                  <v:imagedata r:id="rId67" o:title=""/>
                </v:shape>
                <o:OLEObject Type="Embed" ProgID="Equation.DSMT4" ShapeID="_x0000_i1064" DrawAspect="Content" ObjectID="_1720258528" r:id="rId68"/>
              </w:objec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hanging="426"/>
              <w:jc w:val="both"/>
              <w:rPr>
                <w:rFonts w:ascii="Garamond" w:eastAsia="Batang" w:hAnsi="Garamond" w:cs="Garamond"/>
                <w:lang w:eastAsia="ar-SA"/>
              </w:rPr>
            </w:pPr>
            <w:r w:rsidRPr="001358B2">
              <w:rPr>
                <w:rFonts w:ascii="Garamond" w:eastAsia="Batang" w:hAnsi="Garamond" w:cs="Garamond"/>
                <w:lang w:eastAsia="ar-SA"/>
              </w:rPr>
              <w:t xml:space="preserve">где </w:t>
            </w:r>
            <w:r w:rsidRPr="001358B2">
              <w:rPr>
                <w:rFonts w:ascii="Garamond" w:eastAsia="Batang" w:hAnsi="Garamond" w:cs="Garamond"/>
                <w:position w:val="-10"/>
                <w:lang w:eastAsia="ar-SA"/>
              </w:rPr>
              <w:object w:dxaOrig="520" w:dyaOrig="360" w14:anchorId="625C9C95">
                <v:shape id="_x0000_i1065" type="#_x0000_t75" style="width:24pt;height:18pt" o:ole="">
                  <v:imagedata r:id="rId54" o:title=""/>
                </v:shape>
                <o:OLEObject Type="Embed" ProgID="Equation.3" ShapeID="_x0000_i1065" DrawAspect="Content" ObjectID="_1720258529" r:id="rId69"/>
              </w:object>
            </w:r>
            <w:r w:rsidRPr="001358B2">
              <w:rPr>
                <w:rFonts w:ascii="Garamond" w:eastAsia="Batang" w:hAnsi="Garamond" w:cs="Garamond"/>
                <w:lang w:eastAsia="ar-SA"/>
              </w:rPr>
              <w:t xml:space="preserve">[МВт] – совокупная величина установленной мощности по всем ГТП генерации поставщика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i/>
                <w:lang w:eastAsia="ar-SA"/>
              </w:rPr>
              <w:t xml:space="preserve">, </w:t>
            </w:r>
            <w:r w:rsidRPr="001358B2">
              <w:rPr>
                <w:rFonts w:ascii="Garamond" w:eastAsia="Batang" w:hAnsi="Garamond" w:cs="Garamond"/>
                <w:lang w:eastAsia="ar-SA"/>
              </w:rPr>
              <w:t>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КО получено от поставщика мощности по КОМ НГО уведомление в соответствии с п. 7.1.2 настоящего Приложения, либо от поставщика мощности, намеренного стать поручителем, уведомление в соответствии с п. 7.2.2 настоящего Приложения, либо уведомление от ЦФР о получении аккредитива в соответствии с п. 7.3.4 настоящего Приложения;</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2"/>
                <w:lang w:eastAsia="ar-SA"/>
              </w:rPr>
              <w:object w:dxaOrig="780" w:dyaOrig="380" w14:anchorId="15EFE97B">
                <v:shape id="_x0000_i1066" type="#_x0000_t75" style="width:36pt;height:18pt" o:ole="">
                  <v:imagedata r:id="rId56" o:title=""/>
                </v:shape>
                <o:OLEObject Type="Embed" ProgID="Equation.3" ShapeID="_x0000_i1066" DrawAspect="Content" ObjectID="_1720258530" r:id="rId70"/>
              </w:object>
            </w:r>
            <w:r w:rsidRPr="001358B2">
              <w:rPr>
                <w:rFonts w:ascii="Garamond" w:eastAsia="Batang" w:hAnsi="Garamond" w:cs="Garamond"/>
                <w:lang w:eastAsia="ar-SA"/>
              </w:rPr>
              <w:t xml:space="preserve"> [МВт] – максимальный объем мощности, в отношении которого обязательства по оплате штрафов по договорам КОМ НГО могут быть исполнены поставщиком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i/>
                <w:lang w:eastAsia="ar-SA"/>
              </w:rPr>
              <w:t xml:space="preserve"> </w:t>
            </w:r>
            <w:r w:rsidRPr="001358B2">
              <w:rPr>
                <w:rFonts w:ascii="Garamond" w:eastAsia="Batang" w:hAnsi="Garamond" w:cs="Garamond"/>
                <w:lang w:eastAsia="ar-SA"/>
              </w:rPr>
              <w:t>за счет продажи мощности по договорам, заключенным им на оптовом рынке электрической энергии и мощности, определенный в соответствии со следующей формулой:</w:t>
            </w:r>
          </w:p>
          <w:p w:rsidR="00655C40" w:rsidRPr="001358B2" w:rsidRDefault="00655C40" w:rsidP="00E57D6E">
            <w:pPr>
              <w:widowControl w:val="0"/>
              <w:suppressAutoHyphens/>
              <w:spacing w:before="120" w:after="120" w:line="240" w:lineRule="auto"/>
              <w:ind w:firstLine="708"/>
              <w:jc w:val="center"/>
              <w:rPr>
                <w:rFonts w:ascii="Garamond" w:eastAsia="Batang" w:hAnsi="Garamond" w:cs="Garamond"/>
                <w:lang w:eastAsia="ar-SA"/>
              </w:rPr>
            </w:pPr>
            <w:r w:rsidRPr="001358B2">
              <w:rPr>
                <w:rFonts w:ascii="Garamond" w:eastAsia="Batang" w:hAnsi="Garamond" w:cs="Garamond"/>
                <w:position w:val="-32"/>
                <w:lang w:eastAsia="ar-SA"/>
              </w:rPr>
              <w:object w:dxaOrig="2340" w:dyaOrig="1060" w14:anchorId="2FDCD5FF">
                <v:shape id="_x0000_i1067" type="#_x0000_t75" style="width:120pt;height:48pt" o:ole="">
                  <v:imagedata r:id="rId58" o:title=""/>
                </v:shape>
                <o:OLEObject Type="Embed" ProgID="Equation.3" ShapeID="_x0000_i1067" DrawAspect="Content" ObjectID="_1720258531" r:id="rId71"/>
              </w:objec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hanging="426"/>
              <w:jc w:val="both"/>
              <w:rPr>
                <w:rFonts w:ascii="Garamond" w:eastAsia="Batang" w:hAnsi="Garamond" w:cs="Garamond"/>
                <w:lang w:eastAsia="ar-SA"/>
              </w:rPr>
            </w:pPr>
            <w:r w:rsidRPr="001358B2">
              <w:rPr>
                <w:rFonts w:ascii="Garamond" w:eastAsia="Batang" w:hAnsi="Garamond" w:cs="Garamond"/>
                <w:lang w:eastAsia="ar-SA"/>
              </w:rPr>
              <w:t xml:space="preserve">где </w:t>
            </w:r>
            <w:r w:rsidRPr="001358B2">
              <w:rPr>
                <w:rFonts w:ascii="Garamond" w:eastAsia="Batang" w:hAnsi="Garamond" w:cs="Garamond"/>
                <w:i/>
                <w:lang w:val="en-US" w:eastAsia="ar-SA"/>
              </w:rPr>
              <w:t>n</w:t>
            </w:r>
            <w:r w:rsidRPr="001358B2">
              <w:rPr>
                <w:rFonts w:ascii="Garamond" w:eastAsia="Batang" w:hAnsi="Garamond" w:cs="Garamond"/>
                <w:lang w:eastAsia="ar-SA"/>
              </w:rPr>
              <w:t xml:space="preserve"> – количество расчетных периодов, относящихся к периоду </w:t>
            </w:r>
            <w:r w:rsidRPr="001358B2">
              <w:rPr>
                <w:rFonts w:ascii="Garamond" w:eastAsia="Batang" w:hAnsi="Garamond" w:cs="Garamond"/>
                <w:i/>
                <w:lang w:val="en-US" w:eastAsia="ar-SA"/>
              </w:rPr>
              <w:t>t</w:t>
            </w:r>
            <w:r w:rsidRPr="001358B2">
              <w:rPr>
                <w:rFonts w:ascii="Garamond" w:eastAsia="Batang" w:hAnsi="Garamond" w:cs="Garamond"/>
                <w:lang w:eastAsia="ar-SA"/>
              </w:rPr>
              <w:t>;</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i/>
                <w:lang w:val="en-US" w:eastAsia="ar-SA"/>
              </w:rPr>
              <w:t>t</w:t>
            </w:r>
            <w:r w:rsidRPr="001358B2">
              <w:rPr>
                <w:rFonts w:ascii="Garamond" w:eastAsia="Batang" w:hAnsi="Garamond" w:cs="Garamond"/>
                <w:lang w:eastAsia="ar-SA"/>
              </w:rPr>
              <w:t xml:space="preserve"> – период, начиная с расчетного месяца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r>
                <w:rPr>
                  <w:rFonts w:ascii="Cambria Math" w:eastAsia="Batang" w:hAnsi="Cambria Math" w:cs="Garamond"/>
                  <w:lang w:eastAsia="ar-SA"/>
                </w:rPr>
                <m:t>-7</m:t>
              </m:r>
            </m:oMath>
            <w:r w:rsidRPr="001358B2">
              <w:rPr>
                <w:rFonts w:ascii="Garamond" w:eastAsia="Batang" w:hAnsi="Garamond" w:cs="Garamond"/>
                <w:lang w:eastAsia="ar-SA"/>
              </w:rPr>
              <w:t xml:space="preserve"> по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r>
                <w:rPr>
                  <w:rFonts w:ascii="Cambria Math" w:eastAsia="Batang" w:hAnsi="Cambria Math" w:cs="Garamond"/>
                  <w:lang w:eastAsia="ar-SA"/>
                </w:rPr>
                <m:t>-2</m:t>
              </m:r>
            </m:oMath>
            <w:r w:rsidRPr="001358B2">
              <w:rPr>
                <w:rFonts w:ascii="Garamond" w:eastAsia="Batang" w:hAnsi="Garamond" w:cs="Garamond"/>
                <w:lang w:eastAsia="ar-SA"/>
              </w:rPr>
              <w:t xml:space="preserve"> (включительно), где </w:t>
            </w:r>
            <m:oMath>
              <m:acc>
                <m:accPr>
                  <m:chr m:val="̃"/>
                  <m:ctrlPr>
                    <w:rPr>
                      <w:rFonts w:ascii="Cambria Math" w:eastAsia="Batang" w:hAnsi="Cambria Math" w:cs="Garamond"/>
                      <w:i/>
                      <w:lang w:eastAsia="ar-SA"/>
                    </w:rPr>
                  </m:ctrlPr>
                </m:accPr>
                <m:e>
                  <m:r>
                    <w:rPr>
                      <w:rFonts w:ascii="Cambria Math" w:eastAsia="Batang" w:hAnsi="Cambria Math" w:cs="Garamond"/>
                      <w:lang w:eastAsia="ar-SA"/>
                    </w:rPr>
                    <m:t>m</m:t>
                  </m:r>
                </m:e>
              </m:acc>
            </m:oMath>
            <w:r w:rsidRPr="001358B2">
              <w:rPr>
                <w:rFonts w:ascii="Garamond" w:eastAsia="Batang" w:hAnsi="Garamond" w:cs="Garamond"/>
                <w:lang w:eastAsia="ar-SA"/>
              </w:rPr>
              <w:t xml:space="preserve"> – месяц, в котором КО получено от поставщика мощности по КОМ НГО уведомление в соответствии с п. 7.1.2 настоящего Приложения, либо от поставщика мощности, намеренного стать поручителем, уведомление в соответствии с п. 7.2.2 настоящего Приложения, либо уведомление от ЦФР о получении аккредитива в соответствии с п. 7.3.4 настоящего Приложения;</w:t>
            </w:r>
          </w:p>
          <w:p w:rsidR="00655C40" w:rsidRPr="001358B2" w:rsidRDefault="00655C40" w:rsidP="00E57D6E">
            <w:pPr>
              <w:widowControl w:val="0"/>
              <w:tabs>
                <w:tab w:val="left" w:pos="5475"/>
              </w:tabs>
              <w:suppressAutoHyphens/>
              <w:spacing w:before="120" w:after="120" w:line="240" w:lineRule="auto"/>
              <w:ind w:left="426"/>
              <w:jc w:val="both"/>
              <w:rPr>
                <w:rFonts w:ascii="Garamond" w:eastAsia="Batang" w:hAnsi="Garamond" w:cs="Garamond"/>
                <w:lang w:eastAsia="ar-SA"/>
              </w:rPr>
            </w:pPr>
            <w:r w:rsidRPr="001358B2">
              <w:rPr>
                <w:rFonts w:ascii="Garamond" w:eastAsia="Batang" w:hAnsi="Garamond" w:cs="Garamond"/>
                <w:position w:val="-14"/>
                <w:lang w:eastAsia="ar-SA"/>
              </w:rPr>
              <w:object w:dxaOrig="720" w:dyaOrig="400" w14:anchorId="460A67F6">
                <v:shape id="_x0000_i1068" type="#_x0000_t75" style="width:36pt;height:24pt" o:ole="">
                  <v:imagedata r:id="rId60" o:title=""/>
                </v:shape>
                <o:OLEObject Type="Embed" ProgID="Equation.3" ShapeID="_x0000_i1068" DrawAspect="Content" ObjectID="_1720258532" r:id="rId72"/>
              </w:object>
            </w:r>
            <w:r w:rsidRPr="001358B2">
              <w:rPr>
                <w:rFonts w:ascii="Garamond" w:eastAsia="Batang" w:hAnsi="Garamond" w:cs="Garamond"/>
                <w:lang w:eastAsia="ar-SA"/>
              </w:rPr>
              <w:t>[</w:t>
            </w:r>
            <w:proofErr w:type="spellStart"/>
            <w:r w:rsidRPr="001358B2">
              <w:rPr>
                <w:rFonts w:ascii="Garamond" w:eastAsia="Batang" w:hAnsi="Garamond" w:cs="Garamond"/>
                <w:lang w:eastAsia="ar-SA"/>
              </w:rPr>
              <w:t>руб</w:t>
            </w:r>
            <w:proofErr w:type="spellEnd"/>
            <w:r w:rsidRPr="001358B2">
              <w:rPr>
                <w:rFonts w:ascii="Garamond" w:eastAsia="Batang" w:hAnsi="Garamond" w:cs="Garamond"/>
                <w:lang w:eastAsia="ar-SA"/>
              </w:rPr>
              <w:t xml:space="preserve">] – совокупная стоимость продажи мощности по договорам, заключенным поставщиком мощности </w:t>
            </w:r>
            <w:proofErr w:type="spellStart"/>
            <w:r w:rsidRPr="001358B2">
              <w:rPr>
                <w:rFonts w:ascii="Garamond" w:eastAsia="Batang" w:hAnsi="Garamond" w:cs="Garamond"/>
                <w:i/>
                <w:lang w:val="en-US" w:eastAsia="ar-SA"/>
              </w:rPr>
              <w:t>i</w:t>
            </w:r>
            <w:proofErr w:type="spellEnd"/>
            <w:r w:rsidRPr="001358B2">
              <w:rPr>
                <w:rFonts w:ascii="Garamond" w:eastAsia="Batang" w:hAnsi="Garamond" w:cs="Garamond"/>
                <w:lang w:eastAsia="ar-SA"/>
              </w:rPr>
              <w:t xml:space="preserve"> на оптовом рынке электрической энергии и мощности за расчетный месяц </w:t>
            </w:r>
            <w:r w:rsidRPr="001358B2">
              <w:rPr>
                <w:rFonts w:ascii="Garamond" w:eastAsia="Batang" w:hAnsi="Garamond" w:cs="Garamond"/>
                <w:i/>
                <w:lang w:eastAsia="ar-SA"/>
              </w:rPr>
              <w:t>m</w:t>
            </w:r>
            <w:r w:rsidRPr="001358B2">
              <w:rPr>
                <w:rFonts w:ascii="Garamond" w:eastAsia="Batang" w:hAnsi="Garamond" w:cs="Garamond"/>
                <w:i/>
                <w:lang w:eastAsia="ar-SA"/>
              </w:rPr>
              <w:sym w:font="Symbol" w:char="F0CE"/>
            </w:r>
            <w:r w:rsidRPr="001358B2">
              <w:rPr>
                <w:rFonts w:ascii="Garamond" w:eastAsia="Batang" w:hAnsi="Garamond" w:cs="Garamond"/>
                <w:i/>
                <w:lang w:eastAsia="ar-SA"/>
              </w:rPr>
              <w:t>t</w:t>
            </w:r>
            <w:r w:rsidRPr="001358B2">
              <w:rPr>
                <w:rFonts w:ascii="Garamond" w:eastAsia="Batang" w:hAnsi="Garamond" w:cs="Garamond"/>
                <w:lang w:eastAsia="ar-SA"/>
              </w:rPr>
              <w:t xml:space="preserve">, рассчитывается в соответствии с алгоритмом расчета </w:t>
            </w:r>
            <w:proofErr w:type="gramStart"/>
            <w:r w:rsidRPr="001358B2">
              <w:rPr>
                <w:rFonts w:ascii="Garamond" w:eastAsia="Batang" w:hAnsi="Garamond" w:cs="Garamond"/>
                <w:lang w:eastAsia="ar-SA"/>
              </w:rPr>
              <w:t xml:space="preserve">величины </w:t>
            </w:r>
            <w:r w:rsidRPr="001358B2">
              <w:rPr>
                <w:rFonts w:ascii="Garamond" w:eastAsia="Batang" w:hAnsi="Garamond" w:cs="Garamond"/>
                <w:lang w:eastAsia="ar-SA"/>
              </w:rPr>
              <w:object w:dxaOrig="720" w:dyaOrig="420" w14:anchorId="1843176B">
                <v:shape id="_x0000_i1069" type="#_x0000_t75" style="width:36pt;height:24pt" o:ole="">
                  <v:imagedata r:id="rId62" o:title=""/>
                </v:shape>
                <o:OLEObject Type="Embed" ProgID="Equation.3" ShapeID="_x0000_i1069" DrawAspect="Content" ObjectID="_1720258533" r:id="rId73"/>
              </w:object>
            </w:r>
            <w:r w:rsidRPr="001358B2">
              <w:rPr>
                <w:rFonts w:ascii="Garamond" w:eastAsia="Batang" w:hAnsi="Garamond" w:cs="Garamond"/>
                <w:lang w:eastAsia="ar-SA"/>
              </w:rPr>
              <w:t>,</w:t>
            </w:r>
            <w:proofErr w:type="gramEnd"/>
            <w:r w:rsidRPr="001358B2">
              <w:rPr>
                <w:rFonts w:ascii="Garamond" w:eastAsia="Batang" w:hAnsi="Garamond" w:cs="Garamond"/>
                <w:lang w:eastAsia="ar-SA"/>
              </w:rPr>
              <w:t xml:space="preserve"> определяемой в отношении участника КОМ НГО, приведенным в пункте 1 настоящего Приложения;</w:t>
            </w:r>
          </w:p>
          <w:p w:rsidR="00655C40" w:rsidRPr="001358B2" w:rsidRDefault="00655C40" w:rsidP="00E57D6E">
            <w:pPr>
              <w:tabs>
                <w:tab w:val="left" w:pos="8505"/>
              </w:tabs>
              <w:suppressAutoHyphens/>
              <w:spacing w:before="120" w:after="120" w:line="240" w:lineRule="auto"/>
              <w:ind w:firstLine="851"/>
              <w:jc w:val="both"/>
              <w:rPr>
                <w:rFonts w:ascii="Garamond" w:eastAsia="Batang" w:hAnsi="Garamond" w:cs="Garamond"/>
                <w:b/>
                <w:bCs/>
                <w:color w:val="000000"/>
                <w:lang w:eastAsia="ar-SA"/>
              </w:rPr>
            </w:pPr>
            <w:r w:rsidRPr="001358B2">
              <w:rPr>
                <w:rFonts w:ascii="Garamond" w:eastAsia="Batang" w:hAnsi="Garamond" w:cs="Garamond"/>
                <w:lang w:eastAsia="ar-SA"/>
              </w:rPr>
              <w:t xml:space="preserve">В случае если какая-либо величина, участвующая в </w:t>
            </w:r>
            <w:proofErr w:type="gramStart"/>
            <w:r w:rsidRPr="001358B2">
              <w:rPr>
                <w:rFonts w:ascii="Garamond" w:eastAsia="Batang" w:hAnsi="Garamond" w:cs="Garamond"/>
                <w:lang w:eastAsia="ar-SA"/>
              </w:rPr>
              <w:t xml:space="preserve">расчете </w:t>
            </w:r>
            <w:r w:rsidRPr="001358B2">
              <w:rPr>
                <w:rFonts w:ascii="Garamond" w:hAnsi="Garamond"/>
                <w:position w:val="-14"/>
                <w:highlight w:val="yellow"/>
              </w:rPr>
              <w:object w:dxaOrig="1060" w:dyaOrig="400" w14:anchorId="60E62F8C">
                <v:shape id="_x0000_i1070" type="#_x0000_t75" style="width:54pt;height:18pt" o:ole="">
                  <v:imagedata r:id="rId50" o:title=""/>
                </v:shape>
                <o:OLEObject Type="Embed" ProgID="Equation.DSMT4" ShapeID="_x0000_i1070" DrawAspect="Content" ObjectID="_1720258534" r:id="rId74"/>
              </w:object>
            </w:r>
            <w:r w:rsidRPr="001358B2">
              <w:rPr>
                <w:rFonts w:ascii="Garamond" w:eastAsia="Batang" w:hAnsi="Garamond" w:cs="Garamond"/>
                <w:lang w:eastAsia="ar-SA"/>
              </w:rPr>
              <w:t>,</w:t>
            </w:r>
            <w:proofErr w:type="gramEnd"/>
            <w:r w:rsidRPr="001358B2">
              <w:rPr>
                <w:rFonts w:ascii="Garamond" w:eastAsia="Batang" w:hAnsi="Garamond" w:cs="Garamond"/>
                <w:lang w:eastAsia="ar-SA"/>
              </w:rPr>
              <w:t xml:space="preserve"> для поставщика мощности </w:t>
            </w:r>
            <w:r w:rsidRPr="001358B2">
              <w:rPr>
                <w:rFonts w:ascii="Garamond" w:eastAsia="Batang" w:hAnsi="Garamond" w:cs="Garamond"/>
                <w:i/>
                <w:lang w:eastAsia="ar-SA"/>
              </w:rPr>
              <w:t>i</w:t>
            </w:r>
            <w:r w:rsidRPr="001358B2">
              <w:rPr>
                <w:rFonts w:ascii="Garamond" w:eastAsia="Batang" w:hAnsi="Garamond" w:cs="Garamond"/>
                <w:lang w:eastAsia="ar-SA"/>
              </w:rPr>
              <w:t xml:space="preserve"> не определена, то она принимается равной 0.</w:t>
            </w:r>
          </w:p>
        </w:tc>
      </w:tr>
    </w:tbl>
    <w:p w:rsidR="00655C40" w:rsidRDefault="00655C40" w:rsidP="00655C40">
      <w:pPr>
        <w:rPr>
          <w:rFonts w:ascii="Garamond" w:hAnsi="Garamond"/>
        </w:rPr>
      </w:pPr>
    </w:p>
    <w:p w:rsidR="00655C40" w:rsidRDefault="00655C40" w:rsidP="00655C40">
      <w:pPr>
        <w:rPr>
          <w:rFonts w:ascii="Garamond" w:hAnsi="Garamond"/>
        </w:rPr>
      </w:pPr>
    </w:p>
    <w:p w:rsidR="007878E0" w:rsidRPr="00097360" w:rsidRDefault="007878E0" w:rsidP="006B416B">
      <w:pPr>
        <w:rPr>
          <w:rFonts w:ascii="Garamond" w:hAnsi="Garamond"/>
        </w:rPr>
      </w:pPr>
    </w:p>
    <w:sectPr w:rsidR="007878E0" w:rsidRPr="00097360" w:rsidSect="006F2BB2">
      <w:pgSz w:w="16838" w:h="11906" w:orient="landscape"/>
      <w:pgMar w:top="1191" w:right="720" w:bottom="72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BDF"/>
    <w:multiLevelType w:val="hybridMultilevel"/>
    <w:tmpl w:val="C67AD014"/>
    <w:lvl w:ilvl="0" w:tplc="D9C2AB22">
      <w:start w:val="1"/>
      <w:numFmt w:val="bullet"/>
      <w:lvlText w:val=""/>
      <w:lvlJc w:val="left"/>
      <w:pPr>
        <w:tabs>
          <w:tab w:val="num" w:pos="2935"/>
        </w:tabs>
        <w:ind w:left="2935" w:hanging="360"/>
      </w:pPr>
      <w:rPr>
        <w:rFonts w:ascii="Symbol" w:hAnsi="Symbol" w:hint="default"/>
      </w:rPr>
    </w:lvl>
    <w:lvl w:ilvl="1" w:tplc="04190003" w:tentative="1">
      <w:start w:val="1"/>
      <w:numFmt w:val="bullet"/>
      <w:lvlText w:val="o"/>
      <w:lvlJc w:val="left"/>
      <w:pPr>
        <w:tabs>
          <w:tab w:val="num" w:pos="2065"/>
        </w:tabs>
        <w:ind w:left="2065" w:hanging="360"/>
      </w:pPr>
      <w:rPr>
        <w:rFonts w:ascii="Courier New" w:hAnsi="Courier New" w:hint="default"/>
      </w:rPr>
    </w:lvl>
    <w:lvl w:ilvl="2" w:tplc="04190005" w:tentative="1">
      <w:start w:val="1"/>
      <w:numFmt w:val="bullet"/>
      <w:lvlText w:val=""/>
      <w:lvlJc w:val="left"/>
      <w:pPr>
        <w:tabs>
          <w:tab w:val="num" w:pos="2785"/>
        </w:tabs>
        <w:ind w:left="2785" w:hanging="360"/>
      </w:pPr>
      <w:rPr>
        <w:rFonts w:ascii="Wingdings" w:hAnsi="Wingdings" w:hint="default"/>
      </w:rPr>
    </w:lvl>
    <w:lvl w:ilvl="3" w:tplc="04190001" w:tentative="1">
      <w:start w:val="1"/>
      <w:numFmt w:val="bullet"/>
      <w:lvlText w:val=""/>
      <w:lvlJc w:val="left"/>
      <w:pPr>
        <w:tabs>
          <w:tab w:val="num" w:pos="3505"/>
        </w:tabs>
        <w:ind w:left="3505" w:hanging="360"/>
      </w:pPr>
      <w:rPr>
        <w:rFonts w:ascii="Symbol" w:hAnsi="Symbol" w:hint="default"/>
      </w:rPr>
    </w:lvl>
    <w:lvl w:ilvl="4" w:tplc="04190003" w:tentative="1">
      <w:start w:val="1"/>
      <w:numFmt w:val="bullet"/>
      <w:lvlText w:val="o"/>
      <w:lvlJc w:val="left"/>
      <w:pPr>
        <w:tabs>
          <w:tab w:val="num" w:pos="4225"/>
        </w:tabs>
        <w:ind w:left="4225" w:hanging="360"/>
      </w:pPr>
      <w:rPr>
        <w:rFonts w:ascii="Courier New" w:hAnsi="Courier New" w:hint="default"/>
      </w:rPr>
    </w:lvl>
    <w:lvl w:ilvl="5" w:tplc="04190005" w:tentative="1">
      <w:start w:val="1"/>
      <w:numFmt w:val="bullet"/>
      <w:lvlText w:val=""/>
      <w:lvlJc w:val="left"/>
      <w:pPr>
        <w:tabs>
          <w:tab w:val="num" w:pos="4945"/>
        </w:tabs>
        <w:ind w:left="4945" w:hanging="360"/>
      </w:pPr>
      <w:rPr>
        <w:rFonts w:ascii="Wingdings" w:hAnsi="Wingdings" w:hint="default"/>
      </w:rPr>
    </w:lvl>
    <w:lvl w:ilvl="6" w:tplc="04190001" w:tentative="1">
      <w:start w:val="1"/>
      <w:numFmt w:val="bullet"/>
      <w:lvlText w:val=""/>
      <w:lvlJc w:val="left"/>
      <w:pPr>
        <w:tabs>
          <w:tab w:val="num" w:pos="5665"/>
        </w:tabs>
        <w:ind w:left="5665" w:hanging="360"/>
      </w:pPr>
      <w:rPr>
        <w:rFonts w:ascii="Symbol" w:hAnsi="Symbol" w:hint="default"/>
      </w:rPr>
    </w:lvl>
    <w:lvl w:ilvl="7" w:tplc="04190003" w:tentative="1">
      <w:start w:val="1"/>
      <w:numFmt w:val="bullet"/>
      <w:lvlText w:val="o"/>
      <w:lvlJc w:val="left"/>
      <w:pPr>
        <w:tabs>
          <w:tab w:val="num" w:pos="6385"/>
        </w:tabs>
        <w:ind w:left="6385" w:hanging="360"/>
      </w:pPr>
      <w:rPr>
        <w:rFonts w:ascii="Courier New" w:hAnsi="Courier New" w:hint="default"/>
      </w:rPr>
    </w:lvl>
    <w:lvl w:ilvl="8" w:tplc="04190005" w:tentative="1">
      <w:start w:val="1"/>
      <w:numFmt w:val="bullet"/>
      <w:lvlText w:val=""/>
      <w:lvlJc w:val="left"/>
      <w:pPr>
        <w:tabs>
          <w:tab w:val="num" w:pos="7105"/>
        </w:tabs>
        <w:ind w:left="7105" w:hanging="360"/>
      </w:pPr>
      <w:rPr>
        <w:rFonts w:ascii="Wingdings" w:hAnsi="Wingdings" w:hint="default"/>
      </w:rPr>
    </w:lvl>
  </w:abstractNum>
  <w:abstractNum w:abstractNumId="1" w15:restartNumberingAfterBreak="0">
    <w:nsid w:val="13AB3458"/>
    <w:multiLevelType w:val="hybridMultilevel"/>
    <w:tmpl w:val="A372DE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1C46E57"/>
    <w:multiLevelType w:val="hybridMultilevel"/>
    <w:tmpl w:val="A372DE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3C36FB8"/>
    <w:multiLevelType w:val="multilevel"/>
    <w:tmpl w:val="4CCEDA9C"/>
    <w:lvl w:ilvl="0">
      <w:start w:val="13"/>
      <w:numFmt w:val="decimal"/>
      <w:lvlText w:val="%1."/>
      <w:lvlJc w:val="left"/>
      <w:pPr>
        <w:ind w:left="570" w:hanging="570"/>
      </w:pPr>
      <w:rPr>
        <w:rFonts w:hint="default"/>
        <w:color w:val="auto"/>
      </w:rPr>
    </w:lvl>
    <w:lvl w:ilvl="1">
      <w:start w:val="1"/>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3B416BD2"/>
    <w:multiLevelType w:val="hybridMultilevel"/>
    <w:tmpl w:val="5DAADEC6"/>
    <w:lvl w:ilvl="0" w:tplc="4BF09996">
      <w:start w:val="1"/>
      <w:numFmt w:val="bullet"/>
      <w:lvlText w:val="−"/>
      <w:lvlJc w:val="left"/>
      <w:pPr>
        <w:ind w:left="720" w:hanging="360"/>
      </w:pPr>
      <w:rPr>
        <w:rFonts w:ascii="Times New Roman" w:eastAsia="Times New Roman" w:hAnsi="Times New Roman" w:cs="Times New Roman" w:hint="default"/>
      </w:rPr>
    </w:lvl>
    <w:lvl w:ilvl="1" w:tplc="DA1C0EB2">
      <w:start w:val="1"/>
      <w:numFmt w:val="bullet"/>
      <w:lvlText w:val="o"/>
      <w:lvlJc w:val="left"/>
      <w:pPr>
        <w:ind w:left="1440" w:hanging="360"/>
      </w:pPr>
      <w:rPr>
        <w:rFonts w:ascii="Courier New" w:hAnsi="Courier New" w:cs="Times New Roman" w:hint="default"/>
      </w:rPr>
    </w:lvl>
    <w:lvl w:ilvl="2" w:tplc="3A7ABEA8">
      <w:start w:val="1"/>
      <w:numFmt w:val="bullet"/>
      <w:lvlText w:val=""/>
      <w:lvlJc w:val="left"/>
      <w:pPr>
        <w:ind w:left="2160" w:hanging="360"/>
      </w:pPr>
      <w:rPr>
        <w:rFonts w:ascii="Wingdings" w:hAnsi="Wingdings" w:hint="default"/>
      </w:rPr>
    </w:lvl>
    <w:lvl w:ilvl="3" w:tplc="B40475C2">
      <w:start w:val="1"/>
      <w:numFmt w:val="bullet"/>
      <w:lvlText w:val=""/>
      <w:lvlJc w:val="left"/>
      <w:pPr>
        <w:ind w:left="2880" w:hanging="360"/>
      </w:pPr>
      <w:rPr>
        <w:rFonts w:ascii="Symbol" w:hAnsi="Symbol" w:hint="default"/>
      </w:rPr>
    </w:lvl>
    <w:lvl w:ilvl="4" w:tplc="131A4F3A">
      <w:start w:val="1"/>
      <w:numFmt w:val="bullet"/>
      <w:lvlText w:val="o"/>
      <w:lvlJc w:val="left"/>
      <w:pPr>
        <w:ind w:left="3600" w:hanging="360"/>
      </w:pPr>
      <w:rPr>
        <w:rFonts w:ascii="Courier New" w:hAnsi="Courier New" w:cs="Times New Roman" w:hint="default"/>
      </w:rPr>
    </w:lvl>
    <w:lvl w:ilvl="5" w:tplc="D73A72F6">
      <w:start w:val="1"/>
      <w:numFmt w:val="bullet"/>
      <w:lvlText w:val=""/>
      <w:lvlJc w:val="left"/>
      <w:pPr>
        <w:ind w:left="4320" w:hanging="360"/>
      </w:pPr>
      <w:rPr>
        <w:rFonts w:ascii="Wingdings" w:hAnsi="Wingdings" w:hint="default"/>
      </w:rPr>
    </w:lvl>
    <w:lvl w:ilvl="6" w:tplc="EA904662">
      <w:start w:val="1"/>
      <w:numFmt w:val="bullet"/>
      <w:lvlText w:val=""/>
      <w:lvlJc w:val="left"/>
      <w:pPr>
        <w:ind w:left="5040" w:hanging="360"/>
      </w:pPr>
      <w:rPr>
        <w:rFonts w:ascii="Symbol" w:hAnsi="Symbol" w:hint="default"/>
      </w:rPr>
    </w:lvl>
    <w:lvl w:ilvl="7" w:tplc="7F787C34">
      <w:start w:val="1"/>
      <w:numFmt w:val="bullet"/>
      <w:lvlText w:val="o"/>
      <w:lvlJc w:val="left"/>
      <w:pPr>
        <w:ind w:left="5760" w:hanging="360"/>
      </w:pPr>
      <w:rPr>
        <w:rFonts w:ascii="Courier New" w:hAnsi="Courier New" w:cs="Times New Roman" w:hint="default"/>
      </w:rPr>
    </w:lvl>
    <w:lvl w:ilvl="8" w:tplc="4290F826">
      <w:start w:val="1"/>
      <w:numFmt w:val="bullet"/>
      <w:lvlText w:val=""/>
      <w:lvlJc w:val="left"/>
      <w:pPr>
        <w:ind w:left="6480" w:hanging="360"/>
      </w:pPr>
      <w:rPr>
        <w:rFonts w:ascii="Wingdings" w:hAnsi="Wingdings" w:hint="default"/>
      </w:rPr>
    </w:lvl>
  </w:abstractNum>
  <w:abstractNum w:abstractNumId="5" w15:restartNumberingAfterBreak="0">
    <w:nsid w:val="45D25C7A"/>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89B7926"/>
    <w:multiLevelType w:val="multilevel"/>
    <w:tmpl w:val="056C60F8"/>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5A0F2E1A"/>
    <w:multiLevelType w:val="multilevel"/>
    <w:tmpl w:val="62C242CC"/>
    <w:lvl w:ilvl="0">
      <w:start w:val="8"/>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1833207"/>
    <w:multiLevelType w:val="multilevel"/>
    <w:tmpl w:val="F98ABD2E"/>
    <w:lvl w:ilvl="0">
      <w:start w:val="28"/>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8A54D8D"/>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2770E27"/>
    <w:multiLevelType w:val="multilevel"/>
    <w:tmpl w:val="ECDC5D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125C92"/>
    <w:multiLevelType w:val="multilevel"/>
    <w:tmpl w:val="47423F88"/>
    <w:lvl w:ilvl="0">
      <w:start w:val="13"/>
      <w:numFmt w:val="decimal"/>
      <w:lvlText w:val="%1."/>
      <w:lvlJc w:val="left"/>
      <w:pPr>
        <w:ind w:left="570" w:hanging="570"/>
      </w:pPr>
      <w:rPr>
        <w:rFonts w:hint="default"/>
        <w:color w:val="auto"/>
      </w:rPr>
    </w:lvl>
    <w:lvl w:ilvl="1">
      <w:start w:val="1"/>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15:restartNumberingAfterBreak="0">
    <w:nsid w:val="7FFB18AA"/>
    <w:multiLevelType w:val="hybridMultilevel"/>
    <w:tmpl w:val="B16E34CA"/>
    <w:lvl w:ilvl="0" w:tplc="2E04C7A6">
      <w:start w:val="10"/>
      <w:numFmt w:val="bullet"/>
      <w:lvlText w:val="–"/>
      <w:lvlJc w:val="left"/>
      <w:pPr>
        <w:tabs>
          <w:tab w:val="num" w:pos="0"/>
        </w:tabs>
        <w:ind w:left="1287" w:hanging="360"/>
      </w:pPr>
      <w:rPr>
        <w:rFonts w:ascii="Garamond" w:eastAsia="Times New Roman" w:hAnsi="Garamond" w:hint="default"/>
      </w:rPr>
    </w:lvl>
    <w:lvl w:ilvl="1" w:tplc="04190003" w:tentative="1">
      <w:start w:val="1"/>
      <w:numFmt w:val="bullet"/>
      <w:lvlText w:val="o"/>
      <w:lvlJc w:val="left"/>
      <w:pPr>
        <w:ind w:left="2034" w:hanging="360"/>
      </w:pPr>
      <w:rPr>
        <w:rFonts w:ascii="Courier New" w:hAnsi="Courier New" w:hint="default"/>
      </w:rPr>
    </w:lvl>
    <w:lvl w:ilvl="2" w:tplc="04190005" w:tentative="1">
      <w:start w:val="1"/>
      <w:numFmt w:val="bullet"/>
      <w:lvlText w:val=""/>
      <w:lvlJc w:val="left"/>
      <w:pPr>
        <w:ind w:left="2754" w:hanging="360"/>
      </w:pPr>
      <w:rPr>
        <w:rFonts w:ascii="Wingdings" w:hAnsi="Wingdings" w:hint="default"/>
      </w:rPr>
    </w:lvl>
    <w:lvl w:ilvl="3" w:tplc="04190001" w:tentative="1">
      <w:start w:val="1"/>
      <w:numFmt w:val="bullet"/>
      <w:lvlText w:val=""/>
      <w:lvlJc w:val="left"/>
      <w:pPr>
        <w:ind w:left="3474" w:hanging="360"/>
      </w:pPr>
      <w:rPr>
        <w:rFonts w:ascii="Symbol" w:hAnsi="Symbol" w:hint="default"/>
      </w:rPr>
    </w:lvl>
    <w:lvl w:ilvl="4" w:tplc="04190003" w:tentative="1">
      <w:start w:val="1"/>
      <w:numFmt w:val="bullet"/>
      <w:lvlText w:val="o"/>
      <w:lvlJc w:val="left"/>
      <w:pPr>
        <w:ind w:left="4194" w:hanging="360"/>
      </w:pPr>
      <w:rPr>
        <w:rFonts w:ascii="Courier New" w:hAnsi="Courier New" w:hint="default"/>
      </w:rPr>
    </w:lvl>
    <w:lvl w:ilvl="5" w:tplc="04190005" w:tentative="1">
      <w:start w:val="1"/>
      <w:numFmt w:val="bullet"/>
      <w:lvlText w:val=""/>
      <w:lvlJc w:val="left"/>
      <w:pPr>
        <w:ind w:left="4914" w:hanging="360"/>
      </w:pPr>
      <w:rPr>
        <w:rFonts w:ascii="Wingdings" w:hAnsi="Wingdings" w:hint="default"/>
      </w:rPr>
    </w:lvl>
    <w:lvl w:ilvl="6" w:tplc="04190001" w:tentative="1">
      <w:start w:val="1"/>
      <w:numFmt w:val="bullet"/>
      <w:lvlText w:val=""/>
      <w:lvlJc w:val="left"/>
      <w:pPr>
        <w:ind w:left="5634" w:hanging="360"/>
      </w:pPr>
      <w:rPr>
        <w:rFonts w:ascii="Symbol" w:hAnsi="Symbol" w:hint="default"/>
      </w:rPr>
    </w:lvl>
    <w:lvl w:ilvl="7" w:tplc="04190003" w:tentative="1">
      <w:start w:val="1"/>
      <w:numFmt w:val="bullet"/>
      <w:lvlText w:val="o"/>
      <w:lvlJc w:val="left"/>
      <w:pPr>
        <w:ind w:left="6354" w:hanging="360"/>
      </w:pPr>
      <w:rPr>
        <w:rFonts w:ascii="Courier New" w:hAnsi="Courier New" w:hint="default"/>
      </w:rPr>
    </w:lvl>
    <w:lvl w:ilvl="8" w:tplc="04190005" w:tentative="1">
      <w:start w:val="1"/>
      <w:numFmt w:val="bullet"/>
      <w:lvlText w:val=""/>
      <w:lvlJc w:val="left"/>
      <w:pPr>
        <w:ind w:left="7074" w:hanging="360"/>
      </w:pPr>
      <w:rPr>
        <w:rFonts w:ascii="Wingdings" w:hAnsi="Wingdings" w:hint="default"/>
      </w:rPr>
    </w:lvl>
  </w:abstractNum>
  <w:num w:numId="1">
    <w:abstractNumId w:val="2"/>
  </w:num>
  <w:num w:numId="2">
    <w:abstractNumId w:val="1"/>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9"/>
  </w:num>
  <w:num w:numId="7">
    <w:abstractNumId w:val="5"/>
  </w:num>
  <w:num w:numId="8">
    <w:abstractNumId w:val="6"/>
  </w:num>
  <w:num w:numId="9">
    <w:abstractNumId w:val="3"/>
  </w:num>
  <w:num w:numId="10">
    <w:abstractNumId w:val="11"/>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3"/>
    <w:rsid w:val="00012088"/>
    <w:rsid w:val="0004146D"/>
    <w:rsid w:val="00053349"/>
    <w:rsid w:val="00057C7F"/>
    <w:rsid w:val="0006178E"/>
    <w:rsid w:val="0006225B"/>
    <w:rsid w:val="00097360"/>
    <w:rsid w:val="000A5045"/>
    <w:rsid w:val="000C3C43"/>
    <w:rsid w:val="0011537B"/>
    <w:rsid w:val="001358B2"/>
    <w:rsid w:val="00152358"/>
    <w:rsid w:val="00152A43"/>
    <w:rsid w:val="0018667D"/>
    <w:rsid w:val="00193E9C"/>
    <w:rsid w:val="001B337C"/>
    <w:rsid w:val="001E1809"/>
    <w:rsid w:val="00246886"/>
    <w:rsid w:val="00267B40"/>
    <w:rsid w:val="00277503"/>
    <w:rsid w:val="00293B39"/>
    <w:rsid w:val="002A0E38"/>
    <w:rsid w:val="002A22AA"/>
    <w:rsid w:val="002B38B2"/>
    <w:rsid w:val="002E4DAC"/>
    <w:rsid w:val="003168B9"/>
    <w:rsid w:val="00325EB4"/>
    <w:rsid w:val="00334575"/>
    <w:rsid w:val="00344E78"/>
    <w:rsid w:val="003B78EA"/>
    <w:rsid w:val="003C3325"/>
    <w:rsid w:val="003D7109"/>
    <w:rsid w:val="003E1397"/>
    <w:rsid w:val="003E7C6F"/>
    <w:rsid w:val="003E7CB3"/>
    <w:rsid w:val="003F50CD"/>
    <w:rsid w:val="003F73FA"/>
    <w:rsid w:val="0040155B"/>
    <w:rsid w:val="004340FB"/>
    <w:rsid w:val="00443A68"/>
    <w:rsid w:val="00446157"/>
    <w:rsid w:val="00446690"/>
    <w:rsid w:val="00482521"/>
    <w:rsid w:val="00485B48"/>
    <w:rsid w:val="004A0857"/>
    <w:rsid w:val="004C3839"/>
    <w:rsid w:val="004E013C"/>
    <w:rsid w:val="004F7AC1"/>
    <w:rsid w:val="00511DD6"/>
    <w:rsid w:val="00546557"/>
    <w:rsid w:val="00551A70"/>
    <w:rsid w:val="0056474A"/>
    <w:rsid w:val="00576E36"/>
    <w:rsid w:val="005A7DF9"/>
    <w:rsid w:val="005C07C0"/>
    <w:rsid w:val="005C6408"/>
    <w:rsid w:val="005E1C5C"/>
    <w:rsid w:val="00601108"/>
    <w:rsid w:val="0062001C"/>
    <w:rsid w:val="006278C7"/>
    <w:rsid w:val="00634B10"/>
    <w:rsid w:val="00642C01"/>
    <w:rsid w:val="00655C40"/>
    <w:rsid w:val="006566EA"/>
    <w:rsid w:val="00665EF9"/>
    <w:rsid w:val="00677BB1"/>
    <w:rsid w:val="00682F95"/>
    <w:rsid w:val="006A1133"/>
    <w:rsid w:val="006A16A5"/>
    <w:rsid w:val="006B416B"/>
    <w:rsid w:val="006C005E"/>
    <w:rsid w:val="006E582F"/>
    <w:rsid w:val="006F2BB2"/>
    <w:rsid w:val="00704AAF"/>
    <w:rsid w:val="007425BE"/>
    <w:rsid w:val="007878E0"/>
    <w:rsid w:val="007A1B2B"/>
    <w:rsid w:val="007B326C"/>
    <w:rsid w:val="007B3B95"/>
    <w:rsid w:val="007F708A"/>
    <w:rsid w:val="00810DBA"/>
    <w:rsid w:val="00816CDF"/>
    <w:rsid w:val="008524B3"/>
    <w:rsid w:val="00876EDF"/>
    <w:rsid w:val="00884DE1"/>
    <w:rsid w:val="008A7334"/>
    <w:rsid w:val="008B1289"/>
    <w:rsid w:val="008E7991"/>
    <w:rsid w:val="008F431C"/>
    <w:rsid w:val="008F4A60"/>
    <w:rsid w:val="00945748"/>
    <w:rsid w:val="009522AC"/>
    <w:rsid w:val="00957EAD"/>
    <w:rsid w:val="00972C50"/>
    <w:rsid w:val="009E5A36"/>
    <w:rsid w:val="009F1A11"/>
    <w:rsid w:val="00A00B9B"/>
    <w:rsid w:val="00A65869"/>
    <w:rsid w:val="00AD0CEE"/>
    <w:rsid w:val="00AD584E"/>
    <w:rsid w:val="00AF01C6"/>
    <w:rsid w:val="00AF28D1"/>
    <w:rsid w:val="00B210A5"/>
    <w:rsid w:val="00B2393E"/>
    <w:rsid w:val="00B36262"/>
    <w:rsid w:val="00B42AFB"/>
    <w:rsid w:val="00B838BF"/>
    <w:rsid w:val="00B840E3"/>
    <w:rsid w:val="00B94A5E"/>
    <w:rsid w:val="00BC1311"/>
    <w:rsid w:val="00BD4AD2"/>
    <w:rsid w:val="00BE5A01"/>
    <w:rsid w:val="00C238BA"/>
    <w:rsid w:val="00C321D9"/>
    <w:rsid w:val="00C6760D"/>
    <w:rsid w:val="00C77084"/>
    <w:rsid w:val="00C826C9"/>
    <w:rsid w:val="00C87EC1"/>
    <w:rsid w:val="00CA010E"/>
    <w:rsid w:val="00CA02E4"/>
    <w:rsid w:val="00CA1DCC"/>
    <w:rsid w:val="00CB7444"/>
    <w:rsid w:val="00CC25E7"/>
    <w:rsid w:val="00CD59D8"/>
    <w:rsid w:val="00D21D58"/>
    <w:rsid w:val="00D24771"/>
    <w:rsid w:val="00D26497"/>
    <w:rsid w:val="00D52D46"/>
    <w:rsid w:val="00D75AF0"/>
    <w:rsid w:val="00D900E7"/>
    <w:rsid w:val="00D9438B"/>
    <w:rsid w:val="00D96698"/>
    <w:rsid w:val="00DB6344"/>
    <w:rsid w:val="00DD2B24"/>
    <w:rsid w:val="00E153D0"/>
    <w:rsid w:val="00E3308E"/>
    <w:rsid w:val="00E50BE7"/>
    <w:rsid w:val="00E75318"/>
    <w:rsid w:val="00E91AF6"/>
    <w:rsid w:val="00ED1673"/>
    <w:rsid w:val="00EE48AC"/>
    <w:rsid w:val="00EE65D6"/>
    <w:rsid w:val="00F150C2"/>
    <w:rsid w:val="00F24DE5"/>
    <w:rsid w:val="00F4273A"/>
    <w:rsid w:val="00F51F74"/>
    <w:rsid w:val="00F52608"/>
    <w:rsid w:val="00F55B9A"/>
    <w:rsid w:val="00F74E38"/>
    <w:rsid w:val="00F7686D"/>
    <w:rsid w:val="00F84A0D"/>
    <w:rsid w:val="00FC5BA5"/>
    <w:rsid w:val="00FD0ECE"/>
    <w:rsid w:val="00FE26F8"/>
    <w:rsid w:val="00FF0382"/>
    <w:rsid w:val="00FF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5:chartTrackingRefBased/>
  <w15:docId w15:val="{2B1DD178-6C28-45BE-A5CA-1E87D8EA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
    <w:link w:val="10"/>
    <w:autoRedefine/>
    <w:qFormat/>
    <w:pPr>
      <w:keepNext/>
      <w:tabs>
        <w:tab w:val="num" w:pos="1080"/>
      </w:tabs>
      <w:spacing w:before="240" w:after="120" w:line="240" w:lineRule="auto"/>
      <w:ind w:left="1080" w:hanging="360"/>
      <w:jc w:val="center"/>
      <w:outlineLvl w:val="0"/>
    </w:pPr>
    <w:rPr>
      <w:rFonts w:ascii="Garamond" w:eastAsia="Times New Roman" w:hAnsi="Garamond" w:cs="Garamond"/>
      <w:b/>
      <w:caps/>
      <w:color w:val="000000"/>
      <w:kern w:val="28"/>
    </w:rPr>
  </w:style>
  <w:style w:type="paragraph" w:styleId="2">
    <w:name w:val="heading 2"/>
    <w:aliases w:val="h2,h21,Заголовок пункта (1.1),5,Reset numbering,222"/>
    <w:basedOn w:val="a"/>
    <w:next w:val="a"/>
    <w:link w:val="20"/>
    <w:qFormat/>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
    <w:next w:val="a"/>
    <w:link w:val="30"/>
    <w:qFormat/>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semiHidden/>
    <w:unhideWhenUsed/>
    <w:qFormat/>
    <w:rsid w:val="00D75A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75AF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Заголовок параграфа (1.) Знак Знак Знак"/>
    <w:basedOn w:val="a0"/>
    <w:link w:val="1"/>
    <w:rPr>
      <w:rFonts w:ascii="Garamond" w:eastAsia="Times New Roman" w:hAnsi="Garamond" w:cs="Garamond"/>
      <w:b/>
      <w:caps/>
      <w:color w:val="000000"/>
      <w:kern w:val="28"/>
    </w:rPr>
  </w:style>
  <w:style w:type="character" w:customStyle="1" w:styleId="20">
    <w:name w:val="Заголовок 2 Знак"/>
    <w:aliases w:val="h2 Знак,h21 Знак,Заголовок пункта (1.1) Знак,5 Знак,Reset numbering Знак,222 Знак"/>
    <w:basedOn w:val="a0"/>
    <w:link w:val="2"/>
    <w:rPr>
      <w:rFonts w:ascii="Times New Roman" w:eastAsia="Times New Roman" w:hAnsi="Times New Roman" w:cs="Times New Roman"/>
      <w:b/>
      <w:bCs/>
      <w:sz w:val="20"/>
      <w:szCs w:val="20"/>
      <w:lang w:val="x-none" w:eastAsia="x-none"/>
    </w:rPr>
  </w:style>
  <w:style w:type="character" w:customStyle="1" w:styleId="30">
    <w:name w:val="Заголовок 3 Знак"/>
    <w:aliases w:val="H3 Знак,Заголовок подпукта (1.1.1) Знак,Level 1 - 1 Знак,o Знак"/>
    <w:basedOn w:val="a0"/>
    <w:link w:val="3"/>
    <w:rPr>
      <w:rFonts w:ascii="Cambria" w:eastAsia="Times New Roman" w:hAnsi="Cambria" w:cs="Times New Roman"/>
      <w:b/>
      <w:bCs/>
      <w:sz w:val="26"/>
      <w:szCs w:val="26"/>
      <w:lang w:val="x-none"/>
    </w:rPr>
  </w:style>
  <w:style w:type="paragraph" w:customStyle="1" w:styleId="subclauseindent">
    <w:name w:val="subclauseindent"/>
    <w:basedOn w:val="a"/>
    <w:pPr>
      <w:spacing w:before="120" w:after="120" w:line="240" w:lineRule="auto"/>
      <w:ind w:left="1701"/>
      <w:jc w:val="both"/>
    </w:pPr>
    <w:rPr>
      <w:rFonts w:ascii="Times New Roman" w:eastAsia="Times New Roman" w:hAnsi="Times New Roman"/>
      <w:szCs w:val="20"/>
    </w:rPr>
  </w:style>
  <w:style w:type="paragraph" w:customStyle="1" w:styleId="11">
    <w:name w:val="список 1"/>
    <w:basedOn w:val="a"/>
    <w:pPr>
      <w:spacing w:after="240" w:line="240" w:lineRule="auto"/>
      <w:ind w:left="794"/>
      <w:jc w:val="both"/>
    </w:pPr>
    <w:rPr>
      <w:rFonts w:ascii="Times New Roman" w:eastAsia="Times New Roman" w:hAnsi="Times New Roman"/>
      <w:sz w:val="24"/>
      <w:szCs w:val="24"/>
      <w:lang w:eastAsia="ru-RU"/>
    </w:rPr>
  </w:style>
  <w:style w:type="paragraph" w:styleId="a3">
    <w:name w:val="List Paragraph"/>
    <w:basedOn w:val="a"/>
    <w:link w:val="a4"/>
    <w:uiPriority w:val="34"/>
    <w:qFormat/>
    <w:pPr>
      <w:spacing w:after="0" w:line="240" w:lineRule="auto"/>
      <w:ind w:left="708"/>
    </w:pPr>
    <w:rPr>
      <w:rFonts w:ascii="Times New Roman" w:eastAsia="Times New Roman" w:hAnsi="Times New Roman"/>
      <w:sz w:val="24"/>
      <w:szCs w:val="24"/>
      <w:lang w:eastAsia="ru-RU"/>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eastAsia="Calibri" w:hAnsi="Segoe UI" w:cs="Segoe UI"/>
      <w:sz w:val="18"/>
      <w:szCs w:val="18"/>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rFonts w:ascii="Calibri" w:eastAsia="Calibri" w:hAnsi="Calibri" w:cs="Times New Roman"/>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rFonts w:ascii="Calibri" w:eastAsia="Calibri" w:hAnsi="Calibri" w:cs="Times New Roman"/>
      <w:b/>
      <w:bCs/>
      <w:sz w:val="20"/>
      <w:szCs w:val="20"/>
    </w:rPr>
  </w:style>
  <w:style w:type="paragraph" w:styleId="ac">
    <w:name w:val="Plain Text"/>
    <w:basedOn w:val="a"/>
    <w:link w:val="12"/>
    <w:rsid w:val="00AD584E"/>
    <w:pPr>
      <w:spacing w:after="0" w:line="240" w:lineRule="auto"/>
    </w:pPr>
    <w:rPr>
      <w:rFonts w:ascii="Courier New" w:eastAsia="SimSun" w:hAnsi="Courier New" w:cs="Courier New"/>
      <w:sz w:val="20"/>
      <w:szCs w:val="20"/>
      <w:lang w:eastAsia="zh-CN"/>
    </w:rPr>
  </w:style>
  <w:style w:type="character" w:customStyle="1" w:styleId="ad">
    <w:name w:val="Текст Знак"/>
    <w:basedOn w:val="a0"/>
    <w:uiPriority w:val="99"/>
    <w:semiHidden/>
    <w:rsid w:val="00AD584E"/>
    <w:rPr>
      <w:rFonts w:ascii="Consolas" w:eastAsia="Calibri" w:hAnsi="Consolas" w:cs="Times New Roman"/>
      <w:sz w:val="21"/>
      <w:szCs w:val="21"/>
    </w:rPr>
  </w:style>
  <w:style w:type="character" w:customStyle="1" w:styleId="12">
    <w:name w:val="Текст Знак1"/>
    <w:link w:val="ac"/>
    <w:locked/>
    <w:rsid w:val="00AD584E"/>
    <w:rPr>
      <w:rFonts w:ascii="Courier New" w:eastAsia="SimSun" w:hAnsi="Courier New" w:cs="Courier New"/>
      <w:sz w:val="20"/>
      <w:szCs w:val="20"/>
      <w:lang w:eastAsia="zh-CN"/>
    </w:rPr>
  </w:style>
  <w:style w:type="paragraph" w:styleId="ae">
    <w:name w:val="Body Text"/>
    <w:aliases w:val="body text"/>
    <w:basedOn w:val="a"/>
    <w:link w:val="13"/>
    <w:rsid w:val="003D7109"/>
    <w:pPr>
      <w:spacing w:before="120" w:after="120" w:line="240" w:lineRule="auto"/>
      <w:jc w:val="both"/>
    </w:pPr>
    <w:rPr>
      <w:rFonts w:ascii="Times New Roman" w:eastAsia="Times New Roman" w:hAnsi="Times New Roman"/>
      <w:szCs w:val="20"/>
      <w:lang w:val="en-GB"/>
    </w:rPr>
  </w:style>
  <w:style w:type="character" w:customStyle="1" w:styleId="af">
    <w:name w:val="Основной текст Знак"/>
    <w:basedOn w:val="a0"/>
    <w:uiPriority w:val="99"/>
    <w:semiHidden/>
    <w:rsid w:val="003D7109"/>
    <w:rPr>
      <w:rFonts w:ascii="Calibri" w:eastAsia="Calibri" w:hAnsi="Calibri" w:cs="Times New Roman"/>
    </w:rPr>
  </w:style>
  <w:style w:type="character" w:customStyle="1" w:styleId="13">
    <w:name w:val="Основной текст Знак1"/>
    <w:aliases w:val="body text Знак"/>
    <w:link w:val="ae"/>
    <w:rsid w:val="003D7109"/>
    <w:rPr>
      <w:rFonts w:ascii="Times New Roman" w:eastAsia="Times New Roman" w:hAnsi="Times New Roman" w:cs="Times New Roman"/>
      <w:szCs w:val="20"/>
      <w:lang w:val="en-GB"/>
    </w:rPr>
  </w:style>
  <w:style w:type="character" w:customStyle="1" w:styleId="21">
    <w:name w:val="Основной текст Знак2"/>
    <w:aliases w:val="body text Знак2,Основной текст Знак3"/>
    <w:rsid w:val="00E91AF6"/>
    <w:rPr>
      <w:sz w:val="22"/>
      <w:lang w:val="en-GB" w:eastAsia="en-US" w:bidi="ar-SA"/>
    </w:rPr>
  </w:style>
  <w:style w:type="paragraph" w:styleId="af0">
    <w:name w:val="header"/>
    <w:basedOn w:val="a"/>
    <w:link w:val="14"/>
    <w:rsid w:val="006B416B"/>
    <w:pPr>
      <w:tabs>
        <w:tab w:val="center" w:pos="4320"/>
        <w:tab w:val="right" w:pos="8640"/>
      </w:tabs>
      <w:spacing w:before="180" w:after="60" w:line="240" w:lineRule="auto"/>
    </w:pPr>
    <w:rPr>
      <w:rFonts w:ascii="Garamond" w:eastAsia="Times New Roman" w:hAnsi="Garamond"/>
      <w:szCs w:val="20"/>
      <w:lang w:val="en-GB"/>
    </w:rPr>
  </w:style>
  <w:style w:type="character" w:customStyle="1" w:styleId="af1">
    <w:name w:val="Верхний колонтитул Знак"/>
    <w:basedOn w:val="a0"/>
    <w:uiPriority w:val="99"/>
    <w:rsid w:val="006B416B"/>
    <w:rPr>
      <w:rFonts w:ascii="Calibri" w:eastAsia="Calibri" w:hAnsi="Calibri" w:cs="Times New Roman"/>
    </w:rPr>
  </w:style>
  <w:style w:type="character" w:customStyle="1" w:styleId="14">
    <w:name w:val="Верхний колонтитул Знак1"/>
    <w:link w:val="af0"/>
    <w:rsid w:val="006B416B"/>
    <w:rPr>
      <w:rFonts w:ascii="Garamond" w:eastAsia="Times New Roman" w:hAnsi="Garamond" w:cs="Times New Roman"/>
      <w:szCs w:val="20"/>
      <w:lang w:val="en-GB"/>
    </w:rPr>
  </w:style>
  <w:style w:type="paragraph" w:customStyle="1" w:styleId="af2">
    <w:name w:val="Обычный текст"/>
    <w:basedOn w:val="a"/>
    <w:link w:val="af3"/>
    <w:rsid w:val="002B38B2"/>
    <w:pPr>
      <w:spacing w:after="0" w:line="240" w:lineRule="auto"/>
      <w:ind w:firstLine="425"/>
    </w:pPr>
    <w:rPr>
      <w:rFonts w:ascii="Times New Roman" w:eastAsia="Arial Unicode MS" w:hAnsi="Times New Roman"/>
      <w:sz w:val="24"/>
      <w:szCs w:val="24"/>
      <w:lang w:eastAsia="ru-RU"/>
    </w:rPr>
  </w:style>
  <w:style w:type="character" w:customStyle="1" w:styleId="af3">
    <w:name w:val="Обычный текст Знак"/>
    <w:link w:val="af2"/>
    <w:rsid w:val="002B38B2"/>
    <w:rPr>
      <w:rFonts w:ascii="Times New Roman" w:eastAsia="Arial Unicode MS" w:hAnsi="Times New Roman" w:cs="Times New Roman"/>
      <w:sz w:val="24"/>
      <w:szCs w:val="24"/>
      <w:lang w:eastAsia="ru-RU"/>
    </w:rPr>
  </w:style>
  <w:style w:type="paragraph" w:styleId="22">
    <w:name w:val="List Number 2"/>
    <w:basedOn w:val="a"/>
    <w:rsid w:val="00634B10"/>
    <w:pPr>
      <w:tabs>
        <w:tab w:val="num" w:pos="357"/>
      </w:tabs>
      <w:spacing w:before="180" w:after="60" w:line="240" w:lineRule="auto"/>
      <w:ind w:left="720" w:hanging="720"/>
    </w:pPr>
    <w:rPr>
      <w:rFonts w:ascii="Garamond" w:eastAsia="Times New Roman" w:hAnsi="Garamond"/>
      <w:szCs w:val="20"/>
      <w:lang w:val="en-GB"/>
    </w:rPr>
  </w:style>
  <w:style w:type="paragraph" w:customStyle="1" w:styleId="ConsPlusNormal">
    <w:name w:val="ConsPlusNormal"/>
    <w:rsid w:val="008F4A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
    <w:link w:val="af5"/>
    <w:uiPriority w:val="99"/>
    <w:unhideWhenUsed/>
    <w:rsid w:val="00AF01C6"/>
    <w:pPr>
      <w:spacing w:before="180" w:after="120" w:line="240" w:lineRule="auto"/>
      <w:ind w:left="283"/>
    </w:pPr>
    <w:rPr>
      <w:rFonts w:ascii="Garamond" w:eastAsia="Times New Roman" w:hAnsi="Garamond"/>
      <w:szCs w:val="20"/>
      <w:lang w:val="en-GB"/>
    </w:rPr>
  </w:style>
  <w:style w:type="character" w:customStyle="1" w:styleId="af5">
    <w:name w:val="Основной текст с отступом Знак"/>
    <w:basedOn w:val="a0"/>
    <w:link w:val="af4"/>
    <w:uiPriority w:val="99"/>
    <w:rsid w:val="00AF01C6"/>
    <w:rPr>
      <w:rFonts w:ascii="Garamond" w:eastAsia="Times New Roman" w:hAnsi="Garamond" w:cs="Times New Roman"/>
      <w:szCs w:val="20"/>
      <w:lang w:val="en-GB"/>
    </w:rPr>
  </w:style>
  <w:style w:type="paragraph" w:customStyle="1" w:styleId="Default">
    <w:name w:val="Default"/>
    <w:rsid w:val="00F51F74"/>
    <w:pPr>
      <w:autoSpaceDE w:val="0"/>
      <w:autoSpaceDN w:val="0"/>
      <w:adjustRightInd w:val="0"/>
      <w:spacing w:after="0" w:line="240" w:lineRule="auto"/>
    </w:pPr>
    <w:rPr>
      <w:rFonts w:ascii="Garamond" w:hAnsi="Garamond" w:cs="Garamond"/>
      <w:color w:val="000000"/>
      <w:sz w:val="24"/>
      <w:szCs w:val="24"/>
    </w:rPr>
  </w:style>
  <w:style w:type="paragraph" w:customStyle="1" w:styleId="msonormalcxspmiddle">
    <w:name w:val="msonormalcxspmiddle"/>
    <w:basedOn w:val="a"/>
    <w:rsid w:val="00D75AF0"/>
    <w:pPr>
      <w:spacing w:before="100" w:beforeAutospacing="1" w:after="100" w:afterAutospacing="1" w:line="240" w:lineRule="auto"/>
    </w:pPr>
    <w:rPr>
      <w:rFonts w:ascii="Times New Roman" w:eastAsia="Times New Roman" w:hAnsi="Times New Roman"/>
      <w:sz w:val="24"/>
      <w:szCs w:val="24"/>
      <w:lang w:eastAsia="ru-RU"/>
    </w:rPr>
  </w:style>
  <w:style w:type="table" w:styleId="af6">
    <w:name w:val="Table Grid"/>
    <w:basedOn w:val="a1"/>
    <w:uiPriority w:val="39"/>
    <w:rsid w:val="00D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75AF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75AF0"/>
    <w:rPr>
      <w:rFonts w:asciiTheme="majorHAnsi" w:eastAsiaTheme="majorEastAsia" w:hAnsiTheme="majorHAnsi" w:cstheme="majorBidi"/>
      <w:color w:val="2E74B5" w:themeColor="accent1" w:themeShade="BF"/>
    </w:rPr>
  </w:style>
  <w:style w:type="character" w:customStyle="1" w:styleId="23">
    <w:name w:val="Текст Знак2"/>
    <w:locked/>
    <w:rsid w:val="00D75AF0"/>
    <w:rPr>
      <w:rFonts w:ascii="Courier New" w:eastAsia="SimSun" w:hAnsi="Courier New" w:cs="Courier New"/>
      <w:lang w:val="ru-RU" w:eastAsia="zh-CN" w:bidi="ar-SA"/>
    </w:rPr>
  </w:style>
  <w:style w:type="character" w:customStyle="1" w:styleId="a4">
    <w:name w:val="Абзац списка Знак"/>
    <w:link w:val="a3"/>
    <w:uiPriority w:val="34"/>
    <w:rsid w:val="00D75AF0"/>
    <w:rPr>
      <w:rFonts w:ascii="Times New Roman" w:eastAsia="Times New Roman" w:hAnsi="Times New Roman" w:cs="Times New Roman"/>
      <w:sz w:val="24"/>
      <w:szCs w:val="24"/>
      <w:lang w:eastAsia="ru-RU"/>
    </w:rPr>
  </w:style>
  <w:style w:type="paragraph" w:styleId="af7">
    <w:name w:val="No Spacing"/>
    <w:uiPriority w:val="1"/>
    <w:qFormat/>
    <w:rsid w:val="00D75AF0"/>
    <w:pPr>
      <w:spacing w:after="0" w:line="240" w:lineRule="auto"/>
    </w:pPr>
    <w:rPr>
      <w:rFonts w:ascii="Calibri" w:eastAsia="Calibri" w:hAnsi="Calibri" w:cs="Times New Roman"/>
    </w:rPr>
  </w:style>
  <w:style w:type="table" w:styleId="af8">
    <w:name w:val="Grid Table Light"/>
    <w:basedOn w:val="a1"/>
    <w:uiPriority w:val="40"/>
    <w:rsid w:val="00D75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Абзац списка1"/>
    <w:basedOn w:val="a"/>
    <w:rsid w:val="007878E0"/>
    <w:pPr>
      <w:ind w:left="720"/>
      <w:contextualSpacing/>
    </w:pPr>
    <w:rPr>
      <w:rFonts w:eastAsia="Times New Roman"/>
    </w:rPr>
  </w:style>
  <w:style w:type="paragraph" w:customStyle="1" w:styleId="31">
    <w:name w:val="Абзац списка3"/>
    <w:basedOn w:val="a"/>
    <w:rsid w:val="00787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689">
      <w:bodyDiv w:val="1"/>
      <w:marLeft w:val="0"/>
      <w:marRight w:val="0"/>
      <w:marTop w:val="0"/>
      <w:marBottom w:val="0"/>
      <w:divBdr>
        <w:top w:val="none" w:sz="0" w:space="0" w:color="auto"/>
        <w:left w:val="none" w:sz="0" w:space="0" w:color="auto"/>
        <w:bottom w:val="none" w:sz="0" w:space="0" w:color="auto"/>
        <w:right w:val="none" w:sz="0" w:space="0" w:color="auto"/>
      </w:divBdr>
    </w:div>
    <w:div w:id="198930423">
      <w:bodyDiv w:val="1"/>
      <w:marLeft w:val="0"/>
      <w:marRight w:val="0"/>
      <w:marTop w:val="0"/>
      <w:marBottom w:val="0"/>
      <w:divBdr>
        <w:top w:val="none" w:sz="0" w:space="0" w:color="auto"/>
        <w:left w:val="none" w:sz="0" w:space="0" w:color="auto"/>
        <w:bottom w:val="none" w:sz="0" w:space="0" w:color="auto"/>
        <w:right w:val="none" w:sz="0" w:space="0" w:color="auto"/>
      </w:divBdr>
    </w:div>
    <w:div w:id="296498756">
      <w:bodyDiv w:val="1"/>
      <w:marLeft w:val="0"/>
      <w:marRight w:val="0"/>
      <w:marTop w:val="0"/>
      <w:marBottom w:val="0"/>
      <w:divBdr>
        <w:top w:val="none" w:sz="0" w:space="0" w:color="auto"/>
        <w:left w:val="none" w:sz="0" w:space="0" w:color="auto"/>
        <w:bottom w:val="none" w:sz="0" w:space="0" w:color="auto"/>
        <w:right w:val="none" w:sz="0" w:space="0" w:color="auto"/>
      </w:divBdr>
    </w:div>
    <w:div w:id="1213151561">
      <w:bodyDiv w:val="1"/>
      <w:marLeft w:val="0"/>
      <w:marRight w:val="0"/>
      <w:marTop w:val="0"/>
      <w:marBottom w:val="0"/>
      <w:divBdr>
        <w:top w:val="none" w:sz="0" w:space="0" w:color="auto"/>
        <w:left w:val="none" w:sz="0" w:space="0" w:color="auto"/>
        <w:bottom w:val="none" w:sz="0" w:space="0" w:color="auto"/>
        <w:right w:val="none" w:sz="0" w:space="0" w:color="auto"/>
      </w:divBdr>
    </w:div>
    <w:div w:id="1229417552">
      <w:bodyDiv w:val="1"/>
      <w:marLeft w:val="0"/>
      <w:marRight w:val="0"/>
      <w:marTop w:val="0"/>
      <w:marBottom w:val="0"/>
      <w:divBdr>
        <w:top w:val="none" w:sz="0" w:space="0" w:color="auto"/>
        <w:left w:val="none" w:sz="0" w:space="0" w:color="auto"/>
        <w:bottom w:val="none" w:sz="0" w:space="0" w:color="auto"/>
        <w:right w:val="none" w:sz="0" w:space="0" w:color="auto"/>
      </w:divBdr>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454442125">
      <w:bodyDiv w:val="1"/>
      <w:marLeft w:val="0"/>
      <w:marRight w:val="0"/>
      <w:marTop w:val="0"/>
      <w:marBottom w:val="0"/>
      <w:divBdr>
        <w:top w:val="none" w:sz="0" w:space="0" w:color="auto"/>
        <w:left w:val="none" w:sz="0" w:space="0" w:color="auto"/>
        <w:bottom w:val="none" w:sz="0" w:space="0" w:color="auto"/>
        <w:right w:val="none" w:sz="0" w:space="0" w:color="auto"/>
      </w:divBdr>
    </w:div>
    <w:div w:id="16916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22.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5.bin"/><Relationship Id="rId47" Type="http://schemas.openxmlformats.org/officeDocument/2006/relationships/oleObject" Target="embeddings/oleObject28.bin"/><Relationship Id="rId50" Type="http://schemas.openxmlformats.org/officeDocument/2006/relationships/image" Target="media/image16.wmf"/><Relationship Id="rId55" Type="http://schemas.openxmlformats.org/officeDocument/2006/relationships/oleObject" Target="embeddings/oleObject33.bin"/><Relationship Id="rId63" Type="http://schemas.openxmlformats.org/officeDocument/2006/relationships/oleObject" Target="embeddings/oleObject37.bin"/><Relationship Id="rId68" Type="http://schemas.openxmlformats.org/officeDocument/2006/relationships/oleObject" Target="embeddings/oleObject40.bin"/><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45" Type="http://schemas.openxmlformats.org/officeDocument/2006/relationships/oleObject" Target="embeddings/oleObject27.bin"/><Relationship Id="rId53" Type="http://schemas.openxmlformats.org/officeDocument/2006/relationships/oleObject" Target="embeddings/oleObject32.bin"/><Relationship Id="rId58" Type="http://schemas.openxmlformats.org/officeDocument/2006/relationships/image" Target="media/image20.wmf"/><Relationship Id="rId66" Type="http://schemas.openxmlformats.org/officeDocument/2006/relationships/oleObject" Target="embeddings/oleObject39.bin"/><Relationship Id="rId74" Type="http://schemas.openxmlformats.org/officeDocument/2006/relationships/oleObject" Target="embeddings/oleObject46.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9.bin"/><Relationship Id="rId49" Type="http://schemas.openxmlformats.org/officeDocument/2006/relationships/oleObject" Target="embeddings/oleObject30.bin"/><Relationship Id="rId57" Type="http://schemas.openxmlformats.org/officeDocument/2006/relationships/oleObject" Target="embeddings/oleObject34.bin"/><Relationship Id="rId61" Type="http://schemas.openxmlformats.org/officeDocument/2006/relationships/oleObject" Target="embeddings/oleObject36.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oleObject" Target="embeddings/oleObject38.bin"/><Relationship Id="rId73"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8.bin"/><Relationship Id="rId43" Type="http://schemas.openxmlformats.org/officeDocument/2006/relationships/oleObject" Target="embeddings/oleObject26.bin"/><Relationship Id="rId48" Type="http://schemas.openxmlformats.org/officeDocument/2006/relationships/oleObject" Target="embeddings/oleObject29.bin"/><Relationship Id="rId56" Type="http://schemas.openxmlformats.org/officeDocument/2006/relationships/image" Target="media/image19.wmf"/><Relationship Id="rId64" Type="http://schemas.openxmlformats.org/officeDocument/2006/relationships/image" Target="media/image23.wmf"/><Relationship Id="rId69" Type="http://schemas.openxmlformats.org/officeDocument/2006/relationships/oleObject" Target="embeddings/oleObject41.bin"/><Relationship Id="rId8" Type="http://schemas.openxmlformats.org/officeDocument/2006/relationships/oleObject" Target="embeddings/oleObject2.bin"/><Relationship Id="rId51" Type="http://schemas.openxmlformats.org/officeDocument/2006/relationships/oleObject" Target="embeddings/oleObject31.bin"/><Relationship Id="rId72" Type="http://schemas.openxmlformats.org/officeDocument/2006/relationships/oleObject" Target="embeddings/oleObject44.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15.wmf"/><Relationship Id="rId59" Type="http://schemas.openxmlformats.org/officeDocument/2006/relationships/oleObject" Target="embeddings/oleObject35.bin"/><Relationship Id="rId67" Type="http://schemas.openxmlformats.org/officeDocument/2006/relationships/image" Target="media/image24.wmf"/><Relationship Id="rId20" Type="http://schemas.openxmlformats.org/officeDocument/2006/relationships/image" Target="media/image8.wmf"/><Relationship Id="rId41" Type="http://schemas.openxmlformats.org/officeDocument/2006/relationships/oleObject" Target="embeddings/oleObject24.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4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Волокитина Елена Геннадиевна</dc:creator>
  <cp:keywords/>
  <dc:description/>
  <cp:lastModifiedBy>Гирина Марина Владимировна</cp:lastModifiedBy>
  <cp:revision>21</cp:revision>
  <cp:lastPrinted>2022-07-05T09:37:00Z</cp:lastPrinted>
  <dcterms:created xsi:type="dcterms:W3CDTF">2022-07-19T11:33:00Z</dcterms:created>
  <dcterms:modified xsi:type="dcterms:W3CDTF">2022-07-25T04:42:00Z</dcterms:modified>
</cp:coreProperties>
</file>