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7F73" w14:textId="29720548" w:rsidR="00BA725B" w:rsidRPr="00BA725B" w:rsidRDefault="00BA725B" w:rsidP="00BA725B">
      <w:pPr>
        <w:widowControl w:val="0"/>
        <w:ind w:left="57"/>
        <w:jc w:val="right"/>
      </w:pPr>
      <w:r w:rsidRPr="00BA725B">
        <w:rPr>
          <w:caps/>
        </w:rPr>
        <w:t>Приложение</w:t>
      </w:r>
      <w:r w:rsidRPr="00BA725B">
        <w:t xml:space="preserve"> № 1.</w:t>
      </w:r>
      <w:r>
        <w:t>20</w:t>
      </w:r>
    </w:p>
    <w:p w14:paraId="4AAA2FA0" w14:textId="77777777" w:rsidR="00BA725B" w:rsidRPr="00BA725B" w:rsidRDefault="00BA725B" w:rsidP="00BA725B">
      <w:pPr>
        <w:widowControl w:val="0"/>
        <w:ind w:left="57"/>
        <w:jc w:val="right"/>
      </w:pPr>
      <w:r w:rsidRPr="00BA725B">
        <w:t xml:space="preserve">к Протоколу № 33/2020 заседания Наблюдательного совета </w:t>
      </w:r>
    </w:p>
    <w:p w14:paraId="465B9023" w14:textId="16417466" w:rsidR="00BA725B" w:rsidRPr="00BA725B" w:rsidRDefault="00BA725B" w:rsidP="00BA725B">
      <w:pPr>
        <w:widowControl w:val="0"/>
        <w:spacing w:line="276" w:lineRule="auto"/>
        <w:jc w:val="right"/>
        <w:rPr>
          <w:rFonts w:ascii="Garamond" w:hAnsi="Garamond"/>
          <w:b/>
          <w:sz w:val="28"/>
          <w:szCs w:val="28"/>
        </w:rPr>
      </w:pPr>
      <w:r w:rsidRPr="00BA725B">
        <w:t>Ассоциации «НП Совет рынка» от 23 декабря 2020 года.</w:t>
      </w:r>
    </w:p>
    <w:p w14:paraId="48C90A07" w14:textId="77777777" w:rsidR="00B666F6" w:rsidRPr="004A4B3F" w:rsidRDefault="00B666F6" w:rsidP="002F38C5">
      <w:pPr>
        <w:pStyle w:val="21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  <w:lang w:val="en-US"/>
        </w:rPr>
        <w:t>IX</w:t>
      </w:r>
      <w:r w:rsidRPr="004A4B3F">
        <w:rPr>
          <w:rFonts w:ascii="Garamond" w:hAnsi="Garamond"/>
          <w:sz w:val="28"/>
          <w:szCs w:val="28"/>
        </w:rPr>
        <w:t>.1. Изменения, связанные с техническими и уточняющими правками</w:t>
      </w:r>
    </w:p>
    <w:p w14:paraId="63928323" w14:textId="75A75CF6" w:rsidR="00B666F6" w:rsidRPr="004A4B3F" w:rsidRDefault="00B666F6" w:rsidP="00B666F6">
      <w:pPr>
        <w:pStyle w:val="21"/>
        <w:jc w:val="right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</w:rPr>
        <w:t xml:space="preserve">Приложение № </w:t>
      </w:r>
      <w:r w:rsidR="005A35B2">
        <w:rPr>
          <w:rFonts w:ascii="Garamond" w:hAnsi="Garamond"/>
          <w:sz w:val="28"/>
          <w:szCs w:val="28"/>
        </w:rPr>
        <w:t>1</w:t>
      </w:r>
      <w:r w:rsidR="00BA725B">
        <w:rPr>
          <w:rFonts w:ascii="Garamond" w:hAnsi="Garamond"/>
          <w:sz w:val="28"/>
          <w:szCs w:val="28"/>
        </w:rPr>
        <w:t>.20</w:t>
      </w:r>
    </w:p>
    <w:p w14:paraId="06BDC0B7" w14:textId="77777777" w:rsidR="00B666F6" w:rsidRPr="005D4871" w:rsidRDefault="00B666F6" w:rsidP="00B66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Инициатор: </w:t>
      </w:r>
      <w:r w:rsidRPr="005D4871">
        <w:rPr>
          <w:rFonts w:ascii="Garamond" w:hAnsi="Garamond" w:cs="Garamond"/>
          <w:bCs/>
        </w:rPr>
        <w:t>Ассоциация «НП Совет рынка».</w:t>
      </w:r>
    </w:p>
    <w:p w14:paraId="3896EEA5" w14:textId="77777777" w:rsidR="00B666F6" w:rsidRPr="005D4871" w:rsidRDefault="00B666F6" w:rsidP="00CC17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D4871">
        <w:rPr>
          <w:rFonts w:ascii="Garamond" w:hAnsi="Garamond"/>
          <w:b/>
        </w:rPr>
        <w:t>Обоснование:</w:t>
      </w:r>
      <w:r w:rsidRPr="005D4871">
        <w:rPr>
          <w:rFonts w:ascii="Garamond" w:hAnsi="Garamond"/>
        </w:rPr>
        <w:t xml:space="preserve"> для корректности текстов регламентов требуется в</w:t>
      </w:r>
      <w:r>
        <w:rPr>
          <w:rFonts w:ascii="Garamond" w:hAnsi="Garamond"/>
        </w:rPr>
        <w:t>нести ряд технических из</w:t>
      </w:r>
      <w:r w:rsidR="00A267F3">
        <w:rPr>
          <w:rFonts w:ascii="Garamond" w:hAnsi="Garamond"/>
        </w:rPr>
        <w:t>менений</w:t>
      </w:r>
      <w:r w:rsidR="00CC1795">
        <w:rPr>
          <w:rFonts w:ascii="Garamond" w:hAnsi="Garamond"/>
        </w:rPr>
        <w:t xml:space="preserve"> и уточняющих изменений, в том числе </w:t>
      </w:r>
      <w:r w:rsidR="00A267F3">
        <w:rPr>
          <w:rFonts w:ascii="Garamond" w:hAnsi="Garamond"/>
        </w:rPr>
        <w:t>актуализировать ссылки,</w:t>
      </w:r>
      <w:r>
        <w:rPr>
          <w:rFonts w:ascii="Garamond" w:hAnsi="Garamond"/>
        </w:rPr>
        <w:t xml:space="preserve"> скорректировать наименования регламентов, упоминаемых в тексте и соде</w:t>
      </w:r>
      <w:r w:rsidR="00CC1795">
        <w:rPr>
          <w:rFonts w:ascii="Garamond" w:hAnsi="Garamond"/>
        </w:rPr>
        <w:t xml:space="preserve">ржащих ошибки, устранить описки </w:t>
      </w:r>
      <w:r w:rsidR="00166C11">
        <w:rPr>
          <w:rFonts w:ascii="Garamond" w:hAnsi="Garamond"/>
        </w:rPr>
        <w:t>и неточности.</w:t>
      </w:r>
    </w:p>
    <w:p w14:paraId="114DF255" w14:textId="77777777" w:rsidR="00B666F6" w:rsidRDefault="00B666F6" w:rsidP="00B66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 w:rsidRPr="005D4871">
        <w:rPr>
          <w:rFonts w:ascii="Garamond" w:hAnsi="Garamond" w:cs="Garamond"/>
          <w:bCs/>
        </w:rPr>
        <w:t xml:space="preserve">1 </w:t>
      </w:r>
      <w:r w:rsidR="00FD6C9A">
        <w:rPr>
          <w:rFonts w:ascii="Garamond" w:hAnsi="Garamond" w:cs="Garamond"/>
          <w:bCs/>
        </w:rPr>
        <w:t>янва</w:t>
      </w:r>
      <w:r w:rsidR="00F23212">
        <w:rPr>
          <w:rFonts w:ascii="Garamond" w:hAnsi="Garamond" w:cs="Garamond"/>
          <w:bCs/>
        </w:rPr>
        <w:t>ря</w:t>
      </w:r>
      <w:r w:rsidR="00FD6C9A">
        <w:rPr>
          <w:rFonts w:ascii="Garamond" w:hAnsi="Garamond" w:cs="Garamond"/>
          <w:bCs/>
        </w:rPr>
        <w:t xml:space="preserve"> 2021</w:t>
      </w:r>
      <w:r w:rsidRPr="005D4871">
        <w:rPr>
          <w:rFonts w:ascii="Garamond" w:hAnsi="Garamond" w:cs="Garamond"/>
          <w:bCs/>
        </w:rPr>
        <w:t xml:space="preserve"> года.</w:t>
      </w:r>
    </w:p>
    <w:p w14:paraId="765657CE" w14:textId="77777777" w:rsidR="00694FEB" w:rsidRDefault="00694FEB" w:rsidP="00694FEB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bookmarkStart w:id="0" w:name="_Toc138663817"/>
      <w:bookmarkStart w:id="1" w:name="_Toc245015634"/>
      <w:bookmarkStart w:id="2" w:name="_Toc334454323"/>
    </w:p>
    <w:p w14:paraId="69736B20" w14:textId="67AA683F" w:rsidR="00940213" w:rsidRPr="00212894" w:rsidRDefault="00940213" w:rsidP="002F38C5">
      <w:pPr>
        <w:outlineLvl w:val="1"/>
        <w:rPr>
          <w:rFonts w:ascii="Garamond" w:hAnsi="Garamond"/>
          <w:b/>
          <w:bCs/>
          <w:sz w:val="26"/>
          <w:szCs w:val="26"/>
        </w:rPr>
      </w:pPr>
      <w:r w:rsidRPr="00212894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83EF7">
        <w:rPr>
          <w:rFonts w:ascii="Garamond" w:hAnsi="Garamond"/>
          <w:b/>
          <w:bCs/>
          <w:sz w:val="26"/>
          <w:szCs w:val="26"/>
        </w:rPr>
        <w:t>СТАНДАРТНУЮ ФОРМУ ДОГОВОРА</w:t>
      </w:r>
      <w:r w:rsidR="00485033">
        <w:rPr>
          <w:rFonts w:ascii="Garamond" w:hAnsi="Garamond"/>
          <w:b/>
          <w:bCs/>
          <w:sz w:val="26"/>
          <w:szCs w:val="26"/>
        </w:rPr>
        <w:t xml:space="preserve"> </w:t>
      </w:r>
      <w:r w:rsidR="002F38C5">
        <w:rPr>
          <w:rFonts w:ascii="Garamond" w:hAnsi="Garamond"/>
          <w:b/>
          <w:bCs/>
          <w:sz w:val="26"/>
          <w:szCs w:val="26"/>
        </w:rPr>
        <w:t>О ПРИСОЕДИНЕНИИ К </w:t>
      </w:r>
      <w:r w:rsidR="00083EF7">
        <w:rPr>
          <w:rFonts w:ascii="Garamond" w:hAnsi="Garamond"/>
          <w:b/>
          <w:bCs/>
          <w:sz w:val="26"/>
          <w:szCs w:val="26"/>
        </w:rPr>
        <w:t>ТОРГОВОЙ СИСТЕМЕ ОПТОВОГО</w:t>
      </w:r>
      <w:r w:rsidR="00AE0113">
        <w:rPr>
          <w:rFonts w:ascii="Garamond" w:hAnsi="Garamond"/>
          <w:b/>
          <w:bCs/>
          <w:sz w:val="26"/>
          <w:szCs w:val="26"/>
        </w:rPr>
        <w:t xml:space="preserve"> </w:t>
      </w:r>
      <w:r w:rsidR="00AE0113" w:rsidRPr="00AE0113">
        <w:rPr>
          <w:rFonts w:ascii="Garamond" w:hAnsi="Garamond"/>
          <w:b/>
          <w:bCs/>
          <w:caps/>
          <w:sz w:val="26"/>
          <w:szCs w:val="26"/>
        </w:rPr>
        <w:t>рынка</w:t>
      </w:r>
    </w:p>
    <w:p w14:paraId="0BE19D0B" w14:textId="77777777" w:rsidR="00940213" w:rsidRPr="00940213" w:rsidRDefault="00940213" w:rsidP="00940213">
      <w:pPr>
        <w:outlineLvl w:val="1"/>
        <w:rPr>
          <w:rFonts w:ascii="Garamond" w:hAnsi="Garamond"/>
          <w:b/>
          <w:bCs/>
          <w:sz w:val="26"/>
          <w:szCs w:val="26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7087"/>
      </w:tblGrid>
      <w:tr w:rsidR="00940213" w:rsidRPr="00940213" w14:paraId="61E66168" w14:textId="77777777" w:rsidTr="005550AF">
        <w:trPr>
          <w:trHeight w:val="665"/>
        </w:trPr>
        <w:tc>
          <w:tcPr>
            <w:tcW w:w="960" w:type="dxa"/>
            <w:vAlign w:val="center"/>
          </w:tcPr>
          <w:p w14:paraId="6952707B" w14:textId="77777777" w:rsidR="00940213" w:rsidRPr="00940213" w:rsidRDefault="00940213" w:rsidP="0094021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40213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1AB21573" w14:textId="77777777" w:rsidR="00940213" w:rsidRPr="00940213" w:rsidRDefault="00940213" w:rsidP="0094021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40213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4" w:type="dxa"/>
            <w:vAlign w:val="center"/>
          </w:tcPr>
          <w:p w14:paraId="3CED8C6F" w14:textId="77777777" w:rsidR="00940213" w:rsidRPr="00940213" w:rsidRDefault="00940213" w:rsidP="0094021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4021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003145E3" w14:textId="77777777" w:rsidR="00940213" w:rsidRPr="00940213" w:rsidRDefault="00940213" w:rsidP="0094021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4021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14:paraId="7D52B47B" w14:textId="77777777" w:rsidR="00940213" w:rsidRPr="00940213" w:rsidRDefault="00940213" w:rsidP="0094021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4021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68E2DA87" w14:textId="77777777" w:rsidR="00940213" w:rsidRPr="00940213" w:rsidRDefault="00940213" w:rsidP="0094021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94021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6D1AC9" w:rsidRPr="00A21EAD" w14:paraId="427749B0" w14:textId="77777777" w:rsidTr="007D13E0">
        <w:trPr>
          <w:trHeight w:val="274"/>
        </w:trPr>
        <w:tc>
          <w:tcPr>
            <w:tcW w:w="960" w:type="dxa"/>
            <w:vAlign w:val="center"/>
          </w:tcPr>
          <w:p w14:paraId="5E33AFFE" w14:textId="77777777" w:rsidR="006D1AC9" w:rsidRPr="00A21EAD" w:rsidRDefault="006D1AC9" w:rsidP="00F2652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21EAD">
              <w:rPr>
                <w:rFonts w:ascii="Garamond" w:hAnsi="Garamond"/>
                <w:b/>
                <w:sz w:val="22"/>
                <w:szCs w:val="22"/>
              </w:rPr>
              <w:t>1.4.2</w:t>
            </w:r>
          </w:p>
        </w:tc>
        <w:tc>
          <w:tcPr>
            <w:tcW w:w="6844" w:type="dxa"/>
          </w:tcPr>
          <w:p w14:paraId="7FF37B9C" w14:textId="77777777" w:rsidR="006D1AC9" w:rsidRPr="00A21EAD" w:rsidRDefault="006D1AC9" w:rsidP="00394CFA">
            <w:pPr>
              <w:widowControl w:val="0"/>
              <w:spacing w:before="120" w:after="12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21EAD">
              <w:rPr>
                <w:rFonts w:ascii="Garamond" w:hAnsi="Garamond" w:cs="Garamond"/>
                <w:bCs/>
                <w:sz w:val="22"/>
                <w:szCs w:val="22"/>
              </w:rPr>
              <w:t>Регламенты оптового рынка:</w:t>
            </w:r>
          </w:p>
          <w:p w14:paraId="3ADA15CB" w14:textId="77777777" w:rsidR="006D1AC9" w:rsidRPr="00A21EAD" w:rsidRDefault="006D1AC9" w:rsidP="00394CFA">
            <w:pPr>
              <w:pStyle w:val="a6"/>
              <w:widowControl w:val="0"/>
              <w:jc w:val="center"/>
              <w:rPr>
                <w:rFonts w:ascii="Garamond" w:hAnsi="Garamond" w:cs="Garamond"/>
                <w:bCs/>
                <w:szCs w:val="22"/>
                <w:lang w:val="ru-RU"/>
              </w:rPr>
            </w:pPr>
            <w:r w:rsidRPr="00A21EAD">
              <w:rPr>
                <w:rFonts w:ascii="Garamond" w:hAnsi="Garamond" w:cs="Garamond"/>
                <w:bCs/>
                <w:szCs w:val="22"/>
                <w:lang w:val="ru-RU"/>
              </w:rPr>
              <w:t>…</w:t>
            </w:r>
          </w:p>
          <w:p w14:paraId="5B82EBFB" w14:textId="77777777" w:rsidR="006D1AC9" w:rsidRPr="00A21EAD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220"/>
              </w:tabs>
              <w:autoSpaceDE w:val="0"/>
              <w:autoSpaceDN w:val="0"/>
              <w:spacing w:before="120" w:after="120"/>
              <w:ind w:left="220" w:hanging="220"/>
              <w:jc w:val="both"/>
              <w:rPr>
                <w:rFonts w:ascii="Garamond" w:hAnsi="Garamond"/>
                <w:sz w:val="22"/>
                <w:szCs w:val="22"/>
              </w:rPr>
            </w:pPr>
            <w:r w:rsidRPr="00A21EAD">
              <w:rPr>
                <w:rFonts w:ascii="Garamond" w:hAnsi="Garamond"/>
                <w:sz w:val="22"/>
                <w:szCs w:val="22"/>
              </w:rPr>
              <w:t>Регламент проведения конкурентных отборов мощности новых генерирующих объектов (Приложение № 19.8);</w:t>
            </w:r>
          </w:p>
          <w:p w14:paraId="48A3D0DA" w14:textId="77777777" w:rsidR="006D1AC9" w:rsidRPr="006D1AC9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220"/>
              </w:tabs>
              <w:autoSpaceDE w:val="0"/>
              <w:autoSpaceDN w:val="0"/>
              <w:spacing w:before="120" w:after="120"/>
              <w:ind w:left="220" w:hanging="220"/>
              <w:jc w:val="both"/>
              <w:rPr>
                <w:rFonts w:ascii="Garamond" w:hAnsi="Garamond"/>
                <w:sz w:val="22"/>
                <w:szCs w:val="22"/>
              </w:rPr>
            </w:pPr>
            <w:r w:rsidRPr="006D1AC9">
              <w:rPr>
                <w:rFonts w:ascii="Garamond" w:hAnsi="Garamond"/>
                <w:sz w:val="22"/>
                <w:szCs w:val="22"/>
              </w:rPr>
              <w:t>Временный регламент обеспечения торговли электрической энергией и мощностью на оптовом рынке в январе – феврале 2014 года (Приложение № 20);</w:t>
            </w:r>
          </w:p>
          <w:p w14:paraId="4F901EC6" w14:textId="77777777" w:rsidR="006D1AC9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220"/>
              </w:tabs>
              <w:autoSpaceDE w:val="0"/>
              <w:autoSpaceDN w:val="0"/>
              <w:spacing w:before="120" w:after="120"/>
              <w:ind w:left="220" w:hanging="220"/>
              <w:jc w:val="both"/>
              <w:rPr>
                <w:rFonts w:ascii="Garamond" w:hAnsi="Garamond"/>
                <w:sz w:val="22"/>
                <w:szCs w:val="22"/>
              </w:rPr>
            </w:pPr>
            <w:r w:rsidRPr="006D1AC9">
              <w:rPr>
                <w:rFonts w:ascii="Garamond" w:hAnsi="Garamond"/>
                <w:sz w:val="22"/>
                <w:szCs w:val="22"/>
              </w:rPr>
              <w:t>Временный регламент обеспечения торговли электрической энергией и мощностью на оптовом рынке в апреле – мае 2014 года (Приложение № 20.1);</w:t>
            </w:r>
          </w:p>
          <w:p w14:paraId="66F97B21" w14:textId="77777777" w:rsidR="006D1AC9" w:rsidRPr="006D1AC9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num" w:pos="0"/>
                <w:tab w:val="left" w:pos="220"/>
              </w:tabs>
              <w:autoSpaceDE w:val="0"/>
              <w:autoSpaceDN w:val="0"/>
              <w:spacing w:before="120" w:after="120"/>
              <w:ind w:left="220" w:hanging="220"/>
              <w:jc w:val="both"/>
              <w:rPr>
                <w:rFonts w:ascii="Garamond" w:hAnsi="Garamond"/>
                <w:sz w:val="22"/>
                <w:szCs w:val="22"/>
              </w:rPr>
            </w:pPr>
            <w:r w:rsidRPr="006D1AC9">
              <w:rPr>
                <w:rFonts w:ascii="Garamond" w:hAnsi="Garamond"/>
                <w:sz w:val="22"/>
                <w:szCs w:val="22"/>
              </w:rPr>
              <w:t>Временный регламент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 (Приложение № 20.2);</w:t>
            </w:r>
          </w:p>
          <w:p w14:paraId="0BF57BBB" w14:textId="77777777" w:rsidR="006D1AC9" w:rsidRPr="00A21EAD" w:rsidRDefault="006D1AC9" w:rsidP="00394CFA">
            <w:pPr>
              <w:widowControl w:val="0"/>
              <w:tabs>
                <w:tab w:val="left" w:pos="906"/>
                <w:tab w:val="num" w:pos="1560"/>
              </w:tabs>
              <w:autoSpaceDE w:val="0"/>
              <w:autoSpaceDN w:val="0"/>
              <w:spacing w:before="120" w:after="120"/>
              <w:ind w:left="354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E3E87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14:paraId="63986722" w14:textId="77777777" w:rsidR="006D1AC9" w:rsidRPr="00A21EAD" w:rsidRDefault="006D1AC9" w:rsidP="00394CFA">
            <w:pPr>
              <w:widowControl w:val="0"/>
              <w:spacing w:before="120" w:after="12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21EAD">
              <w:rPr>
                <w:rFonts w:ascii="Garamond" w:hAnsi="Garamond" w:cs="Garamond"/>
                <w:bCs/>
                <w:sz w:val="22"/>
                <w:szCs w:val="22"/>
              </w:rPr>
              <w:t>Регламенты оптового рынка:</w:t>
            </w:r>
          </w:p>
          <w:p w14:paraId="68B97803" w14:textId="77777777" w:rsidR="006D1AC9" w:rsidRPr="00A21EAD" w:rsidRDefault="006D1AC9" w:rsidP="00394CFA">
            <w:pPr>
              <w:pStyle w:val="a6"/>
              <w:widowControl w:val="0"/>
              <w:jc w:val="center"/>
              <w:rPr>
                <w:rFonts w:ascii="Garamond" w:hAnsi="Garamond" w:cs="Garamond"/>
                <w:bCs/>
                <w:szCs w:val="22"/>
                <w:lang w:val="ru-RU"/>
              </w:rPr>
            </w:pPr>
            <w:r w:rsidRPr="00A21EAD">
              <w:rPr>
                <w:rFonts w:ascii="Garamond" w:hAnsi="Garamond" w:cs="Garamond"/>
                <w:bCs/>
                <w:szCs w:val="22"/>
                <w:lang w:val="ru-RU"/>
              </w:rPr>
              <w:t>…</w:t>
            </w:r>
          </w:p>
          <w:p w14:paraId="2E3E042D" w14:textId="77777777" w:rsidR="006D1AC9" w:rsidRPr="00A21EAD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A21EAD">
              <w:rPr>
                <w:rFonts w:ascii="Garamond" w:hAnsi="Garamond"/>
                <w:sz w:val="22"/>
                <w:szCs w:val="22"/>
              </w:rPr>
              <w:t>Регламент проведения конкурентных отборов мощности новых генерирующих объектов (Приложение № 19.8);</w:t>
            </w:r>
          </w:p>
          <w:p w14:paraId="1C32FA35" w14:textId="77777777" w:rsidR="006D1AC9" w:rsidRPr="00A21EAD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>Регламент участия на оптовом рынке покупателей с ценозависимым потреблением (Приложение № 19.9);</w:t>
            </w:r>
          </w:p>
          <w:p w14:paraId="6AB57E25" w14:textId="77777777" w:rsidR="006D1AC9" w:rsidRPr="00A21EAD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>Регламент участия на оптовом рынке покупателей, энергопринимающие устройства которых подключены к устройствам специального автоматического отключения нагрузки (Приложение № 19.9.1);</w:t>
            </w:r>
          </w:p>
          <w:p w14:paraId="4FB548CD" w14:textId="77777777" w:rsidR="006D1AC9" w:rsidRPr="006D1AC9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  <w:tab w:val="num" w:pos="1560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6D1AC9">
              <w:rPr>
                <w:rFonts w:ascii="Garamond" w:hAnsi="Garamond"/>
                <w:sz w:val="22"/>
                <w:szCs w:val="22"/>
              </w:rPr>
              <w:t>Временный регламент обеспечения торговли электрической энергией и мощностью на оптовом рынке в январе – феврале 2014 года (Приложение № 20);</w:t>
            </w:r>
          </w:p>
          <w:p w14:paraId="78B6C7DF" w14:textId="77777777" w:rsidR="006D1AC9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  <w:tab w:val="num" w:pos="1560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6D1AC9">
              <w:rPr>
                <w:rFonts w:ascii="Garamond" w:hAnsi="Garamond"/>
                <w:sz w:val="22"/>
                <w:szCs w:val="22"/>
              </w:rPr>
              <w:t>Временный регламент обеспечения торговли электрической энергией и мощностью на оптовом рынке в апреле – мае 2014 года (Приложение № 20.1);</w:t>
            </w:r>
          </w:p>
          <w:p w14:paraId="0E52C3FA" w14:textId="7F74A96F" w:rsidR="006D1AC9" w:rsidRPr="00165ACB" w:rsidRDefault="006D1AC9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  <w:tab w:val="num" w:pos="1560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6D1AC9">
              <w:rPr>
                <w:rFonts w:ascii="Garamond" w:hAnsi="Garamond"/>
                <w:sz w:val="22"/>
                <w:szCs w:val="22"/>
              </w:rPr>
              <w:t xml:space="preserve">Временный регламент обеспечения торговли электрической энергией и мощностью на оптовом рынке в связи с применением мер, </w:t>
            </w:r>
            <w:r w:rsidRPr="006D1AC9">
              <w:rPr>
                <w:rFonts w:ascii="Garamond" w:hAnsi="Garamond"/>
                <w:sz w:val="22"/>
                <w:szCs w:val="22"/>
              </w:rPr>
              <w:lastRenderedPageBreak/>
              <w:t>направленных на нераспространение новой коронавирусной инфекции (COVID-19) (Приложение № 20.2);</w:t>
            </w:r>
          </w:p>
          <w:p w14:paraId="1834F3BD" w14:textId="77777777" w:rsidR="006D1AC9" w:rsidRPr="00A21EAD" w:rsidRDefault="006D1AC9" w:rsidP="00394CFA">
            <w:pPr>
              <w:pStyle w:val="a6"/>
              <w:widowControl w:val="0"/>
              <w:jc w:val="center"/>
              <w:rPr>
                <w:rFonts w:ascii="Garamond" w:hAnsi="Garamond" w:cs="Garamond"/>
                <w:b/>
                <w:bCs/>
                <w:szCs w:val="22"/>
              </w:rPr>
            </w:pPr>
            <w:r w:rsidRPr="00A21EAD">
              <w:rPr>
                <w:rFonts w:ascii="Garamond" w:hAnsi="Garamond" w:cs="Garamond"/>
                <w:bCs/>
                <w:szCs w:val="22"/>
                <w:lang w:val="ru-RU"/>
              </w:rPr>
              <w:t>…</w:t>
            </w:r>
          </w:p>
        </w:tc>
      </w:tr>
      <w:tr w:rsidR="007D13E0" w:rsidRPr="00A21EAD" w14:paraId="6C93560C" w14:textId="77777777" w:rsidTr="00F26520">
        <w:trPr>
          <w:trHeight w:val="3016"/>
        </w:trPr>
        <w:tc>
          <w:tcPr>
            <w:tcW w:w="960" w:type="dxa"/>
            <w:vAlign w:val="center"/>
          </w:tcPr>
          <w:p w14:paraId="7552CF55" w14:textId="77777777" w:rsidR="007D13E0" w:rsidRPr="00A21EAD" w:rsidRDefault="007D13E0" w:rsidP="00F265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1.4.9</w:t>
            </w:r>
          </w:p>
        </w:tc>
        <w:tc>
          <w:tcPr>
            <w:tcW w:w="6844" w:type="dxa"/>
          </w:tcPr>
          <w:p w14:paraId="04E8ED63" w14:textId="77777777" w:rsidR="007D13E0" w:rsidRPr="007D13E0" w:rsidRDefault="007D13E0" w:rsidP="00394CFA">
            <w:pPr>
              <w:widowControl w:val="0"/>
              <w:tabs>
                <w:tab w:val="left" w:pos="504"/>
                <w:tab w:val="left" w:pos="1377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285"/>
              <w:jc w:val="center"/>
              <w:textAlignment w:val="baseline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6E7AC07" w14:textId="77777777" w:rsidR="007D13E0" w:rsidRPr="007D13E0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left" w:pos="504"/>
                <w:tab w:val="left" w:pos="1377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285" w:hanging="348"/>
              <w:jc w:val="both"/>
              <w:textAlignment w:val="baseline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D13E0">
              <w:rPr>
                <w:rFonts w:ascii="Garamond" w:hAnsi="Garamond"/>
                <w:bCs/>
                <w:sz w:val="22"/>
                <w:szCs w:val="22"/>
                <w:lang w:eastAsia="en-US"/>
              </w:rPr>
              <w:t>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заключаемых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 (Приложение № Д 6.9);</w:t>
            </w:r>
          </w:p>
          <w:p w14:paraId="30BF8A2C" w14:textId="77777777" w:rsidR="007D13E0" w:rsidRPr="007D13E0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left" w:pos="504"/>
                <w:tab w:val="left" w:pos="1377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285" w:hanging="348"/>
              <w:jc w:val="both"/>
              <w:textAlignment w:val="baseline"/>
              <w:outlineLvl w:val="1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D13E0">
              <w:rPr>
                <w:rFonts w:ascii="Garamond" w:hAnsi="Garamond"/>
                <w:sz w:val="22"/>
                <w:szCs w:val="22"/>
                <w:lang w:eastAsia="en-US"/>
              </w:rPr>
              <w:t>стандартная форма соглашения</w:t>
            </w:r>
            <w:r w:rsidRPr="007D13E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о применении электронной </w:t>
            </w:r>
            <w:r w:rsidRPr="007302F1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цифровой</w:t>
            </w:r>
            <w:r w:rsidRPr="007D13E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подписи в торговой системе оптового рынка (Приложение № Д 7);</w:t>
            </w:r>
          </w:p>
          <w:p w14:paraId="3F2476C0" w14:textId="77777777" w:rsidR="007D13E0" w:rsidRPr="00A21EAD" w:rsidRDefault="007D13E0" w:rsidP="00394CFA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14:paraId="74EC8980" w14:textId="77777777" w:rsidR="007D13E0" w:rsidRPr="007D13E0" w:rsidRDefault="007D13E0" w:rsidP="00394CFA">
            <w:pPr>
              <w:widowControl w:val="0"/>
              <w:tabs>
                <w:tab w:val="left" w:pos="504"/>
                <w:tab w:val="left" w:pos="1377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285"/>
              <w:jc w:val="center"/>
              <w:textAlignment w:val="baseline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3163E6F7" w14:textId="77777777" w:rsidR="007D13E0" w:rsidRPr="007D13E0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clear" w:pos="982"/>
                <w:tab w:val="left" w:pos="504"/>
                <w:tab w:val="left" w:pos="1377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6" w:hanging="194"/>
              <w:jc w:val="both"/>
              <w:textAlignment w:val="baseline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7D13E0">
              <w:rPr>
                <w:rFonts w:ascii="Garamond" w:hAnsi="Garamond"/>
                <w:sz w:val="22"/>
                <w:szCs w:val="22"/>
                <w:lang w:eastAsia="en-US"/>
              </w:rPr>
              <w:t>стандартная</w:t>
            </w:r>
            <w:r w:rsidRPr="007D13E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заключаемых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 (Приложение № Д 6.9);</w:t>
            </w:r>
          </w:p>
          <w:p w14:paraId="60A0681F" w14:textId="77777777" w:rsidR="007D13E0" w:rsidRPr="00A21EAD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clear" w:pos="982"/>
                <w:tab w:val="num" w:pos="456"/>
                <w:tab w:val="num" w:pos="1560"/>
              </w:tabs>
              <w:autoSpaceDE w:val="0"/>
              <w:autoSpaceDN w:val="0"/>
              <w:spacing w:before="120" w:after="120"/>
              <w:ind w:left="454" w:hanging="284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>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 истечения 27 месяцев с даты начала поставки мощности (Приложение № Д 6.10);</w:t>
            </w:r>
          </w:p>
          <w:p w14:paraId="04C757AA" w14:textId="77777777" w:rsidR="007D13E0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clear" w:pos="982"/>
                <w:tab w:val="num" w:pos="456"/>
                <w:tab w:val="num" w:pos="1560"/>
              </w:tabs>
              <w:autoSpaceDE w:val="0"/>
              <w:autoSpaceDN w:val="0"/>
              <w:spacing w:before="120" w:after="120"/>
              <w:ind w:left="454" w:hanging="284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>стандартная форма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заключаемым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года, до истечения 27 месяцев с даты начала поставки мощности (Приложение Д 6.11);</w:t>
            </w:r>
          </w:p>
          <w:p w14:paraId="6E7AC589" w14:textId="77777777" w:rsidR="007D13E0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clear" w:pos="982"/>
                <w:tab w:val="num" w:pos="456"/>
                <w:tab w:val="num" w:pos="1560"/>
              </w:tabs>
              <w:autoSpaceDE w:val="0"/>
              <w:autoSpaceDN w:val="0"/>
              <w:spacing w:before="120" w:after="120"/>
              <w:ind w:left="454" w:hanging="284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 xml:space="preserve">стандартная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</w:t>
            </w: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объектов, функционирующих на основе использования возобновляемых источников энергии, до истечения 27 месяцев с даты начала поставки мощности (Приложение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№ </w:t>
            </w: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>Д 6.12);</w:t>
            </w:r>
          </w:p>
          <w:p w14:paraId="76F8FC1F" w14:textId="77777777" w:rsidR="007D13E0" w:rsidRPr="00A21EAD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clear" w:pos="982"/>
                <w:tab w:val="num" w:pos="456"/>
                <w:tab w:val="num" w:pos="1560"/>
              </w:tabs>
              <w:autoSpaceDE w:val="0"/>
              <w:autoSpaceDN w:val="0"/>
              <w:spacing w:before="120" w:after="120"/>
              <w:ind w:left="456" w:hanging="284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A21EAD">
              <w:rPr>
                <w:rFonts w:ascii="Garamond" w:hAnsi="Garamond"/>
                <w:sz w:val="22"/>
                <w:szCs w:val="22"/>
                <w:highlight w:val="yellow"/>
              </w:rPr>
              <w:t>тандартная форма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заключаемым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года, до истечения 27 месяцев с даты начала поставки мощности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Д 6.13);</w:t>
            </w:r>
          </w:p>
          <w:p w14:paraId="48ED2C12" w14:textId="7029B5C9" w:rsidR="007D13E0" w:rsidRPr="007D13E0" w:rsidRDefault="007D13E0" w:rsidP="00E973A7">
            <w:pPr>
              <w:widowControl w:val="0"/>
              <w:numPr>
                <w:ilvl w:val="0"/>
                <w:numId w:val="10"/>
              </w:numPr>
              <w:tabs>
                <w:tab w:val="clear" w:pos="982"/>
                <w:tab w:val="left" w:pos="504"/>
                <w:tab w:val="left" w:pos="1377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56" w:hanging="194"/>
              <w:jc w:val="both"/>
              <w:textAlignment w:val="baseline"/>
              <w:outlineLvl w:val="1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7D13E0">
              <w:rPr>
                <w:rFonts w:ascii="Garamond" w:hAnsi="Garamond"/>
                <w:sz w:val="22"/>
                <w:szCs w:val="22"/>
                <w:lang w:eastAsia="en-US"/>
              </w:rPr>
              <w:t>стандартная форма соглашения</w:t>
            </w:r>
            <w:r w:rsidRPr="007D13E0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о применении электронной подписи в торговой системе оптового рынка </w:t>
            </w:r>
            <w:r w:rsidRPr="00AE309F">
              <w:rPr>
                <w:rFonts w:ascii="Garamond" w:hAnsi="Garamond"/>
                <w:bCs/>
                <w:sz w:val="22"/>
                <w:szCs w:val="22"/>
                <w:lang w:eastAsia="en-US"/>
              </w:rPr>
              <w:t>(Приложение № Д 7)</w:t>
            </w:r>
            <w:r w:rsidRPr="007D13E0">
              <w:rPr>
                <w:rFonts w:ascii="Garamond" w:hAnsi="Garamond"/>
                <w:bCs/>
                <w:sz w:val="22"/>
                <w:szCs w:val="22"/>
                <w:lang w:eastAsia="en-US"/>
              </w:rPr>
              <w:t>;</w:t>
            </w:r>
          </w:p>
          <w:p w14:paraId="4DC07D4A" w14:textId="77777777" w:rsidR="007D13E0" w:rsidRPr="00A21EAD" w:rsidRDefault="007D13E0" w:rsidP="00394CFA">
            <w:pPr>
              <w:widowControl w:val="0"/>
              <w:spacing w:before="120" w:after="12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</w:tr>
      <w:tr w:rsidR="002F3075" w:rsidRPr="00A21EAD" w14:paraId="2E20B46F" w14:textId="77777777" w:rsidTr="009A0B88">
        <w:trPr>
          <w:trHeight w:val="2607"/>
        </w:trPr>
        <w:tc>
          <w:tcPr>
            <w:tcW w:w="960" w:type="dxa"/>
            <w:vAlign w:val="center"/>
          </w:tcPr>
          <w:p w14:paraId="6B590637" w14:textId="77777777" w:rsidR="002F3075" w:rsidRDefault="002F3075" w:rsidP="00F265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10.3</w:t>
            </w:r>
          </w:p>
        </w:tc>
        <w:tc>
          <w:tcPr>
            <w:tcW w:w="6844" w:type="dxa"/>
          </w:tcPr>
          <w:p w14:paraId="51504F8F" w14:textId="77777777" w:rsidR="002F3075" w:rsidRPr="00712D41" w:rsidRDefault="002F3075" w:rsidP="00394CFA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712D41">
              <w:rPr>
                <w:rFonts w:ascii="Garamond" w:hAnsi="Garamond"/>
                <w:sz w:val="22"/>
                <w:szCs w:val="22"/>
              </w:rPr>
              <w:t>СО при взаимодействии с КО:</w:t>
            </w:r>
          </w:p>
          <w:p w14:paraId="11090A3A" w14:textId="77777777" w:rsidR="002F3075" w:rsidRPr="00712D41" w:rsidRDefault="002F3075" w:rsidP="00394CFA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712D41">
              <w:rPr>
                <w:rFonts w:ascii="Garamond" w:hAnsi="Garamond"/>
                <w:sz w:val="22"/>
                <w:szCs w:val="22"/>
              </w:rPr>
              <w:t>…</w:t>
            </w:r>
          </w:p>
          <w:p w14:paraId="22DA0E6A" w14:textId="77777777" w:rsidR="002F3075" w:rsidRPr="00712D41" w:rsidRDefault="002F3075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  <w:tab w:val="num" w:pos="1418"/>
                <w:tab w:val="num" w:pos="1560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712D41">
              <w:rPr>
                <w:rFonts w:ascii="Garamond" w:hAnsi="Garamond"/>
                <w:sz w:val="22"/>
                <w:szCs w:val="22"/>
              </w:rPr>
              <w:t>осуществляет формирование и хранение информации о разнесении по узлам ценовых заявок в соответствии с коэффициентами отнесения, рассчитанными в соответствии с Регламентом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12D41">
              <w:rPr>
                <w:rFonts w:ascii="Garamond" w:hAnsi="Garamond"/>
                <w:sz w:val="22"/>
                <w:szCs w:val="22"/>
              </w:rPr>
              <w:t>конкурентного отбора заявок для балансирования системы (Приложение № 10 к настоящему Договору);</w:t>
            </w:r>
          </w:p>
          <w:p w14:paraId="2267CCF4" w14:textId="77777777" w:rsidR="002F3075" w:rsidRDefault="002F3075" w:rsidP="00394CFA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>
              <w:t>…</w:t>
            </w:r>
          </w:p>
        </w:tc>
        <w:tc>
          <w:tcPr>
            <w:tcW w:w="7087" w:type="dxa"/>
          </w:tcPr>
          <w:p w14:paraId="032E7B52" w14:textId="77777777" w:rsidR="002F3075" w:rsidRPr="00712D41" w:rsidRDefault="002F3075" w:rsidP="00394CFA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712D41">
              <w:rPr>
                <w:rFonts w:ascii="Garamond" w:hAnsi="Garamond"/>
                <w:sz w:val="22"/>
                <w:szCs w:val="22"/>
              </w:rPr>
              <w:t>СО при взаимодействии с КО:</w:t>
            </w:r>
          </w:p>
          <w:p w14:paraId="293DA1A0" w14:textId="77777777" w:rsidR="002F3075" w:rsidRPr="00712D41" w:rsidRDefault="002F3075" w:rsidP="00394CFA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712D41">
              <w:rPr>
                <w:rFonts w:ascii="Garamond" w:hAnsi="Garamond"/>
                <w:sz w:val="22"/>
                <w:szCs w:val="22"/>
              </w:rPr>
              <w:t>…</w:t>
            </w:r>
          </w:p>
          <w:p w14:paraId="3C6E50BE" w14:textId="77777777" w:rsidR="002F3075" w:rsidRPr="00712D41" w:rsidRDefault="002F3075" w:rsidP="00E973A7">
            <w:pPr>
              <w:widowControl w:val="0"/>
              <w:numPr>
                <w:ilvl w:val="0"/>
                <w:numId w:val="9"/>
              </w:numPr>
              <w:tabs>
                <w:tab w:val="left" w:pos="906"/>
                <w:tab w:val="num" w:pos="1063"/>
                <w:tab w:val="num" w:pos="1418"/>
                <w:tab w:val="num" w:pos="1560"/>
              </w:tabs>
              <w:autoSpaceDE w:val="0"/>
              <w:autoSpaceDN w:val="0"/>
              <w:spacing w:before="120" w:after="120"/>
              <w:ind w:left="354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712D41">
              <w:rPr>
                <w:rFonts w:ascii="Garamond" w:hAnsi="Garamond"/>
                <w:sz w:val="22"/>
                <w:szCs w:val="22"/>
              </w:rPr>
              <w:t>осуществляет формирование и хранение информации о разнесении по узлам ценовых заявок в соответствии с коэффициентами отнесения, рассчитанными в соответствии с Регламентом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12D41">
              <w:rPr>
                <w:rFonts w:ascii="Garamond" w:hAnsi="Garamond"/>
                <w:sz w:val="22"/>
                <w:szCs w:val="22"/>
                <w:highlight w:val="yellow"/>
              </w:rPr>
              <w:t>проведения</w:t>
            </w:r>
            <w:r w:rsidRPr="00712D41">
              <w:rPr>
                <w:rFonts w:ascii="Garamond" w:hAnsi="Garamond"/>
                <w:sz w:val="22"/>
                <w:szCs w:val="22"/>
              </w:rPr>
              <w:t xml:space="preserve"> конкурентного отбора заявок для балансирования системы (Приложение № 10 к настоящему Договору);</w:t>
            </w:r>
          </w:p>
          <w:p w14:paraId="6F1C5CCA" w14:textId="77777777" w:rsidR="002F3075" w:rsidRDefault="002F3075" w:rsidP="00394CFA">
            <w:pPr>
              <w:widowControl w:val="0"/>
              <w:tabs>
                <w:tab w:val="left" w:pos="906"/>
                <w:tab w:val="num" w:pos="1560"/>
              </w:tabs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7302F1" w:rsidRPr="00A21EAD" w14:paraId="15A556C9" w14:textId="77777777" w:rsidTr="00650E3C">
        <w:trPr>
          <w:trHeight w:val="1833"/>
        </w:trPr>
        <w:tc>
          <w:tcPr>
            <w:tcW w:w="960" w:type="dxa"/>
            <w:vAlign w:val="center"/>
          </w:tcPr>
          <w:p w14:paraId="5D755773" w14:textId="522FDB19" w:rsidR="007302F1" w:rsidRDefault="007302F1" w:rsidP="00F265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12.1</w:t>
            </w:r>
          </w:p>
        </w:tc>
        <w:tc>
          <w:tcPr>
            <w:tcW w:w="6844" w:type="dxa"/>
          </w:tcPr>
          <w:p w14:paraId="6C783EE7" w14:textId="41B6C802" w:rsidR="00650E3C" w:rsidRDefault="00650E3C" w:rsidP="00650E3C">
            <w:pPr>
              <w:widowControl w:val="0"/>
              <w:spacing w:before="120"/>
              <w:ind w:left="2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4A2B11F7" w14:textId="4AB06750" w:rsidR="00650E3C" w:rsidRPr="00650E3C" w:rsidRDefault="00650E3C" w:rsidP="00650E3C">
            <w:pPr>
              <w:widowControl w:val="0"/>
              <w:spacing w:before="120"/>
              <w:ind w:left="220"/>
              <w:jc w:val="both"/>
              <w:rPr>
                <w:rFonts w:ascii="Garamond" w:hAnsi="Garamond"/>
                <w:sz w:val="22"/>
                <w:szCs w:val="22"/>
              </w:rPr>
            </w:pPr>
            <w:r w:rsidRPr="00650E3C">
              <w:rPr>
                <w:rFonts w:ascii="Garamond" w:hAnsi="Garamond"/>
                <w:sz w:val="22"/>
                <w:szCs w:val="22"/>
              </w:rPr>
              <w:t xml:space="preserve">Для участия в работе торговой системы оптового рынка (торговле электрической энергией и мощностью на оптовом рынке) Участник оптового рынка, группы точек поставки которого расположены (зарегистрированы) на территориях </w:t>
            </w:r>
            <w:r w:rsidRPr="00650E3C">
              <w:rPr>
                <w:rFonts w:ascii="Garamond" w:hAnsi="Garamond"/>
                <w:b/>
                <w:sz w:val="22"/>
                <w:szCs w:val="22"/>
              </w:rPr>
              <w:t>ценовых зон</w:t>
            </w:r>
            <w:r w:rsidRPr="00650E3C">
              <w:rPr>
                <w:rFonts w:ascii="Garamond" w:hAnsi="Garamond"/>
                <w:sz w:val="22"/>
                <w:szCs w:val="22"/>
              </w:rPr>
              <w:t xml:space="preserve"> оптового рынка, обязан заключить следующие обязательные договоры:</w:t>
            </w:r>
          </w:p>
          <w:p w14:paraId="20F5D48B" w14:textId="5DC0B3DF" w:rsidR="007302F1" w:rsidRDefault="007302F1" w:rsidP="007302F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2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663ADA40" w14:textId="77777777" w:rsidR="007302F1" w:rsidRPr="007302F1" w:rsidRDefault="007302F1" w:rsidP="00E973A7">
            <w:pPr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120" w:after="60"/>
              <w:ind w:left="362" w:hanging="362"/>
              <w:jc w:val="both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7302F1">
              <w:rPr>
                <w:rFonts w:ascii="Garamond" w:hAnsi="Garamond"/>
                <w:sz w:val="22"/>
                <w:szCs w:val="22"/>
                <w:lang w:eastAsia="en-US"/>
              </w:rPr>
              <w:t>соглашени</w:t>
            </w:r>
            <w:r w:rsidRPr="007302F1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е о применении электронной </w:t>
            </w:r>
            <w:r w:rsidRPr="007302F1">
              <w:rPr>
                <w:rFonts w:ascii="Garamond" w:hAnsi="Garamond"/>
                <w:bCs/>
                <w:sz w:val="22"/>
                <w:szCs w:val="20"/>
                <w:highlight w:val="yellow"/>
                <w:lang w:eastAsia="en-US"/>
              </w:rPr>
              <w:t>цифровой</w:t>
            </w:r>
            <w:r w:rsidRPr="007302F1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 подписи в торговой системе оптового рынка (Приложение № Д 7</w:t>
            </w:r>
            <w:r w:rsidRPr="007302F1">
              <w:rPr>
                <w:rFonts w:ascii="Garamond" w:hAnsi="Garamond"/>
                <w:sz w:val="22"/>
                <w:szCs w:val="20"/>
                <w:lang w:eastAsia="en-US"/>
              </w:rPr>
              <w:t xml:space="preserve"> к настоящему Договору</w:t>
            </w:r>
            <w:r w:rsidRPr="007302F1">
              <w:rPr>
                <w:rFonts w:ascii="Garamond" w:hAnsi="Garamond"/>
                <w:bCs/>
                <w:sz w:val="22"/>
                <w:szCs w:val="20"/>
                <w:lang w:eastAsia="en-US"/>
              </w:rPr>
              <w:t>)</w:t>
            </w:r>
            <w:r w:rsidRPr="007302F1">
              <w:rPr>
                <w:rFonts w:ascii="Garamond" w:hAnsi="Garamond"/>
                <w:sz w:val="22"/>
                <w:szCs w:val="20"/>
                <w:lang w:eastAsia="en-US"/>
              </w:rPr>
              <w:t>;</w:t>
            </w:r>
          </w:p>
          <w:p w14:paraId="636D3099" w14:textId="40971475" w:rsidR="007302F1" w:rsidRDefault="007302F1" w:rsidP="007302F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2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20D674E4" w14:textId="77777777" w:rsidR="00650E3C" w:rsidRPr="00650E3C" w:rsidRDefault="00650E3C" w:rsidP="00650E3C">
            <w:pPr>
              <w:widowControl w:val="0"/>
              <w:spacing w:before="120"/>
              <w:ind w:left="220"/>
              <w:jc w:val="both"/>
              <w:rPr>
                <w:rFonts w:ascii="Garamond" w:hAnsi="Garamond"/>
                <w:sz w:val="22"/>
                <w:szCs w:val="22"/>
              </w:rPr>
            </w:pPr>
            <w:r w:rsidRPr="00650E3C">
              <w:rPr>
                <w:rFonts w:ascii="Garamond" w:hAnsi="Garamond"/>
                <w:sz w:val="22"/>
                <w:szCs w:val="22"/>
              </w:rPr>
              <w:t xml:space="preserve">Для участия в работе торговой системы оптового рынка (торговле электрической энергией и мощностью на оптовом рынке) Участник оптового рынка, группы точек поставки которого расположены (зарегистрированы) на территориях </w:t>
            </w:r>
            <w:r w:rsidRPr="00650E3C">
              <w:rPr>
                <w:rFonts w:ascii="Garamond" w:hAnsi="Garamond"/>
                <w:b/>
                <w:sz w:val="22"/>
                <w:szCs w:val="22"/>
              </w:rPr>
              <w:t>неценовых</w:t>
            </w:r>
            <w:r w:rsidRPr="00650E3C">
              <w:rPr>
                <w:rFonts w:ascii="Garamond" w:hAnsi="Garamond"/>
                <w:sz w:val="22"/>
                <w:szCs w:val="22"/>
              </w:rPr>
              <w:t xml:space="preserve"> зон оптового рынка, обязан заключить следующие обязательные договоры:</w:t>
            </w:r>
          </w:p>
          <w:p w14:paraId="7EF890C3" w14:textId="72501AEC" w:rsidR="00650E3C" w:rsidRDefault="00650E3C" w:rsidP="007302F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2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24C815A4" w14:textId="77777777" w:rsidR="00650E3C" w:rsidRPr="00650E3C" w:rsidRDefault="00650E3C" w:rsidP="00E973A7">
            <w:pPr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120" w:after="60"/>
              <w:ind w:left="362" w:hanging="362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650E3C">
              <w:rPr>
                <w:rFonts w:ascii="Garamond" w:hAnsi="Garamond"/>
                <w:bCs/>
                <w:sz w:val="22"/>
                <w:szCs w:val="20"/>
                <w:highlight w:val="yellow"/>
                <w:lang w:eastAsia="en-US"/>
              </w:rPr>
              <w:t>С</w:t>
            </w:r>
            <w:r w:rsidRPr="00650E3C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оглашение о применении электронной </w:t>
            </w:r>
            <w:r w:rsidRPr="00650E3C">
              <w:rPr>
                <w:rFonts w:ascii="Garamond" w:hAnsi="Garamond"/>
                <w:bCs/>
                <w:sz w:val="22"/>
                <w:szCs w:val="20"/>
                <w:highlight w:val="yellow"/>
                <w:lang w:eastAsia="en-US"/>
              </w:rPr>
              <w:t>цифровой</w:t>
            </w:r>
            <w:r w:rsidRPr="00650E3C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 подписи в торговой системе оптового рынка</w:t>
            </w:r>
            <w:r w:rsidRPr="00650E3C">
              <w:rPr>
                <w:rFonts w:ascii="Garamond" w:hAnsi="Garamond"/>
                <w:sz w:val="22"/>
                <w:szCs w:val="20"/>
                <w:lang w:eastAsia="en-US"/>
              </w:rPr>
              <w:t>;</w:t>
            </w:r>
          </w:p>
          <w:p w14:paraId="79A8C811" w14:textId="27BF0DA6" w:rsidR="00650E3C" w:rsidRPr="00712D41" w:rsidRDefault="00650E3C" w:rsidP="007302F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2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14:paraId="53607AEF" w14:textId="77777777" w:rsidR="00650E3C" w:rsidRDefault="00650E3C" w:rsidP="00650E3C">
            <w:pPr>
              <w:widowControl w:val="0"/>
              <w:spacing w:before="120"/>
              <w:ind w:left="2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3758F300" w14:textId="77777777" w:rsidR="00650E3C" w:rsidRPr="00650E3C" w:rsidRDefault="00650E3C" w:rsidP="00650E3C">
            <w:pPr>
              <w:widowControl w:val="0"/>
              <w:spacing w:before="120"/>
              <w:ind w:left="220"/>
              <w:jc w:val="both"/>
              <w:rPr>
                <w:rFonts w:ascii="Garamond" w:hAnsi="Garamond"/>
                <w:sz w:val="22"/>
                <w:szCs w:val="22"/>
              </w:rPr>
            </w:pPr>
            <w:r w:rsidRPr="00650E3C">
              <w:rPr>
                <w:rFonts w:ascii="Garamond" w:hAnsi="Garamond"/>
                <w:sz w:val="22"/>
                <w:szCs w:val="22"/>
              </w:rPr>
              <w:t xml:space="preserve">Для участия в работе торговой системы оптового рынка (торговле электрической энергией и мощностью на оптовом рынке) Участник оптового рынка, группы точек поставки которого расположены (зарегистрированы) на территориях </w:t>
            </w:r>
            <w:r w:rsidRPr="00650E3C">
              <w:rPr>
                <w:rFonts w:ascii="Garamond" w:hAnsi="Garamond"/>
                <w:b/>
                <w:sz w:val="22"/>
                <w:szCs w:val="22"/>
              </w:rPr>
              <w:t>ценовых зон</w:t>
            </w:r>
            <w:r w:rsidRPr="00650E3C">
              <w:rPr>
                <w:rFonts w:ascii="Garamond" w:hAnsi="Garamond"/>
                <w:sz w:val="22"/>
                <w:szCs w:val="22"/>
              </w:rPr>
              <w:t xml:space="preserve"> оптового рынка, обязан заключить следующие обязательные договоры:</w:t>
            </w:r>
          </w:p>
          <w:p w14:paraId="1DE3BF6D" w14:textId="1C23D05E" w:rsidR="00650E3C" w:rsidRDefault="00650E3C" w:rsidP="00650E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2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45338207" w14:textId="59C2A0C1" w:rsidR="00650E3C" w:rsidRPr="007302F1" w:rsidRDefault="00650E3C" w:rsidP="00E973A7">
            <w:pPr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120" w:after="60"/>
              <w:ind w:left="362" w:hanging="362"/>
              <w:jc w:val="both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7302F1">
              <w:rPr>
                <w:rFonts w:ascii="Garamond" w:hAnsi="Garamond"/>
                <w:sz w:val="22"/>
                <w:szCs w:val="22"/>
                <w:lang w:eastAsia="en-US"/>
              </w:rPr>
              <w:t>соглашени</w:t>
            </w:r>
            <w:r w:rsidRPr="007302F1">
              <w:rPr>
                <w:rFonts w:ascii="Garamond" w:hAnsi="Garamond"/>
                <w:bCs/>
                <w:sz w:val="22"/>
                <w:szCs w:val="20"/>
                <w:lang w:eastAsia="en-US"/>
              </w:rPr>
              <w:t>е о применении электронной подписи в торговой системе оптового рынка (Приложение № Д 7</w:t>
            </w:r>
            <w:r w:rsidRPr="007302F1">
              <w:rPr>
                <w:rFonts w:ascii="Garamond" w:hAnsi="Garamond"/>
                <w:sz w:val="22"/>
                <w:szCs w:val="20"/>
                <w:lang w:eastAsia="en-US"/>
              </w:rPr>
              <w:t xml:space="preserve"> к настоящему Договору</w:t>
            </w:r>
            <w:r w:rsidRPr="007302F1">
              <w:rPr>
                <w:rFonts w:ascii="Garamond" w:hAnsi="Garamond"/>
                <w:bCs/>
                <w:sz w:val="22"/>
                <w:szCs w:val="20"/>
                <w:lang w:eastAsia="en-US"/>
              </w:rPr>
              <w:t>)</w:t>
            </w:r>
            <w:r w:rsidRPr="007302F1">
              <w:rPr>
                <w:rFonts w:ascii="Garamond" w:hAnsi="Garamond"/>
                <w:sz w:val="22"/>
                <w:szCs w:val="20"/>
                <w:lang w:eastAsia="en-US"/>
              </w:rPr>
              <w:t>;</w:t>
            </w:r>
          </w:p>
          <w:p w14:paraId="58D08EEA" w14:textId="77777777" w:rsidR="007302F1" w:rsidRDefault="00650E3C" w:rsidP="00650E3C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54079C92" w14:textId="77777777" w:rsidR="00650E3C" w:rsidRPr="00650E3C" w:rsidRDefault="00650E3C" w:rsidP="00650E3C">
            <w:pPr>
              <w:widowControl w:val="0"/>
              <w:spacing w:before="120"/>
              <w:ind w:left="220"/>
              <w:jc w:val="both"/>
              <w:rPr>
                <w:rFonts w:ascii="Garamond" w:hAnsi="Garamond"/>
                <w:sz w:val="22"/>
                <w:szCs w:val="22"/>
              </w:rPr>
            </w:pPr>
            <w:r w:rsidRPr="00650E3C">
              <w:rPr>
                <w:rFonts w:ascii="Garamond" w:hAnsi="Garamond"/>
                <w:sz w:val="22"/>
                <w:szCs w:val="22"/>
              </w:rPr>
              <w:t xml:space="preserve">Для участия в работе торговой системы оптового рынка (торговле электрической энергией и мощностью на оптовом рынке) Участник оптового рынка, группы точек поставки которого расположены (зарегистрированы) на территориях </w:t>
            </w:r>
            <w:r w:rsidRPr="00650E3C">
              <w:rPr>
                <w:rFonts w:ascii="Garamond" w:hAnsi="Garamond"/>
                <w:b/>
                <w:sz w:val="22"/>
                <w:szCs w:val="22"/>
              </w:rPr>
              <w:t>неценовых</w:t>
            </w:r>
            <w:r w:rsidRPr="00650E3C">
              <w:rPr>
                <w:rFonts w:ascii="Garamond" w:hAnsi="Garamond"/>
                <w:sz w:val="22"/>
                <w:szCs w:val="22"/>
              </w:rPr>
              <w:t xml:space="preserve"> зон оптового рынка, обязан заключить следующие обязательные договоры:</w:t>
            </w:r>
          </w:p>
          <w:p w14:paraId="430E66A7" w14:textId="77777777" w:rsidR="00650E3C" w:rsidRDefault="00650E3C" w:rsidP="00650E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60"/>
              <w:ind w:left="362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1A84F7CD" w14:textId="5E596F40" w:rsidR="00650E3C" w:rsidRPr="00650E3C" w:rsidRDefault="00E97564" w:rsidP="00E973A7">
            <w:pPr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120" w:after="60"/>
              <w:ind w:left="314" w:hanging="314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E97564">
              <w:rPr>
                <w:rFonts w:ascii="Garamond" w:hAnsi="Garamond"/>
                <w:bCs/>
                <w:sz w:val="22"/>
                <w:szCs w:val="20"/>
                <w:highlight w:val="yellow"/>
                <w:lang w:eastAsia="en-US"/>
              </w:rPr>
              <w:t>с</w:t>
            </w:r>
            <w:r w:rsidR="00650E3C" w:rsidRPr="00650E3C">
              <w:rPr>
                <w:rFonts w:ascii="Garamond" w:hAnsi="Garamond"/>
                <w:bCs/>
                <w:sz w:val="22"/>
                <w:szCs w:val="20"/>
                <w:lang w:eastAsia="en-US"/>
              </w:rPr>
              <w:t>оглашение о применении электронной подписи в торговой системе оптового рынка</w:t>
            </w:r>
            <w:r w:rsidR="00650E3C">
              <w:rPr>
                <w:rFonts w:ascii="Garamond" w:hAnsi="Garamond"/>
                <w:bCs/>
                <w:sz w:val="22"/>
                <w:szCs w:val="20"/>
                <w:lang w:eastAsia="en-US"/>
              </w:rPr>
              <w:t xml:space="preserve"> </w:t>
            </w:r>
            <w:r w:rsidR="00650E3C" w:rsidRPr="007302F1">
              <w:rPr>
                <w:rFonts w:ascii="Garamond" w:hAnsi="Garamond"/>
                <w:bCs/>
                <w:sz w:val="22"/>
                <w:szCs w:val="20"/>
                <w:highlight w:val="yellow"/>
                <w:lang w:eastAsia="en-US"/>
              </w:rPr>
              <w:t>(Приложение № Д 7</w:t>
            </w:r>
            <w:r w:rsidR="00650E3C" w:rsidRPr="007302F1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к настоящему Договору</w:t>
            </w:r>
            <w:r w:rsidR="00650E3C" w:rsidRPr="007302F1">
              <w:rPr>
                <w:rFonts w:ascii="Garamond" w:hAnsi="Garamond"/>
                <w:bCs/>
                <w:sz w:val="22"/>
                <w:szCs w:val="20"/>
                <w:highlight w:val="yellow"/>
                <w:lang w:eastAsia="en-US"/>
              </w:rPr>
              <w:t>)</w:t>
            </w:r>
            <w:r w:rsidR="00650E3C" w:rsidRPr="00650E3C">
              <w:rPr>
                <w:rFonts w:ascii="Garamond" w:hAnsi="Garamond"/>
                <w:sz w:val="22"/>
                <w:szCs w:val="20"/>
                <w:lang w:eastAsia="en-US"/>
              </w:rPr>
              <w:t>;</w:t>
            </w:r>
          </w:p>
          <w:p w14:paraId="5B102697" w14:textId="3EAD64D6" w:rsidR="00650E3C" w:rsidRPr="00712D41" w:rsidRDefault="00650E3C" w:rsidP="00071CE1">
            <w:pPr>
              <w:widowControl w:val="0"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1434D" w:rsidRPr="00A21EAD" w14:paraId="35B30D5C" w14:textId="77777777" w:rsidTr="009A0B88">
        <w:trPr>
          <w:trHeight w:val="558"/>
        </w:trPr>
        <w:tc>
          <w:tcPr>
            <w:tcW w:w="960" w:type="dxa"/>
            <w:vAlign w:val="center"/>
          </w:tcPr>
          <w:p w14:paraId="452FACE7" w14:textId="77777777" w:rsidR="00D1434D" w:rsidRDefault="00D1434D" w:rsidP="00F265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13.1</w:t>
            </w:r>
          </w:p>
        </w:tc>
        <w:tc>
          <w:tcPr>
            <w:tcW w:w="6844" w:type="dxa"/>
          </w:tcPr>
          <w:p w14:paraId="5108FEFF" w14:textId="77777777" w:rsidR="00D1434D" w:rsidRDefault="00D1434D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612B57BF" w14:textId="77777777" w:rsidR="00D1434D" w:rsidRDefault="00D1434D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ЦФР на основании договоров коммерческого представительства, заключенных с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Субъектами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оптового рынка, заключает в форме электронного документа с использованием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электронной подписи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от имени и за счет указанных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Субъектов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оптового рынка регулируемые договоры купли-продажи электрической энергии и мощности (далее – регулируемые договоры)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по стандартным формам регулируемых договоров на соответствующий год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>, являющимся Приложениями к настоящему Договору. При этом регулируемые договоры заключаются по форме Приложения, указанного в п. 1.4.</w:t>
            </w:r>
            <w:r w:rsidRPr="00D1434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2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настоящего Договора, в зависимости от категории покупателя по регулируемому договору: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1) энергосбытовая компания, гарантирующий поставщик (энергоснабжающая организация) для поставки населению; 2) гарантирующий поставщик, энергосбытовая, энергоснабжающая организация – Участник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организация, осуществляющая экспортно-импортные операции в части покупки электрической энергии и мощности на территории Республики Северная Осетия – Алания.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</w:t>
            </w:r>
          </w:p>
          <w:p w14:paraId="56D235CB" w14:textId="77777777" w:rsidR="00D1434D" w:rsidRPr="004E23E9" w:rsidRDefault="00D1434D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</w:tc>
        <w:tc>
          <w:tcPr>
            <w:tcW w:w="7087" w:type="dxa"/>
          </w:tcPr>
          <w:p w14:paraId="59668CCE" w14:textId="77777777" w:rsidR="00D1434D" w:rsidRDefault="00D1434D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4E348F6E" w14:textId="77777777" w:rsidR="00D1434D" w:rsidRDefault="00D1434D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both"/>
              <w:textAlignment w:val="baseline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ЦФР на основании договоров коммерческого представительства, заключенных с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Субъектами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оптового рынка, заключает в форме электронного документа с использованием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электронной подписи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от имени и за счет указанных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Субъектов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оптового рынка регулируемые договоры купли-продажи электрической энергии и мощности (далее – регулируемые договоры)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>по стандартным формам регулируемых договоров на соответствующий год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>, являющимся Приложениями к настоящему Договору. При этом регулируемые договоры заключаются по форме Приложения, указанного в п. 1.4.</w:t>
            </w:r>
            <w:r w:rsidRPr="00D1434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3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настоящего Договора, в зависимости от категории покупателя по регулируемому договору: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1) энергосбытовая компания, гарантирующий поставщик (энергоснабжающая организация) для поставки населению; 2) гарантирующий поставщик, энергосбытовая, энергоснабжающая организация – Участник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организация, осуществляющая экспортно-импортные операции в части покупки электрической энергии и мощности на территории Республики Северная Осетия – Алания.</w:t>
            </w:r>
            <w:r w:rsidRPr="00D1434D">
              <w:rPr>
                <w:rFonts w:ascii="Garamond" w:hAnsi="Garamond"/>
                <w:sz w:val="22"/>
                <w:szCs w:val="20"/>
                <w:lang w:eastAsia="en-US"/>
              </w:rPr>
              <w:t xml:space="preserve"> </w:t>
            </w:r>
          </w:p>
          <w:p w14:paraId="516F4B92" w14:textId="77777777" w:rsidR="00D1434D" w:rsidRPr="004E23E9" w:rsidRDefault="00D1434D" w:rsidP="00394CFA">
            <w:pPr>
              <w:widowControl w:val="0"/>
              <w:tabs>
                <w:tab w:val="left" w:pos="906"/>
                <w:tab w:val="num" w:pos="1560"/>
              </w:tabs>
              <w:autoSpaceDE w:val="0"/>
              <w:autoSpaceDN w:val="0"/>
              <w:spacing w:before="120" w:after="120"/>
              <w:ind w:left="354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</w:tc>
      </w:tr>
      <w:tr w:rsidR="000E541F" w:rsidRPr="00A21EAD" w14:paraId="79F69253" w14:textId="77777777" w:rsidTr="00394CFA">
        <w:trPr>
          <w:trHeight w:val="2192"/>
        </w:trPr>
        <w:tc>
          <w:tcPr>
            <w:tcW w:w="960" w:type="dxa"/>
            <w:vAlign w:val="center"/>
          </w:tcPr>
          <w:p w14:paraId="31145CC9" w14:textId="77777777" w:rsidR="000E541F" w:rsidRDefault="000E541F" w:rsidP="000E541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20.15.4</w:t>
            </w:r>
          </w:p>
        </w:tc>
        <w:tc>
          <w:tcPr>
            <w:tcW w:w="6844" w:type="dxa"/>
          </w:tcPr>
          <w:p w14:paraId="7538671A" w14:textId="77777777" w:rsidR="000E541F" w:rsidRPr="000E541F" w:rsidRDefault="000E541F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E541F">
              <w:rPr>
                <w:rFonts w:ascii="Garamond" w:hAnsi="Garamond"/>
                <w:sz w:val="22"/>
                <w:szCs w:val="22"/>
                <w:lang w:eastAsia="en-US"/>
              </w:rPr>
              <w:t>договорный объем передаваемой ФСК электрической энергии, его стоимость определяются в договоре купли-продажи в соответствии с договором, предусмотренным п. 8.2</w:t>
            </w:r>
            <w:r w:rsidRPr="000E541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4</w:t>
            </w:r>
            <w:r w:rsidRPr="000E541F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Договора (далее – Договор оказания услуги с ЦФР), на основании полученных от КО данных об объеме электрической энергии, его стоимости, рассчитанных КО в соответствии с договором, предусмотренным п. 7.22 настоящего Договора (далее – Договор оказания услуги с КО);</w:t>
            </w:r>
          </w:p>
        </w:tc>
        <w:tc>
          <w:tcPr>
            <w:tcW w:w="7087" w:type="dxa"/>
          </w:tcPr>
          <w:p w14:paraId="0FD859B8" w14:textId="77777777" w:rsidR="000E541F" w:rsidRPr="000E541F" w:rsidRDefault="000E541F" w:rsidP="00394CFA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E541F">
              <w:rPr>
                <w:rFonts w:ascii="Garamond" w:hAnsi="Garamond"/>
                <w:sz w:val="22"/>
                <w:szCs w:val="22"/>
                <w:lang w:eastAsia="en-US"/>
              </w:rPr>
              <w:t>договорный объем передаваемой ФСК электрической энергии, его стоимость определяются в договоре купли-продажи в соответствии с договором, предусмотренным п. 8.2</w:t>
            </w:r>
            <w:r w:rsidRPr="000E541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5</w:t>
            </w:r>
            <w:r w:rsidRPr="000E541F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Договора (далее – Договор оказания услуги с ЦФР), на основании полученных от КО данных об объеме электрической энергии, его стоимости, рассчитанных КО в соответствии с договором, предусмотренным п. 7.22 настоящего Договора (далее – Договор оказания услуги с КО);</w:t>
            </w:r>
          </w:p>
        </w:tc>
      </w:tr>
      <w:tr w:rsidR="006044F5" w:rsidRPr="00A21EAD" w14:paraId="38323604" w14:textId="77777777" w:rsidTr="00394CFA">
        <w:trPr>
          <w:trHeight w:val="2192"/>
        </w:trPr>
        <w:tc>
          <w:tcPr>
            <w:tcW w:w="960" w:type="dxa"/>
            <w:vAlign w:val="center"/>
          </w:tcPr>
          <w:p w14:paraId="4B04A339" w14:textId="1EDF587B" w:rsidR="006044F5" w:rsidRDefault="006044F5" w:rsidP="000E541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24.1</w:t>
            </w:r>
          </w:p>
        </w:tc>
        <w:tc>
          <w:tcPr>
            <w:tcW w:w="6844" w:type="dxa"/>
          </w:tcPr>
          <w:p w14:paraId="795233EE" w14:textId="77777777" w:rsidR="006044F5" w:rsidRPr="006044F5" w:rsidRDefault="006044F5" w:rsidP="006044F5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709"/>
              <w:jc w:val="both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6044F5">
              <w:rPr>
                <w:rFonts w:ascii="Garamond" w:hAnsi="Garamond"/>
                <w:sz w:val="22"/>
                <w:szCs w:val="22"/>
              </w:rPr>
              <w:t xml:space="preserve">В случае внесения изменений и (или) дополнений в стандартную форму Договора о присоединении к торговой системе оптового рынка и (или) Приложение к нему СР в течение 15 (пятнадцати) календарных дней с даты принятия соответствующего решения Наблюдательным советом </w:t>
            </w:r>
            <w:r w:rsidRPr="006044F5">
              <w:rPr>
                <w:rFonts w:ascii="Garamond" w:hAnsi="Garamond"/>
                <w:bCs/>
                <w:sz w:val="22"/>
                <w:szCs w:val="22"/>
              </w:rPr>
              <w:t xml:space="preserve">Совета рынка </w:t>
            </w:r>
            <w:r w:rsidRPr="006044F5">
              <w:rPr>
                <w:rFonts w:ascii="Garamond" w:hAnsi="Garamond"/>
                <w:sz w:val="22"/>
                <w:szCs w:val="22"/>
              </w:rPr>
              <w:t xml:space="preserve">и (или) уполномоченным Правительством Российской Федерации федеральным органом исполнительной власти размещает на официальном сайте СР в сети Интернет принятое решение и стандартную форму Договора о присоединении к торговой системе оптового рынка с учетом внесенных изменений и (или) дополнений и направляет КО по электронной почте стандартную форму Договора о присоединении к торговой системе оптового рынка с учетом внесенных изменений и (или) дополнений, подписанную электронной </w:t>
            </w:r>
            <w:r w:rsidRPr="006044F5">
              <w:rPr>
                <w:rFonts w:ascii="Garamond" w:hAnsi="Garamond"/>
                <w:sz w:val="22"/>
                <w:szCs w:val="22"/>
                <w:highlight w:val="yellow"/>
              </w:rPr>
              <w:t>цифровой</w:t>
            </w:r>
            <w:r w:rsidRPr="006044F5">
              <w:rPr>
                <w:rFonts w:ascii="Garamond" w:hAnsi="Garamond"/>
                <w:sz w:val="22"/>
                <w:szCs w:val="22"/>
              </w:rPr>
              <w:t xml:space="preserve"> подписью.</w:t>
            </w:r>
          </w:p>
          <w:p w14:paraId="0BF69B66" w14:textId="7A74D12E" w:rsidR="006044F5" w:rsidRPr="000E541F" w:rsidRDefault="006044F5" w:rsidP="006044F5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7" w:type="dxa"/>
          </w:tcPr>
          <w:p w14:paraId="4301FAEB" w14:textId="34C91075" w:rsidR="006044F5" w:rsidRPr="006044F5" w:rsidRDefault="006044F5" w:rsidP="006044F5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/>
              <w:ind w:left="709"/>
              <w:jc w:val="both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6044F5">
              <w:rPr>
                <w:rFonts w:ascii="Garamond" w:hAnsi="Garamond"/>
                <w:sz w:val="22"/>
                <w:szCs w:val="22"/>
              </w:rPr>
              <w:t xml:space="preserve">В случае внесения изменений и (или) дополнений в стандартную форму Договора о присоединении к торговой системе оптового рынка и (или) Приложение к нему СР в течение 15 (пятнадцати) календарных дней с даты принятия соответствующего решения Наблюдательным советом </w:t>
            </w:r>
            <w:r w:rsidRPr="006044F5">
              <w:rPr>
                <w:rFonts w:ascii="Garamond" w:hAnsi="Garamond"/>
                <w:bCs/>
                <w:sz w:val="22"/>
                <w:szCs w:val="22"/>
              </w:rPr>
              <w:t xml:space="preserve">Совета рынка </w:t>
            </w:r>
            <w:r w:rsidRPr="006044F5">
              <w:rPr>
                <w:rFonts w:ascii="Garamond" w:hAnsi="Garamond"/>
                <w:sz w:val="22"/>
                <w:szCs w:val="22"/>
              </w:rPr>
              <w:t>и (или) уполномоченным Правительством Российской Федерации федеральным органом исполнительной власти размещает на официальном сайте СР в сети Интернет принятое решение и стандартную форму Договора о присоединении к торговой системе оптового рынка с учетом внесенных изменений и (или) дополнений и направляет КО по электронной почте стандартную форму Договора о присоединении к торговой системе оптового рынка с учетом внесенных изменений и (или) дополнений, подписанную электронной подписью.</w:t>
            </w:r>
          </w:p>
          <w:p w14:paraId="0EB45BCB" w14:textId="3E03D9D8" w:rsidR="006044F5" w:rsidRPr="000E541F" w:rsidRDefault="006044F5" w:rsidP="006044F5">
            <w:pPr>
              <w:widowControl w:val="0"/>
              <w:tabs>
                <w:tab w:val="num" w:pos="1004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035879FC" w14:textId="77777777" w:rsidR="00047B7D" w:rsidRDefault="00047B7D" w:rsidP="00694FEB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14:paraId="744C6786" w14:textId="77777777" w:rsidR="0006697F" w:rsidRPr="00156FF1" w:rsidRDefault="0006697F" w:rsidP="00A5785B">
      <w:pPr>
        <w:suppressAutoHyphens/>
        <w:ind w:firstLine="13"/>
        <w:rPr>
          <w:rFonts w:ascii="Garamond" w:eastAsia="Batang" w:hAnsi="Garamond" w:cs="Garamond"/>
          <w:b/>
          <w:sz w:val="26"/>
          <w:szCs w:val="26"/>
          <w:lang w:eastAsia="ar-SA"/>
        </w:rPr>
      </w:pPr>
      <w:r w:rsidRPr="00156FF1">
        <w:rPr>
          <w:rFonts w:ascii="Garamond" w:eastAsia="Batang" w:hAnsi="Garamond" w:cs="Garamond"/>
          <w:b/>
          <w:sz w:val="26"/>
          <w:szCs w:val="26"/>
          <w:lang w:eastAsia="ar-SA"/>
        </w:rPr>
        <w:t xml:space="preserve">Предложения по изменениям и дополнениям в </w:t>
      </w:r>
      <w:bookmarkStart w:id="3" w:name="_Toc391568390"/>
      <w:bookmarkStart w:id="4" w:name="_Toc407011788"/>
      <w:bookmarkStart w:id="5" w:name="_Toc6934110"/>
      <w:bookmarkStart w:id="6" w:name="_Toc9438235"/>
      <w:bookmarkStart w:id="7" w:name="_Toc15042365"/>
      <w:bookmarkStart w:id="8" w:name="_Toc46857356"/>
      <w:bookmarkStart w:id="9" w:name="_Toc54303614"/>
      <w:r w:rsidR="00F275E9">
        <w:rPr>
          <w:rFonts w:ascii="Garamond" w:eastAsia="Batang" w:hAnsi="Garamond" w:cs="Garamond"/>
          <w:b/>
          <w:sz w:val="26"/>
          <w:szCs w:val="26"/>
          <w:lang w:eastAsia="ar-SA"/>
        </w:rPr>
        <w:t xml:space="preserve">РЕГЛАМЕНТ </w:t>
      </w:r>
      <w:r w:rsidR="00F275E9" w:rsidRPr="00F275E9">
        <w:rPr>
          <w:rFonts w:ascii="Garamond" w:eastAsia="Batang" w:hAnsi="Garamond" w:cs="Garamond"/>
          <w:b/>
          <w:sz w:val="26"/>
          <w:szCs w:val="26"/>
          <w:lang w:eastAsia="ar-SA"/>
        </w:rPr>
        <w:t>КОММЕРЧЕСКОГО УЧЕТА ЭЛЕКТРОЭНЕРГИИ И МОЩНОСТИ</w:t>
      </w:r>
      <w:bookmarkEnd w:id="3"/>
      <w:bookmarkEnd w:id="4"/>
      <w:bookmarkEnd w:id="5"/>
      <w:bookmarkEnd w:id="6"/>
      <w:bookmarkEnd w:id="7"/>
      <w:bookmarkEnd w:id="8"/>
      <w:bookmarkEnd w:id="9"/>
      <w:r w:rsidRPr="00F275E9">
        <w:rPr>
          <w:rFonts w:ascii="Garamond" w:eastAsia="Batang" w:hAnsi="Garamond" w:cs="Garamond"/>
          <w:b/>
          <w:sz w:val="26"/>
          <w:szCs w:val="26"/>
          <w:lang w:eastAsia="ar-SA"/>
        </w:rPr>
        <w:t xml:space="preserve"> </w:t>
      </w:r>
      <w:r w:rsidRPr="00156FF1">
        <w:rPr>
          <w:rFonts w:ascii="Garamond" w:eastAsia="Batang" w:hAnsi="Garamond" w:cs="Garamond"/>
          <w:b/>
          <w:sz w:val="26"/>
          <w:szCs w:val="26"/>
          <w:lang w:eastAsia="ar-SA"/>
        </w:rPr>
        <w:t>(Приложение № </w:t>
      </w:r>
      <w:r w:rsidR="00F275E9">
        <w:rPr>
          <w:rFonts w:ascii="Garamond" w:eastAsia="Batang" w:hAnsi="Garamond" w:cs="Garamond"/>
          <w:b/>
          <w:sz w:val="26"/>
          <w:szCs w:val="26"/>
          <w:lang w:eastAsia="ar-SA"/>
        </w:rPr>
        <w:t>11</w:t>
      </w:r>
      <w:r w:rsidRPr="00156FF1">
        <w:rPr>
          <w:rFonts w:ascii="Garamond" w:eastAsia="Batang" w:hAnsi="Garamond" w:cs="Garamond"/>
          <w:b/>
          <w:sz w:val="26"/>
          <w:szCs w:val="26"/>
          <w:lang w:eastAsia="ar-SA"/>
        </w:rPr>
        <w:t xml:space="preserve"> к Договору о присоединении к торговой системе оптового рынка)</w:t>
      </w:r>
    </w:p>
    <w:p w14:paraId="322C7B9D" w14:textId="77777777" w:rsidR="0006697F" w:rsidRPr="00156FF1" w:rsidRDefault="0006697F" w:rsidP="0006697F">
      <w:pPr>
        <w:suppressAutoHyphens/>
        <w:ind w:firstLine="13"/>
        <w:jc w:val="both"/>
        <w:rPr>
          <w:rFonts w:ascii="Garamond" w:eastAsia="Batang" w:hAnsi="Garamond" w:cs="Garamond"/>
          <w:b/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6946"/>
        <w:gridCol w:w="7083"/>
      </w:tblGrid>
      <w:tr w:rsidR="0006697F" w:rsidRPr="00156FF1" w14:paraId="22FB1761" w14:textId="77777777" w:rsidTr="00083EF7">
        <w:trPr>
          <w:trHeight w:val="435"/>
        </w:trPr>
        <w:tc>
          <w:tcPr>
            <w:tcW w:w="28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EFA4B" w14:textId="77777777" w:rsidR="0006697F" w:rsidRPr="00156FF1" w:rsidRDefault="0006697F" w:rsidP="00083EF7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156FF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№</w:t>
            </w:r>
          </w:p>
          <w:p w14:paraId="5B24FB4B" w14:textId="77777777" w:rsidR="0006697F" w:rsidRPr="00156FF1" w:rsidRDefault="0006697F" w:rsidP="00083EF7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156FF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5" w:type="pct"/>
            <w:shd w:val="clear" w:color="auto" w:fill="auto"/>
            <w:vAlign w:val="center"/>
          </w:tcPr>
          <w:p w14:paraId="34C94364" w14:textId="77777777" w:rsidR="0006697F" w:rsidRPr="00156FF1" w:rsidRDefault="0006697F" w:rsidP="00083EF7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156FF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82B1052" w14:textId="77777777" w:rsidR="0006697F" w:rsidRPr="00156FF1" w:rsidRDefault="0006697F" w:rsidP="00083EF7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156FF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81" w:type="pct"/>
            <w:shd w:val="clear" w:color="auto" w:fill="auto"/>
            <w:vAlign w:val="center"/>
          </w:tcPr>
          <w:p w14:paraId="171DEE16" w14:textId="77777777" w:rsidR="0006697F" w:rsidRPr="00156FF1" w:rsidRDefault="0006697F" w:rsidP="00083EF7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156FF1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724382BA" w14:textId="77777777" w:rsidR="0006697F" w:rsidRPr="00156FF1" w:rsidRDefault="0006697F" w:rsidP="00083EF7">
            <w:pPr>
              <w:suppressAutoHyphens/>
              <w:jc w:val="center"/>
              <w:rPr>
                <w:rFonts w:ascii="Garamond" w:eastAsia="Batang" w:hAnsi="Garamond" w:cs="Garamond"/>
                <w:sz w:val="22"/>
                <w:szCs w:val="22"/>
              </w:rPr>
            </w:pPr>
            <w:r w:rsidRPr="00156FF1">
              <w:rPr>
                <w:rFonts w:ascii="Garamond" w:eastAsia="Batang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40EF1" w:rsidRPr="00156FF1" w14:paraId="227F4B6E" w14:textId="77777777" w:rsidTr="00083EF7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14:paraId="15BC96D1" w14:textId="77777777" w:rsidR="00C40EF1" w:rsidRPr="00156FF1" w:rsidRDefault="00434935" w:rsidP="00C40EF1">
            <w:pPr>
              <w:suppressAutoHyphens/>
              <w:spacing w:before="120"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2335" w:type="pct"/>
            <w:shd w:val="clear" w:color="auto" w:fill="auto"/>
          </w:tcPr>
          <w:p w14:paraId="7EF29AB3" w14:textId="77777777" w:rsidR="00434935" w:rsidRPr="00434935" w:rsidRDefault="00434935" w:rsidP="00434935">
            <w:pPr>
              <w:tabs>
                <w:tab w:val="num" w:pos="720"/>
                <w:tab w:val="left" w:pos="1200"/>
              </w:tabs>
              <w:spacing w:before="120" w:after="120"/>
              <w:ind w:left="348"/>
              <w:jc w:val="both"/>
              <w:rPr>
                <w:rFonts w:ascii="Garamond" w:hAnsi="Garamond" w:cs="Courier New"/>
                <w:sz w:val="22"/>
                <w:szCs w:val="20"/>
              </w:rPr>
            </w:pPr>
            <w:r w:rsidRPr="00434935">
              <w:rPr>
                <w:rFonts w:ascii="Garamond" w:hAnsi="Garamond" w:cs="Courier New"/>
                <w:sz w:val="22"/>
                <w:szCs w:val="22"/>
              </w:rPr>
              <w:t>Участник оптового рынка и ФСК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>:</w:t>
            </w:r>
          </w:p>
          <w:p w14:paraId="3C25CFDF" w14:textId="77777777" w:rsidR="00434935" w:rsidRPr="00434935" w:rsidRDefault="00434935" w:rsidP="00E973A7">
            <w:pPr>
              <w:numPr>
                <w:ilvl w:val="0"/>
                <w:numId w:val="8"/>
              </w:numPr>
              <w:tabs>
                <w:tab w:val="num" w:pos="0"/>
                <w:tab w:val="left" w:pos="1200"/>
              </w:tabs>
              <w:spacing w:before="120" w:after="120"/>
              <w:ind w:left="0" w:firstLine="600"/>
              <w:jc w:val="both"/>
              <w:rPr>
                <w:rFonts w:ascii="Garamond" w:hAnsi="Garamond" w:cs="Courier New"/>
                <w:sz w:val="22"/>
                <w:szCs w:val="20"/>
              </w:rPr>
            </w:pPr>
            <w:r w:rsidRPr="00434935">
              <w:rPr>
                <w:rFonts w:ascii="Garamond" w:hAnsi="Garamond" w:cs="Courier New"/>
                <w:sz w:val="22"/>
                <w:szCs w:val="22"/>
              </w:rPr>
              <w:t xml:space="preserve">не должны 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>осуществлять демонтаж и (или) замену средства (системы) измерений смежного субъекта</w:t>
            </w:r>
            <w:r w:rsidRPr="00434935">
              <w:rPr>
                <w:rFonts w:ascii="Garamond" w:hAnsi="Garamond" w:cs="Courier New"/>
                <w:sz w:val="22"/>
                <w:szCs w:val="22"/>
              </w:rPr>
              <w:t xml:space="preserve">, представленного в ПСИ, 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 xml:space="preserve">на средство (систему) измерений более низкого класса точности; </w:t>
            </w:r>
          </w:p>
          <w:p w14:paraId="11A467D2" w14:textId="77777777" w:rsidR="00434935" w:rsidRPr="00434935" w:rsidRDefault="00434935" w:rsidP="00E973A7">
            <w:pPr>
              <w:numPr>
                <w:ilvl w:val="0"/>
                <w:numId w:val="8"/>
              </w:numPr>
              <w:tabs>
                <w:tab w:val="num" w:pos="0"/>
                <w:tab w:val="left" w:pos="1200"/>
              </w:tabs>
              <w:spacing w:before="120" w:after="120"/>
              <w:ind w:left="0" w:firstLine="600"/>
              <w:jc w:val="both"/>
              <w:rPr>
                <w:rFonts w:ascii="Garamond" w:hAnsi="Garamond" w:cs="Courier New"/>
                <w:sz w:val="22"/>
                <w:szCs w:val="26"/>
              </w:rPr>
            </w:pPr>
            <w:r w:rsidRPr="00434935">
              <w:rPr>
                <w:rFonts w:ascii="Garamond" w:hAnsi="Garamond" w:cs="Courier New"/>
                <w:sz w:val="22"/>
                <w:szCs w:val="22"/>
              </w:rPr>
              <w:t>обязаны предварительно согласовывать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 xml:space="preserve"> с собственником или иным законным владельцем средства (системы) измерений демонтаж и (или) заме</w:t>
            </w:r>
            <w:r w:rsidRPr="00434935">
              <w:rPr>
                <w:rFonts w:ascii="Garamond" w:hAnsi="Garamond" w:cs="Courier New"/>
                <w:sz w:val="22"/>
                <w:szCs w:val="20"/>
                <w:highlight w:val="yellow"/>
              </w:rPr>
              <w:t>не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>ну указанных средств (систем) измерений, при условии их замены на средства измерений более высокого класса точности.</w:t>
            </w:r>
          </w:p>
          <w:p w14:paraId="6B2F938A" w14:textId="77777777" w:rsidR="00C40EF1" w:rsidRPr="00156FF1" w:rsidRDefault="00C40EF1" w:rsidP="00C40EF1">
            <w:pPr>
              <w:tabs>
                <w:tab w:val="left" w:pos="1843"/>
              </w:tabs>
              <w:spacing w:before="120" w:line="276" w:lineRule="auto"/>
              <w:ind w:firstLine="32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2381" w:type="pct"/>
            <w:shd w:val="clear" w:color="auto" w:fill="auto"/>
          </w:tcPr>
          <w:p w14:paraId="1B3C1470" w14:textId="77777777" w:rsidR="00434935" w:rsidRPr="00434935" w:rsidRDefault="00434935" w:rsidP="00434935">
            <w:pPr>
              <w:tabs>
                <w:tab w:val="num" w:pos="720"/>
                <w:tab w:val="left" w:pos="1200"/>
              </w:tabs>
              <w:spacing w:before="120" w:after="120"/>
              <w:ind w:left="348"/>
              <w:jc w:val="both"/>
              <w:rPr>
                <w:rFonts w:ascii="Garamond" w:hAnsi="Garamond" w:cs="Courier New"/>
                <w:sz w:val="22"/>
                <w:szCs w:val="20"/>
              </w:rPr>
            </w:pPr>
            <w:r w:rsidRPr="00434935">
              <w:rPr>
                <w:rFonts w:ascii="Garamond" w:hAnsi="Garamond" w:cs="Courier New"/>
                <w:sz w:val="22"/>
                <w:szCs w:val="22"/>
              </w:rPr>
              <w:t>Участник оптового рынка и ФСК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>:</w:t>
            </w:r>
          </w:p>
          <w:p w14:paraId="6AE8D78A" w14:textId="77777777" w:rsidR="00434935" w:rsidRPr="00434935" w:rsidRDefault="00434935" w:rsidP="00E973A7">
            <w:pPr>
              <w:numPr>
                <w:ilvl w:val="0"/>
                <w:numId w:val="8"/>
              </w:numPr>
              <w:tabs>
                <w:tab w:val="num" w:pos="0"/>
                <w:tab w:val="left" w:pos="1200"/>
              </w:tabs>
              <w:spacing w:before="120" w:after="120"/>
              <w:ind w:left="0" w:firstLine="600"/>
              <w:jc w:val="both"/>
              <w:rPr>
                <w:rFonts w:ascii="Garamond" w:hAnsi="Garamond" w:cs="Courier New"/>
                <w:sz w:val="22"/>
                <w:szCs w:val="20"/>
              </w:rPr>
            </w:pPr>
            <w:r w:rsidRPr="00434935">
              <w:rPr>
                <w:rFonts w:ascii="Garamond" w:hAnsi="Garamond" w:cs="Courier New"/>
                <w:sz w:val="22"/>
                <w:szCs w:val="22"/>
              </w:rPr>
              <w:t xml:space="preserve">не должны 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>осуществлять демонтаж и (или) замену средства (системы) измерений смежного субъекта</w:t>
            </w:r>
            <w:r w:rsidRPr="00434935">
              <w:rPr>
                <w:rFonts w:ascii="Garamond" w:hAnsi="Garamond" w:cs="Courier New"/>
                <w:sz w:val="22"/>
                <w:szCs w:val="22"/>
              </w:rPr>
              <w:t xml:space="preserve">, представленного в ПСИ, 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 xml:space="preserve">на средство (систему) измерений более низкого класса точности; </w:t>
            </w:r>
          </w:p>
          <w:p w14:paraId="01A1B496" w14:textId="3C1D8D43" w:rsidR="00434935" w:rsidRPr="00434935" w:rsidRDefault="00434935" w:rsidP="00E973A7">
            <w:pPr>
              <w:numPr>
                <w:ilvl w:val="0"/>
                <w:numId w:val="8"/>
              </w:numPr>
              <w:tabs>
                <w:tab w:val="num" w:pos="0"/>
                <w:tab w:val="left" w:pos="1200"/>
              </w:tabs>
              <w:spacing w:before="120" w:after="120"/>
              <w:ind w:left="0" w:firstLine="600"/>
              <w:jc w:val="both"/>
              <w:rPr>
                <w:rFonts w:ascii="Garamond" w:hAnsi="Garamond" w:cs="Courier New"/>
                <w:sz w:val="22"/>
                <w:szCs w:val="26"/>
              </w:rPr>
            </w:pPr>
            <w:r w:rsidRPr="00434935">
              <w:rPr>
                <w:rFonts w:ascii="Garamond" w:hAnsi="Garamond" w:cs="Courier New"/>
                <w:sz w:val="22"/>
                <w:szCs w:val="22"/>
              </w:rPr>
              <w:t>обязаны предварительно согласовывать</w:t>
            </w:r>
            <w:r w:rsidRPr="00434935">
              <w:rPr>
                <w:rFonts w:ascii="Garamond" w:hAnsi="Garamond" w:cs="Courier New"/>
                <w:sz w:val="22"/>
                <w:szCs w:val="20"/>
              </w:rPr>
              <w:t xml:space="preserve"> с собственником или иным законным владельцем средства (системы) измерений демонтаж и (или) замену указанных средств (систем) измерений, при условии их замены на средства измерений более высокого класса точности.</w:t>
            </w:r>
          </w:p>
          <w:p w14:paraId="33997DE3" w14:textId="77777777" w:rsidR="00C40EF1" w:rsidRPr="00156FF1" w:rsidRDefault="00C40EF1" w:rsidP="00C40EF1">
            <w:pPr>
              <w:tabs>
                <w:tab w:val="left" w:pos="1843"/>
              </w:tabs>
              <w:spacing w:before="120" w:line="276" w:lineRule="auto"/>
              <w:ind w:firstLine="32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</w:tbl>
    <w:p w14:paraId="4F741B40" w14:textId="77777777" w:rsidR="00975472" w:rsidRDefault="00975472" w:rsidP="00165ACB">
      <w:pPr>
        <w:pStyle w:val="21"/>
        <w:rPr>
          <w:rFonts w:ascii="Garamond" w:hAnsi="Garamond"/>
          <w:sz w:val="26"/>
          <w:szCs w:val="26"/>
        </w:rPr>
      </w:pPr>
      <w:r w:rsidRPr="00735E6F">
        <w:rPr>
          <w:rFonts w:ascii="Garamond" w:hAnsi="Garamond"/>
          <w:bCs w:val="0"/>
          <w:sz w:val="26"/>
          <w:szCs w:val="26"/>
          <w:lang w:eastAsia="en-US"/>
        </w:rPr>
        <w:t xml:space="preserve">Предложения по изменениям и дополнениям в </w:t>
      </w:r>
      <w:r w:rsidRPr="006915A0">
        <w:rPr>
          <w:rFonts w:ascii="Garamond" w:hAnsi="Garamond"/>
          <w:bCs w:val="0"/>
          <w:sz w:val="26"/>
          <w:szCs w:val="26"/>
          <w:lang w:eastAsia="en-US"/>
        </w:rPr>
        <w:t xml:space="preserve">РЕГЛАМЕНТ </w:t>
      </w:r>
      <w:r w:rsidR="006915A0" w:rsidRPr="006915A0">
        <w:rPr>
          <w:rFonts w:ascii="Garamond" w:hAnsi="Garamond"/>
          <w:caps/>
          <w:sz w:val="26"/>
          <w:szCs w:val="26"/>
        </w:rPr>
        <w:t>определения объемов покупки и продажи мощности на оптовом рынке</w:t>
      </w:r>
      <w:r w:rsidRPr="00735E6F">
        <w:rPr>
          <w:rFonts w:ascii="Garamond" w:hAnsi="Garamond"/>
          <w:bCs w:val="0"/>
          <w:sz w:val="26"/>
          <w:szCs w:val="26"/>
          <w:lang w:eastAsia="en-US"/>
        </w:rPr>
        <w:t xml:space="preserve"> (Приложение № 13</w:t>
      </w:r>
      <w:r w:rsidR="006915A0">
        <w:rPr>
          <w:rFonts w:ascii="Garamond" w:hAnsi="Garamond"/>
          <w:bCs w:val="0"/>
          <w:sz w:val="26"/>
          <w:szCs w:val="26"/>
          <w:lang w:eastAsia="en-US"/>
        </w:rPr>
        <w:t>.2</w:t>
      </w:r>
      <w:r w:rsidRPr="00735E6F">
        <w:rPr>
          <w:rFonts w:ascii="Garamond" w:hAnsi="Garamond"/>
          <w:bCs w:val="0"/>
          <w:sz w:val="26"/>
          <w:szCs w:val="26"/>
          <w:lang w:eastAsia="en-US"/>
        </w:rPr>
        <w:t xml:space="preserve"> к Договору о присоединении к торговой системе оптового рынка)</w:t>
      </w: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6946"/>
        <w:gridCol w:w="7087"/>
      </w:tblGrid>
      <w:tr w:rsidR="00975472" w:rsidRPr="005D4871" w14:paraId="75944F54" w14:textId="77777777" w:rsidTr="00975472">
        <w:trPr>
          <w:trHeight w:val="435"/>
        </w:trPr>
        <w:tc>
          <w:tcPr>
            <w:tcW w:w="858" w:type="dxa"/>
          </w:tcPr>
          <w:p w14:paraId="3446497E" w14:textId="77777777" w:rsidR="00975472" w:rsidRPr="00A71BB9" w:rsidRDefault="00975472" w:rsidP="0097547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71BB9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14:paraId="077E43D7" w14:textId="77777777" w:rsidR="00975472" w:rsidRPr="00A71BB9" w:rsidRDefault="00975472" w:rsidP="00975472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71BB9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46" w:type="dxa"/>
          </w:tcPr>
          <w:p w14:paraId="11FD3326" w14:textId="77777777" w:rsidR="00975472" w:rsidRPr="00A71BB9" w:rsidRDefault="00975472" w:rsidP="00975472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A71BB9">
              <w:rPr>
                <w:rFonts w:ascii="Garamond" w:hAnsi="Garamond"/>
                <w:b/>
                <w:color w:val="000000"/>
                <w:sz w:val="22"/>
                <w:szCs w:val="22"/>
              </w:rPr>
              <w:t>Редакция, действующая на момент</w:t>
            </w:r>
          </w:p>
          <w:p w14:paraId="399FFA71" w14:textId="77777777" w:rsidR="00975472" w:rsidRPr="00A71BB9" w:rsidRDefault="00975472" w:rsidP="00975472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A71BB9">
              <w:rPr>
                <w:rFonts w:ascii="Garamond" w:hAnsi="Garamond"/>
                <w:b/>
                <w:color w:val="000000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</w:tcPr>
          <w:p w14:paraId="49579F63" w14:textId="77777777" w:rsidR="00975472" w:rsidRPr="00A71BB9" w:rsidRDefault="00975472" w:rsidP="00975472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A71BB9">
              <w:rPr>
                <w:rFonts w:ascii="Garamond" w:hAnsi="Garamond"/>
                <w:b/>
                <w:color w:val="000000"/>
                <w:sz w:val="22"/>
                <w:szCs w:val="22"/>
              </w:rPr>
              <w:t>Предлагаемая редакция</w:t>
            </w:r>
          </w:p>
          <w:p w14:paraId="418A66BE" w14:textId="77777777" w:rsidR="00975472" w:rsidRPr="00A71BB9" w:rsidRDefault="00975472" w:rsidP="00975472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A71BB9">
              <w:rPr>
                <w:rFonts w:ascii="Garamond" w:hAnsi="Garamond"/>
                <w:b/>
                <w:color w:val="000000"/>
                <w:sz w:val="22"/>
                <w:szCs w:val="22"/>
              </w:rPr>
              <w:t>(изменения выделены цветом)</w:t>
            </w:r>
          </w:p>
        </w:tc>
      </w:tr>
      <w:tr w:rsidR="00D1434D" w:rsidRPr="005D4871" w14:paraId="5255C1E9" w14:textId="77777777" w:rsidTr="00975472">
        <w:trPr>
          <w:trHeight w:val="435"/>
        </w:trPr>
        <w:tc>
          <w:tcPr>
            <w:tcW w:w="858" w:type="dxa"/>
          </w:tcPr>
          <w:p w14:paraId="6D7DEC8B" w14:textId="77777777" w:rsidR="00D1434D" w:rsidRDefault="00D1434D" w:rsidP="004A1BD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2.4.1</w:t>
            </w:r>
          </w:p>
        </w:tc>
        <w:tc>
          <w:tcPr>
            <w:tcW w:w="6946" w:type="dxa"/>
          </w:tcPr>
          <w:p w14:paraId="12E87DBF" w14:textId="77777777" w:rsidR="00D1434D" w:rsidRPr="00D1434D" w:rsidRDefault="00D1434D" w:rsidP="00E0263D">
            <w:pPr>
              <w:spacing w:before="120" w:after="120"/>
              <w:jc w:val="both"/>
              <w:outlineLvl w:val="2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приобретаемой мощности в отношении ГТП экспорта </w:t>
            </w:r>
            <w:r w:rsidRPr="00D1434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Pr="00D1434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j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в рамках осуществления межгосударственной передачи электроэнергии и мощности в расчетном месяце </w:t>
            </w:r>
            <w:r w:rsidRPr="00D1434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m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в ценовой зоне </w:t>
            </w:r>
            <w:r w:rsidRPr="00D1434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договорам КОМ и договорам КОМ НГО равен:</w:t>
            </w:r>
          </w:p>
          <w:p w14:paraId="7C2CB591" w14:textId="77777777" w:rsidR="00D1434D" w:rsidRPr="00D1434D" w:rsidRDefault="00D1434D" w:rsidP="00D1434D">
            <w:pPr>
              <w:spacing w:before="120" w:after="120"/>
              <w:jc w:val="center"/>
              <w:outlineLvl w:val="2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D1434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3760" w:dyaOrig="400" w14:anchorId="73E3EA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21.75pt" o:ole="">
                  <v:imagedata r:id="rId8" o:title=""/>
                </v:shape>
                <o:OLEObject Type="Embed" ProgID="Equation.3" ShapeID="_x0000_i1025" DrawAspect="Content" ObjectID="_1670072332" r:id="rId9"/>
              </w:object>
            </w:r>
            <w:r w:rsidRPr="00D1434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,</w:t>
            </w:r>
          </w:p>
          <w:p w14:paraId="5A3E69D2" w14:textId="77777777" w:rsidR="00D1434D" w:rsidRPr="00D1434D" w:rsidRDefault="00D1434D" w:rsidP="00D1434D">
            <w:pPr>
              <w:spacing w:before="120" w:after="120"/>
              <w:ind w:left="426" w:hanging="426"/>
              <w:jc w:val="both"/>
              <w:outlineLvl w:val="2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где </w:t>
            </w:r>
            <w:r w:rsidRPr="00D1434D">
              <w:rPr>
                <w:rFonts w:ascii="Garamond" w:hAnsi="Garamond"/>
                <w:b/>
                <w:bCs/>
                <w:position w:val="-10"/>
                <w:sz w:val="22"/>
                <w:szCs w:val="22"/>
                <w:lang w:eastAsia="en-US"/>
              </w:rPr>
              <w:object w:dxaOrig="820" w:dyaOrig="360" w14:anchorId="09B24DDA">
                <v:shape id="_x0000_i1026" type="#_x0000_t75" style="width:40.5pt;height:17.25pt" o:ole="">
                  <v:imagedata r:id="rId10" o:title=""/>
                </v:shape>
                <o:OLEObject Type="Embed" ProgID="Equation.3" ShapeID="_x0000_i1026" DrawAspect="Content" ObjectID="_1670072333" r:id="rId11"/>
              </w:object>
            </w:r>
            <w:r w:rsidRPr="00D1434D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― плановый коэффициент резервирования мощности, который определяется в соответствии с 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Регламентом проведения конкурентн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ого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отбор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а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мощности</w:t>
            </w: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19.3 к 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>).</w:t>
            </w:r>
          </w:p>
          <w:p w14:paraId="276E77BB" w14:textId="77777777" w:rsidR="00D1434D" w:rsidRPr="0026320A" w:rsidRDefault="00D1434D" w:rsidP="00975472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</w:tcPr>
          <w:p w14:paraId="157AE6FB" w14:textId="77777777" w:rsidR="00E0263D" w:rsidRPr="00D1434D" w:rsidRDefault="00E0263D" w:rsidP="00E0263D">
            <w:pPr>
              <w:spacing w:before="120" w:after="120"/>
              <w:jc w:val="both"/>
              <w:outlineLvl w:val="2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приобретаемой мощности в отношении ГТП экспорта </w:t>
            </w:r>
            <w:r w:rsidRPr="00D1434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участником оптового рынка </w:t>
            </w:r>
            <w:r w:rsidRPr="00D1434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j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в рамках осуществления межгосударственной передачи электроэнергии и мощности в расчетном месяце </w:t>
            </w:r>
            <w:r w:rsidRPr="00D1434D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m 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в ценовой зоне </w:t>
            </w:r>
            <w:r w:rsidRPr="00D1434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</w:t>
            </w:r>
            <w:r w:rsidRPr="00D1434D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договорам КОМ и договорам КОМ НГО равен:</w:t>
            </w:r>
          </w:p>
          <w:p w14:paraId="26FBD61F" w14:textId="77777777" w:rsidR="00E0263D" w:rsidRPr="00D1434D" w:rsidRDefault="00E0263D" w:rsidP="00E0263D">
            <w:pPr>
              <w:spacing w:before="120" w:after="120"/>
              <w:jc w:val="center"/>
              <w:outlineLvl w:val="2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D1434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3760" w:dyaOrig="400" w14:anchorId="3546363A">
                <v:shape id="_x0000_i1027" type="#_x0000_t75" style="width:176.25pt;height:21.75pt" o:ole="">
                  <v:imagedata r:id="rId8" o:title=""/>
                </v:shape>
                <o:OLEObject Type="Embed" ProgID="Equation.3" ShapeID="_x0000_i1027" DrawAspect="Content" ObjectID="_1670072334" r:id="rId12"/>
              </w:object>
            </w:r>
            <w:r w:rsidRPr="00D1434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,</w:t>
            </w:r>
          </w:p>
          <w:p w14:paraId="265219D0" w14:textId="3ED4971C" w:rsidR="00E0263D" w:rsidRPr="00D1434D" w:rsidRDefault="00E0263D" w:rsidP="00E0263D">
            <w:pPr>
              <w:spacing w:before="120" w:after="120"/>
              <w:ind w:left="426" w:hanging="426"/>
              <w:jc w:val="both"/>
              <w:outlineLvl w:val="2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где </w:t>
            </w:r>
            <w:r w:rsidRPr="00D1434D">
              <w:rPr>
                <w:rFonts w:ascii="Garamond" w:hAnsi="Garamond"/>
                <w:b/>
                <w:bCs/>
                <w:position w:val="-10"/>
                <w:sz w:val="22"/>
                <w:szCs w:val="22"/>
                <w:lang w:eastAsia="en-US"/>
              </w:rPr>
              <w:object w:dxaOrig="820" w:dyaOrig="360" w14:anchorId="619B14D4">
                <v:shape id="_x0000_i1028" type="#_x0000_t75" style="width:40.5pt;height:17.25pt" o:ole="">
                  <v:imagedata r:id="rId10" o:title=""/>
                </v:shape>
                <o:OLEObject Type="Embed" ProgID="Equation.3" ShapeID="_x0000_i1028" DrawAspect="Content" ObjectID="_1670072335" r:id="rId13"/>
              </w:object>
            </w:r>
            <w:r w:rsidRPr="00D1434D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― плановый коэффициент резервирования мощности, который определяется в соответствии с 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Регламентом проведения конкурентн</w:t>
            </w:r>
            <w:r w:rsidRPr="00E0263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ых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отбор</w:t>
            </w:r>
            <w:r w:rsidRPr="00E0263D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ов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мощности</w:t>
            </w: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19.3 к </w:t>
            </w:r>
            <w:r w:rsidRPr="00D1434D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D1434D">
              <w:rPr>
                <w:rFonts w:ascii="Garamond" w:hAnsi="Garamond"/>
                <w:bCs/>
                <w:sz w:val="22"/>
                <w:szCs w:val="22"/>
                <w:lang w:eastAsia="en-US"/>
              </w:rPr>
              <w:t>).</w:t>
            </w:r>
          </w:p>
          <w:p w14:paraId="53F3FDA0" w14:textId="77777777" w:rsidR="00D1434D" w:rsidRPr="0026320A" w:rsidRDefault="00D1434D" w:rsidP="00C86222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</w:tr>
      <w:tr w:rsidR="003F32CD" w:rsidRPr="005D4871" w14:paraId="071DA7DB" w14:textId="77777777" w:rsidTr="00975472">
        <w:trPr>
          <w:trHeight w:val="435"/>
        </w:trPr>
        <w:tc>
          <w:tcPr>
            <w:tcW w:w="858" w:type="dxa"/>
          </w:tcPr>
          <w:p w14:paraId="5A25AEED" w14:textId="63DE4CAD" w:rsidR="003F32CD" w:rsidRDefault="003F32CD" w:rsidP="004A1BD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3.2.2</w:t>
            </w:r>
          </w:p>
        </w:tc>
        <w:tc>
          <w:tcPr>
            <w:tcW w:w="6946" w:type="dxa"/>
          </w:tcPr>
          <w:p w14:paraId="6EDB2131" w14:textId="48C6DD63" w:rsidR="003F32CD" w:rsidRDefault="003F32CD" w:rsidP="003F32CD">
            <w:pPr>
              <w:tabs>
                <w:tab w:val="num" w:pos="2134"/>
              </w:tabs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6952A1D6" w14:textId="7D1A23C4" w:rsidR="003F32CD" w:rsidRPr="003F32CD" w:rsidRDefault="003F32CD" w:rsidP="003F32CD">
            <w:pPr>
              <w:tabs>
                <w:tab w:val="num" w:pos="2134"/>
              </w:tabs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32C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500" w:dyaOrig="400" w14:anchorId="489077D9">
                <v:shape id="_x0000_i1029" type="#_x0000_t75" style="width:75pt;height:19.5pt" o:ole="">
                  <v:imagedata r:id="rId14" o:title=""/>
                </v:shape>
                <o:OLEObject Type="Embed" ProgID="Equation.3" ShapeID="_x0000_i1029" DrawAspect="Content" ObjectID="_1670072336" r:id="rId15"/>
              </w:object>
            </w:r>
            <w:r w:rsidRPr="003F32C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― объем мощности, производимый с целью поставки мощности по договорам купли-продажи мощности с использованием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в ГТП генерации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участника оптового рынка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в ценовой зоне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месяце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>, определяется в соответствии с пунктом 4.</w:t>
            </w:r>
            <w:r w:rsidRPr="003F32C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3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Регламента;</w:t>
            </w:r>
          </w:p>
          <w:p w14:paraId="72B4B281" w14:textId="5D494BCB" w:rsidR="003F32CD" w:rsidRPr="00D1434D" w:rsidRDefault="003F32CD" w:rsidP="003F32CD">
            <w:pPr>
              <w:tabs>
                <w:tab w:val="num" w:pos="2134"/>
              </w:tabs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7" w:type="dxa"/>
          </w:tcPr>
          <w:p w14:paraId="15CBC0D8" w14:textId="77777777" w:rsidR="003F32CD" w:rsidRDefault="003F32CD" w:rsidP="003F32CD">
            <w:pPr>
              <w:tabs>
                <w:tab w:val="num" w:pos="2134"/>
              </w:tabs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44B1CC7A" w14:textId="0B5E8687" w:rsidR="003F32CD" w:rsidRPr="003F32CD" w:rsidRDefault="003F32CD" w:rsidP="003F32CD">
            <w:pPr>
              <w:tabs>
                <w:tab w:val="num" w:pos="2134"/>
              </w:tabs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3F32C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500" w:dyaOrig="400" w14:anchorId="3F03F49B">
                <v:shape id="_x0000_i1030" type="#_x0000_t75" style="width:75pt;height:19.5pt" o:ole="">
                  <v:imagedata r:id="rId14" o:title=""/>
                </v:shape>
                <o:OLEObject Type="Embed" ProgID="Equation.3" ShapeID="_x0000_i1030" DrawAspect="Content" ObjectID="_1670072337" r:id="rId16"/>
              </w:object>
            </w:r>
            <w:r w:rsidRPr="003F32C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― объем мощности, производимый с целью поставки мощности по договорам купли-продажи мощности с использованием генерирующих объектов, поставляющих мощность в вынужденном режиме, которые отнесены к такой категории в целях обеспечения надежного теплоснабжения потребителей, в ГТП генерации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участника оптового рынка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в ценовой зоне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месяце </w:t>
            </w:r>
            <w:r w:rsidRPr="003F32CD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>, определяется в соответствии с пунктом 4.</w:t>
            </w:r>
            <w:r w:rsidRPr="003F32C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2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 xml:space="preserve"> настоящего Регламента;</w:t>
            </w:r>
          </w:p>
          <w:p w14:paraId="1930FB19" w14:textId="73FE2C06" w:rsidR="003F32CD" w:rsidRPr="00D1434D" w:rsidRDefault="003F32CD" w:rsidP="003F32CD">
            <w:p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3F32CD" w:rsidRPr="005D4871" w14:paraId="1DF31CE0" w14:textId="77777777" w:rsidTr="00975472">
        <w:trPr>
          <w:trHeight w:val="435"/>
        </w:trPr>
        <w:tc>
          <w:tcPr>
            <w:tcW w:w="858" w:type="dxa"/>
          </w:tcPr>
          <w:p w14:paraId="51395129" w14:textId="11D2A7F4" w:rsidR="003F32CD" w:rsidRDefault="003F32CD" w:rsidP="004A1BD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3.7</w:t>
            </w:r>
          </w:p>
        </w:tc>
        <w:tc>
          <w:tcPr>
            <w:tcW w:w="6946" w:type="dxa"/>
          </w:tcPr>
          <w:p w14:paraId="19A2850A" w14:textId="6EB6AB45" w:rsidR="00482EBA" w:rsidRDefault="00482EBA" w:rsidP="004A1BDF">
            <w:pPr>
              <w:widowControl w:val="0"/>
              <w:spacing w:before="120" w:after="120"/>
              <w:ind w:left="459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60661A37" w14:textId="6D921E55" w:rsidR="00482EBA" w:rsidRPr="00482EBA" w:rsidRDefault="00482EBA" w:rsidP="004A1BDF">
            <w:pPr>
              <w:widowControl w:val="0"/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82EBA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object w:dxaOrig="1140" w:dyaOrig="400" w14:anchorId="40E65C0C">
                <v:shape id="_x0000_i1031" type="#_x0000_t75" style="width:57pt;height:19.5pt" o:ole="">
                  <v:imagedata r:id="rId17" o:title=""/>
                </v:shape>
                <o:OLEObject Type="Embed" ProgID="Equation.3" ShapeID="_x0000_i1031" DrawAspect="Content" ObjectID="_1670072338" r:id="rId18"/>
              </w:objec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― фактический объем ограничения нагрузки в ГТП потребления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q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покупателя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j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расчетном месяце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вследствие реализации управляющих воздействий устройств специального автоматического отключения нагрузки (САОН), определяемый СО и передаваемый в КО 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в </w:t>
            </w:r>
            <w:r w:rsidRPr="00482EBA">
              <w:rPr>
                <w:rFonts w:ascii="Garamond" w:hAnsi="Garamond"/>
                <w:i/>
                <w:sz w:val="22"/>
                <w:szCs w:val="22"/>
                <w:lang w:eastAsia="en-US"/>
              </w:rPr>
              <w:t>Реестре фактических объемов ограничения нагрузки вследствие воздействия АПНУ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в соответствии с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Регламентом участия на оптовом рынке покупателей, энергопринимающие устройства которых подключены к устройствам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САОН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19.9.1 к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>).</w:t>
            </w:r>
          </w:p>
          <w:p w14:paraId="4EE404F6" w14:textId="35129D9F" w:rsidR="00482EBA" w:rsidRDefault="00482EBA" w:rsidP="004A1BDF">
            <w:pPr>
              <w:widowControl w:val="0"/>
              <w:spacing w:before="120" w:after="120"/>
              <w:ind w:left="459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52A81C77" w14:textId="77777777" w:rsidR="00482EBA" w:rsidRPr="00482EBA" w:rsidRDefault="00482EBA" w:rsidP="004A1BDF">
            <w:pPr>
              <w:widowControl w:val="0"/>
              <w:spacing w:before="120" w:after="120"/>
              <w:ind w:left="426"/>
              <w:jc w:val="both"/>
              <w:rPr>
                <w:rFonts w:ascii="Garamond" w:hAnsi="Garamond"/>
                <w:bCs/>
                <w:position w:val="-50"/>
                <w:sz w:val="22"/>
                <w:szCs w:val="22"/>
              </w:rPr>
            </w:pPr>
            <w:r w:rsidRPr="00482EB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LL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– множество ГТП потребления, включенных в месяце </w:t>
            </w:r>
            <w:r w:rsidRPr="00482EB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в </w:t>
            </w:r>
            <w:r w:rsidRPr="00482EBA">
              <w:rPr>
                <w:rFonts w:ascii="Garamond" w:hAnsi="Garamond"/>
                <w:i/>
                <w:sz w:val="22"/>
                <w:szCs w:val="22"/>
                <w:lang w:eastAsia="en-US"/>
              </w:rPr>
              <w:t>Реестр фактических объемов ограничения нагрузки вследствие воздействия АПНУ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, передаваемый СО в КО в соответствии с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Регламентом участия на оптовом рынке покупателей, энергопринимающие устройства которых подключены к устройствам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САОН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19.9.1 к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>)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075B7F1F" w14:textId="7A3E9B98" w:rsidR="003F32CD" w:rsidRDefault="003F32CD" w:rsidP="004A1BDF">
            <w:pPr>
              <w:widowControl w:val="0"/>
              <w:spacing w:before="120" w:after="120"/>
              <w:ind w:left="459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7ECA22F6" w14:textId="2BAC2D88" w:rsidR="003F32CD" w:rsidRPr="003F32CD" w:rsidRDefault="003F32CD" w:rsidP="004A1BDF">
            <w:pPr>
              <w:widowControl w:val="0"/>
              <w:spacing w:before="120" w:after="120"/>
              <w:ind w:left="33" w:hanging="33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3F32C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400" w:dyaOrig="400" w14:anchorId="124F144A">
                <v:shape id="_x0000_i1032" type="#_x0000_t75" style="width:69.75pt;height:19.5pt" o:ole="">
                  <v:imagedata r:id="rId19" o:title=""/>
                </v:shape>
                <o:OLEObject Type="Embed" ProgID="Equation.3" ShapeID="_x0000_i1032" DrawAspect="Content" ObjectID="_1670072339" r:id="rId20"/>
              </w:objec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– объем приобретаемой мощности в отношении ГТП экспорта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q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участника оптового рынка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j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рамках осуществления межгосударственной передачи электроэнергии и мощности в расчетном месяце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ценовой зоне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z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по договорам 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>КОМ и договорам КОМ НГО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>, определенный в соответствии с пунктом 2.4.</w:t>
            </w:r>
            <w:r w:rsidRPr="003F32CD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2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настоящего Регламента;</w:t>
            </w:r>
          </w:p>
          <w:p w14:paraId="1EEB696A" w14:textId="2055940A" w:rsidR="003F32CD" w:rsidRDefault="003F32CD" w:rsidP="004A1BDF">
            <w:pPr>
              <w:widowControl w:val="0"/>
              <w:tabs>
                <w:tab w:val="num" w:pos="2134"/>
              </w:tabs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7" w:type="dxa"/>
          </w:tcPr>
          <w:p w14:paraId="6251FAF2" w14:textId="510109D3" w:rsidR="00482EBA" w:rsidRDefault="00482EBA" w:rsidP="004A1BDF">
            <w:pPr>
              <w:widowControl w:val="0"/>
              <w:spacing w:before="120" w:after="120"/>
              <w:ind w:left="459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5D02EAF2" w14:textId="1658D860" w:rsidR="00482EBA" w:rsidRDefault="00482EBA" w:rsidP="004A1BDF">
            <w:pPr>
              <w:widowControl w:val="0"/>
              <w:spacing w:before="120" w:after="120"/>
              <w:ind w:left="459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482EBA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object w:dxaOrig="1140" w:dyaOrig="400" w14:anchorId="6A83CAAB">
                <v:shape id="_x0000_i1033" type="#_x0000_t75" style="width:57pt;height:19.5pt" o:ole="">
                  <v:imagedata r:id="rId17" o:title=""/>
                </v:shape>
                <o:OLEObject Type="Embed" ProgID="Equation.3" ShapeID="_x0000_i1033" DrawAspect="Content" ObjectID="_1670072340" r:id="rId21"/>
              </w:objec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― фактический объем ограничения нагрузки в ГТП потребления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q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покупателя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j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расчетном месяце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вследствие реализации управляющих воздействий устройств специального автоматического отключения нагрузки (САОН), определяемый СО и передаваемый в КО 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в </w:t>
            </w:r>
            <w:r w:rsidRPr="00482EBA">
              <w:rPr>
                <w:rFonts w:ascii="Garamond" w:hAnsi="Garamond"/>
                <w:i/>
                <w:sz w:val="22"/>
                <w:szCs w:val="22"/>
                <w:lang w:eastAsia="en-US"/>
              </w:rPr>
              <w:t>Реестре фактических объемов ограничения нагрузки вследствие воздействия АПНУ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в соответствии с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Регламентом участия на оптовом рынке покупателей, энергопринимающие устройства которых подключены к устройствам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специального автоматического отключения нагрузки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19.9.1 к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>).</w:t>
            </w:r>
          </w:p>
          <w:p w14:paraId="697197DD" w14:textId="77A062A6" w:rsidR="00482EBA" w:rsidRDefault="00482EBA" w:rsidP="004A1BDF">
            <w:pPr>
              <w:widowControl w:val="0"/>
              <w:spacing w:before="120" w:after="120"/>
              <w:ind w:left="459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647D1B79" w14:textId="752DC4DD" w:rsidR="00482EBA" w:rsidRPr="00482EBA" w:rsidRDefault="00482EBA" w:rsidP="004A1BDF">
            <w:pPr>
              <w:widowControl w:val="0"/>
              <w:spacing w:before="120" w:after="120"/>
              <w:ind w:left="426"/>
              <w:jc w:val="both"/>
              <w:rPr>
                <w:rFonts w:ascii="Garamond" w:hAnsi="Garamond"/>
                <w:bCs/>
                <w:position w:val="-50"/>
                <w:sz w:val="22"/>
                <w:szCs w:val="22"/>
              </w:rPr>
            </w:pPr>
            <w:r w:rsidRPr="00482EB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LL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– множество ГТП потребления, включенных в месяце </w:t>
            </w:r>
            <w:r w:rsidRPr="00482EBA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 в </w:t>
            </w:r>
            <w:r w:rsidRPr="00482EBA">
              <w:rPr>
                <w:rFonts w:ascii="Garamond" w:hAnsi="Garamond"/>
                <w:i/>
                <w:sz w:val="22"/>
                <w:szCs w:val="22"/>
                <w:lang w:eastAsia="en-US"/>
              </w:rPr>
              <w:t>Реестр фактических объемов ограничения нагрузки вследствие воздействия АПНУ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 xml:space="preserve">, передаваемый СО в КО в соответствии с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Регламентом участия на оптовом рынке покупателей, энергопринимающие устройства к</w:t>
            </w:r>
            <w:r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оторых подключены к устройствам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специального автоматического отключения нагрузки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19.9.1 к </w:t>
            </w:r>
            <w:r w:rsidRPr="00482EBA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482EBA">
              <w:rPr>
                <w:rFonts w:ascii="Garamond" w:hAnsi="Garamond"/>
                <w:bCs/>
                <w:sz w:val="22"/>
                <w:szCs w:val="22"/>
                <w:lang w:eastAsia="en-US"/>
              </w:rPr>
              <w:t>)</w:t>
            </w:r>
            <w:r w:rsidRPr="00482EBA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2F2C697A" w14:textId="4808925C" w:rsidR="003F32CD" w:rsidRDefault="003F32CD" w:rsidP="004A1BDF">
            <w:pPr>
              <w:widowControl w:val="0"/>
              <w:spacing w:before="120" w:after="120"/>
              <w:ind w:left="459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55D72A89" w14:textId="59E4F9F1" w:rsidR="003F32CD" w:rsidRPr="003F32CD" w:rsidRDefault="003F32CD" w:rsidP="004A1BDF">
            <w:pPr>
              <w:widowControl w:val="0"/>
              <w:spacing w:before="120" w:after="120"/>
              <w:ind w:left="33" w:hanging="33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3F32CD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400" w:dyaOrig="400" w14:anchorId="75934E36">
                <v:shape id="_x0000_i1034" type="#_x0000_t75" style="width:69.75pt;height:19.5pt" o:ole="">
                  <v:imagedata r:id="rId19" o:title=""/>
                </v:shape>
                <o:OLEObject Type="Embed" ProgID="Equation.3" ShapeID="_x0000_i1034" DrawAspect="Content" ObjectID="_1670072341" r:id="rId22"/>
              </w:objec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– объем приобретаемой мощности в отношении ГТП экспорта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q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участника оптового рынка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j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рамках осуществления межгосударственной передачи электроэнергии и мощности в расчетном месяце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m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в ценовой зоне </w:t>
            </w:r>
            <w:r w:rsidRPr="003F32CD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z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по договорам </w:t>
            </w:r>
            <w:r w:rsidRPr="003F32CD">
              <w:rPr>
                <w:rFonts w:ascii="Garamond" w:hAnsi="Garamond"/>
                <w:sz w:val="22"/>
                <w:szCs w:val="22"/>
                <w:lang w:eastAsia="en-US"/>
              </w:rPr>
              <w:t>КОМ и договорам КОМ НГО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>, определенный в соответствии с пунктом 2.4.</w:t>
            </w:r>
            <w:r w:rsidRPr="003F32CD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1</w:t>
            </w:r>
            <w:r w:rsidRPr="003F32CD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настоящего Регламента;</w:t>
            </w:r>
          </w:p>
          <w:p w14:paraId="4837C0FA" w14:textId="3A87B2F8" w:rsidR="003F32CD" w:rsidRDefault="003F32CD" w:rsidP="004A1BDF">
            <w:pPr>
              <w:widowControl w:val="0"/>
              <w:tabs>
                <w:tab w:val="num" w:pos="2134"/>
              </w:tabs>
              <w:spacing w:before="120" w:after="120"/>
              <w:jc w:val="center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8970E1" w:rsidRPr="005D4871" w14:paraId="33D71AE3" w14:textId="77777777" w:rsidTr="00975472">
        <w:trPr>
          <w:trHeight w:val="435"/>
        </w:trPr>
        <w:tc>
          <w:tcPr>
            <w:tcW w:w="858" w:type="dxa"/>
          </w:tcPr>
          <w:p w14:paraId="6F8108FB" w14:textId="64C87679" w:rsidR="008970E1" w:rsidRDefault="008970E1" w:rsidP="004A1BD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6946" w:type="dxa"/>
          </w:tcPr>
          <w:p w14:paraId="4E22755E" w14:textId="77777777" w:rsidR="008970E1" w:rsidRPr="008970E1" w:rsidRDefault="008970E1" w:rsidP="004A1BDF">
            <w:pPr>
              <w:widowControl w:val="0"/>
              <w:spacing w:before="240" w:after="120"/>
              <w:jc w:val="center"/>
              <w:outlineLvl w:val="1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bookmarkStart w:id="10" w:name="_Toc489981167"/>
            <w:r w:rsidRPr="008970E1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ОПРЕДЕЛЕНИЯ ВЕЛИЧИНЫ, НЕОБХОДИМОЙ ДЛЯ РАСЧЕТА ПРЕДВАРИТЕЛЬНОЙ ЦЕНЫ ПОКУПКИ МОЩНОСТИ ПО РЕЗУЛЬТАТАМ КОМ</w:t>
            </w:r>
            <w:bookmarkEnd w:id="10"/>
          </w:p>
          <w:p w14:paraId="1AFD7244" w14:textId="77777777" w:rsidR="008970E1" w:rsidRPr="008970E1" w:rsidRDefault="008970E1" w:rsidP="004A1BDF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мощности генерирующих объектов участника оптового рынка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, поставляющих мощность в вынужденном режиме в зоне свободного перетока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zp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 ценовой зоны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 и отнесенных к ГТП генерации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>, учитываемый при проведении КОМ на год поставки, определяется как:</w:t>
            </w:r>
          </w:p>
          <w:p w14:paraId="08154963" w14:textId="77777777" w:rsidR="008970E1" w:rsidRPr="008970E1" w:rsidRDefault="008970E1" w:rsidP="004A1BDF">
            <w:pPr>
              <w:widowControl w:val="0"/>
              <w:spacing w:before="120" w:after="120"/>
              <w:ind w:firstLine="542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970E1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2740" w:dyaOrig="560" w14:anchorId="20D616FF">
                <v:shape id="_x0000_i1035" type="#_x0000_t75" style="width:138.75pt;height:27.75pt" o:ole="">
                  <v:imagedata r:id="rId23" o:title=""/>
                </v:shape>
                <o:OLEObject Type="Embed" ProgID="Equation.3" ShapeID="_x0000_i1035" DrawAspect="Content" ObjectID="_1670072342" r:id="rId24"/>
              </w:object>
            </w:r>
            <w:r w:rsidRPr="008970E1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t>,</w:t>
            </w:r>
          </w:p>
          <w:p w14:paraId="44427B6C" w14:textId="2EF47AA5" w:rsidR="008970E1" w:rsidRDefault="008970E1" w:rsidP="004A1BDF">
            <w:pPr>
              <w:widowControl w:val="0"/>
              <w:spacing w:before="120" w:after="120"/>
              <w:ind w:left="480" w:hanging="426"/>
              <w:jc w:val="both"/>
              <w:outlineLvl w:val="1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bookmarkStart w:id="11" w:name="_Toc352153840"/>
            <w:bookmarkStart w:id="12" w:name="_Toc343782869"/>
            <w:bookmarkStart w:id="13" w:name="_Toc337037548"/>
            <w:bookmarkStart w:id="14" w:name="_Toc364419808"/>
            <w:bookmarkStart w:id="15" w:name="_Toc376169093"/>
            <w:bookmarkStart w:id="16" w:name="_Toc387913980"/>
            <w:bookmarkStart w:id="17" w:name="_Toc431990081"/>
            <w:bookmarkStart w:id="18" w:name="_Toc489981168"/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где </w:t>
            </w:r>
            <w:r w:rsidRPr="008970E1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object w:dxaOrig="1440" w:dyaOrig="400" w14:anchorId="503CF8D2">
                <v:shape id="_x0000_i1036" type="#_x0000_t75" style="width:1in;height:19.5pt" o:ole="">
                  <v:imagedata r:id="rId25" o:title=""/>
                </v:shape>
                <o:OLEObject Type="Embed" ProgID="Equation.3" ShapeID="_x0000_i1036" DrawAspect="Content" ObjectID="_1670072343" r:id="rId26"/>
              </w:objec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– объем располагаемой мощности на декабрь года поставки, указанный в заявках на конкурентный отбор мощности в отношении генерирующих объектов (ГЕМ)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gm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зарегистрированных в ГТП генерации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p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и указанных в направляемом КО в СО Реестре генерирующих объектов, поставляющих мощность в вынужденном режиме, с учетом его возможной корректировки в соответствии с п. 3.4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Регламента проведения конкурентных отборов мощности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19.3 к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). Указанные объемы располагаемой мощности формируются в соответствии с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Регламентом конкурентных отборов мощности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19.3 к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) и передаются СО в КО в соответствии п. 4.7.7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Регламента проведения конкурентных отборов мощности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19.3 к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>) в Реестре генерирующих объектов, мощность которых была предложена поставщиками к продаже путем подачи заявки, но не была отобрана в КОМ.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7087" w:type="dxa"/>
          </w:tcPr>
          <w:p w14:paraId="50B7CCA3" w14:textId="77777777" w:rsidR="008970E1" w:rsidRPr="008970E1" w:rsidRDefault="008970E1" w:rsidP="004A1BDF">
            <w:pPr>
              <w:widowControl w:val="0"/>
              <w:spacing w:before="240" w:after="120"/>
              <w:jc w:val="center"/>
              <w:outlineLvl w:val="1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8970E1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ОПРЕДЕЛЕНИЯ ВЕЛИЧИНЫ, НЕОБХОДИМОЙ ДЛЯ РАСЧЕТА ПРЕДВАРИТЕЛЬНОЙ ЦЕНЫ ПОКУПКИ МОЩНОСТИ ПО РЕЗУЛЬТАТАМ КОМ</w:t>
            </w:r>
          </w:p>
          <w:p w14:paraId="36326394" w14:textId="77777777" w:rsidR="008970E1" w:rsidRPr="008970E1" w:rsidRDefault="008970E1" w:rsidP="004A1BDF">
            <w:pPr>
              <w:widowControl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 мощности генерирующих объектов участника оптового рынка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, поставляющих мощность в вынужденном режиме в зоне свободного перетока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zp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 ценовой зоны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z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 xml:space="preserve"> и отнесенных к ГТП генерации </w:t>
            </w:r>
            <w:r w:rsidRPr="008970E1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8970E1">
              <w:rPr>
                <w:rFonts w:ascii="Garamond" w:hAnsi="Garamond"/>
                <w:sz w:val="22"/>
                <w:szCs w:val="22"/>
                <w:lang w:eastAsia="en-US"/>
              </w:rPr>
              <w:t>, учитываемый при проведении КОМ на год поставки, определяется как:</w:t>
            </w:r>
          </w:p>
          <w:p w14:paraId="462300DA" w14:textId="77777777" w:rsidR="008970E1" w:rsidRPr="008970E1" w:rsidRDefault="008970E1" w:rsidP="004A1BDF">
            <w:pPr>
              <w:widowControl w:val="0"/>
              <w:spacing w:before="120" w:after="120"/>
              <w:ind w:firstLine="542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970E1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2740" w:dyaOrig="560" w14:anchorId="11FE6BFE">
                <v:shape id="_x0000_i1037" type="#_x0000_t75" style="width:138.75pt;height:27.75pt" o:ole="">
                  <v:imagedata r:id="rId23" o:title=""/>
                </v:shape>
                <o:OLEObject Type="Embed" ProgID="Equation.3" ShapeID="_x0000_i1037" DrawAspect="Content" ObjectID="_1670072344" r:id="rId27"/>
              </w:object>
            </w:r>
            <w:r w:rsidRPr="008970E1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t>,</w:t>
            </w:r>
          </w:p>
          <w:p w14:paraId="4585A9FD" w14:textId="6245E87A" w:rsidR="008970E1" w:rsidRDefault="008970E1" w:rsidP="004A1BDF">
            <w:pPr>
              <w:widowControl w:val="0"/>
              <w:spacing w:before="120" w:after="120"/>
              <w:ind w:left="480" w:hanging="426"/>
              <w:jc w:val="both"/>
              <w:outlineLvl w:val="1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где </w:t>
            </w:r>
            <w:r w:rsidRPr="008970E1">
              <w:rPr>
                <w:rFonts w:ascii="Garamond" w:hAnsi="Garamond"/>
                <w:bCs/>
                <w:position w:val="-14"/>
                <w:sz w:val="22"/>
                <w:szCs w:val="22"/>
                <w:lang w:eastAsia="en-US"/>
              </w:rPr>
              <w:object w:dxaOrig="1440" w:dyaOrig="400" w14:anchorId="6881A585">
                <v:shape id="_x0000_i1038" type="#_x0000_t75" style="width:1in;height:19.5pt" o:ole="">
                  <v:imagedata r:id="rId25" o:title=""/>
                </v:shape>
                <o:OLEObject Type="Embed" ProgID="Equation.3" ShapeID="_x0000_i1038" DrawAspect="Content" ObjectID="_1670072345" r:id="rId28"/>
              </w:objec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– объем располагаемой мощности на декабрь года поставки, указанный в заявках на конкурентный отбор мощности в отношении генерирующих объектов (ГЕМ)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val="en-US" w:eastAsia="en-US"/>
              </w:rPr>
              <w:t>gm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зарегистрированных в ГТП генерации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p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и указанных в направляемом КО в СО Реестре генерирующих объектов, поставляющих мощность в вынужденном режиме, с учетом его возможной корректировки в соответствии с п. 3.4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Регламента проведения конкурентных отборов мощности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19.3 к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). Указанные объемы располагаемой мощности формируются в соответствии с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Регламентом</w:t>
            </w:r>
            <w:r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проведения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конкурентных отборов мощности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19.3 к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) и передаются СО в КО в соответствии п. 4.7.7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Регламента проведения конкурентных отборов мощности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(Приложение № 19.3 к </w:t>
            </w:r>
            <w:r w:rsidRPr="008970E1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970E1">
              <w:rPr>
                <w:rFonts w:ascii="Garamond" w:hAnsi="Garamond"/>
                <w:bCs/>
                <w:sz w:val="22"/>
                <w:szCs w:val="22"/>
                <w:lang w:eastAsia="en-US"/>
              </w:rPr>
              <w:t>) в Реестре генерирующих объектов, мощность которых была предложена поставщиками к продаже путем подачи заявки, но не была отобрана в КОМ.</w:t>
            </w:r>
          </w:p>
        </w:tc>
      </w:tr>
      <w:tr w:rsidR="003F32CD" w:rsidRPr="005D4871" w14:paraId="0C898807" w14:textId="77777777" w:rsidTr="00975472">
        <w:trPr>
          <w:trHeight w:val="435"/>
        </w:trPr>
        <w:tc>
          <w:tcPr>
            <w:tcW w:w="858" w:type="dxa"/>
            <w:vAlign w:val="center"/>
          </w:tcPr>
          <w:p w14:paraId="3EFCD8DE" w14:textId="1F27421C" w:rsidR="003F32CD" w:rsidRPr="005D4871" w:rsidRDefault="003F32CD" w:rsidP="003F32C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16.1.2</w:t>
            </w:r>
          </w:p>
        </w:tc>
        <w:tc>
          <w:tcPr>
            <w:tcW w:w="6946" w:type="dxa"/>
          </w:tcPr>
          <w:p w14:paraId="540E659F" w14:textId="330922ED" w:rsidR="003F32CD" w:rsidRPr="00AB09A8" w:rsidRDefault="003F32CD" w:rsidP="004A1BDF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>КО актуализирует и повторно направляет в СО Реестр поставщиков и генерирующих объектов участников оптового рынка, в случае получения после срока, установленного в п. 16.1:</w:t>
            </w:r>
          </w:p>
          <w:p w14:paraId="475D6844" w14:textId="77777777" w:rsidR="003F32CD" w:rsidRPr="00AB09A8" w:rsidRDefault="003F32CD" w:rsidP="004A1BDF">
            <w:pPr>
              <w:widowControl w:val="0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информации от СР о признании квалифицированным </w:t>
            </w:r>
            <w:r w:rsidRPr="00AB09A8">
              <w:rPr>
                <w:rFonts w:ascii="Garamond" w:hAnsi="Garamond"/>
                <w:sz w:val="22"/>
                <w:szCs w:val="22"/>
                <w:lang w:eastAsia="en-US"/>
              </w:rPr>
              <w:t>генерирующего объекта</w:t>
            </w: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(прекращения действия квалификационного свидетельства в отношении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6575DAEF" w14:textId="77777777" w:rsidR="003F32CD" w:rsidRPr="00AB09A8" w:rsidRDefault="003F32CD" w:rsidP="004A1BDF">
            <w:pPr>
              <w:widowControl w:val="0"/>
              <w:numPr>
                <w:ilvl w:val="0"/>
                <w:numId w:val="11"/>
              </w:numPr>
              <w:spacing w:before="120" w:after="120"/>
              <w:ind w:left="714" w:hanging="35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инициированных СО предложений по изменению расчетной модели, которые повлекли за собой изменение состава ГЕМ, в соответствии с </w:t>
            </w:r>
            <w:r w:rsidRPr="00AB09A8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Регламентом внесения изменений в расчетную модель электроэнергетической </w:t>
            </w: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(Приложение № 2 к </w:t>
            </w:r>
            <w:r w:rsidRPr="00AB09A8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>).</w:t>
            </w:r>
          </w:p>
          <w:p w14:paraId="74D37B97" w14:textId="0D6AED4D" w:rsidR="003F32CD" w:rsidRPr="00735E6F" w:rsidRDefault="003F32CD" w:rsidP="004A1BDF">
            <w:pPr>
              <w:widowControl w:val="0"/>
              <w:tabs>
                <w:tab w:val="left" w:pos="709"/>
                <w:tab w:val="num" w:pos="1200"/>
              </w:tabs>
              <w:spacing w:before="120" w:after="120"/>
              <w:ind w:firstLine="630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14:paraId="216A3638" w14:textId="77777777" w:rsidR="003F32CD" w:rsidRPr="00AB09A8" w:rsidRDefault="003F32CD" w:rsidP="004A1BDF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>КО актуализирует и повторно направляет в СО Реестр поставщиков и генерирующих объектов участников оптового рынка, в случае получения после срока, установленного в п. 16.1:</w:t>
            </w:r>
          </w:p>
          <w:p w14:paraId="02AED4C5" w14:textId="77777777" w:rsidR="003F32CD" w:rsidRPr="00AB09A8" w:rsidRDefault="003F32CD" w:rsidP="004A1BDF">
            <w:pPr>
              <w:widowControl w:val="0"/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информации от СР о признании квалифицированным </w:t>
            </w:r>
            <w:r w:rsidRPr="00AB09A8">
              <w:rPr>
                <w:rFonts w:ascii="Garamond" w:hAnsi="Garamond"/>
                <w:sz w:val="22"/>
                <w:szCs w:val="22"/>
                <w:lang w:eastAsia="en-US"/>
              </w:rPr>
              <w:t>генерирующего объекта</w:t>
            </w: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(прекращения действия квалификационного свидетельства в отношении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0825358E" w14:textId="5120FB41" w:rsidR="003F32CD" w:rsidRPr="00AB09A8" w:rsidRDefault="003F32CD" w:rsidP="004A1BDF">
            <w:pPr>
              <w:widowControl w:val="0"/>
              <w:numPr>
                <w:ilvl w:val="0"/>
                <w:numId w:val="12"/>
              </w:numPr>
              <w:spacing w:before="120" w:after="120"/>
              <w:ind w:left="714" w:hanging="35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инициированных СО предложений по изменению расчетной модели, которые повлекли за собой изменение состава ГЕМ, в соответствии с </w:t>
            </w:r>
            <w:r w:rsidRPr="00AB09A8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Регламентом внесения изменений в расчетную модель электроэнергетической</w:t>
            </w:r>
            <w:r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440319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eastAsia="en-US"/>
              </w:rPr>
              <w:t>системы</w:t>
            </w:r>
            <w:r w:rsidRPr="00AB09A8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(Приложение № 2 к </w:t>
            </w:r>
            <w:r w:rsidRPr="00AB09A8">
              <w:rPr>
                <w:rFonts w:ascii="Garamond" w:hAnsi="Garamond"/>
                <w:bCs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AB09A8">
              <w:rPr>
                <w:rFonts w:ascii="Garamond" w:hAnsi="Garamond"/>
                <w:bCs/>
                <w:sz w:val="22"/>
                <w:szCs w:val="22"/>
                <w:lang w:eastAsia="en-US"/>
              </w:rPr>
              <w:t>).</w:t>
            </w:r>
          </w:p>
          <w:p w14:paraId="23A1AD7E" w14:textId="70771F1C" w:rsidR="003F32CD" w:rsidRPr="002B7068" w:rsidRDefault="003F32CD" w:rsidP="004A1BDF">
            <w:pPr>
              <w:widowControl w:val="0"/>
              <w:spacing w:before="120" w:after="120"/>
              <w:ind w:firstLine="567"/>
              <w:jc w:val="center"/>
              <w:outlineLvl w:val="2"/>
              <w:rPr>
                <w:rFonts w:cs="Garamond"/>
                <w:bCs/>
                <w:szCs w:val="22"/>
              </w:rPr>
            </w:pPr>
            <w:r>
              <w:rPr>
                <w:rFonts w:cs="Garamond"/>
                <w:bCs/>
                <w:szCs w:val="22"/>
              </w:rPr>
              <w:t>…</w:t>
            </w:r>
          </w:p>
        </w:tc>
      </w:tr>
      <w:tr w:rsidR="003F32CD" w:rsidRPr="005D4871" w14:paraId="61BFA6C1" w14:textId="77777777" w:rsidTr="00975472">
        <w:trPr>
          <w:trHeight w:val="435"/>
        </w:trPr>
        <w:tc>
          <w:tcPr>
            <w:tcW w:w="858" w:type="dxa"/>
            <w:vAlign w:val="center"/>
          </w:tcPr>
          <w:p w14:paraId="2BA90053" w14:textId="490EDF04" w:rsidR="003F32CD" w:rsidRDefault="003F32CD" w:rsidP="003F32C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16.2</w:t>
            </w:r>
          </w:p>
        </w:tc>
        <w:tc>
          <w:tcPr>
            <w:tcW w:w="6946" w:type="dxa"/>
          </w:tcPr>
          <w:p w14:paraId="52AB4B24" w14:textId="77777777" w:rsidR="003F32CD" w:rsidRDefault="003F32CD" w:rsidP="004A1BDF">
            <w:pPr>
              <w:widowControl w:val="0"/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6C9E9E32" w14:textId="6986156D" w:rsidR="003F32CD" w:rsidRPr="00667E40" w:rsidRDefault="003F32CD" w:rsidP="004A1BDF">
            <w:pPr>
              <w:widowControl w:val="0"/>
              <w:numPr>
                <w:ilvl w:val="0"/>
                <w:numId w:val="13"/>
              </w:numPr>
              <w:spacing w:before="120" w:after="120"/>
              <w:ind w:left="601" w:hanging="357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667E40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объемы мощности, определенные в соответствии с подп. «в» п. 24 </w:t>
            </w:r>
            <w:r w:rsidRPr="00667E40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отнесения генерирующих объектов к генерирующим, поставляющим мощность в вынужденном режиме</w:t>
            </w:r>
            <w:r w:rsidRPr="00667E40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19.7 к </w:t>
            </w:r>
            <w:r w:rsidRPr="00667E40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67E40">
              <w:rPr>
                <w:rFonts w:ascii="Garamond" w:hAnsi="Garamond"/>
                <w:sz w:val="22"/>
                <w:szCs w:val="22"/>
                <w:lang w:eastAsia="en-US"/>
              </w:rPr>
              <w:t>) в отношении генерирующих объектов, поставляющих мощность в вынужденном режиме и не учтенных при проведении КОМ как генерирующие объекты, поставляющие мощность в вынужденном режиме.</w:t>
            </w:r>
          </w:p>
          <w:p w14:paraId="57F0EB1C" w14:textId="6AB43762" w:rsidR="003F32CD" w:rsidRPr="00667E40" w:rsidRDefault="003F32CD" w:rsidP="004A1BDF">
            <w:pPr>
              <w:widowControl w:val="0"/>
              <w:spacing w:before="120" w:after="120"/>
              <w:ind w:left="601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0D7E297A" w14:textId="3DF09C5C" w:rsidR="003F32CD" w:rsidRPr="00AB09A8" w:rsidRDefault="003F32CD" w:rsidP="004A1BDF">
            <w:pPr>
              <w:widowControl w:val="0"/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</w:tcPr>
          <w:p w14:paraId="30EEF4B0" w14:textId="77777777" w:rsidR="003F32CD" w:rsidRDefault="003F32CD" w:rsidP="004A1BDF">
            <w:pPr>
              <w:widowControl w:val="0"/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en-US"/>
              </w:rPr>
              <w:t>…</w:t>
            </w:r>
          </w:p>
          <w:p w14:paraId="5A2DBED4" w14:textId="12A99F48" w:rsidR="003F32CD" w:rsidRPr="00667E40" w:rsidRDefault="003F32CD" w:rsidP="004A1BDF">
            <w:pPr>
              <w:widowControl w:val="0"/>
              <w:numPr>
                <w:ilvl w:val="0"/>
                <w:numId w:val="13"/>
              </w:numPr>
              <w:spacing w:before="120" w:after="120"/>
              <w:ind w:left="601" w:hanging="357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667E40">
              <w:rPr>
                <w:rFonts w:ascii="Garamond" w:hAnsi="Garamond"/>
                <w:sz w:val="22"/>
                <w:szCs w:val="22"/>
                <w:lang w:eastAsia="en-US"/>
              </w:rPr>
              <w:t xml:space="preserve">объемы мощности, определенные в соответствии с подп. «в» п. 24 </w:t>
            </w:r>
            <w:r w:rsidRPr="00667E40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отнесения генерирующих объектов к генерирующим</w:t>
            </w:r>
            <w:r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667E40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объектам</w:t>
            </w:r>
            <w:r w:rsidRPr="00667E40">
              <w:rPr>
                <w:rFonts w:ascii="Garamond" w:hAnsi="Garamond"/>
                <w:i/>
                <w:sz w:val="22"/>
                <w:szCs w:val="22"/>
                <w:lang w:eastAsia="en-US"/>
              </w:rPr>
              <w:t>, поставляющим мощность в вынужденном режиме</w:t>
            </w:r>
            <w:r w:rsidRPr="00667E40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19.7 к </w:t>
            </w:r>
            <w:r w:rsidRPr="00667E40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667E40">
              <w:rPr>
                <w:rFonts w:ascii="Garamond" w:hAnsi="Garamond"/>
                <w:sz w:val="22"/>
                <w:szCs w:val="22"/>
                <w:lang w:eastAsia="en-US"/>
              </w:rPr>
              <w:t>) в отношении генерирующих объектов, поставляющих мощность в вынужденном режиме и не учтенных при проведении КОМ как генерирующие объекты, поставляющие мощность в вынужденном режиме.</w:t>
            </w:r>
          </w:p>
          <w:p w14:paraId="27FEC261" w14:textId="77777777" w:rsidR="003F32CD" w:rsidRPr="00667E40" w:rsidRDefault="003F32CD" w:rsidP="004A1BDF">
            <w:pPr>
              <w:widowControl w:val="0"/>
              <w:spacing w:before="120" w:after="120"/>
              <w:ind w:left="601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3C09DF13" w14:textId="77777777" w:rsidR="003F32CD" w:rsidRPr="00AB09A8" w:rsidRDefault="003F32CD" w:rsidP="004A1BDF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</w:p>
        </w:tc>
      </w:tr>
      <w:tr w:rsidR="003F32CD" w:rsidRPr="005D4871" w14:paraId="683210BC" w14:textId="77777777" w:rsidTr="00975472">
        <w:trPr>
          <w:trHeight w:val="435"/>
        </w:trPr>
        <w:tc>
          <w:tcPr>
            <w:tcW w:w="858" w:type="dxa"/>
            <w:vAlign w:val="center"/>
          </w:tcPr>
          <w:p w14:paraId="2CE5CE05" w14:textId="77777777" w:rsidR="003F32CD" w:rsidRDefault="003F32CD" w:rsidP="003F32C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17.9</w:t>
            </w:r>
          </w:p>
        </w:tc>
        <w:tc>
          <w:tcPr>
            <w:tcW w:w="6946" w:type="dxa"/>
          </w:tcPr>
          <w:p w14:paraId="58F97FC1" w14:textId="3B8CE055" w:rsidR="003F32CD" w:rsidRDefault="003F32CD" w:rsidP="004A1BDF">
            <w:pPr>
              <w:widowControl w:val="0"/>
              <w:spacing w:before="120" w:after="120"/>
              <w:ind w:left="459" w:hanging="425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64D354B8" w14:textId="1A661327" w:rsidR="003F32CD" w:rsidRPr="005E782E" w:rsidRDefault="003F32CD" w:rsidP="004A1BDF">
            <w:pPr>
              <w:widowControl w:val="0"/>
              <w:spacing w:before="120" w:after="120"/>
              <w:ind w:left="459" w:hanging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object w:dxaOrig="940" w:dyaOrig="400" w14:anchorId="0E015981">
                <v:shape id="_x0000_i1039" type="#_x0000_t75" style="width:46.5pt;height:19.5pt" o:ole="">
                  <v:imagedata r:id="rId29" o:title=""/>
                </v:shape>
                <o:OLEObject Type="Embed" ProgID="Equation.3" ShapeID="_x0000_i1039" DrawAspect="Content" ObjectID="_1670072346" r:id="rId30"/>
              </w:object>
            </w: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t xml:space="preserve">– значение предельного объема поставки мощности, указанное в отношении ГТП генерации p в Реестре предельных объемов поставки мощности генерирующего оборудования, принятом КО в соответствии с разделом 14 </w:t>
            </w:r>
            <w:r w:rsidRPr="005E782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Регламента определения объемов покупки и продажи мощности на оптовом рынке (Приложение № 13.2 к Договору о присоединении к торговой системе оптового рынка)</w:t>
            </w: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t xml:space="preserve">; </w:t>
            </w:r>
          </w:p>
          <w:p w14:paraId="4D0039FE" w14:textId="7FD809AB" w:rsidR="00C65B2F" w:rsidRPr="00B21CB6" w:rsidRDefault="00C65B2F" w:rsidP="004A1BDF">
            <w:pPr>
              <w:widowControl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object w:dxaOrig="660" w:dyaOrig="400" w14:anchorId="2B4D9C9D">
                <v:shape id="_x0000_i1040" type="#_x0000_t75" style="width:33pt;height:19.5pt" o:ole="">
                  <v:imagedata r:id="rId31" o:title=""/>
                </v:shape>
                <o:OLEObject Type="Embed" ProgID="Equation.3" ShapeID="_x0000_i1040" DrawAspect="Content" ObjectID="_1670072347" r:id="rId32"/>
              </w:object>
            </w: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t xml:space="preserve"> – установленная мощность, зарегистрированная в месяце m по ГТП j электростанции s в Реестре предельных объемов поставки мощности генерирующего оборудования в соответствии с </w:t>
            </w:r>
            <w:r w:rsidRPr="00C65B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Регламентом аттестации генерирующего оборудования</w:t>
            </w: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19.2 к </w:t>
            </w:r>
            <w:r w:rsidRPr="00C65B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7087" w:type="dxa"/>
          </w:tcPr>
          <w:p w14:paraId="55DED09D" w14:textId="77777777" w:rsidR="003F32CD" w:rsidRDefault="003F32CD" w:rsidP="004A1BDF">
            <w:pPr>
              <w:widowControl w:val="0"/>
              <w:spacing w:before="120" w:after="120"/>
              <w:ind w:left="459" w:hanging="425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5FF5F944" w14:textId="0C921755" w:rsidR="003F32CD" w:rsidRPr="005E782E" w:rsidRDefault="003F32CD" w:rsidP="004A1BDF">
            <w:pPr>
              <w:widowControl w:val="0"/>
              <w:spacing w:before="120" w:after="120"/>
              <w:ind w:left="459" w:hanging="425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object w:dxaOrig="940" w:dyaOrig="400" w14:anchorId="7E3517CB">
                <v:shape id="_x0000_i1041" type="#_x0000_t75" style="width:46.5pt;height:19.5pt" o:ole="">
                  <v:imagedata r:id="rId29" o:title=""/>
                </v:shape>
                <o:OLEObject Type="Embed" ProgID="Equation.3" ShapeID="_x0000_i1041" DrawAspect="Content" ObjectID="_1670072348" r:id="rId33"/>
              </w:object>
            </w: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t xml:space="preserve">– значение предельного объема поставки мощности, указанное в отношении ГТП генерации p в Реестре предельных объемов поставки мощности генерирующего оборудования, принятом КО в соответствии с разделом 14 </w:t>
            </w:r>
            <w:r w:rsidRPr="005E782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настоящего Регламента</w:t>
            </w:r>
            <w:r w:rsidRPr="005E782E">
              <w:rPr>
                <w:rFonts w:ascii="Garamond" w:hAnsi="Garamond"/>
                <w:sz w:val="22"/>
                <w:szCs w:val="22"/>
                <w:lang w:eastAsia="en-US"/>
              </w:rPr>
              <w:t xml:space="preserve">; </w:t>
            </w:r>
          </w:p>
          <w:p w14:paraId="3AAF0A7C" w14:textId="4E64557C" w:rsidR="003F32CD" w:rsidRPr="00B21CB6" w:rsidRDefault="00C65B2F" w:rsidP="004A1BDF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object w:dxaOrig="660" w:dyaOrig="400" w14:anchorId="7E76D79C">
                <v:shape id="_x0000_i1042" type="#_x0000_t75" style="width:33pt;height:19.5pt" o:ole="">
                  <v:imagedata r:id="rId31" o:title=""/>
                </v:shape>
                <o:OLEObject Type="Embed" ProgID="Equation.3" ShapeID="_x0000_i1042" DrawAspect="Content" ObjectID="_1670072349" r:id="rId34"/>
              </w:object>
            </w: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t xml:space="preserve"> – установленная мощность, зарегистрированная в месяце m по ГТП j электростанции s в Реестре предельных объемов поставки мощности генерирующего оборудования в соответствии с </w:t>
            </w:r>
            <w:r w:rsidRPr="00C65B2F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Регламентом аттестации генерирующего оборудования</w:t>
            </w: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19.2 к </w:t>
            </w:r>
            <w:r w:rsidRPr="00C65B2F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C65B2F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</w:tc>
      </w:tr>
      <w:bookmarkEnd w:id="0"/>
      <w:bookmarkEnd w:id="1"/>
      <w:bookmarkEnd w:id="2"/>
    </w:tbl>
    <w:p w14:paraId="6F5F9B5E" w14:textId="77777777" w:rsidR="00BA725B" w:rsidRDefault="00BA725B" w:rsidP="00BA725B">
      <w:pPr>
        <w:widowControl w:val="0"/>
        <w:ind w:left="57"/>
        <w:jc w:val="right"/>
        <w:rPr>
          <w:caps/>
        </w:rPr>
      </w:pPr>
    </w:p>
    <w:p w14:paraId="33993B1E" w14:textId="41D8462E" w:rsidR="00BA725B" w:rsidRPr="00BA725B" w:rsidRDefault="00BA725B" w:rsidP="00BA725B">
      <w:pPr>
        <w:widowControl w:val="0"/>
        <w:ind w:left="57"/>
        <w:jc w:val="right"/>
      </w:pPr>
      <w:r w:rsidRPr="00BA725B">
        <w:rPr>
          <w:caps/>
        </w:rPr>
        <w:t>Приложение</w:t>
      </w:r>
      <w:r w:rsidRPr="00BA725B">
        <w:t xml:space="preserve"> № 1.</w:t>
      </w:r>
      <w:r>
        <w:t>2</w:t>
      </w:r>
      <w:r w:rsidRPr="00BA725B">
        <w:t>1</w:t>
      </w:r>
    </w:p>
    <w:p w14:paraId="187DB47C" w14:textId="77777777" w:rsidR="00BA725B" w:rsidRPr="00BA725B" w:rsidRDefault="00BA725B" w:rsidP="00BA725B">
      <w:pPr>
        <w:widowControl w:val="0"/>
        <w:ind w:left="57"/>
        <w:jc w:val="right"/>
      </w:pPr>
      <w:r w:rsidRPr="00BA725B">
        <w:t xml:space="preserve">к Протоколу № 33/2020 заседания Наблюдательного совета </w:t>
      </w:r>
    </w:p>
    <w:p w14:paraId="2981B092" w14:textId="77777777" w:rsidR="00BA725B" w:rsidRPr="00BA725B" w:rsidRDefault="00BA725B" w:rsidP="00BA725B">
      <w:pPr>
        <w:widowControl w:val="0"/>
        <w:spacing w:line="276" w:lineRule="auto"/>
        <w:jc w:val="right"/>
        <w:rPr>
          <w:rFonts w:ascii="Garamond" w:hAnsi="Garamond"/>
          <w:b/>
          <w:sz w:val="28"/>
          <w:szCs w:val="28"/>
        </w:rPr>
      </w:pPr>
      <w:r w:rsidRPr="00BA725B">
        <w:t>Ассоциации «НП Совет рынка» от 23 декабря 2020 года.</w:t>
      </w:r>
    </w:p>
    <w:p w14:paraId="2EDB91D6" w14:textId="77777777" w:rsidR="004E60E3" w:rsidRDefault="004E60E3" w:rsidP="00BA725B">
      <w:pPr>
        <w:spacing w:before="120" w:after="120"/>
        <w:rPr>
          <w:rFonts w:ascii="Garamond" w:hAnsi="Garamond"/>
          <w:b/>
          <w:sz w:val="28"/>
          <w:szCs w:val="28"/>
        </w:rPr>
      </w:pPr>
    </w:p>
    <w:p w14:paraId="0B00CF24" w14:textId="78F499F2" w:rsidR="005A35B2" w:rsidRDefault="005A35B2" w:rsidP="00BA725B">
      <w:pPr>
        <w:spacing w:before="120" w:after="120"/>
        <w:jc w:val="right"/>
        <w:rPr>
          <w:rFonts w:ascii="Garamond" w:hAnsi="Garamond"/>
          <w:b/>
          <w:sz w:val="28"/>
          <w:szCs w:val="28"/>
        </w:rPr>
      </w:pPr>
      <w:r w:rsidRPr="005A35B2">
        <w:rPr>
          <w:rFonts w:ascii="Garamond" w:hAnsi="Garamond"/>
          <w:b/>
          <w:sz w:val="28"/>
          <w:szCs w:val="28"/>
        </w:rPr>
        <w:t xml:space="preserve">Приложение № </w:t>
      </w:r>
      <w:r w:rsidR="00BA725B">
        <w:rPr>
          <w:rFonts w:ascii="Garamond" w:hAnsi="Garamond"/>
          <w:b/>
          <w:sz w:val="28"/>
          <w:szCs w:val="28"/>
        </w:rPr>
        <w:t>1.21</w:t>
      </w:r>
      <w:bookmarkStart w:id="19" w:name="_GoBack"/>
      <w:bookmarkEnd w:id="19"/>
    </w:p>
    <w:p w14:paraId="71C31B29" w14:textId="77777777" w:rsidR="005A35B2" w:rsidRPr="007E730A" w:rsidRDefault="005A35B2" w:rsidP="005A3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 w:cs="Arial"/>
          <w:b/>
          <w:bCs/>
        </w:rPr>
        <w:t>Обоснование</w:t>
      </w:r>
      <w:r w:rsidRPr="005F6C9E">
        <w:rPr>
          <w:rFonts w:ascii="Garamond" w:hAnsi="Garamond" w:cs="Arial"/>
          <w:b/>
        </w:rPr>
        <w:t>:</w:t>
      </w:r>
      <w:r>
        <w:rPr>
          <w:rFonts w:ascii="Garamond" w:hAnsi="Garamond" w:cs="Arial"/>
        </w:rPr>
        <w:t xml:space="preserve"> </w:t>
      </w:r>
      <w:r w:rsidRPr="007E730A">
        <w:rPr>
          <w:rFonts w:ascii="Garamond" w:hAnsi="Garamond"/>
          <w:bCs/>
        </w:rPr>
        <w:t xml:space="preserve">в настоящее время Регламентом допуска к торговой системе </w:t>
      </w:r>
      <w:r>
        <w:rPr>
          <w:rFonts w:ascii="Garamond" w:hAnsi="Garamond"/>
          <w:bCs/>
        </w:rPr>
        <w:t xml:space="preserve">оптового рынка </w:t>
      </w:r>
      <w:r w:rsidRPr="007E730A">
        <w:rPr>
          <w:rFonts w:ascii="Garamond" w:hAnsi="Garamond"/>
          <w:bCs/>
        </w:rPr>
        <w:t>определено условие о предоставлении до 20-го числа месяца, предшествующе</w:t>
      </w:r>
      <w:r>
        <w:rPr>
          <w:rFonts w:ascii="Garamond" w:hAnsi="Garamond"/>
          <w:bCs/>
        </w:rPr>
        <w:t>го</w:t>
      </w:r>
      <w:r w:rsidRPr="007E730A">
        <w:rPr>
          <w:rFonts w:ascii="Garamond" w:hAnsi="Garamond"/>
          <w:bCs/>
        </w:rPr>
        <w:t xml:space="preserve"> периоду регулирования</w:t>
      </w:r>
      <w:r>
        <w:rPr>
          <w:rFonts w:ascii="Garamond" w:hAnsi="Garamond"/>
          <w:bCs/>
        </w:rPr>
        <w:t>,</w:t>
      </w:r>
      <w:r w:rsidRPr="007E730A">
        <w:rPr>
          <w:rFonts w:ascii="Garamond" w:hAnsi="Garamond"/>
          <w:bCs/>
        </w:rPr>
        <w:t xml:space="preserve"> документов</w:t>
      </w:r>
      <w:r>
        <w:rPr>
          <w:rFonts w:ascii="Garamond" w:hAnsi="Garamond"/>
          <w:bCs/>
        </w:rPr>
        <w:t>,</w:t>
      </w:r>
      <w:r w:rsidRPr="007E730A">
        <w:rPr>
          <w:rFonts w:ascii="Garamond" w:hAnsi="Garamond"/>
          <w:bCs/>
        </w:rPr>
        <w:t xml:space="preserve"> подтверждающих, что потери в электрических сетях, включенных в зарегистрированную в отношении участника оптового рынка ГТП потребления, не учтены при установлении единых котловых тарифов на следующий период регулирования. Данный комплект документов сопровождается соответствующей выпиской РЭК. Однако РЭК в декабре ежегодно проводит тарифную кампанию</w:t>
      </w:r>
      <w:r w:rsidRPr="005C398E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на следующий период регулирования (в данном случае установление единых (котловых) тарифов на 2021 год)</w:t>
      </w:r>
      <w:r w:rsidRPr="007E730A">
        <w:rPr>
          <w:rFonts w:ascii="Garamond" w:hAnsi="Garamond"/>
          <w:bCs/>
        </w:rPr>
        <w:t xml:space="preserve">, которая выходит за рамки 20 декабря, что не позволяет в ряде случаев выдать такую выписку </w:t>
      </w:r>
      <w:r>
        <w:rPr>
          <w:rFonts w:ascii="Garamond" w:hAnsi="Garamond"/>
          <w:bCs/>
        </w:rPr>
        <w:t xml:space="preserve">от РЭК </w:t>
      </w:r>
      <w:r w:rsidRPr="007E730A">
        <w:rPr>
          <w:rFonts w:ascii="Garamond" w:hAnsi="Garamond"/>
          <w:bCs/>
        </w:rPr>
        <w:t xml:space="preserve">участнику </w:t>
      </w:r>
      <w:r>
        <w:rPr>
          <w:rFonts w:ascii="Garamond" w:hAnsi="Garamond"/>
          <w:bCs/>
        </w:rPr>
        <w:t xml:space="preserve">ОРЭМ </w:t>
      </w:r>
      <w:r w:rsidRPr="007E730A">
        <w:rPr>
          <w:rFonts w:ascii="Garamond" w:hAnsi="Garamond"/>
          <w:bCs/>
        </w:rPr>
        <w:t>в регламентные сроки.</w:t>
      </w:r>
    </w:p>
    <w:p w14:paraId="64F5F91D" w14:textId="3A20DEC1" w:rsidR="005A35B2" w:rsidRDefault="005A35B2" w:rsidP="005A35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7E730A">
        <w:rPr>
          <w:rFonts w:ascii="Garamond" w:hAnsi="Garamond"/>
          <w:bCs/>
        </w:rPr>
        <w:t>Предлагае</w:t>
      </w:r>
      <w:r>
        <w:rPr>
          <w:rFonts w:ascii="Garamond" w:hAnsi="Garamond"/>
          <w:bCs/>
        </w:rPr>
        <w:t>тся</w:t>
      </w:r>
      <w:r w:rsidRPr="007E730A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сдвинуть</w:t>
      </w:r>
      <w:r w:rsidRPr="007E730A">
        <w:rPr>
          <w:rFonts w:ascii="Garamond" w:hAnsi="Garamond"/>
          <w:bCs/>
        </w:rPr>
        <w:t xml:space="preserve"> срок предоставления документов</w:t>
      </w:r>
      <w:r w:rsidR="00743123">
        <w:rPr>
          <w:rFonts w:ascii="Garamond" w:hAnsi="Garamond"/>
          <w:bCs/>
        </w:rPr>
        <w:t xml:space="preserve"> в декабре</w:t>
      </w:r>
      <w:r w:rsidRPr="007E730A">
        <w:rPr>
          <w:rFonts w:ascii="Garamond" w:hAnsi="Garamond"/>
          <w:bCs/>
        </w:rPr>
        <w:t xml:space="preserve"> на 25</w:t>
      </w:r>
      <w:r>
        <w:rPr>
          <w:rFonts w:ascii="Garamond" w:hAnsi="Garamond"/>
          <w:bCs/>
        </w:rPr>
        <w:t>-е</w:t>
      </w:r>
      <w:r w:rsidRPr="007E730A">
        <w:rPr>
          <w:rFonts w:ascii="Garamond" w:hAnsi="Garamond"/>
          <w:bCs/>
        </w:rPr>
        <w:t xml:space="preserve"> число </w:t>
      </w:r>
      <w:r>
        <w:rPr>
          <w:rFonts w:ascii="Garamond" w:hAnsi="Garamond"/>
          <w:bCs/>
        </w:rPr>
        <w:t>месяца</w:t>
      </w:r>
      <w:r w:rsidR="00743123">
        <w:rPr>
          <w:rFonts w:ascii="Garamond" w:hAnsi="Garamond"/>
          <w:bCs/>
        </w:rPr>
        <w:t>.</w:t>
      </w:r>
    </w:p>
    <w:p w14:paraId="4B62CC3D" w14:textId="356164FD" w:rsidR="005A35B2" w:rsidRPr="00330EEE" w:rsidRDefault="005A35B2" w:rsidP="005A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Дата вступления в силу: </w:t>
      </w:r>
      <w:bookmarkStart w:id="20" w:name="_Hlk57028984"/>
      <w:r w:rsidRPr="00EB4BBE">
        <w:rPr>
          <w:rFonts w:ascii="Garamond" w:hAnsi="Garamond"/>
          <w:bCs/>
        </w:rPr>
        <w:t>с 23</w:t>
      </w:r>
      <w:r w:rsidRPr="0045395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декабря 2020 года и распространяют свое действие на отношения сторон по Договору о присоединении к торговой системе оптового рынка, возникшие с 1 декабря </w:t>
      </w:r>
      <w:r w:rsidRPr="00453952">
        <w:rPr>
          <w:rFonts w:ascii="Garamond" w:hAnsi="Garamond"/>
        </w:rPr>
        <w:t>202</w:t>
      </w:r>
      <w:r>
        <w:rPr>
          <w:rFonts w:ascii="Garamond" w:hAnsi="Garamond"/>
        </w:rPr>
        <w:t>0</w:t>
      </w:r>
      <w:r w:rsidRPr="00453952">
        <w:rPr>
          <w:rFonts w:ascii="Garamond" w:hAnsi="Garamond"/>
        </w:rPr>
        <w:t xml:space="preserve"> года</w:t>
      </w:r>
      <w:bookmarkEnd w:id="20"/>
      <w:r w:rsidR="004E60E3">
        <w:rPr>
          <w:rFonts w:ascii="Garamond" w:hAnsi="Garamond"/>
        </w:rPr>
        <w:t>.</w:t>
      </w:r>
    </w:p>
    <w:p w14:paraId="28421FEC" w14:textId="77777777" w:rsidR="005A35B2" w:rsidRDefault="005A35B2" w:rsidP="005A35B2">
      <w:pPr>
        <w:jc w:val="both"/>
        <w:rPr>
          <w:rFonts w:ascii="Garamond" w:hAnsi="Garamond"/>
          <w:b/>
          <w:sz w:val="26"/>
          <w:szCs w:val="26"/>
        </w:rPr>
      </w:pPr>
    </w:p>
    <w:p w14:paraId="0BCF5975" w14:textId="77777777" w:rsidR="005A35B2" w:rsidRDefault="005A35B2" w:rsidP="005A35B2">
      <w:pPr>
        <w:rPr>
          <w:rFonts w:ascii="Garamond" w:hAnsi="Garamond"/>
          <w:b/>
          <w:cap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>
        <w:rPr>
          <w:rFonts w:ascii="Garamond" w:hAnsi="Garamond"/>
          <w:b/>
          <w:caps/>
          <w:sz w:val="26"/>
          <w:szCs w:val="26"/>
        </w:rPr>
        <w:t xml:space="preserve"> РЕГЛАМЕНТ ДОПУСКА К ТОРГОВОЙ СИСТЕМЕ ОПТОВОГО РЫНКА (П</w:t>
      </w:r>
      <w:r>
        <w:rPr>
          <w:rFonts w:ascii="Garamond" w:hAnsi="Garamond"/>
          <w:b/>
          <w:sz w:val="26"/>
          <w:szCs w:val="26"/>
        </w:rPr>
        <w:t>риложение № 1 к Договору о присоединении к торговой системе оптового рынка</w:t>
      </w:r>
      <w:r>
        <w:rPr>
          <w:rFonts w:ascii="Garamond" w:hAnsi="Garamond"/>
          <w:b/>
          <w:caps/>
          <w:sz w:val="26"/>
          <w:szCs w:val="26"/>
        </w:rPr>
        <w:t>)</w:t>
      </w:r>
    </w:p>
    <w:p w14:paraId="2CA7A43D" w14:textId="77777777" w:rsidR="005A35B2" w:rsidRDefault="005A35B2" w:rsidP="005A35B2">
      <w:pPr>
        <w:jc w:val="both"/>
        <w:rPr>
          <w:rFonts w:ascii="Garamond" w:hAnsi="Garamond"/>
          <w:b/>
          <w:caps/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6521"/>
        <w:gridCol w:w="7229"/>
      </w:tblGrid>
      <w:tr w:rsidR="005A35B2" w:rsidRPr="006B0CED" w14:paraId="44A9203C" w14:textId="77777777" w:rsidTr="0061272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7D9F" w14:textId="77777777" w:rsidR="005A35B2" w:rsidRPr="006B0CED" w:rsidRDefault="005A35B2" w:rsidP="006127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B0CED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14:paraId="6263FED9" w14:textId="77777777" w:rsidR="005A35B2" w:rsidRPr="006B0CED" w:rsidRDefault="005A35B2" w:rsidP="00612720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B0CE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4AC9D" w14:textId="77777777" w:rsidR="005A35B2" w:rsidRPr="006B0CED" w:rsidRDefault="005A35B2" w:rsidP="00612720">
            <w:pPr>
              <w:shd w:val="clear" w:color="auto" w:fill="FFFFFF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B0CED">
              <w:rPr>
                <w:rFonts w:ascii="Garamond" w:hAnsi="Garamond"/>
                <w:b/>
                <w:color w:val="000000"/>
                <w:sz w:val="22"/>
                <w:szCs w:val="22"/>
              </w:rPr>
              <w:t>Редакция, действующая на момент</w:t>
            </w:r>
          </w:p>
          <w:p w14:paraId="4CCEDE72" w14:textId="77777777" w:rsidR="005A35B2" w:rsidRPr="006B0CED" w:rsidRDefault="005A35B2" w:rsidP="00612720">
            <w:pPr>
              <w:shd w:val="clear" w:color="auto" w:fill="FFFFFF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B0CED">
              <w:rPr>
                <w:rFonts w:ascii="Garamond" w:hAnsi="Garamond"/>
                <w:b/>
                <w:color w:val="000000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AC55" w14:textId="77777777" w:rsidR="005A35B2" w:rsidRPr="006B0CED" w:rsidRDefault="005A35B2" w:rsidP="00612720">
            <w:pPr>
              <w:shd w:val="clear" w:color="auto" w:fill="FFFFFF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B0CED">
              <w:rPr>
                <w:rFonts w:ascii="Garamond" w:hAnsi="Garamond"/>
                <w:b/>
                <w:color w:val="000000"/>
                <w:sz w:val="22"/>
                <w:szCs w:val="22"/>
              </w:rPr>
              <w:t>Предлагаемая редакция</w:t>
            </w:r>
          </w:p>
          <w:p w14:paraId="14380875" w14:textId="77777777" w:rsidR="005A35B2" w:rsidRPr="006B0CED" w:rsidRDefault="005A35B2" w:rsidP="00612720">
            <w:pPr>
              <w:shd w:val="clear" w:color="auto" w:fill="FFFFFF"/>
              <w:ind w:left="709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B0CED">
              <w:rPr>
                <w:rFonts w:ascii="Garamond" w:hAnsi="Garamond"/>
                <w:color w:val="000000"/>
                <w:sz w:val="22"/>
                <w:szCs w:val="22"/>
              </w:rPr>
              <w:t>(изменения выделены цветом)</w:t>
            </w:r>
          </w:p>
        </w:tc>
      </w:tr>
      <w:tr w:rsidR="005A35B2" w:rsidRPr="006B0CED" w14:paraId="5F402035" w14:textId="77777777" w:rsidTr="0061272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6C53" w14:textId="77777777" w:rsidR="005A35B2" w:rsidRPr="006B0CED" w:rsidRDefault="005A35B2" w:rsidP="006127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B0CED">
              <w:rPr>
                <w:rFonts w:ascii="Garamond" w:hAnsi="Garamond"/>
                <w:b/>
                <w:sz w:val="22"/>
                <w:szCs w:val="22"/>
              </w:rPr>
              <w:t>5.8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6D6A" w14:textId="77777777" w:rsidR="005A35B2" w:rsidRPr="006B0CED" w:rsidRDefault="005A35B2" w:rsidP="00612720">
            <w:pPr>
              <w:widowControl w:val="0"/>
              <w:tabs>
                <w:tab w:val="left" w:pos="1080"/>
              </w:tabs>
              <w:spacing w:after="120"/>
              <w:ind w:right="72"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Участник оптового рынка вправе предоставить в КО заверенную подписью уполномоченного лица участника оптового рынка копию письма органа исполнительной власти субъекта Российской Федерации в области государственного регулирования тарифов (далее – РЭК), содержащего информацию о том, что потери в электрических сетях, включенных в зарегистрированную в отношении данного участника оптового рынка ГТП потребления, не учтены при установлении РЭК на период регулирования единых (котловых) тарифов на услуги по передаче электрической энергии по сетям соответствующего субъекта Российской Федерации.</w:t>
            </w:r>
          </w:p>
          <w:p w14:paraId="18905D5E" w14:textId="77777777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Указанные в настоящем пункте документы должны быть предоставлены КО сопроводительным письмом, подписанным уполномоченным лицом участника оптового рынка, с приложением оригинала или нотариально заверенной копии соответствующей доверенности.</w:t>
            </w:r>
          </w:p>
          <w:p w14:paraId="755A9B2A" w14:textId="77777777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КО использует полученную в соответствии с настоящим пунктом информацию для целей отнесения электрических сетей, включенных в ГТП потребления, к числу прочих сетей.</w:t>
            </w:r>
          </w:p>
          <w:p w14:paraId="2FFF870E" w14:textId="77777777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В случае получения КО информации, указанной в абзаце первом настоящего пункта, до </w:t>
            </w:r>
            <w:r w:rsidRPr="00914B02">
              <w:rPr>
                <w:rFonts w:ascii="Garamond" w:hAnsi="Garamond" w:cs="Courier New"/>
                <w:sz w:val="22"/>
                <w:szCs w:val="22"/>
              </w:rPr>
              <w:t>20-го числа</w:t>
            </w: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 месяца (включительно), КО осуществляет отнесение электрических сетей участника оптового рынка к категории прочих сетей с 1-го числа месяца, следующего за месяцем, в котором КО получена такая информация.</w:t>
            </w:r>
          </w:p>
          <w:p w14:paraId="78ECF408" w14:textId="77777777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В случае получения КО информации, указанной в абзаце первом настоящего пункта, </w:t>
            </w:r>
            <w:r w:rsidRPr="00914B02">
              <w:rPr>
                <w:rFonts w:ascii="Garamond" w:hAnsi="Garamond" w:cs="Courier New"/>
                <w:sz w:val="22"/>
                <w:szCs w:val="22"/>
              </w:rPr>
              <w:t>после 20-го числа месяца, КО осуществляет отнесение электрических сетей участника</w:t>
            </w: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 оптового рынка к категории прочих сетей с 1-го числа второго месяца, следующего за месяцем, в котором КО получена такая информация.</w:t>
            </w:r>
          </w:p>
          <w:p w14:paraId="355ACFD7" w14:textId="77777777" w:rsidR="005A35B2" w:rsidRPr="006B0CED" w:rsidRDefault="005A35B2" w:rsidP="00612720">
            <w:pPr>
              <w:pStyle w:val="ConsNormal"/>
              <w:widowControl/>
              <w:tabs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В случае непредоставления участником оптового рынка КО сведений об изменении информации, переданной КО в соответствии с абзацем первым настоящего пункта, или предоставления недостоверной информации ответственность за использование в расчетах КО неактуальной (недостоверной) информации несет участник оптового рынка.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4B89" w14:textId="77777777" w:rsidR="005A35B2" w:rsidRPr="006B0CED" w:rsidRDefault="005A35B2" w:rsidP="00612720">
            <w:pPr>
              <w:widowControl w:val="0"/>
              <w:tabs>
                <w:tab w:val="left" w:pos="1080"/>
              </w:tabs>
              <w:spacing w:after="120"/>
              <w:ind w:right="72"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Участник оптового рынка вправе предоставить в КО заверенную подписью уполномоченного лица участника оптового рынка копию письма органа исполнительной власти субъекта Российской Федерации в области государственного регулирования тарифов (далее – РЭК), содержащего информацию о том, что потери в электрических сетях, включенных в зарегистрированную в отношении данного участника оптового рынка ГТП потребления, не учтены при установлении РЭК на период регулирования единых (котловых) тарифов на услуги по передаче электрической энергии по сетям соответствующего субъекта Российской Федерации.</w:t>
            </w:r>
          </w:p>
          <w:p w14:paraId="0C32BE35" w14:textId="77777777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Указанные в настоящем пункте документы должны быть предоставлены КО сопроводительным письмом, подписанным уполномоченным лицом участника оптового рынка, с приложением оригинала или нотариально заверенной копии соответствующей доверенности.</w:t>
            </w:r>
          </w:p>
          <w:p w14:paraId="11B7BF6A" w14:textId="77777777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КО использует полученную в соответствии с настоящим пунктом информацию для целей отнесения электрических сетей, включенных в ГТП потребления, к числу прочих сетей.</w:t>
            </w:r>
          </w:p>
          <w:p w14:paraId="5136F5E9" w14:textId="1486415D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В случае получения КО информации, указанной в абзаце первом настоящего пункта, </w:t>
            </w:r>
            <w:r w:rsidR="00914B02" w:rsidRPr="006B0CED">
              <w:rPr>
                <w:rFonts w:ascii="Garamond" w:hAnsi="Garamond" w:cs="Courier New"/>
                <w:sz w:val="22"/>
                <w:szCs w:val="22"/>
              </w:rPr>
              <w:t xml:space="preserve">до </w:t>
            </w:r>
            <w:r w:rsidR="00914B02" w:rsidRPr="00914B02">
              <w:rPr>
                <w:rFonts w:ascii="Garamond" w:hAnsi="Garamond" w:cs="Courier New"/>
                <w:sz w:val="22"/>
                <w:szCs w:val="22"/>
              </w:rPr>
              <w:t>20-го числа</w:t>
            </w:r>
            <w:r w:rsidR="00914B02" w:rsidRPr="006B0CED">
              <w:rPr>
                <w:rFonts w:ascii="Garamond" w:hAnsi="Garamond" w:cs="Courier New"/>
                <w:sz w:val="22"/>
                <w:szCs w:val="22"/>
              </w:rPr>
              <w:t xml:space="preserve"> месяца (включительно</w:t>
            </w:r>
            <w:r w:rsidR="00914B02" w:rsidRPr="00914B02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), а для декабря </w:t>
            </w:r>
            <w:r w:rsidRPr="00914B02">
              <w:rPr>
                <w:rFonts w:ascii="Garamond" w:hAnsi="Garamond" w:cs="Courier New"/>
                <w:sz w:val="22"/>
                <w:szCs w:val="22"/>
                <w:highlight w:val="yellow"/>
              </w:rPr>
              <w:t>до 25-го числа (включительно)</w:t>
            </w:r>
            <w:r w:rsidRPr="006B0CED">
              <w:rPr>
                <w:rFonts w:ascii="Garamond" w:hAnsi="Garamond" w:cs="Courier New"/>
                <w:sz w:val="22"/>
                <w:szCs w:val="22"/>
              </w:rPr>
              <w:t>, КО осуществляет отнесение электрических сетей участника оптового рынка к категории прочих сетей с 1-го числа месяца, следующего за месяцем, в котором КО получена такая информация.</w:t>
            </w:r>
          </w:p>
          <w:p w14:paraId="4484D285" w14:textId="21B4281C" w:rsidR="005A35B2" w:rsidRPr="006B0CED" w:rsidRDefault="005A35B2" w:rsidP="00612720">
            <w:pPr>
              <w:widowControl w:val="0"/>
              <w:spacing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В случае получения КО информации, указанной в абзаце первом настоящего пункта, </w:t>
            </w:r>
            <w:r w:rsidRPr="00914B02">
              <w:rPr>
                <w:rFonts w:ascii="Garamond" w:hAnsi="Garamond" w:cs="Courier New"/>
                <w:sz w:val="22"/>
                <w:szCs w:val="22"/>
              </w:rPr>
              <w:t>после 2</w:t>
            </w:r>
            <w:r w:rsidR="00914B02" w:rsidRPr="00914B02">
              <w:rPr>
                <w:rFonts w:ascii="Garamond" w:hAnsi="Garamond" w:cs="Courier New"/>
                <w:sz w:val="22"/>
                <w:szCs w:val="22"/>
              </w:rPr>
              <w:t>0</w:t>
            </w:r>
            <w:r w:rsidRPr="00914B02">
              <w:rPr>
                <w:rFonts w:ascii="Garamond" w:hAnsi="Garamond" w:cs="Courier New"/>
                <w:sz w:val="22"/>
                <w:szCs w:val="22"/>
              </w:rPr>
              <w:t>-го числа</w:t>
            </w: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 месяца,</w:t>
            </w:r>
            <w:r w:rsidR="00914B02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="00914B02" w:rsidRPr="00914B02">
              <w:rPr>
                <w:rFonts w:ascii="Garamond" w:hAnsi="Garamond" w:cs="Courier New"/>
                <w:sz w:val="22"/>
                <w:szCs w:val="22"/>
                <w:highlight w:val="yellow"/>
              </w:rPr>
              <w:t>а для декабря после 25-го числа месяца</w:t>
            </w:r>
            <w:r w:rsidR="00914B02">
              <w:rPr>
                <w:rFonts w:ascii="Garamond" w:hAnsi="Garamond" w:cs="Courier New"/>
                <w:sz w:val="22"/>
                <w:szCs w:val="22"/>
              </w:rPr>
              <w:t>,</w:t>
            </w:r>
            <w:r w:rsidRPr="006B0CED">
              <w:rPr>
                <w:rFonts w:ascii="Garamond" w:hAnsi="Garamond" w:cs="Courier New"/>
                <w:sz w:val="22"/>
                <w:szCs w:val="22"/>
              </w:rPr>
              <w:t xml:space="preserve"> КО осуществляет отнесение электрических сетей участника оптового рынка к категории прочих сетей с 1-го числа второго месяца, следующего за месяцем, в котором КО получена такая информация.</w:t>
            </w:r>
          </w:p>
          <w:p w14:paraId="368D2138" w14:textId="77777777" w:rsidR="005A35B2" w:rsidRPr="006B0CED" w:rsidRDefault="005A35B2" w:rsidP="00612720">
            <w:pPr>
              <w:pStyle w:val="ConsNormal"/>
              <w:widowControl/>
              <w:tabs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6B0CED">
              <w:rPr>
                <w:rFonts w:ascii="Garamond" w:hAnsi="Garamond" w:cs="Courier New"/>
                <w:sz w:val="22"/>
                <w:szCs w:val="22"/>
              </w:rPr>
              <w:t>В случае непредоставления участником оптового рынка КО сведений об изменении информации, переданной КО в соответствии с абзацем первым настоящего пункта, или предоставления недостоверной информации ответственность за использование в расчетах КО неактуальной (недостоверной) информации несет участник оптового рынка.</w:t>
            </w:r>
          </w:p>
        </w:tc>
      </w:tr>
    </w:tbl>
    <w:p w14:paraId="3A207A4E" w14:textId="77777777" w:rsidR="005A35B2" w:rsidRDefault="005A35B2" w:rsidP="005A35B2"/>
    <w:p w14:paraId="3EC62582" w14:textId="77777777" w:rsidR="005A35B2" w:rsidRPr="005A35B2" w:rsidRDefault="005A35B2" w:rsidP="003115AE">
      <w:pPr>
        <w:spacing w:before="120" w:after="120"/>
        <w:jc w:val="right"/>
        <w:rPr>
          <w:rFonts w:ascii="Garamond" w:hAnsi="Garamond"/>
          <w:b/>
          <w:sz w:val="26"/>
          <w:szCs w:val="26"/>
        </w:rPr>
      </w:pPr>
    </w:p>
    <w:sectPr w:rsidR="005A35B2" w:rsidRPr="005A35B2" w:rsidSect="002F38C5">
      <w:pgSz w:w="16838" w:h="11906" w:orient="landscape" w:code="9"/>
      <w:pgMar w:top="1134" w:right="1245" w:bottom="851" w:left="709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C3502" w14:textId="77777777" w:rsidR="00835647" w:rsidRDefault="00835647" w:rsidP="002663D0">
      <w:r>
        <w:separator/>
      </w:r>
    </w:p>
  </w:endnote>
  <w:endnote w:type="continuationSeparator" w:id="0">
    <w:p w14:paraId="0D093050" w14:textId="77777777" w:rsidR="00835647" w:rsidRDefault="00835647" w:rsidP="0026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06DA" w14:textId="77777777" w:rsidR="00835647" w:rsidRDefault="00835647" w:rsidP="002663D0">
      <w:r>
        <w:separator/>
      </w:r>
    </w:p>
  </w:footnote>
  <w:footnote w:type="continuationSeparator" w:id="0">
    <w:p w14:paraId="17EAD086" w14:textId="77777777" w:rsidR="00835647" w:rsidRDefault="00835647" w:rsidP="0026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4ACE1628"/>
    <w:lvl w:ilvl="0">
      <w:start w:val="1"/>
      <w:numFmt w:val="decimal"/>
      <w:pStyle w:val="2"/>
      <w:lvlText w:val="%1."/>
      <w:lvlJc w:val="left"/>
      <w:pPr>
        <w:tabs>
          <w:tab w:val="num" w:pos="1779"/>
        </w:tabs>
        <w:ind w:left="1779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tabs>
          <w:tab w:val="num" w:pos="1209"/>
        </w:tabs>
        <w:ind w:left="120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9"/>
        </w:tabs>
        <w:ind w:left="22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9"/>
        </w:tabs>
        <w:ind w:left="228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9"/>
        </w:tabs>
        <w:ind w:left="26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9"/>
        </w:tabs>
        <w:ind w:left="2649" w:hanging="1800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20"/>
      <w:lvlText w:val="%2.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2.%3.%4.%5.%6.%7.%8.%9"/>
      <w:legacy w:legacy="1" w:legacySpace="144" w:legacyIndent="0"/>
      <w:lvlJc w:val="left"/>
      <w:rPr>
        <w:rFonts w:cs="Times New Roman"/>
      </w:rPr>
    </w:lvl>
  </w:abstractNum>
  <w:abstractNum w:abstractNumId="2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731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6312"/>
    <w:multiLevelType w:val="hybridMultilevel"/>
    <w:tmpl w:val="DD245CA6"/>
    <w:lvl w:ilvl="0" w:tplc="14BA9D00">
      <w:start w:val="1"/>
      <w:numFmt w:val="bullet"/>
      <w:pStyle w:val="a"/>
      <w:lvlText w:val=""/>
      <w:lvlJc w:val="left"/>
      <w:pPr>
        <w:tabs>
          <w:tab w:val="num" w:pos="1552"/>
        </w:tabs>
        <w:ind w:left="1203" w:hanging="11"/>
      </w:pPr>
      <w:rPr>
        <w:rFonts w:ascii="Wingdings" w:hAnsi="Wingdings" w:hint="default"/>
      </w:rPr>
    </w:lvl>
    <w:lvl w:ilvl="1" w:tplc="9520601A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Times New Roman" w:hint="default"/>
      </w:rPr>
    </w:lvl>
    <w:lvl w:ilvl="2" w:tplc="2F28707E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C6E2A14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8A72A828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Times New Roman" w:hint="default"/>
      </w:rPr>
    </w:lvl>
    <w:lvl w:ilvl="5" w:tplc="8C44A2BE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C360E92E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BC8328E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Times New Roman" w:hint="default"/>
      </w:rPr>
    </w:lvl>
    <w:lvl w:ilvl="8" w:tplc="E52A2308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13991902"/>
    <w:multiLevelType w:val="hybridMultilevel"/>
    <w:tmpl w:val="0BCE2DA0"/>
    <w:lvl w:ilvl="0" w:tplc="69B250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6FA0AC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81EFA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C23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2453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CEE5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462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42D8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D28D7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4B21FF"/>
    <w:multiLevelType w:val="hybridMultilevel"/>
    <w:tmpl w:val="FC247306"/>
    <w:lvl w:ilvl="0" w:tplc="638A2D56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26280493"/>
    <w:multiLevelType w:val="hybridMultilevel"/>
    <w:tmpl w:val="41108192"/>
    <w:lvl w:ilvl="0" w:tplc="4E905A00">
      <w:start w:val="1"/>
      <w:numFmt w:val="bullet"/>
      <w:lvlText w:val=""/>
      <w:lvlJc w:val="left"/>
      <w:pPr>
        <w:tabs>
          <w:tab w:val="num" w:pos="982"/>
        </w:tabs>
        <w:ind w:left="982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2"/>
        </w:tabs>
        <w:ind w:left="17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2"/>
        </w:tabs>
        <w:ind w:left="38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2"/>
        </w:tabs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2"/>
        </w:tabs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2"/>
        </w:tabs>
        <w:ind w:left="60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2"/>
        </w:tabs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35B35622"/>
    <w:multiLevelType w:val="multilevel"/>
    <w:tmpl w:val="43489F78"/>
    <w:styleLink w:val="List2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9" w15:restartNumberingAfterBreak="0">
    <w:nsid w:val="44CB736D"/>
    <w:multiLevelType w:val="multilevel"/>
    <w:tmpl w:val="A9A4A35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0B521C"/>
    <w:multiLevelType w:val="multilevel"/>
    <w:tmpl w:val="9F10C6CE"/>
    <w:styleLink w:val="List0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  <w:lang w:val="ru-RU"/>
      </w:rPr>
    </w:lvl>
    <w:lvl w:ilvl="1">
      <w:start w:val="1"/>
      <w:numFmt w:val="decimal"/>
      <w:lvlText w:val="%2."/>
      <w:lvlJc w:val="left"/>
      <w:rPr>
        <w:position w:val="0"/>
        <w:lang w:val="ru-RU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  <w:lang w:val="ru-RU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  <w:lang w:val="ru-RU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  <w:lang w:val="ru-RU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  <w:lang w:val="ru-RU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  <w:lang w:val="ru-RU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  <w:lang w:val="ru-RU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  <w:lang w:val="ru-RU"/>
      </w:rPr>
    </w:lvl>
  </w:abstractNum>
  <w:abstractNum w:abstractNumId="11" w15:restartNumberingAfterBreak="0">
    <w:nsid w:val="4FDE2BC6"/>
    <w:multiLevelType w:val="hybridMultilevel"/>
    <w:tmpl w:val="7234D222"/>
    <w:lvl w:ilvl="0" w:tplc="F85EDA6C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23B67"/>
    <w:multiLevelType w:val="singleLevel"/>
    <w:tmpl w:val="CDF4BB94"/>
    <w:lvl w:ilvl="0">
      <w:start w:val="1"/>
      <w:numFmt w:val="bullet"/>
      <w:pStyle w:val="30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3" w15:restartNumberingAfterBreak="0">
    <w:nsid w:val="7795699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4"/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3"/>
  </w:num>
  <w:num w:numId="12">
    <w:abstractNumId w:val="3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F6"/>
    <w:rsid w:val="000000BD"/>
    <w:rsid w:val="0000364A"/>
    <w:rsid w:val="00015232"/>
    <w:rsid w:val="0002088D"/>
    <w:rsid w:val="0002131B"/>
    <w:rsid w:val="00031CCC"/>
    <w:rsid w:val="00034F18"/>
    <w:rsid w:val="00035A28"/>
    <w:rsid w:val="00047B7D"/>
    <w:rsid w:val="000567ED"/>
    <w:rsid w:val="00057D6F"/>
    <w:rsid w:val="0006697F"/>
    <w:rsid w:val="00071CE1"/>
    <w:rsid w:val="000827FE"/>
    <w:rsid w:val="00083EF7"/>
    <w:rsid w:val="000932DF"/>
    <w:rsid w:val="00096FD2"/>
    <w:rsid w:val="000C0545"/>
    <w:rsid w:val="000E5405"/>
    <w:rsid w:val="000E541F"/>
    <w:rsid w:val="000F0847"/>
    <w:rsid w:val="000F1129"/>
    <w:rsid w:val="000F2106"/>
    <w:rsid w:val="000F527E"/>
    <w:rsid w:val="000F5971"/>
    <w:rsid w:val="00100FC0"/>
    <w:rsid w:val="001048EC"/>
    <w:rsid w:val="00106EDD"/>
    <w:rsid w:val="001122E6"/>
    <w:rsid w:val="0012444D"/>
    <w:rsid w:val="00136075"/>
    <w:rsid w:val="001367FF"/>
    <w:rsid w:val="00156FF1"/>
    <w:rsid w:val="00161EAD"/>
    <w:rsid w:val="00164AF7"/>
    <w:rsid w:val="00165ACB"/>
    <w:rsid w:val="00166C11"/>
    <w:rsid w:val="00173394"/>
    <w:rsid w:val="00177A90"/>
    <w:rsid w:val="00187F06"/>
    <w:rsid w:val="0019369B"/>
    <w:rsid w:val="0019524B"/>
    <w:rsid w:val="00196215"/>
    <w:rsid w:val="001B528B"/>
    <w:rsid w:val="001C4F11"/>
    <w:rsid w:val="001C6567"/>
    <w:rsid w:val="001C7A4B"/>
    <w:rsid w:val="001D14C7"/>
    <w:rsid w:val="001D5454"/>
    <w:rsid w:val="001E0391"/>
    <w:rsid w:val="001E0411"/>
    <w:rsid w:val="001E2592"/>
    <w:rsid w:val="001E3C5F"/>
    <w:rsid w:val="001E3DBB"/>
    <w:rsid w:val="001F3AF5"/>
    <w:rsid w:val="001F6F40"/>
    <w:rsid w:val="002103CE"/>
    <w:rsid w:val="002124E2"/>
    <w:rsid w:val="00212894"/>
    <w:rsid w:val="00217A5A"/>
    <w:rsid w:val="00217D20"/>
    <w:rsid w:val="00227018"/>
    <w:rsid w:val="00236825"/>
    <w:rsid w:val="0026320A"/>
    <w:rsid w:val="002663D0"/>
    <w:rsid w:val="002719E9"/>
    <w:rsid w:val="0027703A"/>
    <w:rsid w:val="002866F3"/>
    <w:rsid w:val="002926C9"/>
    <w:rsid w:val="002A2024"/>
    <w:rsid w:val="002A20D3"/>
    <w:rsid w:val="002B7068"/>
    <w:rsid w:val="002C1C11"/>
    <w:rsid w:val="002C4AC0"/>
    <w:rsid w:val="002C7CB7"/>
    <w:rsid w:val="002E0B75"/>
    <w:rsid w:val="002E5D39"/>
    <w:rsid w:val="002F0FAD"/>
    <w:rsid w:val="002F3075"/>
    <w:rsid w:val="002F38C5"/>
    <w:rsid w:val="003115AE"/>
    <w:rsid w:val="00312189"/>
    <w:rsid w:val="0031477C"/>
    <w:rsid w:val="00324B8D"/>
    <w:rsid w:val="003267D7"/>
    <w:rsid w:val="00335821"/>
    <w:rsid w:val="003358A3"/>
    <w:rsid w:val="00343A24"/>
    <w:rsid w:val="003613C0"/>
    <w:rsid w:val="003621C9"/>
    <w:rsid w:val="003773C3"/>
    <w:rsid w:val="00382EAC"/>
    <w:rsid w:val="00384D75"/>
    <w:rsid w:val="00385C70"/>
    <w:rsid w:val="00391333"/>
    <w:rsid w:val="00391F54"/>
    <w:rsid w:val="00394CFA"/>
    <w:rsid w:val="003A34A4"/>
    <w:rsid w:val="003C7BEF"/>
    <w:rsid w:val="003D2473"/>
    <w:rsid w:val="003D6166"/>
    <w:rsid w:val="003E37B9"/>
    <w:rsid w:val="003F0FFD"/>
    <w:rsid w:val="003F32CD"/>
    <w:rsid w:val="003F4055"/>
    <w:rsid w:val="003F562E"/>
    <w:rsid w:val="0042584A"/>
    <w:rsid w:val="00433A69"/>
    <w:rsid w:val="00434935"/>
    <w:rsid w:val="00440319"/>
    <w:rsid w:val="00440BCF"/>
    <w:rsid w:val="004413D2"/>
    <w:rsid w:val="00441DB6"/>
    <w:rsid w:val="00443BF4"/>
    <w:rsid w:val="004530E1"/>
    <w:rsid w:val="00460D63"/>
    <w:rsid w:val="00482EBA"/>
    <w:rsid w:val="00485033"/>
    <w:rsid w:val="004A1BDF"/>
    <w:rsid w:val="004A4B3F"/>
    <w:rsid w:val="004B1248"/>
    <w:rsid w:val="004B42B9"/>
    <w:rsid w:val="004C43C3"/>
    <w:rsid w:val="004C493F"/>
    <w:rsid w:val="004E60E3"/>
    <w:rsid w:val="00505582"/>
    <w:rsid w:val="00507C1B"/>
    <w:rsid w:val="00511C85"/>
    <w:rsid w:val="005258DB"/>
    <w:rsid w:val="00532A11"/>
    <w:rsid w:val="005550AF"/>
    <w:rsid w:val="00555D6A"/>
    <w:rsid w:val="00562460"/>
    <w:rsid w:val="005762E2"/>
    <w:rsid w:val="00587AD2"/>
    <w:rsid w:val="0059148C"/>
    <w:rsid w:val="005964E9"/>
    <w:rsid w:val="005A2BF5"/>
    <w:rsid w:val="005A35B2"/>
    <w:rsid w:val="005C276C"/>
    <w:rsid w:val="005C73D7"/>
    <w:rsid w:val="005D0F73"/>
    <w:rsid w:val="005E782E"/>
    <w:rsid w:val="005F3791"/>
    <w:rsid w:val="005F75DF"/>
    <w:rsid w:val="006044F5"/>
    <w:rsid w:val="0062729A"/>
    <w:rsid w:val="006322BB"/>
    <w:rsid w:val="00635B35"/>
    <w:rsid w:val="00650E3C"/>
    <w:rsid w:val="00651367"/>
    <w:rsid w:val="0065376B"/>
    <w:rsid w:val="00654296"/>
    <w:rsid w:val="00667E40"/>
    <w:rsid w:val="00681904"/>
    <w:rsid w:val="0068683A"/>
    <w:rsid w:val="006915A0"/>
    <w:rsid w:val="00693215"/>
    <w:rsid w:val="0069447B"/>
    <w:rsid w:val="00694FEB"/>
    <w:rsid w:val="006B0CED"/>
    <w:rsid w:val="006B6418"/>
    <w:rsid w:val="006D1AC9"/>
    <w:rsid w:val="006E6628"/>
    <w:rsid w:val="006E75F6"/>
    <w:rsid w:val="007302F1"/>
    <w:rsid w:val="00735E6F"/>
    <w:rsid w:val="00736D5F"/>
    <w:rsid w:val="00743123"/>
    <w:rsid w:val="00760A9F"/>
    <w:rsid w:val="00765A74"/>
    <w:rsid w:val="007A284E"/>
    <w:rsid w:val="007A7AE7"/>
    <w:rsid w:val="007B401E"/>
    <w:rsid w:val="007C07DD"/>
    <w:rsid w:val="007C43DB"/>
    <w:rsid w:val="007D13E0"/>
    <w:rsid w:val="007E0CBB"/>
    <w:rsid w:val="00810B4A"/>
    <w:rsid w:val="00825B8C"/>
    <w:rsid w:val="00835647"/>
    <w:rsid w:val="008374A4"/>
    <w:rsid w:val="00843711"/>
    <w:rsid w:val="008538E0"/>
    <w:rsid w:val="0087426B"/>
    <w:rsid w:val="0088640F"/>
    <w:rsid w:val="00887F26"/>
    <w:rsid w:val="0089644A"/>
    <w:rsid w:val="008970E1"/>
    <w:rsid w:val="008A243D"/>
    <w:rsid w:val="008A5028"/>
    <w:rsid w:val="008C434A"/>
    <w:rsid w:val="008C456A"/>
    <w:rsid w:val="008E50E3"/>
    <w:rsid w:val="008F1C5E"/>
    <w:rsid w:val="0090480D"/>
    <w:rsid w:val="00914B02"/>
    <w:rsid w:val="00925882"/>
    <w:rsid w:val="00940213"/>
    <w:rsid w:val="009452FB"/>
    <w:rsid w:val="0094541B"/>
    <w:rsid w:val="009455DD"/>
    <w:rsid w:val="009627CB"/>
    <w:rsid w:val="00964916"/>
    <w:rsid w:val="00975472"/>
    <w:rsid w:val="0098594C"/>
    <w:rsid w:val="009872F7"/>
    <w:rsid w:val="009A0B88"/>
    <w:rsid w:val="009B1230"/>
    <w:rsid w:val="009B7043"/>
    <w:rsid w:val="009C2B4C"/>
    <w:rsid w:val="009C70C5"/>
    <w:rsid w:val="009C74CE"/>
    <w:rsid w:val="009D5FBC"/>
    <w:rsid w:val="009D66E7"/>
    <w:rsid w:val="009E7740"/>
    <w:rsid w:val="009F48DA"/>
    <w:rsid w:val="009F6029"/>
    <w:rsid w:val="00A01887"/>
    <w:rsid w:val="00A25A66"/>
    <w:rsid w:val="00A267F3"/>
    <w:rsid w:val="00A3472E"/>
    <w:rsid w:val="00A5785B"/>
    <w:rsid w:val="00A70FBB"/>
    <w:rsid w:val="00A74687"/>
    <w:rsid w:val="00A753CA"/>
    <w:rsid w:val="00A76947"/>
    <w:rsid w:val="00A90A13"/>
    <w:rsid w:val="00A9664A"/>
    <w:rsid w:val="00AA0FC9"/>
    <w:rsid w:val="00AA3D2B"/>
    <w:rsid w:val="00AB09A8"/>
    <w:rsid w:val="00AC2568"/>
    <w:rsid w:val="00AD49D9"/>
    <w:rsid w:val="00AE0113"/>
    <w:rsid w:val="00AE198D"/>
    <w:rsid w:val="00AE309F"/>
    <w:rsid w:val="00AE4CE0"/>
    <w:rsid w:val="00AF6CB0"/>
    <w:rsid w:val="00B01E4A"/>
    <w:rsid w:val="00B03844"/>
    <w:rsid w:val="00B21CB6"/>
    <w:rsid w:val="00B23C41"/>
    <w:rsid w:val="00B27076"/>
    <w:rsid w:val="00B40404"/>
    <w:rsid w:val="00B666F6"/>
    <w:rsid w:val="00B73F85"/>
    <w:rsid w:val="00BA082B"/>
    <w:rsid w:val="00BA2A03"/>
    <w:rsid w:val="00BA725B"/>
    <w:rsid w:val="00BC5C5F"/>
    <w:rsid w:val="00BD20F8"/>
    <w:rsid w:val="00BD6AEB"/>
    <w:rsid w:val="00BE23F2"/>
    <w:rsid w:val="00BF0A7E"/>
    <w:rsid w:val="00C068EF"/>
    <w:rsid w:val="00C25C2B"/>
    <w:rsid w:val="00C34A99"/>
    <w:rsid w:val="00C35DF3"/>
    <w:rsid w:val="00C40EF1"/>
    <w:rsid w:val="00C55E5F"/>
    <w:rsid w:val="00C65B2F"/>
    <w:rsid w:val="00C66E38"/>
    <w:rsid w:val="00C86222"/>
    <w:rsid w:val="00C951C1"/>
    <w:rsid w:val="00C97F20"/>
    <w:rsid w:val="00CC0F70"/>
    <w:rsid w:val="00CC1795"/>
    <w:rsid w:val="00CD5BF5"/>
    <w:rsid w:val="00CE103E"/>
    <w:rsid w:val="00CE64F2"/>
    <w:rsid w:val="00D07466"/>
    <w:rsid w:val="00D12F69"/>
    <w:rsid w:val="00D1434D"/>
    <w:rsid w:val="00D2294B"/>
    <w:rsid w:val="00D26DF0"/>
    <w:rsid w:val="00D32FA9"/>
    <w:rsid w:val="00D46262"/>
    <w:rsid w:val="00D50AE3"/>
    <w:rsid w:val="00D61CC4"/>
    <w:rsid w:val="00D643A8"/>
    <w:rsid w:val="00D7642A"/>
    <w:rsid w:val="00D77C4E"/>
    <w:rsid w:val="00DB26B0"/>
    <w:rsid w:val="00DD2A2C"/>
    <w:rsid w:val="00DE5093"/>
    <w:rsid w:val="00DF371A"/>
    <w:rsid w:val="00DF3AE0"/>
    <w:rsid w:val="00E0047F"/>
    <w:rsid w:val="00E0188B"/>
    <w:rsid w:val="00E0263D"/>
    <w:rsid w:val="00E26DFA"/>
    <w:rsid w:val="00E27E41"/>
    <w:rsid w:val="00E32541"/>
    <w:rsid w:val="00E46483"/>
    <w:rsid w:val="00E64C4D"/>
    <w:rsid w:val="00E70140"/>
    <w:rsid w:val="00E723C7"/>
    <w:rsid w:val="00E813C1"/>
    <w:rsid w:val="00E91BDA"/>
    <w:rsid w:val="00E93E6F"/>
    <w:rsid w:val="00E973A7"/>
    <w:rsid w:val="00E97564"/>
    <w:rsid w:val="00EC425F"/>
    <w:rsid w:val="00EC7F4E"/>
    <w:rsid w:val="00ED01D2"/>
    <w:rsid w:val="00ED1326"/>
    <w:rsid w:val="00EE0F22"/>
    <w:rsid w:val="00EE4568"/>
    <w:rsid w:val="00EF2B0B"/>
    <w:rsid w:val="00EF45E1"/>
    <w:rsid w:val="00EF4D66"/>
    <w:rsid w:val="00F04ADA"/>
    <w:rsid w:val="00F136A1"/>
    <w:rsid w:val="00F160B8"/>
    <w:rsid w:val="00F17936"/>
    <w:rsid w:val="00F20317"/>
    <w:rsid w:val="00F22995"/>
    <w:rsid w:val="00F23212"/>
    <w:rsid w:val="00F26520"/>
    <w:rsid w:val="00F275E9"/>
    <w:rsid w:val="00F30A97"/>
    <w:rsid w:val="00F34472"/>
    <w:rsid w:val="00F433A5"/>
    <w:rsid w:val="00F47643"/>
    <w:rsid w:val="00F52528"/>
    <w:rsid w:val="00F63655"/>
    <w:rsid w:val="00F6593D"/>
    <w:rsid w:val="00F65C15"/>
    <w:rsid w:val="00F7714D"/>
    <w:rsid w:val="00F82261"/>
    <w:rsid w:val="00F8538F"/>
    <w:rsid w:val="00FA1B05"/>
    <w:rsid w:val="00FB6011"/>
    <w:rsid w:val="00FC048D"/>
    <w:rsid w:val="00FC2EDD"/>
    <w:rsid w:val="00FD14EA"/>
    <w:rsid w:val="00FD63F2"/>
    <w:rsid w:val="00FD6C9A"/>
    <w:rsid w:val="00FE43BD"/>
    <w:rsid w:val="00FE767E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A4DD98"/>
  <w15:chartTrackingRefBased/>
  <w15:docId w15:val="{4F20F20D-4B8F-4D6B-AF64-6D242532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6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,Section Heading"/>
    <w:basedOn w:val="a1"/>
    <w:next w:val="a1"/>
    <w:link w:val="10"/>
    <w:qFormat/>
    <w:rsid w:val="00B666F6"/>
    <w:pPr>
      <w:keepNext/>
      <w:keepLines/>
      <w:numPr>
        <w:numId w:val="1"/>
      </w:numPr>
      <w:tabs>
        <w:tab w:val="clear" w:pos="360"/>
      </w:tabs>
      <w:spacing w:before="24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aliases w:val="Заголовок пункта (1.1),h2,h21,5,Reset numbering,222"/>
    <w:basedOn w:val="a1"/>
    <w:link w:val="22"/>
    <w:qFormat/>
    <w:rsid w:val="00B666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1">
    <w:name w:val="heading 3"/>
    <w:aliases w:val="Заголовок подпукта (1.1.1),H3,Level 1 - 1,o"/>
    <w:basedOn w:val="a1"/>
    <w:next w:val="a1"/>
    <w:link w:val="32"/>
    <w:unhideWhenUsed/>
    <w:qFormat/>
    <w:rsid w:val="000208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aliases w:val="H4,H41,Sub-Minor,Level 2 - a"/>
    <w:basedOn w:val="a1"/>
    <w:next w:val="a1"/>
    <w:link w:val="41"/>
    <w:unhideWhenUsed/>
    <w:qFormat/>
    <w:rsid w:val="00D462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aliases w:val="h5,h51,H5,H51,h52,test,Block Label,Level 3 - i"/>
    <w:basedOn w:val="a1"/>
    <w:next w:val="a1"/>
    <w:link w:val="51"/>
    <w:unhideWhenUsed/>
    <w:qFormat/>
    <w:rsid w:val="000208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0">
    <w:name w:val="heading 6"/>
    <w:aliases w:val="Legal Level 1."/>
    <w:basedOn w:val="a1"/>
    <w:next w:val="a1"/>
    <w:link w:val="61"/>
    <w:unhideWhenUsed/>
    <w:qFormat/>
    <w:rsid w:val="001733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0">
    <w:name w:val="heading 7"/>
    <w:aliases w:val="Appendix Header,Legal Level 1.1."/>
    <w:basedOn w:val="a1"/>
    <w:next w:val="a1"/>
    <w:link w:val="71"/>
    <w:unhideWhenUsed/>
    <w:qFormat/>
    <w:rsid w:val="000208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0">
    <w:name w:val="heading 8"/>
    <w:aliases w:val="Legal Level 1.1.1."/>
    <w:basedOn w:val="a1"/>
    <w:next w:val="a1"/>
    <w:link w:val="81"/>
    <w:unhideWhenUsed/>
    <w:qFormat/>
    <w:rsid w:val="007C43DB"/>
    <w:p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0">
    <w:name w:val="heading 9"/>
    <w:aliases w:val="Legal Level 1.1.1.1."/>
    <w:basedOn w:val="a1"/>
    <w:next w:val="a1"/>
    <w:link w:val="91"/>
    <w:unhideWhenUsed/>
    <w:qFormat/>
    <w:rsid w:val="007C43DB"/>
    <w:p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sid w:val="00B666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aliases w:val="Заголовок пункта (1.1) Знак,h2 Знак,h21 Знак,5 Знак,Reset numbering Знак,222 Знак"/>
    <w:basedOn w:val="a2"/>
    <w:link w:val="21"/>
    <w:uiPriority w:val="9"/>
    <w:rsid w:val="00B666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0">
    <w:name w:val="Revision"/>
    <w:hidden/>
    <w:uiPriority w:val="99"/>
    <w:semiHidden/>
    <w:rsid w:val="00B666F6"/>
    <w:pPr>
      <w:numPr>
        <w:ilvl w:val="1"/>
        <w:numId w:val="1"/>
      </w:numPr>
      <w:tabs>
        <w:tab w:val="clear" w:pos="1332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аголовок 2"/>
    <w:basedOn w:val="a1"/>
    <w:next w:val="a1"/>
    <w:rsid w:val="00B666F6"/>
    <w:pPr>
      <w:keepNext/>
      <w:keepLines/>
      <w:numPr>
        <w:ilvl w:val="1"/>
        <w:numId w:val="2"/>
      </w:numPr>
      <w:spacing w:before="120" w:after="60" w:line="220" w:lineRule="exact"/>
      <w:jc w:val="both"/>
    </w:pPr>
    <w:rPr>
      <w:rFonts w:ascii="TimesDL" w:hAnsi="TimesDL"/>
      <w:b/>
      <w:bCs/>
      <w:sz w:val="20"/>
      <w:szCs w:val="20"/>
      <w:lang w:val="en-US"/>
    </w:rPr>
  </w:style>
  <w:style w:type="paragraph" w:customStyle="1" w:styleId="3">
    <w:name w:val="заголовок 3"/>
    <w:basedOn w:val="a1"/>
    <w:next w:val="a1"/>
    <w:rsid w:val="00B666F6"/>
    <w:pPr>
      <w:numPr>
        <w:ilvl w:val="2"/>
        <w:numId w:val="2"/>
      </w:numPr>
      <w:spacing w:before="60" w:line="220" w:lineRule="exact"/>
      <w:jc w:val="both"/>
    </w:pPr>
    <w:rPr>
      <w:rFonts w:ascii="TimesDL" w:hAnsi="TimesDL"/>
      <w:sz w:val="20"/>
      <w:szCs w:val="20"/>
      <w:lang w:val="en-US"/>
    </w:rPr>
  </w:style>
  <w:style w:type="paragraph" w:customStyle="1" w:styleId="4">
    <w:name w:val="заголовок 4"/>
    <w:basedOn w:val="a1"/>
    <w:next w:val="a1"/>
    <w:rsid w:val="00B666F6"/>
    <w:pPr>
      <w:keepNext/>
      <w:numPr>
        <w:ilvl w:val="3"/>
        <w:numId w:val="2"/>
      </w:numPr>
      <w:spacing w:before="240" w:after="60" w:line="220" w:lineRule="exact"/>
      <w:jc w:val="both"/>
    </w:pPr>
    <w:rPr>
      <w:rFonts w:ascii="TimesDL" w:hAnsi="TimesDL"/>
      <w:b/>
      <w:bCs/>
      <w:i/>
      <w:iCs/>
      <w:sz w:val="20"/>
      <w:szCs w:val="20"/>
      <w:lang w:val="en-US"/>
    </w:rPr>
  </w:style>
  <w:style w:type="paragraph" w:customStyle="1" w:styleId="5">
    <w:name w:val="заголовок 5"/>
    <w:basedOn w:val="a1"/>
    <w:next w:val="a1"/>
    <w:rsid w:val="00B666F6"/>
    <w:pPr>
      <w:numPr>
        <w:ilvl w:val="4"/>
        <w:numId w:val="2"/>
      </w:numPr>
      <w:spacing w:before="240" w:after="60" w:line="220" w:lineRule="exact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6">
    <w:name w:val="заголовок 6"/>
    <w:basedOn w:val="a1"/>
    <w:next w:val="a1"/>
    <w:rsid w:val="00B666F6"/>
    <w:pPr>
      <w:numPr>
        <w:ilvl w:val="5"/>
        <w:numId w:val="2"/>
      </w:numPr>
      <w:spacing w:before="240" w:after="60" w:line="220" w:lineRule="exact"/>
      <w:jc w:val="both"/>
    </w:pPr>
    <w:rPr>
      <w:rFonts w:ascii="Arial" w:hAnsi="Arial" w:cs="Arial"/>
      <w:i/>
      <w:iCs/>
      <w:sz w:val="22"/>
      <w:szCs w:val="22"/>
      <w:lang w:val="en-US"/>
    </w:rPr>
  </w:style>
  <w:style w:type="paragraph" w:customStyle="1" w:styleId="7">
    <w:name w:val="заголовок 7"/>
    <w:basedOn w:val="a1"/>
    <w:next w:val="a1"/>
    <w:rsid w:val="00B666F6"/>
    <w:pPr>
      <w:numPr>
        <w:ilvl w:val="6"/>
        <w:numId w:val="2"/>
      </w:numPr>
      <w:spacing w:before="240" w:after="60" w:line="220" w:lineRule="exact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8">
    <w:name w:val="заголовок 8"/>
    <w:basedOn w:val="a1"/>
    <w:next w:val="a1"/>
    <w:rsid w:val="00B666F6"/>
    <w:pPr>
      <w:numPr>
        <w:ilvl w:val="7"/>
        <w:numId w:val="2"/>
      </w:numPr>
      <w:spacing w:before="240" w:after="60" w:line="220" w:lineRule="exact"/>
      <w:jc w:val="both"/>
    </w:pPr>
    <w:rPr>
      <w:rFonts w:ascii="Arial" w:hAnsi="Arial" w:cs="Arial"/>
      <w:i/>
      <w:iCs/>
      <w:sz w:val="20"/>
      <w:szCs w:val="20"/>
      <w:lang w:val="en-US"/>
    </w:rPr>
  </w:style>
  <w:style w:type="paragraph" w:customStyle="1" w:styleId="9">
    <w:name w:val="заголовок 9"/>
    <w:basedOn w:val="a1"/>
    <w:next w:val="a1"/>
    <w:rsid w:val="00B666F6"/>
    <w:pPr>
      <w:numPr>
        <w:ilvl w:val="8"/>
        <w:numId w:val="2"/>
      </w:numPr>
      <w:spacing w:before="240" w:after="60" w:line="220" w:lineRule="exact"/>
      <w:jc w:val="both"/>
    </w:pPr>
    <w:rPr>
      <w:rFonts w:ascii="Arial" w:hAnsi="Arial" w:cs="Arial"/>
      <w:i/>
      <w:iCs/>
      <w:sz w:val="18"/>
      <w:szCs w:val="18"/>
      <w:lang w:val="en-US"/>
    </w:rPr>
  </w:style>
  <w:style w:type="paragraph" w:styleId="a5">
    <w:name w:val="Normal (Web)"/>
    <w:basedOn w:val="a1"/>
    <w:uiPriority w:val="99"/>
    <w:rsid w:val="00B666F6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styleId="a6">
    <w:name w:val="Body Text"/>
    <w:aliases w:val="body text"/>
    <w:basedOn w:val="a1"/>
    <w:link w:val="11"/>
    <w:rsid w:val="00B666F6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7">
    <w:name w:val="Основной текст Знак"/>
    <w:basedOn w:val="a2"/>
    <w:uiPriority w:val="99"/>
    <w:semiHidden/>
    <w:rsid w:val="00B66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"/>
    <w:link w:val="a6"/>
    <w:rsid w:val="00B666F6"/>
    <w:rPr>
      <w:rFonts w:ascii="Times New Roman" w:eastAsia="Times New Roman" w:hAnsi="Times New Roman" w:cs="Times New Roman"/>
      <w:szCs w:val="20"/>
      <w:lang w:val="en-GB"/>
    </w:rPr>
  </w:style>
  <w:style w:type="paragraph" w:styleId="a8">
    <w:name w:val="caption"/>
    <w:basedOn w:val="a1"/>
    <w:qFormat/>
    <w:rsid w:val="002B7068"/>
    <w:pPr>
      <w:widowControl w:val="0"/>
      <w:jc w:val="center"/>
    </w:pPr>
    <w:rPr>
      <w:rFonts w:ascii="Garamond" w:hAnsi="Garamond"/>
      <w:sz w:val="22"/>
      <w:szCs w:val="20"/>
    </w:rPr>
  </w:style>
  <w:style w:type="paragraph" w:styleId="2">
    <w:name w:val="List Number 2"/>
    <w:basedOn w:val="a1"/>
    <w:rsid w:val="00654296"/>
    <w:pPr>
      <w:keepNext/>
      <w:keepLines/>
      <w:numPr>
        <w:numId w:val="3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styleId="a9">
    <w:name w:val="List Paragraph"/>
    <w:basedOn w:val="a1"/>
    <w:uiPriority w:val="34"/>
    <w:qFormat/>
    <w:rsid w:val="00F6593D"/>
    <w:pPr>
      <w:ind w:left="708"/>
    </w:pPr>
  </w:style>
  <w:style w:type="paragraph" w:customStyle="1" w:styleId="12">
    <w:name w:val="Абзац списка1"/>
    <w:basedOn w:val="a1"/>
    <w:rsid w:val="005964E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numbering" w:customStyle="1" w:styleId="List0">
    <w:name w:val="List 0"/>
    <w:basedOn w:val="a4"/>
    <w:rsid w:val="005964E9"/>
    <w:pPr>
      <w:numPr>
        <w:numId w:val="5"/>
      </w:numPr>
    </w:pPr>
  </w:style>
  <w:style w:type="numbering" w:customStyle="1" w:styleId="List25">
    <w:name w:val="List 25"/>
    <w:basedOn w:val="a4"/>
    <w:rsid w:val="005964E9"/>
    <w:pPr>
      <w:numPr>
        <w:numId w:val="4"/>
      </w:numPr>
    </w:p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sid w:val="00D4626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2"/>
    <w:link w:val="50"/>
    <w:uiPriority w:val="9"/>
    <w:rsid w:val="0002088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32">
    <w:name w:val="Заголовок 3 Знак"/>
    <w:aliases w:val="Заголовок подпукта (1.1.1) Знак,H3 Знак,Level 1 - 1 Знак,o Знак"/>
    <w:basedOn w:val="a2"/>
    <w:link w:val="31"/>
    <w:uiPriority w:val="99"/>
    <w:rsid w:val="000208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1">
    <w:name w:val="Заголовок 7 Знак"/>
    <w:aliases w:val="Appendix Header Знак,Legal Level 1.1. Знак"/>
    <w:basedOn w:val="a2"/>
    <w:link w:val="70"/>
    <w:uiPriority w:val="9"/>
    <w:semiHidden/>
    <w:rsid w:val="0002088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02088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020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ubclauseindent">
    <w:name w:val="subclauseindent"/>
    <w:basedOn w:val="a1"/>
    <w:uiPriority w:val="99"/>
    <w:rsid w:val="004B42B9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character" w:styleId="aa">
    <w:name w:val="annotation reference"/>
    <w:uiPriority w:val="99"/>
    <w:rsid w:val="00562460"/>
    <w:rPr>
      <w:sz w:val="16"/>
      <w:szCs w:val="16"/>
    </w:rPr>
  </w:style>
  <w:style w:type="paragraph" w:styleId="ab">
    <w:name w:val="annotation text"/>
    <w:basedOn w:val="a1"/>
    <w:link w:val="ac"/>
    <w:rsid w:val="00562460"/>
    <w:rPr>
      <w:sz w:val="20"/>
      <w:szCs w:val="20"/>
    </w:rPr>
  </w:style>
  <w:style w:type="character" w:customStyle="1" w:styleId="ac">
    <w:name w:val="Текст примечания Знак"/>
    <w:basedOn w:val="a2"/>
    <w:link w:val="ab"/>
    <w:rsid w:val="00562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1"/>
    <w:rsid w:val="00FC2E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List Bullet 3"/>
    <w:basedOn w:val="a1"/>
    <w:autoRedefine/>
    <w:rsid w:val="00FC2EDD"/>
    <w:pPr>
      <w:numPr>
        <w:numId w:val="6"/>
      </w:numPr>
      <w:tabs>
        <w:tab w:val="clear" w:pos="1040"/>
        <w:tab w:val="num" w:pos="2913"/>
      </w:tabs>
      <w:spacing w:before="180" w:after="60"/>
      <w:ind w:left="2894"/>
    </w:pPr>
    <w:rPr>
      <w:sz w:val="22"/>
      <w:szCs w:val="20"/>
      <w:lang w:eastAsia="en-US"/>
    </w:rPr>
  </w:style>
  <w:style w:type="paragraph" w:customStyle="1" w:styleId="clauseindent">
    <w:name w:val="clauseindent"/>
    <w:basedOn w:val="a1"/>
    <w:rsid w:val="00FC2EDD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paragraph" w:styleId="ae">
    <w:name w:val="Balloon Text"/>
    <w:basedOn w:val="a1"/>
    <w:link w:val="af"/>
    <w:uiPriority w:val="99"/>
    <w:semiHidden/>
    <w:unhideWhenUsed/>
    <w:rsid w:val="0062729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6272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Список с точкой"/>
    <w:basedOn w:val="a1"/>
    <w:uiPriority w:val="99"/>
    <w:rsid w:val="002E5D39"/>
    <w:pPr>
      <w:numPr>
        <w:numId w:val="7"/>
      </w:numPr>
      <w:spacing w:before="180" w:after="60"/>
    </w:pPr>
    <w:rPr>
      <w:rFonts w:ascii="Garamond" w:hAnsi="Garamond"/>
      <w:sz w:val="22"/>
      <w:szCs w:val="20"/>
      <w:lang w:eastAsia="en-US"/>
    </w:rPr>
  </w:style>
  <w:style w:type="character" w:customStyle="1" w:styleId="81">
    <w:name w:val="Заголовок 8 Знак"/>
    <w:aliases w:val="Legal Level 1.1.1. Знак"/>
    <w:basedOn w:val="a2"/>
    <w:link w:val="80"/>
    <w:uiPriority w:val="99"/>
    <w:semiHidden/>
    <w:rsid w:val="007C43DB"/>
    <w:rPr>
      <w:rFonts w:ascii="Arial" w:eastAsia="Times New Roman" w:hAnsi="Arial" w:cs="Times New Roman"/>
      <w:i/>
      <w:sz w:val="20"/>
      <w:szCs w:val="20"/>
    </w:rPr>
  </w:style>
  <w:style w:type="character" w:customStyle="1" w:styleId="91">
    <w:name w:val="Заголовок 9 Знак"/>
    <w:aliases w:val="Legal Level 1.1.1.1. Знак"/>
    <w:basedOn w:val="a2"/>
    <w:link w:val="90"/>
    <w:uiPriority w:val="99"/>
    <w:semiHidden/>
    <w:rsid w:val="007C43DB"/>
    <w:rPr>
      <w:rFonts w:ascii="Arial" w:eastAsia="Times New Roman" w:hAnsi="Arial" w:cs="Times New Roman"/>
      <w:i/>
      <w:sz w:val="18"/>
      <w:szCs w:val="20"/>
    </w:rPr>
  </w:style>
  <w:style w:type="paragraph" w:styleId="23">
    <w:name w:val="Body Text 2"/>
    <w:basedOn w:val="a1"/>
    <w:link w:val="24"/>
    <w:uiPriority w:val="99"/>
    <w:unhideWhenUsed/>
    <w:rsid w:val="00DB26B0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DB26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аголовок 6 Знак"/>
    <w:aliases w:val="Legal Level 1. Знак"/>
    <w:basedOn w:val="a2"/>
    <w:link w:val="60"/>
    <w:uiPriority w:val="9"/>
    <w:rsid w:val="001733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f0">
    <w:name w:val="Название таблицы"/>
    <w:basedOn w:val="a1"/>
    <w:next w:val="a1"/>
    <w:rsid w:val="00694FEB"/>
    <w:pPr>
      <w:spacing w:line="360" w:lineRule="auto"/>
      <w:jc w:val="center"/>
    </w:pPr>
    <w:rPr>
      <w:sz w:val="28"/>
      <w:szCs w:val="20"/>
    </w:rPr>
  </w:style>
  <w:style w:type="paragraph" w:styleId="af1">
    <w:name w:val="header"/>
    <w:basedOn w:val="a1"/>
    <w:link w:val="af2"/>
    <w:uiPriority w:val="99"/>
    <w:unhideWhenUsed/>
    <w:rsid w:val="002663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66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1"/>
    <w:link w:val="af4"/>
    <w:uiPriority w:val="99"/>
    <w:unhideWhenUsed/>
    <w:rsid w:val="002663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66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F26520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F265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5A3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6.wmf"/><Relationship Id="rId28" Type="http://schemas.openxmlformats.org/officeDocument/2006/relationships/oleObject" Target="embeddings/oleObject14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D63A-2627-4FD0-B468-9629FFAF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30604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Константинова Евгения Александровна</cp:lastModifiedBy>
  <cp:revision>5</cp:revision>
  <dcterms:created xsi:type="dcterms:W3CDTF">2020-12-18T14:16:00Z</dcterms:created>
  <dcterms:modified xsi:type="dcterms:W3CDTF">2020-12-21T13:12:00Z</dcterms:modified>
</cp:coreProperties>
</file>